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CAB6B" w14:textId="6918FCD1" w:rsidR="00BB7873" w:rsidRPr="00AD2B0F" w:rsidRDefault="00AD2B0F" w:rsidP="00AD2B0F">
      <w:pPr>
        <w:pStyle w:val="Title"/>
        <w:rPr>
          <w:bCs/>
        </w:rPr>
      </w:pPr>
      <w:r w:rsidRPr="00E41CCB">
        <w:t>Assessment 2 - Individual essay</w:t>
      </w:r>
    </w:p>
    <w:p w14:paraId="2F0BBEAB" w14:textId="77777777" w:rsidR="002042AB" w:rsidRPr="00AD2B0F" w:rsidRDefault="002042AB">
      <w:pPr>
        <w:rPr>
          <w:b/>
          <w:bCs/>
        </w:rPr>
      </w:pPr>
    </w:p>
    <w:p w14:paraId="369584BE" w14:textId="24B182AD" w:rsidR="00AD2B0F" w:rsidRDefault="000067D1" w:rsidP="00AD2B0F">
      <w:pPr>
        <w:jc w:val="center"/>
        <w:rPr>
          <w:b/>
          <w:bCs/>
        </w:rPr>
      </w:pPr>
      <w:r>
        <w:rPr>
          <w:b/>
          <w:bCs/>
        </w:rPr>
        <w:t xml:space="preserve">Name of student: </w:t>
      </w:r>
    </w:p>
    <w:p w14:paraId="0EFDEB09" w14:textId="43206DB7" w:rsidR="000067D1" w:rsidRDefault="000067D1" w:rsidP="00AD2B0F">
      <w:pPr>
        <w:jc w:val="center"/>
        <w:rPr>
          <w:b/>
          <w:bCs/>
        </w:rPr>
      </w:pPr>
      <w:r>
        <w:rPr>
          <w:b/>
          <w:bCs/>
        </w:rPr>
        <w:t xml:space="preserve">Student ID: </w:t>
      </w:r>
    </w:p>
    <w:p w14:paraId="68865B8F" w14:textId="632458BF" w:rsidR="000067D1" w:rsidRDefault="000067D1" w:rsidP="00AD2B0F">
      <w:pPr>
        <w:jc w:val="center"/>
        <w:rPr>
          <w:b/>
          <w:bCs/>
        </w:rPr>
      </w:pPr>
      <w:r>
        <w:rPr>
          <w:b/>
          <w:bCs/>
        </w:rPr>
        <w:t xml:space="preserve">Module: </w:t>
      </w:r>
    </w:p>
    <w:p w14:paraId="77B437AF" w14:textId="543029C4" w:rsidR="000067D1" w:rsidRDefault="000067D1" w:rsidP="00AD2B0F">
      <w:pPr>
        <w:jc w:val="center"/>
        <w:rPr>
          <w:b/>
          <w:bCs/>
        </w:rPr>
      </w:pPr>
      <w:r>
        <w:rPr>
          <w:b/>
          <w:bCs/>
        </w:rPr>
        <w:t xml:space="preserve">Date of submission: </w:t>
      </w:r>
    </w:p>
    <w:p w14:paraId="7DC7F3F7" w14:textId="77777777" w:rsidR="000067D1" w:rsidRPr="00AD2B0F" w:rsidRDefault="000067D1" w:rsidP="00AD2B0F">
      <w:pPr>
        <w:jc w:val="center"/>
        <w:rPr>
          <w:b/>
          <w:bCs/>
        </w:rPr>
      </w:pPr>
    </w:p>
    <w:p w14:paraId="08F0D0F4" w14:textId="77777777" w:rsidR="002042AB" w:rsidRPr="00AD2B0F" w:rsidRDefault="002042AB">
      <w:pPr>
        <w:rPr>
          <w:b/>
          <w:bCs/>
        </w:rPr>
      </w:pPr>
    </w:p>
    <w:p w14:paraId="48C3EAD0" w14:textId="6A63F309" w:rsidR="00AD2B0F" w:rsidRPr="00AD2B0F" w:rsidRDefault="00AD2B0F">
      <w:pPr>
        <w:spacing w:after="160" w:line="259" w:lineRule="auto"/>
        <w:jc w:val="left"/>
        <w:rPr>
          <w:b/>
          <w:bCs/>
        </w:rPr>
      </w:pPr>
      <w:r w:rsidRPr="00AD2B0F">
        <w:rPr>
          <w:b/>
          <w:bCs/>
        </w:rPr>
        <w:br w:type="page"/>
      </w:r>
    </w:p>
    <w:sdt>
      <w:sdtPr>
        <w:rPr>
          <w:rFonts w:ascii="Times New Roman" w:eastAsiaTheme="minorHAnsi" w:hAnsi="Times New Roman" w:cstheme="minorBidi"/>
          <w:color w:val="auto"/>
          <w:sz w:val="24"/>
          <w:szCs w:val="22"/>
          <w:lang w:val="en-GB"/>
        </w:rPr>
        <w:id w:val="757255769"/>
        <w:docPartObj>
          <w:docPartGallery w:val="Table of Contents"/>
          <w:docPartUnique/>
        </w:docPartObj>
      </w:sdtPr>
      <w:sdtEndPr>
        <w:rPr>
          <w:b/>
          <w:bCs/>
        </w:rPr>
      </w:sdtEndPr>
      <w:sdtContent>
        <w:p w14:paraId="707E1112" w14:textId="3E24BF2B" w:rsidR="00AD2B0F" w:rsidRPr="00AD2B0F" w:rsidRDefault="00AD2B0F">
          <w:pPr>
            <w:pStyle w:val="TOCHeading"/>
            <w:rPr>
              <w:lang w:val="en-GB"/>
            </w:rPr>
          </w:pPr>
          <w:r w:rsidRPr="00AD2B0F">
            <w:rPr>
              <w:lang w:val="en-GB"/>
            </w:rPr>
            <w:t>Table of Contents</w:t>
          </w:r>
        </w:p>
        <w:p w14:paraId="57C9C040" w14:textId="6C8656A4" w:rsidR="00AD2B0F" w:rsidRPr="00AD2B0F" w:rsidRDefault="00AD2B0F">
          <w:pPr>
            <w:pStyle w:val="TOC1"/>
            <w:tabs>
              <w:tab w:val="right" w:leader="dot" w:pos="9350"/>
            </w:tabs>
            <w:rPr>
              <w:noProof/>
            </w:rPr>
          </w:pPr>
          <w:r w:rsidRPr="00AD2B0F">
            <w:fldChar w:fldCharType="begin"/>
          </w:r>
          <w:r w:rsidRPr="00AD2B0F">
            <w:instrText xml:space="preserve"> TOC \o "1-3" \h \z \u </w:instrText>
          </w:r>
          <w:r w:rsidRPr="00AD2B0F">
            <w:fldChar w:fldCharType="separate"/>
          </w:r>
          <w:hyperlink w:anchor="_Toc242233995" w:history="1">
            <w:r w:rsidRPr="00AD2B0F">
              <w:rPr>
                <w:rStyle w:val="Hyperlink"/>
                <w:noProof/>
              </w:rPr>
              <w:t>Introduction</w:t>
            </w:r>
            <w:r w:rsidRPr="00AD2B0F">
              <w:rPr>
                <w:noProof/>
                <w:webHidden/>
              </w:rPr>
              <w:tab/>
            </w:r>
            <w:r w:rsidRPr="00AD2B0F">
              <w:rPr>
                <w:noProof/>
                <w:webHidden/>
              </w:rPr>
              <w:fldChar w:fldCharType="begin"/>
            </w:r>
            <w:r w:rsidRPr="00AD2B0F">
              <w:rPr>
                <w:noProof/>
                <w:webHidden/>
              </w:rPr>
              <w:instrText xml:space="preserve"> PAGEREF _Toc242233995 \h </w:instrText>
            </w:r>
            <w:r w:rsidRPr="00AD2B0F">
              <w:rPr>
                <w:noProof/>
                <w:webHidden/>
              </w:rPr>
            </w:r>
            <w:r w:rsidRPr="00AD2B0F">
              <w:rPr>
                <w:noProof/>
                <w:webHidden/>
              </w:rPr>
              <w:fldChar w:fldCharType="separate"/>
            </w:r>
            <w:r w:rsidR="00650C95">
              <w:rPr>
                <w:noProof/>
                <w:webHidden/>
              </w:rPr>
              <w:t>3</w:t>
            </w:r>
            <w:r w:rsidRPr="00AD2B0F">
              <w:rPr>
                <w:noProof/>
                <w:webHidden/>
              </w:rPr>
              <w:fldChar w:fldCharType="end"/>
            </w:r>
          </w:hyperlink>
        </w:p>
        <w:p w14:paraId="71E137E8" w14:textId="24071302" w:rsidR="00AD2B0F" w:rsidRPr="00AD2B0F" w:rsidRDefault="00650C95">
          <w:pPr>
            <w:pStyle w:val="TOC1"/>
            <w:tabs>
              <w:tab w:val="right" w:leader="dot" w:pos="9350"/>
            </w:tabs>
            <w:rPr>
              <w:noProof/>
            </w:rPr>
          </w:pPr>
          <w:hyperlink w:anchor="_Toc242233996" w:history="1">
            <w:r w:rsidR="00AD2B0F" w:rsidRPr="00AD2B0F">
              <w:rPr>
                <w:rStyle w:val="Hyperlink"/>
                <w:noProof/>
              </w:rPr>
              <w:t>Expanding the Statement: Students Who Set SMART Goals Get Better Results</w:t>
            </w:r>
            <w:r w:rsidR="00AD2B0F" w:rsidRPr="00AD2B0F">
              <w:rPr>
                <w:noProof/>
                <w:webHidden/>
              </w:rPr>
              <w:tab/>
            </w:r>
            <w:r w:rsidR="00AD2B0F" w:rsidRPr="00AD2B0F">
              <w:rPr>
                <w:noProof/>
                <w:webHidden/>
              </w:rPr>
              <w:fldChar w:fldCharType="begin"/>
            </w:r>
            <w:r w:rsidR="00AD2B0F" w:rsidRPr="00AD2B0F">
              <w:rPr>
                <w:noProof/>
                <w:webHidden/>
              </w:rPr>
              <w:instrText xml:space="preserve"> PAGEREF _Toc242233996 \h </w:instrText>
            </w:r>
            <w:r w:rsidR="00AD2B0F" w:rsidRPr="00AD2B0F">
              <w:rPr>
                <w:noProof/>
                <w:webHidden/>
              </w:rPr>
            </w:r>
            <w:r w:rsidR="00AD2B0F" w:rsidRPr="00AD2B0F">
              <w:rPr>
                <w:noProof/>
                <w:webHidden/>
              </w:rPr>
              <w:fldChar w:fldCharType="separate"/>
            </w:r>
            <w:r>
              <w:rPr>
                <w:noProof/>
                <w:webHidden/>
              </w:rPr>
              <w:t>3</w:t>
            </w:r>
            <w:r w:rsidR="00AD2B0F" w:rsidRPr="00AD2B0F">
              <w:rPr>
                <w:noProof/>
                <w:webHidden/>
              </w:rPr>
              <w:fldChar w:fldCharType="end"/>
            </w:r>
          </w:hyperlink>
        </w:p>
        <w:p w14:paraId="682AA542" w14:textId="095A444B" w:rsidR="00AD2B0F" w:rsidRPr="00AD2B0F" w:rsidRDefault="00650C95">
          <w:pPr>
            <w:pStyle w:val="TOC1"/>
            <w:tabs>
              <w:tab w:val="right" w:leader="dot" w:pos="9350"/>
            </w:tabs>
            <w:rPr>
              <w:noProof/>
            </w:rPr>
          </w:pPr>
          <w:hyperlink w:anchor="_Toc242233997" w:history="1">
            <w:r w:rsidR="00AD2B0F" w:rsidRPr="00AD2B0F">
              <w:rPr>
                <w:rStyle w:val="Hyperlink"/>
                <w:noProof/>
              </w:rPr>
              <w:t>Locke and Latham’s Goal Setting Theory: The Five Principles</w:t>
            </w:r>
            <w:r w:rsidR="00AD2B0F" w:rsidRPr="00AD2B0F">
              <w:rPr>
                <w:noProof/>
                <w:webHidden/>
              </w:rPr>
              <w:tab/>
            </w:r>
            <w:r w:rsidR="00AD2B0F" w:rsidRPr="00AD2B0F">
              <w:rPr>
                <w:noProof/>
                <w:webHidden/>
              </w:rPr>
              <w:fldChar w:fldCharType="begin"/>
            </w:r>
            <w:r w:rsidR="00AD2B0F" w:rsidRPr="00AD2B0F">
              <w:rPr>
                <w:noProof/>
                <w:webHidden/>
              </w:rPr>
              <w:instrText xml:space="preserve"> PAGEREF _Toc242233997 \h </w:instrText>
            </w:r>
            <w:r w:rsidR="00AD2B0F" w:rsidRPr="00AD2B0F">
              <w:rPr>
                <w:noProof/>
                <w:webHidden/>
              </w:rPr>
            </w:r>
            <w:r w:rsidR="00AD2B0F" w:rsidRPr="00AD2B0F">
              <w:rPr>
                <w:noProof/>
                <w:webHidden/>
              </w:rPr>
              <w:fldChar w:fldCharType="separate"/>
            </w:r>
            <w:r>
              <w:rPr>
                <w:noProof/>
                <w:webHidden/>
              </w:rPr>
              <w:t>4</w:t>
            </w:r>
            <w:r w:rsidR="00AD2B0F" w:rsidRPr="00AD2B0F">
              <w:rPr>
                <w:noProof/>
                <w:webHidden/>
              </w:rPr>
              <w:fldChar w:fldCharType="end"/>
            </w:r>
          </w:hyperlink>
        </w:p>
        <w:p w14:paraId="4712B70F" w14:textId="68E7C3F7" w:rsidR="00AD2B0F" w:rsidRPr="00AD2B0F" w:rsidRDefault="00650C95">
          <w:pPr>
            <w:pStyle w:val="TOC1"/>
            <w:tabs>
              <w:tab w:val="right" w:leader="dot" w:pos="9350"/>
            </w:tabs>
            <w:rPr>
              <w:noProof/>
            </w:rPr>
          </w:pPr>
          <w:hyperlink w:anchor="_Toc242233998" w:history="1">
            <w:r w:rsidR="00AD2B0F" w:rsidRPr="00AD2B0F">
              <w:rPr>
                <w:rStyle w:val="Hyperlink"/>
                <w:noProof/>
              </w:rPr>
              <w:t>Four Important Academic Goals and Strategies for Achievement</w:t>
            </w:r>
            <w:r w:rsidR="00AD2B0F" w:rsidRPr="00AD2B0F">
              <w:rPr>
                <w:noProof/>
                <w:webHidden/>
              </w:rPr>
              <w:tab/>
            </w:r>
            <w:r w:rsidR="00AD2B0F" w:rsidRPr="00AD2B0F">
              <w:rPr>
                <w:noProof/>
                <w:webHidden/>
              </w:rPr>
              <w:fldChar w:fldCharType="begin"/>
            </w:r>
            <w:r w:rsidR="00AD2B0F" w:rsidRPr="00AD2B0F">
              <w:rPr>
                <w:noProof/>
                <w:webHidden/>
              </w:rPr>
              <w:instrText xml:space="preserve"> PAGEREF _Toc242233998 \h </w:instrText>
            </w:r>
            <w:r w:rsidR="00AD2B0F" w:rsidRPr="00AD2B0F">
              <w:rPr>
                <w:noProof/>
                <w:webHidden/>
              </w:rPr>
            </w:r>
            <w:r w:rsidR="00AD2B0F" w:rsidRPr="00AD2B0F">
              <w:rPr>
                <w:noProof/>
                <w:webHidden/>
              </w:rPr>
              <w:fldChar w:fldCharType="separate"/>
            </w:r>
            <w:r>
              <w:rPr>
                <w:noProof/>
                <w:webHidden/>
              </w:rPr>
              <w:t>6</w:t>
            </w:r>
            <w:r w:rsidR="00AD2B0F" w:rsidRPr="00AD2B0F">
              <w:rPr>
                <w:noProof/>
                <w:webHidden/>
              </w:rPr>
              <w:fldChar w:fldCharType="end"/>
            </w:r>
          </w:hyperlink>
        </w:p>
        <w:p w14:paraId="34058B5F" w14:textId="259810AF" w:rsidR="00AD2B0F" w:rsidRPr="00AD2B0F" w:rsidRDefault="00650C95">
          <w:pPr>
            <w:pStyle w:val="TOC2"/>
            <w:tabs>
              <w:tab w:val="right" w:leader="dot" w:pos="9350"/>
            </w:tabs>
            <w:rPr>
              <w:noProof/>
            </w:rPr>
          </w:pPr>
          <w:hyperlink w:anchor="_Toc242233999" w:history="1">
            <w:r w:rsidR="00AD2B0F" w:rsidRPr="00AD2B0F">
              <w:rPr>
                <w:rStyle w:val="Hyperlink"/>
                <w:noProof/>
              </w:rPr>
              <w:t>Goal 1: Enhancing Long-Term Conceptual Retention for Examinations</w:t>
            </w:r>
            <w:r w:rsidR="00AD2B0F" w:rsidRPr="00AD2B0F">
              <w:rPr>
                <w:noProof/>
                <w:webHidden/>
              </w:rPr>
              <w:tab/>
            </w:r>
            <w:r w:rsidR="00AD2B0F" w:rsidRPr="00AD2B0F">
              <w:rPr>
                <w:noProof/>
                <w:webHidden/>
              </w:rPr>
              <w:fldChar w:fldCharType="begin"/>
            </w:r>
            <w:r w:rsidR="00AD2B0F" w:rsidRPr="00AD2B0F">
              <w:rPr>
                <w:noProof/>
                <w:webHidden/>
              </w:rPr>
              <w:instrText xml:space="preserve"> PAGEREF _Toc242233999 \h </w:instrText>
            </w:r>
            <w:r w:rsidR="00AD2B0F" w:rsidRPr="00AD2B0F">
              <w:rPr>
                <w:noProof/>
                <w:webHidden/>
              </w:rPr>
            </w:r>
            <w:r w:rsidR="00AD2B0F" w:rsidRPr="00AD2B0F">
              <w:rPr>
                <w:noProof/>
                <w:webHidden/>
              </w:rPr>
              <w:fldChar w:fldCharType="separate"/>
            </w:r>
            <w:r>
              <w:rPr>
                <w:noProof/>
                <w:webHidden/>
              </w:rPr>
              <w:t>7</w:t>
            </w:r>
            <w:r w:rsidR="00AD2B0F" w:rsidRPr="00AD2B0F">
              <w:rPr>
                <w:noProof/>
                <w:webHidden/>
              </w:rPr>
              <w:fldChar w:fldCharType="end"/>
            </w:r>
          </w:hyperlink>
        </w:p>
        <w:p w14:paraId="53C09BF2" w14:textId="301737E8" w:rsidR="00AD2B0F" w:rsidRPr="00AD2B0F" w:rsidRDefault="00650C95">
          <w:pPr>
            <w:pStyle w:val="TOC2"/>
            <w:tabs>
              <w:tab w:val="right" w:leader="dot" w:pos="9350"/>
            </w:tabs>
            <w:rPr>
              <w:noProof/>
            </w:rPr>
          </w:pPr>
          <w:hyperlink w:anchor="_Toc242234000" w:history="1">
            <w:r w:rsidR="00AD2B0F" w:rsidRPr="00AD2B0F">
              <w:rPr>
                <w:rStyle w:val="Hyperlink"/>
                <w:noProof/>
              </w:rPr>
              <w:t>Goal 2: Conducting Rigorous Literature Research via Library Information Services</w:t>
            </w:r>
            <w:r w:rsidR="00AD2B0F" w:rsidRPr="00AD2B0F">
              <w:rPr>
                <w:noProof/>
                <w:webHidden/>
              </w:rPr>
              <w:tab/>
            </w:r>
            <w:r w:rsidR="00AD2B0F" w:rsidRPr="00AD2B0F">
              <w:rPr>
                <w:noProof/>
                <w:webHidden/>
              </w:rPr>
              <w:fldChar w:fldCharType="begin"/>
            </w:r>
            <w:r w:rsidR="00AD2B0F" w:rsidRPr="00AD2B0F">
              <w:rPr>
                <w:noProof/>
                <w:webHidden/>
              </w:rPr>
              <w:instrText xml:space="preserve"> PAGEREF _Toc242234000 \h </w:instrText>
            </w:r>
            <w:r w:rsidR="00AD2B0F" w:rsidRPr="00AD2B0F">
              <w:rPr>
                <w:noProof/>
                <w:webHidden/>
              </w:rPr>
            </w:r>
            <w:r w:rsidR="00AD2B0F" w:rsidRPr="00AD2B0F">
              <w:rPr>
                <w:noProof/>
                <w:webHidden/>
              </w:rPr>
              <w:fldChar w:fldCharType="separate"/>
            </w:r>
            <w:r>
              <w:rPr>
                <w:noProof/>
                <w:webHidden/>
              </w:rPr>
              <w:t>7</w:t>
            </w:r>
            <w:r w:rsidR="00AD2B0F" w:rsidRPr="00AD2B0F">
              <w:rPr>
                <w:noProof/>
                <w:webHidden/>
              </w:rPr>
              <w:fldChar w:fldCharType="end"/>
            </w:r>
          </w:hyperlink>
        </w:p>
        <w:p w14:paraId="1F2B63FD" w14:textId="2141CC1F" w:rsidR="00AD2B0F" w:rsidRPr="00AD2B0F" w:rsidRDefault="00650C95">
          <w:pPr>
            <w:pStyle w:val="TOC2"/>
            <w:tabs>
              <w:tab w:val="right" w:leader="dot" w:pos="9350"/>
            </w:tabs>
            <w:rPr>
              <w:noProof/>
            </w:rPr>
          </w:pPr>
          <w:hyperlink w:anchor="_Toc242234001" w:history="1">
            <w:r w:rsidR="00AD2B0F" w:rsidRPr="00AD2B0F">
              <w:rPr>
                <w:rStyle w:val="Hyperlink"/>
                <w:noProof/>
              </w:rPr>
              <w:t>Goal 3: Eliminating Procrastination Through Structured Time Management</w:t>
            </w:r>
            <w:r w:rsidR="00AD2B0F" w:rsidRPr="00AD2B0F">
              <w:rPr>
                <w:noProof/>
                <w:webHidden/>
              </w:rPr>
              <w:tab/>
            </w:r>
            <w:r w:rsidR="00AD2B0F" w:rsidRPr="00AD2B0F">
              <w:rPr>
                <w:noProof/>
                <w:webHidden/>
              </w:rPr>
              <w:fldChar w:fldCharType="begin"/>
            </w:r>
            <w:r w:rsidR="00AD2B0F" w:rsidRPr="00AD2B0F">
              <w:rPr>
                <w:noProof/>
                <w:webHidden/>
              </w:rPr>
              <w:instrText xml:space="preserve"> PAGEREF _Toc242234001 \h </w:instrText>
            </w:r>
            <w:r w:rsidR="00AD2B0F" w:rsidRPr="00AD2B0F">
              <w:rPr>
                <w:noProof/>
                <w:webHidden/>
              </w:rPr>
            </w:r>
            <w:r w:rsidR="00AD2B0F" w:rsidRPr="00AD2B0F">
              <w:rPr>
                <w:noProof/>
                <w:webHidden/>
              </w:rPr>
              <w:fldChar w:fldCharType="separate"/>
            </w:r>
            <w:r>
              <w:rPr>
                <w:noProof/>
                <w:webHidden/>
              </w:rPr>
              <w:t>8</w:t>
            </w:r>
            <w:r w:rsidR="00AD2B0F" w:rsidRPr="00AD2B0F">
              <w:rPr>
                <w:noProof/>
                <w:webHidden/>
              </w:rPr>
              <w:fldChar w:fldCharType="end"/>
            </w:r>
          </w:hyperlink>
        </w:p>
        <w:p w14:paraId="5EA7A8EA" w14:textId="3CDB81CF" w:rsidR="00AD2B0F" w:rsidRPr="00AD2B0F" w:rsidRDefault="00650C95">
          <w:pPr>
            <w:pStyle w:val="TOC2"/>
            <w:tabs>
              <w:tab w:val="right" w:leader="dot" w:pos="9350"/>
            </w:tabs>
            <w:rPr>
              <w:noProof/>
            </w:rPr>
          </w:pPr>
          <w:hyperlink w:anchor="_Toc242234002" w:history="1">
            <w:r w:rsidR="00AD2B0F" w:rsidRPr="00AD2B0F">
              <w:rPr>
                <w:rStyle w:val="Hyperlink"/>
                <w:noProof/>
              </w:rPr>
              <w:t>Goal 4: Planning and Executing a Long-Range Capstone Project</w:t>
            </w:r>
            <w:r w:rsidR="00AD2B0F" w:rsidRPr="00AD2B0F">
              <w:rPr>
                <w:noProof/>
                <w:webHidden/>
              </w:rPr>
              <w:tab/>
            </w:r>
            <w:r w:rsidR="00AD2B0F" w:rsidRPr="00AD2B0F">
              <w:rPr>
                <w:noProof/>
                <w:webHidden/>
              </w:rPr>
              <w:fldChar w:fldCharType="begin"/>
            </w:r>
            <w:r w:rsidR="00AD2B0F" w:rsidRPr="00AD2B0F">
              <w:rPr>
                <w:noProof/>
                <w:webHidden/>
              </w:rPr>
              <w:instrText xml:space="preserve"> PAGEREF _Toc242234002 \h </w:instrText>
            </w:r>
            <w:r w:rsidR="00AD2B0F" w:rsidRPr="00AD2B0F">
              <w:rPr>
                <w:noProof/>
                <w:webHidden/>
              </w:rPr>
            </w:r>
            <w:r w:rsidR="00AD2B0F" w:rsidRPr="00AD2B0F">
              <w:rPr>
                <w:noProof/>
                <w:webHidden/>
              </w:rPr>
              <w:fldChar w:fldCharType="separate"/>
            </w:r>
            <w:r>
              <w:rPr>
                <w:noProof/>
                <w:webHidden/>
              </w:rPr>
              <w:t>8</w:t>
            </w:r>
            <w:r w:rsidR="00AD2B0F" w:rsidRPr="00AD2B0F">
              <w:rPr>
                <w:noProof/>
                <w:webHidden/>
              </w:rPr>
              <w:fldChar w:fldCharType="end"/>
            </w:r>
          </w:hyperlink>
        </w:p>
        <w:p w14:paraId="61080833" w14:textId="0012801B" w:rsidR="00AD2B0F" w:rsidRPr="00AD2B0F" w:rsidRDefault="00650C95">
          <w:pPr>
            <w:pStyle w:val="TOC1"/>
            <w:tabs>
              <w:tab w:val="right" w:leader="dot" w:pos="9350"/>
            </w:tabs>
            <w:rPr>
              <w:noProof/>
            </w:rPr>
          </w:pPr>
          <w:hyperlink w:anchor="_Toc242234003" w:history="1">
            <w:r w:rsidR="00AD2B0F" w:rsidRPr="00AD2B0F">
              <w:rPr>
                <w:rStyle w:val="Hyperlink"/>
                <w:noProof/>
              </w:rPr>
              <w:t>Conclusion</w:t>
            </w:r>
            <w:r w:rsidR="00AD2B0F" w:rsidRPr="00AD2B0F">
              <w:rPr>
                <w:noProof/>
                <w:webHidden/>
              </w:rPr>
              <w:tab/>
            </w:r>
            <w:r w:rsidR="00AD2B0F" w:rsidRPr="00AD2B0F">
              <w:rPr>
                <w:noProof/>
                <w:webHidden/>
              </w:rPr>
              <w:fldChar w:fldCharType="begin"/>
            </w:r>
            <w:r w:rsidR="00AD2B0F" w:rsidRPr="00AD2B0F">
              <w:rPr>
                <w:noProof/>
                <w:webHidden/>
              </w:rPr>
              <w:instrText xml:space="preserve"> PAGEREF _Toc242234003 \h </w:instrText>
            </w:r>
            <w:r w:rsidR="00AD2B0F" w:rsidRPr="00AD2B0F">
              <w:rPr>
                <w:noProof/>
                <w:webHidden/>
              </w:rPr>
            </w:r>
            <w:r w:rsidR="00AD2B0F" w:rsidRPr="00AD2B0F">
              <w:rPr>
                <w:noProof/>
                <w:webHidden/>
              </w:rPr>
              <w:fldChar w:fldCharType="separate"/>
            </w:r>
            <w:r>
              <w:rPr>
                <w:noProof/>
                <w:webHidden/>
              </w:rPr>
              <w:t>9</w:t>
            </w:r>
            <w:r w:rsidR="00AD2B0F" w:rsidRPr="00AD2B0F">
              <w:rPr>
                <w:noProof/>
                <w:webHidden/>
              </w:rPr>
              <w:fldChar w:fldCharType="end"/>
            </w:r>
          </w:hyperlink>
        </w:p>
        <w:p w14:paraId="0C2F7BA6" w14:textId="7866B5A7" w:rsidR="00AD2B0F" w:rsidRPr="00AD2B0F" w:rsidRDefault="00650C95">
          <w:pPr>
            <w:pStyle w:val="TOC1"/>
            <w:tabs>
              <w:tab w:val="right" w:leader="dot" w:pos="9350"/>
            </w:tabs>
            <w:rPr>
              <w:noProof/>
            </w:rPr>
          </w:pPr>
          <w:hyperlink w:anchor="_Toc242234004" w:history="1">
            <w:r w:rsidR="00AD2B0F" w:rsidRPr="00AD2B0F">
              <w:rPr>
                <w:rStyle w:val="Hyperlink"/>
                <w:noProof/>
              </w:rPr>
              <w:t>Reference</w:t>
            </w:r>
            <w:r w:rsidR="00AD2B0F" w:rsidRPr="00AD2B0F">
              <w:rPr>
                <w:noProof/>
                <w:webHidden/>
              </w:rPr>
              <w:tab/>
            </w:r>
            <w:r w:rsidR="00AD2B0F" w:rsidRPr="00AD2B0F">
              <w:rPr>
                <w:noProof/>
                <w:webHidden/>
              </w:rPr>
              <w:fldChar w:fldCharType="begin"/>
            </w:r>
            <w:r w:rsidR="00AD2B0F" w:rsidRPr="00AD2B0F">
              <w:rPr>
                <w:noProof/>
                <w:webHidden/>
              </w:rPr>
              <w:instrText xml:space="preserve"> PAGEREF _Toc242234004 \h </w:instrText>
            </w:r>
            <w:r w:rsidR="00AD2B0F" w:rsidRPr="00AD2B0F">
              <w:rPr>
                <w:noProof/>
                <w:webHidden/>
              </w:rPr>
            </w:r>
            <w:r w:rsidR="00AD2B0F" w:rsidRPr="00AD2B0F">
              <w:rPr>
                <w:noProof/>
                <w:webHidden/>
              </w:rPr>
              <w:fldChar w:fldCharType="separate"/>
            </w:r>
            <w:r>
              <w:rPr>
                <w:noProof/>
                <w:webHidden/>
              </w:rPr>
              <w:t>10</w:t>
            </w:r>
            <w:r w:rsidR="00AD2B0F" w:rsidRPr="00AD2B0F">
              <w:rPr>
                <w:noProof/>
                <w:webHidden/>
              </w:rPr>
              <w:fldChar w:fldCharType="end"/>
            </w:r>
          </w:hyperlink>
        </w:p>
        <w:p w14:paraId="2F61E211" w14:textId="5CF856BF" w:rsidR="00AD2B0F" w:rsidRPr="00AD2B0F" w:rsidRDefault="00AD2B0F">
          <w:r w:rsidRPr="00AD2B0F">
            <w:rPr>
              <w:b/>
              <w:bCs/>
            </w:rPr>
            <w:fldChar w:fldCharType="end"/>
          </w:r>
        </w:p>
      </w:sdtContent>
    </w:sdt>
    <w:p w14:paraId="1F023C1C" w14:textId="1753B165" w:rsidR="002042AB" w:rsidRPr="00AD2B0F" w:rsidRDefault="00AD2B0F" w:rsidP="00650C95">
      <w:pPr>
        <w:spacing w:after="160" w:line="259" w:lineRule="auto"/>
        <w:jc w:val="left"/>
        <w:rPr>
          <w:b/>
          <w:bCs/>
        </w:rPr>
      </w:pPr>
      <w:r w:rsidRPr="00AD2B0F">
        <w:rPr>
          <w:b/>
          <w:bCs/>
        </w:rPr>
        <w:br w:type="page"/>
      </w:r>
    </w:p>
    <w:p w14:paraId="39F8BA67" w14:textId="77777777" w:rsidR="002042AB" w:rsidRPr="00AD2B0F" w:rsidRDefault="002042AB" w:rsidP="002042AB">
      <w:pPr>
        <w:pStyle w:val="Heading1"/>
      </w:pPr>
      <w:bookmarkStart w:id="0" w:name="_Toc242233995"/>
      <w:r w:rsidRPr="00AD2B0F">
        <w:lastRenderedPageBreak/>
        <w:t>Introduction</w:t>
      </w:r>
      <w:bookmarkEnd w:id="0"/>
    </w:p>
    <w:p w14:paraId="42B375E4" w14:textId="46402998" w:rsidR="002042AB" w:rsidRPr="00AD2B0F" w:rsidRDefault="002042AB" w:rsidP="002042AB">
      <w:r w:rsidRPr="00AD2B0F">
        <w:t xml:space="preserve">Unfortunately, in higher education, academic success is less likely to </w:t>
      </w:r>
      <w:r w:rsidR="00AD2B0F" w:rsidRPr="00AD2B0F">
        <w:t>reflect</w:t>
      </w:r>
      <w:r w:rsidRPr="00AD2B0F">
        <w:t xml:space="preserve"> intellectual capability, but more likely to be influenced by an undergraduate student's ability to self-regulate, be motivated and act strategically (Theobald, 2021). In university settings where everything is scheduled around students' reading and the assessments are not straightforward, vague goals, like “do my best,” never result in student optimal performance, a fact that Locke and Latham (2020) are </w:t>
      </w:r>
      <w:r w:rsidR="00AD2B0F" w:rsidRPr="00AD2B0F">
        <w:t>aware</w:t>
      </w:r>
      <w:r w:rsidRPr="00AD2B0F">
        <w:t xml:space="preserve"> of. Systematic goal setting is therefore a key factor that drives achievement in school (Wong et al., 2025). One often used operational model, which is also popular in the context of institutional mentoring programmes (Poe et al., 2021), is the SMART taxonomy. At the same time, the Goal Setting Theory by Edwin Locke and Gary Latham is the empirical basis on which can be elaborated the reasons that structured, demanding goals activate cognitive mechanisms and increase the performance of the individual (Locke and Latham, 2020; </w:t>
      </w:r>
      <w:proofErr w:type="spellStart"/>
      <w:r w:rsidRPr="00AD2B0F">
        <w:t>Gkizani</w:t>
      </w:r>
      <w:proofErr w:type="spellEnd"/>
      <w:r w:rsidRPr="00AD2B0F">
        <w:t xml:space="preserve"> and </w:t>
      </w:r>
      <w:proofErr w:type="spellStart"/>
      <w:r w:rsidRPr="00AD2B0F">
        <w:t>Galanakis</w:t>
      </w:r>
      <w:proofErr w:type="spellEnd"/>
      <w:r w:rsidRPr="00AD2B0F">
        <w:t>, 2022). Essay concludes with a critical analysis of the statement that students who use SMART goals achieve better academic outcomes, summarizes the five principles of Locke and Latham’s theory, and identifies four significant academic goals with research-based strategies to achieve them.</w:t>
      </w:r>
    </w:p>
    <w:p w14:paraId="1B7715AD" w14:textId="31D3346D" w:rsidR="002042AB" w:rsidRPr="00AD2B0F" w:rsidRDefault="002042AB" w:rsidP="002042AB">
      <w:pPr>
        <w:pStyle w:val="Heading1"/>
      </w:pPr>
      <w:bookmarkStart w:id="1" w:name="_Toc242233996"/>
      <w:r w:rsidRPr="00AD2B0F">
        <w:t>Expanding the Statement: Students Who Set SMART Goals Get Better Results</w:t>
      </w:r>
      <w:bookmarkEnd w:id="1"/>
    </w:p>
    <w:p w14:paraId="57A1734E" w14:textId="77777777" w:rsidR="00B05426" w:rsidRDefault="00B05426" w:rsidP="00B05426">
      <w:r w:rsidRPr="00B05426">
        <w:t xml:space="preserve">Cognitive psychology, self-regulation theory and empirical studies (Bahrami, Heidari and Cranney, 2022; Poe et al., 2021) agree that the use of SMART goals by university students can lead them to better academic achievement. </w:t>
      </w:r>
      <w:r w:rsidR="002042AB" w:rsidRPr="00AD2B0F">
        <w:t xml:space="preserve">The SMART approach is essentially a framework of mental scaffolding, that transforms vague intentions into concrete and actionable stimulation pathways. </w:t>
      </w:r>
      <w:r>
        <w:t>Lack of specificity of aim leads to a learner's avoidance of the task and wrong use of material inputs, as well as frequent procrastination (Litvinova, 2022).</w:t>
      </w:r>
    </w:p>
    <w:p w14:paraId="5DBEB256" w14:textId="67D1542C" w:rsidR="002042AB" w:rsidRPr="00AD2B0F" w:rsidRDefault="00B05426" w:rsidP="00B05426">
      <w:r>
        <w:t xml:space="preserve">Specificity removes ambiguity by defining clearly the task, context and operation milestones to reach. </w:t>
      </w:r>
      <w:r w:rsidR="002042AB" w:rsidRPr="00AD2B0F">
        <w:t xml:space="preserve">Instead of setting a specific objective of "study economics," there is a goal to "complete three practice calculation sets on market structures. This precision leads to attention, filters distracting information, and triggers relevant schemas of thinking (Wong et al., 2025). The second, measurability also provides concrete benchmarks for students to use to assess the degree of departure from baseline performance to targets. Self-monitoring is confirmed to be what drives </w:t>
      </w:r>
      <w:r w:rsidR="002042AB" w:rsidRPr="00AD2B0F">
        <w:lastRenderedPageBreak/>
        <w:t>academic persistence and when study effectiveness is not quantifiable (like getting 75% right on the revision quizzes), students cannot assess study effectiveness (Theobald, 2021).</w:t>
      </w:r>
    </w:p>
    <w:p w14:paraId="77CC686D" w14:textId="37C4956A" w:rsidR="002042AB" w:rsidRPr="00AD2B0F" w:rsidRDefault="00B05426" w:rsidP="00B05426">
      <w:r w:rsidRPr="00B05426">
        <w:t xml:space="preserve">More important, it sets a realistic number of capabilities, thus establishing a base to drive ambition. Goal theory values high goals but goals that are impossible earn points of anxiety and helplessness. As academic self-efficacy is linked to the improvement in GPA and course retention (Sides and Cuevas, 2020; Saks, 2024), the adjustment of objectives to student performance will lead to an increase in academic self-efficacy. Motivational alignment and temporal control combine to make up the last two dimensions, relevance and time-boundedness. </w:t>
      </w:r>
      <w:r w:rsidR="002042AB" w:rsidRPr="00AD2B0F">
        <w:t>Relevance connects the task to the value, whether it be achievement of a degree or conferences or professional experiences that lie in the future, leading to intrinsic motivation and resilience (</w:t>
      </w:r>
      <w:proofErr w:type="spellStart"/>
      <w:r w:rsidR="002042AB" w:rsidRPr="00AD2B0F">
        <w:t>Alhadabi</w:t>
      </w:r>
      <w:proofErr w:type="spellEnd"/>
      <w:r w:rsidR="002042AB" w:rsidRPr="00AD2B0F">
        <w:t xml:space="preserve"> and Karpinski, 2020; Poe et al., 2021). At the same time, driven deadlines reverse Parkinson's Law: tasks grow to fill available "free time" by inducing a sense of urgency and eliminating avoidance </w:t>
      </w:r>
      <w:r w:rsidR="00723EFE" w:rsidRPr="00AD2B0F">
        <w:t>behaviours</w:t>
      </w:r>
      <w:r w:rsidR="002042AB" w:rsidRPr="00AD2B0F">
        <w:t xml:space="preserve"> (Wong et al., 2025).</w:t>
      </w:r>
    </w:p>
    <w:p w14:paraId="0B604ABD" w14:textId="73552DB9" w:rsidR="002042AB" w:rsidRPr="00AD2B0F" w:rsidRDefault="00B05426" w:rsidP="00B05426">
      <w:r w:rsidRPr="00B05426">
        <w:t xml:space="preserve">There is evidence supporting these mechanisms. Bahrami, Heidari and Cranney (2022) reported that university students who followed structured SMART had significant improvement in goal attainment, satisfaction with their psychological needs and academic performance. Similarly, </w:t>
      </w:r>
      <w:proofErr w:type="spellStart"/>
      <w:r w:rsidRPr="00B05426">
        <w:t>litvinova</w:t>
      </w:r>
      <w:proofErr w:type="spellEnd"/>
      <w:r w:rsidRPr="00B05426">
        <w:t xml:space="preserve"> (2022) have found that high achieving undergraduate student teams have a clear set of measurable, concrete and personally relevant goals in which they engage systematic behaviours, whereas underperforming students follow disorganized, reactive </w:t>
      </w:r>
      <w:r w:rsidR="00650C95" w:rsidRPr="00B05426">
        <w:t>behaviours</w:t>
      </w:r>
      <w:r w:rsidRPr="00B05426">
        <w:t xml:space="preserve">. </w:t>
      </w:r>
      <w:r w:rsidR="002042AB" w:rsidRPr="00AD2B0F">
        <w:t>Similarly, Langat, Sang and Chepkwony (2024) found that systematic goal setting also specifically improved learners' academic performance which maintains daily study habit. The findings: SMART goal setting not only has been demonstrated to enhance academic performance, but it also minimizes cognitive overload, assures sustained effort and offers clear operational paths to achievement.</w:t>
      </w:r>
    </w:p>
    <w:p w14:paraId="4C07EDA7" w14:textId="3E3CA82A" w:rsidR="002042AB" w:rsidRPr="00AD2B0F" w:rsidRDefault="002042AB" w:rsidP="002042AB">
      <w:pPr>
        <w:pStyle w:val="Heading1"/>
      </w:pPr>
      <w:bookmarkStart w:id="2" w:name="_Toc242233997"/>
      <w:r w:rsidRPr="00AD2B0F">
        <w:t>Locke and Latham’s Goal Setting Theory: The Five Principles</w:t>
      </w:r>
      <w:bookmarkEnd w:id="2"/>
    </w:p>
    <w:p w14:paraId="6734FC47" w14:textId="3459B3B5" w:rsidR="002042AB" w:rsidRPr="00AD2B0F" w:rsidRDefault="002042AB" w:rsidP="00B05426">
      <w:r w:rsidRPr="00AD2B0F">
        <w:t xml:space="preserve">Locke and Latham's Goal Setting Theory provides the all-encompassing empirical framework of how conscious goals affect human performance, whereas SMART criteria </w:t>
      </w:r>
      <w:proofErr w:type="gramStart"/>
      <w:r w:rsidRPr="00AD2B0F">
        <w:t>is</w:t>
      </w:r>
      <w:proofErr w:type="gramEnd"/>
      <w:r w:rsidRPr="00AD2B0F">
        <w:t xml:space="preserve"> a straightforward step-by-step checklist. </w:t>
      </w:r>
      <w:r w:rsidR="00B05426" w:rsidRPr="00B05426">
        <w:t xml:space="preserve">Locke and Latham (2020) show that there are several different ways that goals affect performance: by directing focus to activities that are relevant to the goal, by mobilizing mental and physical effort, by helping to sustain performance over time, and by helping to develop </w:t>
      </w:r>
      <w:r w:rsidR="00B05426" w:rsidRPr="00B05426">
        <w:lastRenderedPageBreak/>
        <w:t>strategies related to the task. To maximize these the model sets up and relies on five core principles: Clarity, Challenge, Commitment, Feedback, and Task Complexity (</w:t>
      </w:r>
      <w:proofErr w:type="spellStart"/>
      <w:r w:rsidR="00B05426" w:rsidRPr="00B05426">
        <w:t>Gkizani</w:t>
      </w:r>
      <w:proofErr w:type="spellEnd"/>
      <w:r w:rsidR="00B05426" w:rsidRPr="00B05426">
        <w:t xml:space="preserve"> and </w:t>
      </w:r>
      <w:proofErr w:type="spellStart"/>
      <w:r w:rsidR="00B05426" w:rsidRPr="00B05426">
        <w:t>Galanakis</w:t>
      </w:r>
      <w:proofErr w:type="spellEnd"/>
      <w:r w:rsidR="00B05426" w:rsidRPr="00B05426">
        <w:t>, 2022)</w:t>
      </w:r>
      <w:r w:rsidRPr="00AD2B0F">
        <w:t>.</w:t>
      </w:r>
    </w:p>
    <w:p w14:paraId="39B2BA46" w14:textId="5D8D9208" w:rsidR="00AD2B0F" w:rsidRPr="00AD2B0F" w:rsidRDefault="00AD2B0F" w:rsidP="002042AB">
      <w:pPr>
        <w:rPr>
          <w:i/>
          <w:iCs/>
          <w:color w:val="000000" w:themeColor="text1"/>
          <w:sz w:val="22"/>
        </w:rPr>
      </w:pPr>
      <w:r w:rsidRPr="00AD2B0F">
        <w:rPr>
          <w:i/>
          <w:iCs/>
          <w:noProof/>
          <w:color w:val="000000" w:themeColor="text1"/>
          <w:sz w:val="22"/>
        </w:rPr>
        <w:drawing>
          <wp:inline distT="0" distB="0" distL="0" distR="0" wp14:anchorId="1B28311F" wp14:editId="79C3B5B9">
            <wp:extent cx="5965371" cy="3292307"/>
            <wp:effectExtent l="0" t="0" r="0" b="3810"/>
            <wp:docPr id="1861429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429690" name=""/>
                    <pic:cNvPicPr/>
                  </pic:nvPicPr>
                  <pic:blipFill>
                    <a:blip r:embed="rId5"/>
                    <a:stretch>
                      <a:fillRect/>
                    </a:stretch>
                  </pic:blipFill>
                  <pic:spPr>
                    <a:xfrm>
                      <a:off x="0" y="0"/>
                      <a:ext cx="5973267" cy="3296665"/>
                    </a:xfrm>
                    <a:prstGeom prst="rect">
                      <a:avLst/>
                    </a:prstGeom>
                  </pic:spPr>
                </pic:pic>
              </a:graphicData>
            </a:graphic>
          </wp:inline>
        </w:drawing>
      </w:r>
    </w:p>
    <w:p w14:paraId="08861210" w14:textId="3AD93428" w:rsidR="002042AB" w:rsidRPr="00AD2B0F" w:rsidRDefault="002042AB" w:rsidP="002042AB">
      <w:r w:rsidRPr="00AD2B0F">
        <w:t>The most important, the clarity principle, is that it works so much better to have clear and unambiguous goals such as "Take this to school" than statements such as "Do your best to put this in" or "Try your best to put this in" (Locke and Latham, 2020). Clear targets, including the demands of reading 3 journal articles and writing a 300-word synthesis to be submitted by Friday, remove variance in interpretations and allow resources to focus on essential activities and tasks while reducing distractive and unnecessary activities and tasks (</w:t>
      </w:r>
      <w:proofErr w:type="spellStart"/>
      <w:r w:rsidRPr="00AD2B0F">
        <w:t>Gkizani</w:t>
      </w:r>
      <w:proofErr w:type="spellEnd"/>
      <w:r w:rsidRPr="00AD2B0F">
        <w:t xml:space="preserve"> and </w:t>
      </w:r>
      <w:proofErr w:type="spellStart"/>
      <w:r w:rsidRPr="00AD2B0F">
        <w:t>Galanakis</w:t>
      </w:r>
      <w:proofErr w:type="spellEnd"/>
      <w:r w:rsidRPr="00AD2B0F">
        <w:t>, 2022).</w:t>
      </w:r>
    </w:p>
    <w:p w14:paraId="1A6FA5FD" w14:textId="5EDC3B80" w:rsidR="002042AB" w:rsidRPr="00AD2B0F" w:rsidRDefault="002042AB" w:rsidP="002042AB">
      <w:r w:rsidRPr="00AD2B0F">
        <w:t xml:space="preserve">Challenge is the second of these guiding principles. In practice, the findings indicate that, </w:t>
      </w:r>
      <w:r w:rsidR="00AD2B0F" w:rsidRPr="00AD2B0F">
        <w:t>if</w:t>
      </w:r>
      <w:r w:rsidRPr="00AD2B0F">
        <w:t xml:space="preserve"> they have a reasonable baseline capability, greater goal difficulty is associated with better performance, as performance levels increase linearly with higher goal difficulty. If things are easy, they become complacent; if they are challenging, they allow high-level thinking and more effort to be spent. The paper explains how intention-setting and the aligned setting of ambitious grades lead to higher grades, as described by Saks (2024). But unattainable goals lead to a lack of self-efficacy and, consequently, "stretch" goals are challenging but not impossible (Locke and Latham, 2020).</w:t>
      </w:r>
    </w:p>
    <w:p w14:paraId="483F9AE6" w14:textId="77777777" w:rsidR="002042AB" w:rsidRPr="00AD2B0F" w:rsidRDefault="002042AB" w:rsidP="002042AB">
      <w:r w:rsidRPr="00AD2B0F">
        <w:lastRenderedPageBreak/>
        <w:t>Focusing on commitment is a key moderator in the third principle. When a learner is not motivated to complete a clear and challenging goal, the goal may not have a lot of motivational value (</w:t>
      </w:r>
      <w:proofErr w:type="spellStart"/>
      <w:r w:rsidRPr="00AD2B0F">
        <w:t>Gkizani</w:t>
      </w:r>
      <w:proofErr w:type="spellEnd"/>
      <w:r w:rsidRPr="00AD2B0F">
        <w:t xml:space="preserve"> and </w:t>
      </w:r>
      <w:proofErr w:type="spellStart"/>
      <w:r w:rsidRPr="00AD2B0F">
        <w:t>Galanakis</w:t>
      </w:r>
      <w:proofErr w:type="spellEnd"/>
      <w:r w:rsidRPr="00AD2B0F">
        <w:t>, 2022). From an academic perspective, the perceived importance, coupled with one's own self-efficacy is crucial to commitment (Locke and Latham, 2020). Importance also is heightened as students see personal relevance in their learning experiences, and self-efficacy grows when they have previously mastered content, received due encouragement to do so, and reflected upon and plan one's learning (</w:t>
      </w:r>
      <w:proofErr w:type="spellStart"/>
      <w:r w:rsidRPr="00AD2B0F">
        <w:t>Alhadabi</w:t>
      </w:r>
      <w:proofErr w:type="spellEnd"/>
      <w:r w:rsidRPr="00AD2B0F">
        <w:t xml:space="preserve"> and Karpinski, 2020; Sides and Cuevas, 2020). Students who are committed are more resilient and will do extra hard work to push through tough study plans and working through difficult concepts.</w:t>
      </w:r>
    </w:p>
    <w:p w14:paraId="4B26480A" w14:textId="2F038E37" w:rsidR="002042AB" w:rsidRPr="00AD2B0F" w:rsidRDefault="002042AB" w:rsidP="002042AB">
      <w:r w:rsidRPr="00AD2B0F">
        <w:t xml:space="preserve">Goals are the fourth principle, and </w:t>
      </w:r>
      <w:r w:rsidR="00AD2B0F" w:rsidRPr="00AD2B0F">
        <w:t>they work</w:t>
      </w:r>
      <w:r w:rsidRPr="00AD2B0F">
        <w:t xml:space="preserve"> synergistically, that is, together with the other principles; they cannot work single-handed (Locke and Latham, 2020). Input and output loops are provided to enable students to assess their progress relative to a set of Standards. In the higher education sector, feedback from teachers, peer feedback and self-tests can allow students to identify gaps in knowledge and make changes to, for example, effort or learning strategies before summative assessments (Theobald, 2021).</w:t>
      </w:r>
    </w:p>
    <w:p w14:paraId="474DE125" w14:textId="70288C59" w:rsidR="002042AB" w:rsidRPr="00AD2B0F" w:rsidRDefault="002042AB" w:rsidP="002042AB">
      <w:r w:rsidRPr="00AD2B0F">
        <w:t>Task complexity focuses on the thinking that is required for an assignment, which is the fifth principle. Learning goals that are more difficult to attain (like the empirical essay) can overload cognition and create anxiety simply when the level of performance is reduced to the product (grade) (Locke and Latham, 2020). In the case of high task complex tasks, Locke and Latham suggest the use of learning goals to acquire problem-solving strategies, methodologies, and breaking down projects into sub-goals (Woods et al., 2024).</w:t>
      </w:r>
    </w:p>
    <w:p w14:paraId="05B0B9B6" w14:textId="5E9D1563" w:rsidR="002042AB" w:rsidRPr="00AD2B0F" w:rsidRDefault="002042AB" w:rsidP="002042AB">
      <w:pPr>
        <w:pStyle w:val="Heading1"/>
      </w:pPr>
      <w:bookmarkStart w:id="3" w:name="_Toc242233998"/>
      <w:r w:rsidRPr="00AD2B0F">
        <w:t>Four Important Academic Goals and Strategies for Achievement</w:t>
      </w:r>
      <w:bookmarkEnd w:id="3"/>
    </w:p>
    <w:p w14:paraId="67D136AF" w14:textId="097A8A9D" w:rsidR="002042AB" w:rsidRPr="00AD2B0F" w:rsidRDefault="00B05426" w:rsidP="00B05426">
      <w:r w:rsidRPr="00B05426">
        <w:t>From the practical point of view, it is essential to help students build up their lists of the central factors, which are needed in the learning process, in higher educational institutions and identify appropriate ways for implementing evidence-based learning strategies according to a university's learning approach</w:t>
      </w:r>
      <w:r w:rsidR="002042AB" w:rsidRPr="00AD2B0F">
        <w:t>.</w:t>
      </w:r>
    </w:p>
    <w:p w14:paraId="287F157B" w14:textId="1F4E7208" w:rsidR="00AD2B0F" w:rsidRPr="00AD2B0F" w:rsidRDefault="00AD2B0F" w:rsidP="00AD2B0F">
      <w:r w:rsidRPr="00AD2B0F">
        <w:rPr>
          <w:noProof/>
        </w:rPr>
        <w:lastRenderedPageBreak/>
        <w:drawing>
          <wp:inline distT="0" distB="0" distL="0" distR="0" wp14:anchorId="1F7956C1" wp14:editId="12F0FE47">
            <wp:extent cx="6131571" cy="3418114"/>
            <wp:effectExtent l="0" t="0" r="2540" b="0"/>
            <wp:docPr id="671554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554719" name=""/>
                    <pic:cNvPicPr/>
                  </pic:nvPicPr>
                  <pic:blipFill>
                    <a:blip r:embed="rId6"/>
                    <a:stretch>
                      <a:fillRect/>
                    </a:stretch>
                  </pic:blipFill>
                  <pic:spPr>
                    <a:xfrm>
                      <a:off x="0" y="0"/>
                      <a:ext cx="6148181" cy="3427373"/>
                    </a:xfrm>
                    <a:prstGeom prst="rect">
                      <a:avLst/>
                    </a:prstGeom>
                  </pic:spPr>
                </pic:pic>
              </a:graphicData>
            </a:graphic>
          </wp:inline>
        </w:drawing>
      </w:r>
    </w:p>
    <w:p w14:paraId="17BF1638" w14:textId="4848B61B" w:rsidR="002042AB" w:rsidRPr="00AD2B0F" w:rsidRDefault="002042AB" w:rsidP="002042AB">
      <w:pPr>
        <w:pStyle w:val="Heading2"/>
      </w:pPr>
      <w:bookmarkStart w:id="4" w:name="_Toc242233999"/>
      <w:r w:rsidRPr="00AD2B0F">
        <w:t>Goal 1: Enhancing Long-Term Conceptual Retention for Examinations</w:t>
      </w:r>
      <w:bookmarkEnd w:id="4"/>
    </w:p>
    <w:p w14:paraId="18C4234F" w14:textId="36DA2A7F" w:rsidR="002042AB" w:rsidRPr="00AD2B0F" w:rsidRDefault="002042AB" w:rsidP="002042AB">
      <w:r w:rsidRPr="00AD2B0F">
        <w:t xml:space="preserve">A fundamental aim of academic learning is to secure good examination results, an aim that is fulfilled by lasting memory-enhancing learning not by bringing about superficial rote memorization. Passive revision activities like re-reading slides or underlining the text </w:t>
      </w:r>
      <w:r w:rsidR="00AD2B0F" w:rsidRPr="00AD2B0F">
        <w:t>led</w:t>
      </w:r>
      <w:r w:rsidRPr="00AD2B0F">
        <w:t xml:space="preserve"> to a "trick of competence" and low retention of facts.</w:t>
      </w:r>
    </w:p>
    <w:p w14:paraId="28CC1D34" w14:textId="660B216A" w:rsidR="002042AB" w:rsidRPr="00AD2B0F" w:rsidRDefault="00B05426" w:rsidP="00B05426">
      <w:r w:rsidRPr="00B05426">
        <w:t>This can be achieved by using E.P. recommended cognitive self-regulation strategies such as active recall and spaced repetition (Theobald, 2021). Active recall engages working memory by employing self-quizzing and flash cards to learn and drive into memory without notes. Retention starts to improve immediately when used in conjunction with a spaced schedule that includes some review days at longer intervals between each review day (e.g., day 1, day 3, day 7). Another benefit, during revision practices, it also boosts academic self-efficacy and achievement in the final exam (Saks, 2024)</w:t>
      </w:r>
      <w:r w:rsidR="002042AB" w:rsidRPr="00AD2B0F">
        <w:t>.</w:t>
      </w:r>
    </w:p>
    <w:p w14:paraId="2164E58F" w14:textId="57823A6E" w:rsidR="002042AB" w:rsidRPr="00AD2B0F" w:rsidRDefault="002042AB" w:rsidP="002042AB">
      <w:pPr>
        <w:pStyle w:val="Heading2"/>
      </w:pPr>
      <w:bookmarkStart w:id="5" w:name="_Toc242234000"/>
      <w:r w:rsidRPr="00AD2B0F">
        <w:t>Goal 2: Conducting Rigorous Literature Research via Library Information Services</w:t>
      </w:r>
      <w:bookmarkEnd w:id="5"/>
    </w:p>
    <w:p w14:paraId="36C75BCB" w14:textId="407193B2" w:rsidR="002042AB" w:rsidRPr="00AD2B0F" w:rsidRDefault="002042AB" w:rsidP="002042AB">
      <w:r w:rsidRPr="00AD2B0F">
        <w:t xml:space="preserve">A second vital objective: to enhance the quality of scholarships by engaging in rigorous literature search and synthesizing/rewriting sources. Most </w:t>
      </w:r>
      <w:r w:rsidR="00AD2B0F" w:rsidRPr="00AD2B0F">
        <w:t>undergraduates</w:t>
      </w:r>
      <w:r w:rsidRPr="00AD2B0F">
        <w:t xml:space="preserve"> use common search engines to find content that is irrelevant, not peer-reviewed and reduces the level of critical analysis.</w:t>
      </w:r>
    </w:p>
    <w:p w14:paraId="78E371C9" w14:textId="0322F6CA" w:rsidR="002042AB" w:rsidRPr="00AD2B0F" w:rsidRDefault="002042AB" w:rsidP="002042AB">
      <w:r w:rsidRPr="00AD2B0F">
        <w:lastRenderedPageBreak/>
        <w:t>This can be achieved through a systematic approach to the services of an institution library and media technology. The first step in building learning objectives for information literacy is for learners to set the learning goals themselves: in attending information literacy training and across all academic platforms, learning goals are: mastering the use of Boolean operators (AND, OR, NOT) in the databases including JSTOR, Scopus, Web of Science. Secondly learners should have knowledge of metacognitive evaluation models to plan and critically evaluate the results (Woods et al., 2024). The structured literature matrices develop students' skill to synthesise peer reviewed academic literature and can ensure that assignments have rigorous empirical depth and professional academic standards (Wong et al., 2025).</w:t>
      </w:r>
    </w:p>
    <w:p w14:paraId="03E19DE4" w14:textId="4A3616EA" w:rsidR="002042AB" w:rsidRPr="00AD2B0F" w:rsidRDefault="002042AB" w:rsidP="002042AB">
      <w:pPr>
        <w:pStyle w:val="Heading2"/>
      </w:pPr>
      <w:bookmarkStart w:id="6" w:name="_Toc242234001"/>
      <w:r w:rsidRPr="00AD2B0F">
        <w:t>Goal 3: Eliminating Procrastination Through Structured Time Management</w:t>
      </w:r>
      <w:bookmarkEnd w:id="6"/>
    </w:p>
    <w:p w14:paraId="0172DB18" w14:textId="2039DF5E" w:rsidR="002042AB" w:rsidRPr="00AD2B0F" w:rsidRDefault="00B05426" w:rsidP="00B05426">
      <w:r w:rsidRPr="00B05426">
        <w:t>Academic procrastination is a common yet hard to overcome hindrance that prevents learners from achieving academic excellence, causing stress, rushed, less than optimum academic products.</w:t>
      </w:r>
      <w:r>
        <w:t xml:space="preserve"> </w:t>
      </w:r>
      <w:r w:rsidR="002042AB" w:rsidRPr="00AD2B0F">
        <w:t xml:space="preserve">The third critically important objective is to set up effective time management and </w:t>
      </w:r>
      <w:r w:rsidR="00723EFE" w:rsidRPr="00AD2B0F">
        <w:t>behaviour</w:t>
      </w:r>
      <w:r w:rsidR="002042AB" w:rsidRPr="00AD2B0F">
        <w:t xml:space="preserve"> self-regulation daily.</w:t>
      </w:r>
    </w:p>
    <w:p w14:paraId="55D3AA93" w14:textId="13703CFA" w:rsidR="002042AB" w:rsidRPr="00AD2B0F" w:rsidRDefault="002042AB" w:rsidP="002042AB">
      <w:r w:rsidRPr="00AD2B0F">
        <w:t>This can be achieved through calendar blocking strategies and focused work times, or intervals (Theobald, 2021). Learners have appointments between their courses set up in their week-by-week calendar, and they choose to study in focused bouts of time (e.g. 25 minutes without distractions, followed by a 5-minute break - the Pomodoro technique). Smartphones should be taken away, and digital website blockers are used, which significantly reduces attentional distraction if proactive environmental management has been put in place. These organized and structured conducts, coupled with academic grit and self-efficacy will help keep the momentum going and help to tidy up coursework well before the required deadline (</w:t>
      </w:r>
      <w:proofErr w:type="spellStart"/>
      <w:r w:rsidRPr="00AD2B0F">
        <w:t>Alhadabi</w:t>
      </w:r>
      <w:proofErr w:type="spellEnd"/>
      <w:r w:rsidRPr="00AD2B0F">
        <w:t xml:space="preserve"> and Karpinski, 2020; Langat, Sang and Chepkwony, 2024).</w:t>
      </w:r>
    </w:p>
    <w:p w14:paraId="21B944A6" w14:textId="6E7BF6A2" w:rsidR="002042AB" w:rsidRPr="00AD2B0F" w:rsidRDefault="002042AB" w:rsidP="002042AB">
      <w:pPr>
        <w:pStyle w:val="Heading2"/>
      </w:pPr>
      <w:bookmarkStart w:id="7" w:name="_Toc242234002"/>
      <w:r w:rsidRPr="00AD2B0F">
        <w:t>Goal 4: Planning and Executing a Long-Range Capstone Project</w:t>
      </w:r>
      <w:bookmarkEnd w:id="7"/>
    </w:p>
    <w:p w14:paraId="5B8B4CE0" w14:textId="77777777" w:rsidR="002042AB" w:rsidRPr="00AD2B0F" w:rsidRDefault="002042AB" w:rsidP="002042AB">
      <w:r w:rsidRPr="00AD2B0F">
        <w:t>A fourth significant objective is the ability to be successful in extended independent research projects, including undergraduate capstone or dissertation. Because they are usually carried out over several months, these multi-month projects are often broken down into cognitively paralyzing single and large projects (Locke and Latham, 2020).</w:t>
      </w:r>
    </w:p>
    <w:p w14:paraId="5A17304B" w14:textId="15B7D880" w:rsidR="002042AB" w:rsidRPr="00AD2B0F" w:rsidRDefault="002042AB" w:rsidP="002042AB">
      <w:r w:rsidRPr="00AD2B0F">
        <w:lastRenderedPageBreak/>
        <w:t>The proximal sub-goal cascade and structured reflection (Poe et al., 2021; Woods et al., 2024) processes are essential tools students need to successfully complete significant projects. Students’ breakdown the distal project into different sequential stages: Research Question formulation, Literature review synthesis, Methodology and ethical approval, Data collection, Analytical discussion, and proofread. Giving concrete deadlines, quality standards and consultation standards to each sub-goal and breaking the assignment into manageable learning units will keep the self-efficacy intact and will minimize the last-minute panic (Woods et al, 2024).</w:t>
      </w:r>
    </w:p>
    <w:p w14:paraId="331E0ECD" w14:textId="0A67ACF6" w:rsidR="002042AB" w:rsidRPr="00AD2B0F" w:rsidRDefault="002042AB" w:rsidP="002042AB">
      <w:pPr>
        <w:pStyle w:val="Heading1"/>
      </w:pPr>
      <w:bookmarkStart w:id="8" w:name="_Toc242234003"/>
      <w:r w:rsidRPr="00AD2B0F">
        <w:t>Conclusion</w:t>
      </w:r>
      <w:bookmarkEnd w:id="8"/>
    </w:p>
    <w:p w14:paraId="6118ED4F" w14:textId="2A68B376" w:rsidR="002042AB" w:rsidRPr="00AD2B0F" w:rsidRDefault="002042AB" w:rsidP="002042AB">
      <w:r w:rsidRPr="00AD2B0F">
        <w:t>Academic success in higher education is a planned and deliberate action and a result of self-regulation and strategic goal setting rather than a natural consequence or a reflection of innate ability. As shown, empirical studies have confirmed that students who set SMART goals perform better, since the model reduces task ambiguity, requires measurable effort to measure progress, is relevant in terms of motivation and prevents students from procrastinating. Building on these insights, Edwin Locke and Gary Latham's Goal Setting Theory starts to stipulate that the best strategy for maximizing performance is the use of Goals that contain the elements of Clarity, Challenge, Commitment, Feedback, and appropriate adjustments for Task Complexity. Through active learning, recall, utilizing the institutional library databases and implementing time blocking habits that become organized into manageable milestones, university students develop self-efficacy and cognitive discipline that enable them to reach their highest academic potential.</w:t>
      </w:r>
      <w:bookmarkStart w:id="9" w:name="_GoBack"/>
      <w:bookmarkEnd w:id="9"/>
    </w:p>
    <w:p w14:paraId="1E4A384A" w14:textId="77777777" w:rsidR="002042AB" w:rsidRPr="00AD2B0F" w:rsidRDefault="002042AB" w:rsidP="002042AB"/>
    <w:p w14:paraId="738C7CA1" w14:textId="25C7FE1B" w:rsidR="002042AB" w:rsidRPr="00AD2B0F" w:rsidRDefault="00AD2B0F" w:rsidP="00650C95">
      <w:pPr>
        <w:spacing w:after="160" w:line="259" w:lineRule="auto"/>
        <w:jc w:val="left"/>
      </w:pPr>
      <w:r w:rsidRPr="00AD2B0F">
        <w:br w:type="page"/>
      </w:r>
    </w:p>
    <w:p w14:paraId="5B164F13" w14:textId="6F9632C2" w:rsidR="002042AB" w:rsidRPr="00AD2B0F" w:rsidRDefault="002042AB" w:rsidP="002042AB">
      <w:pPr>
        <w:pStyle w:val="Heading1"/>
      </w:pPr>
      <w:bookmarkStart w:id="10" w:name="_Toc242234004"/>
      <w:r w:rsidRPr="00AD2B0F">
        <w:lastRenderedPageBreak/>
        <w:t>Reference</w:t>
      </w:r>
      <w:bookmarkEnd w:id="10"/>
      <w:r w:rsidRPr="00AD2B0F">
        <w:t xml:space="preserve"> </w:t>
      </w:r>
    </w:p>
    <w:p w14:paraId="01E466CB" w14:textId="77777777" w:rsidR="002042AB" w:rsidRPr="00AD2B0F" w:rsidRDefault="002042AB" w:rsidP="002042AB">
      <w:r w:rsidRPr="00AD2B0F">
        <w:t xml:space="preserve">Alhadabi, A. and Karpinski, A.C. (2020) ‘Grit, self-efficacy, achievement orientation goals, and academic performance in university students’, </w:t>
      </w:r>
      <w:r w:rsidRPr="00AD2B0F">
        <w:rPr>
          <w:i/>
          <w:iCs/>
        </w:rPr>
        <w:t>International Journal of Adolescence and Youth</w:t>
      </w:r>
      <w:r w:rsidRPr="00AD2B0F">
        <w:t>, 25(1), pp. 519–535.</w:t>
      </w:r>
    </w:p>
    <w:p w14:paraId="324839E3" w14:textId="77777777" w:rsidR="002042AB" w:rsidRPr="00AD2B0F" w:rsidRDefault="002042AB" w:rsidP="002042AB">
      <w:r w:rsidRPr="00AD2B0F">
        <w:t xml:space="preserve">Bahrami, Z., Heidari, A. and Cranney, J. (2022) ‘Applying SMART goal intervention leads to greater goal attainment, need satisfaction and positive affect’, </w:t>
      </w:r>
      <w:r w:rsidRPr="00AD2B0F">
        <w:rPr>
          <w:i/>
          <w:iCs/>
        </w:rPr>
        <w:t>International Journal of Mental Health Promotion</w:t>
      </w:r>
      <w:r w:rsidRPr="00AD2B0F">
        <w:t>, 24(1), pp. 105–120.</w:t>
      </w:r>
    </w:p>
    <w:p w14:paraId="17E17F87" w14:textId="77777777" w:rsidR="002042AB" w:rsidRPr="00AD2B0F" w:rsidRDefault="002042AB" w:rsidP="002042AB">
      <w:proofErr w:type="spellStart"/>
      <w:r w:rsidRPr="00AD2B0F">
        <w:t>Gkizani</w:t>
      </w:r>
      <w:proofErr w:type="spellEnd"/>
      <w:r w:rsidRPr="00AD2B0F">
        <w:t xml:space="preserve">, A.M. and </w:t>
      </w:r>
      <w:proofErr w:type="spellStart"/>
      <w:r w:rsidRPr="00AD2B0F">
        <w:t>Galanakis</w:t>
      </w:r>
      <w:proofErr w:type="spellEnd"/>
      <w:r w:rsidRPr="00AD2B0F">
        <w:t xml:space="preserve">, M. (2022) ‘Goal setting theory in contemporary businesses: A systematic review’, </w:t>
      </w:r>
      <w:r w:rsidRPr="00AD2B0F">
        <w:rPr>
          <w:i/>
          <w:iCs/>
        </w:rPr>
        <w:t>Psychology</w:t>
      </w:r>
      <w:r w:rsidRPr="00AD2B0F">
        <w:t>, 13(1), pp. 79–89.</w:t>
      </w:r>
    </w:p>
    <w:p w14:paraId="40E62227" w14:textId="77777777" w:rsidR="002042AB" w:rsidRPr="00AD2B0F" w:rsidRDefault="002042AB" w:rsidP="002042AB">
      <w:r w:rsidRPr="00AD2B0F">
        <w:t xml:space="preserve">Langat, C.M., Sang, C. and Chepkwony, S. (2024) ‘Goal setting and students’ academic achievement in mixed day public secondary schools’, </w:t>
      </w:r>
      <w:r w:rsidRPr="00AD2B0F">
        <w:rPr>
          <w:i/>
          <w:iCs/>
        </w:rPr>
        <w:t>International Journal of Research and Innovation in Social Science</w:t>
      </w:r>
      <w:r w:rsidRPr="00AD2B0F">
        <w:t>, 8(1), pp. 412–421.</w:t>
      </w:r>
    </w:p>
    <w:p w14:paraId="57B91047" w14:textId="77777777" w:rsidR="002042AB" w:rsidRPr="00AD2B0F" w:rsidRDefault="002042AB" w:rsidP="002042AB">
      <w:r w:rsidRPr="00AD2B0F">
        <w:t xml:space="preserve">Litvinova, A.V. (2022) ‘Goal-setting among students with different levels of academic achievement’, </w:t>
      </w:r>
      <w:r w:rsidRPr="00AD2B0F">
        <w:rPr>
          <w:i/>
          <w:iCs/>
        </w:rPr>
        <w:t>Integration of Education</w:t>
      </w:r>
      <w:r w:rsidRPr="00AD2B0F">
        <w:t>, 26(4), pp. 708–721.</w:t>
      </w:r>
    </w:p>
    <w:p w14:paraId="71B25306" w14:textId="77777777" w:rsidR="002042AB" w:rsidRPr="00AD2B0F" w:rsidRDefault="002042AB" w:rsidP="002042AB">
      <w:r w:rsidRPr="00AD2B0F">
        <w:t xml:space="preserve">Locke, E.A. and Latham, G. (2020) ‘Building a theory by induction: The example of goal setting theory’, </w:t>
      </w:r>
      <w:r w:rsidRPr="00AD2B0F">
        <w:rPr>
          <w:i/>
          <w:iCs/>
        </w:rPr>
        <w:t>Organizational Psychology Review</w:t>
      </w:r>
      <w:r w:rsidRPr="00AD2B0F">
        <w:t>, 10(3–4), pp. 154–173.</w:t>
      </w:r>
    </w:p>
    <w:p w14:paraId="61280836" w14:textId="77777777" w:rsidR="002042AB" w:rsidRPr="00AD2B0F" w:rsidRDefault="002042AB" w:rsidP="002042AB">
      <w:r w:rsidRPr="00AD2B0F">
        <w:t xml:space="preserve">Poe, L.F., Brooks, N., </w:t>
      </w:r>
      <w:proofErr w:type="spellStart"/>
      <w:r w:rsidRPr="00AD2B0F">
        <w:t>Korzaan</w:t>
      </w:r>
      <w:proofErr w:type="spellEnd"/>
      <w:r w:rsidRPr="00AD2B0F">
        <w:t xml:space="preserve">, M., </w:t>
      </w:r>
      <w:proofErr w:type="spellStart"/>
      <w:r w:rsidRPr="00AD2B0F">
        <w:t>Hulshult</w:t>
      </w:r>
      <w:proofErr w:type="spellEnd"/>
      <w:r w:rsidRPr="00AD2B0F">
        <w:t xml:space="preserve">, A. and Woods, D.M. (2021) ‘Promoting positive student outcomes: The use of reflection and planning activities with a growth-mindset focus and SMART goals’, </w:t>
      </w:r>
      <w:r w:rsidRPr="00AD2B0F">
        <w:rPr>
          <w:i/>
          <w:iCs/>
        </w:rPr>
        <w:t>Information Systems Education Journal</w:t>
      </w:r>
      <w:r w:rsidRPr="00AD2B0F">
        <w:t>, 19(1), pp. 4–14.</w:t>
      </w:r>
    </w:p>
    <w:p w14:paraId="57CFE358" w14:textId="3267D420" w:rsidR="002042AB" w:rsidRPr="00AD2B0F" w:rsidRDefault="002042AB" w:rsidP="002042AB">
      <w:r w:rsidRPr="00AD2B0F">
        <w:t>Saks, K. (</w:t>
      </w:r>
      <w:r w:rsidR="00AD2B0F" w:rsidRPr="00AD2B0F">
        <w:t xml:space="preserve">2024) </w:t>
      </w:r>
      <w:r w:rsidRPr="00AD2B0F">
        <w:t xml:space="preserve">The effect of self-efficacy and self-set grade goals on academic outcomes’, </w:t>
      </w:r>
      <w:r w:rsidRPr="00AD2B0F">
        <w:rPr>
          <w:i/>
          <w:iCs/>
        </w:rPr>
        <w:t>Frontiers in Psychology</w:t>
      </w:r>
      <w:r w:rsidRPr="00AD2B0F">
        <w:t>, 15, p. 1324884.</w:t>
      </w:r>
    </w:p>
    <w:p w14:paraId="5D519E1A" w14:textId="77777777" w:rsidR="002042AB" w:rsidRPr="00AD2B0F" w:rsidRDefault="002042AB" w:rsidP="002042AB">
      <w:r w:rsidRPr="00AD2B0F">
        <w:t xml:space="preserve">Sides, J.D. and Cuevas, J.A. (2020) ‘Effect of goal setting for motivation, self-efficacy, and performance in elementary mathematics’, </w:t>
      </w:r>
      <w:r w:rsidRPr="00AD2B0F">
        <w:rPr>
          <w:i/>
          <w:iCs/>
        </w:rPr>
        <w:t>International Journal of Instruction</w:t>
      </w:r>
      <w:r w:rsidRPr="00AD2B0F">
        <w:t>, 13(4), pp. 1–16.</w:t>
      </w:r>
    </w:p>
    <w:p w14:paraId="1F2B444F" w14:textId="4D2FE260" w:rsidR="002042AB" w:rsidRPr="00AD2B0F" w:rsidRDefault="002042AB" w:rsidP="002042AB">
      <w:r w:rsidRPr="00AD2B0F">
        <w:t>Theobald, M. (</w:t>
      </w:r>
      <w:r w:rsidR="00AD2B0F" w:rsidRPr="00AD2B0F">
        <w:t xml:space="preserve">2021) </w:t>
      </w:r>
      <w:r w:rsidRPr="00AD2B0F">
        <w:t xml:space="preserve">Self-regulated learning training programs enhance university students’ academic performance, self-regulated learning strategies, and motivation: A meta-analysis’, </w:t>
      </w:r>
      <w:r w:rsidRPr="00AD2B0F">
        <w:rPr>
          <w:i/>
          <w:iCs/>
        </w:rPr>
        <w:t>Contemporary Educational Psychology</w:t>
      </w:r>
      <w:r w:rsidRPr="00AD2B0F">
        <w:t>, 66, p. 101976.</w:t>
      </w:r>
    </w:p>
    <w:p w14:paraId="59E83DA6" w14:textId="0F92F13C" w:rsidR="002042AB" w:rsidRPr="00AD2B0F" w:rsidRDefault="002042AB" w:rsidP="002042AB">
      <w:r w:rsidRPr="00AD2B0F">
        <w:lastRenderedPageBreak/>
        <w:t>Wong, J., Baars, M., Specht, M.M. and Paas, F. (</w:t>
      </w:r>
      <w:r w:rsidR="00AD2B0F" w:rsidRPr="00AD2B0F">
        <w:t xml:space="preserve">2025) </w:t>
      </w:r>
      <w:r w:rsidRPr="00AD2B0F">
        <w:t xml:space="preserve">Goal setting in higher education: how, why, and when are students prompted to set goals? A systematic review’, </w:t>
      </w:r>
      <w:r w:rsidRPr="00AD2B0F">
        <w:rPr>
          <w:i/>
          <w:iCs/>
        </w:rPr>
        <w:t>Frontiers in Education</w:t>
      </w:r>
      <w:r w:rsidRPr="00AD2B0F">
        <w:t>, 9, p. 1381200.</w:t>
      </w:r>
    </w:p>
    <w:p w14:paraId="3D91F6ED" w14:textId="77777777" w:rsidR="002042AB" w:rsidRPr="00AD2B0F" w:rsidRDefault="002042AB" w:rsidP="002042AB">
      <w:r w:rsidRPr="00AD2B0F">
        <w:t xml:space="preserve">Woods, D.M., Poe, L.F., Brooks, N., </w:t>
      </w:r>
      <w:proofErr w:type="spellStart"/>
      <w:r w:rsidRPr="00AD2B0F">
        <w:t>Korzaan</w:t>
      </w:r>
      <w:proofErr w:type="spellEnd"/>
      <w:r w:rsidRPr="00AD2B0F">
        <w:t xml:space="preserve">, M. and </w:t>
      </w:r>
      <w:proofErr w:type="spellStart"/>
      <w:r w:rsidRPr="00AD2B0F">
        <w:t>Hulshult</w:t>
      </w:r>
      <w:proofErr w:type="spellEnd"/>
      <w:r w:rsidRPr="00AD2B0F">
        <w:t xml:space="preserve">, A. (2024) ‘Assessing student focus areas for self-directed metacognition and self-improvement’, </w:t>
      </w:r>
      <w:r w:rsidRPr="00AD2B0F">
        <w:rPr>
          <w:i/>
          <w:iCs/>
        </w:rPr>
        <w:t>Journal of Effective Teaching in Higher Education</w:t>
      </w:r>
      <w:r w:rsidRPr="00AD2B0F">
        <w:t>, 7(2), pp. 45–62.</w:t>
      </w:r>
    </w:p>
    <w:p w14:paraId="11861E17" w14:textId="77777777" w:rsidR="002042AB" w:rsidRPr="002042AB" w:rsidRDefault="002042AB" w:rsidP="002042AB">
      <w:pPr>
        <w:rPr>
          <w:lang w:val="en-US"/>
        </w:rPr>
      </w:pPr>
    </w:p>
    <w:sectPr w:rsidR="002042AB" w:rsidRPr="002042AB" w:rsidSect="00AD2B0F">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2AB"/>
    <w:rsid w:val="000067D1"/>
    <w:rsid w:val="0000706C"/>
    <w:rsid w:val="000079D3"/>
    <w:rsid w:val="00012D86"/>
    <w:rsid w:val="000265B4"/>
    <w:rsid w:val="0004707C"/>
    <w:rsid w:val="00061B51"/>
    <w:rsid w:val="00066612"/>
    <w:rsid w:val="00091DE5"/>
    <w:rsid w:val="0009296E"/>
    <w:rsid w:val="001A7983"/>
    <w:rsid w:val="001C5AA8"/>
    <w:rsid w:val="001F63F1"/>
    <w:rsid w:val="002042AB"/>
    <w:rsid w:val="002103E3"/>
    <w:rsid w:val="0023035C"/>
    <w:rsid w:val="00253282"/>
    <w:rsid w:val="00275764"/>
    <w:rsid w:val="002B6AEC"/>
    <w:rsid w:val="002E566E"/>
    <w:rsid w:val="002E73E1"/>
    <w:rsid w:val="00312051"/>
    <w:rsid w:val="00330F76"/>
    <w:rsid w:val="003571FB"/>
    <w:rsid w:val="003C3099"/>
    <w:rsid w:val="003C79EA"/>
    <w:rsid w:val="003D6303"/>
    <w:rsid w:val="00415421"/>
    <w:rsid w:val="004275B7"/>
    <w:rsid w:val="00462EAC"/>
    <w:rsid w:val="004D66D0"/>
    <w:rsid w:val="005A0CE9"/>
    <w:rsid w:val="005C3CD9"/>
    <w:rsid w:val="005C7EA5"/>
    <w:rsid w:val="005E0E04"/>
    <w:rsid w:val="00606C71"/>
    <w:rsid w:val="006129E6"/>
    <w:rsid w:val="00650C95"/>
    <w:rsid w:val="00682397"/>
    <w:rsid w:val="00723EFE"/>
    <w:rsid w:val="00726F05"/>
    <w:rsid w:val="0073092C"/>
    <w:rsid w:val="00735736"/>
    <w:rsid w:val="007714AC"/>
    <w:rsid w:val="007819C0"/>
    <w:rsid w:val="007A6822"/>
    <w:rsid w:val="007C239D"/>
    <w:rsid w:val="00802A4E"/>
    <w:rsid w:val="0082250F"/>
    <w:rsid w:val="00850B66"/>
    <w:rsid w:val="00861A65"/>
    <w:rsid w:val="008A7905"/>
    <w:rsid w:val="008D33ED"/>
    <w:rsid w:val="008F4BED"/>
    <w:rsid w:val="00940390"/>
    <w:rsid w:val="00993371"/>
    <w:rsid w:val="009F3DBB"/>
    <w:rsid w:val="00A662E9"/>
    <w:rsid w:val="00A9769A"/>
    <w:rsid w:val="00AA0132"/>
    <w:rsid w:val="00AC2F5B"/>
    <w:rsid w:val="00AD2B0F"/>
    <w:rsid w:val="00AE59F7"/>
    <w:rsid w:val="00AF69D2"/>
    <w:rsid w:val="00B05426"/>
    <w:rsid w:val="00B31E93"/>
    <w:rsid w:val="00BB7873"/>
    <w:rsid w:val="00BC0A34"/>
    <w:rsid w:val="00BD4089"/>
    <w:rsid w:val="00C04C9B"/>
    <w:rsid w:val="00CC3413"/>
    <w:rsid w:val="00CE175C"/>
    <w:rsid w:val="00D0189F"/>
    <w:rsid w:val="00D266F4"/>
    <w:rsid w:val="00D41FB3"/>
    <w:rsid w:val="00D85A6A"/>
    <w:rsid w:val="00DA4756"/>
    <w:rsid w:val="00E03836"/>
    <w:rsid w:val="00E1633A"/>
    <w:rsid w:val="00E348BD"/>
    <w:rsid w:val="00E56E59"/>
    <w:rsid w:val="00E91916"/>
    <w:rsid w:val="00ED0E07"/>
    <w:rsid w:val="00ED5580"/>
    <w:rsid w:val="00EE6CAD"/>
    <w:rsid w:val="00EF4B8A"/>
    <w:rsid w:val="00EF7D65"/>
    <w:rsid w:val="00F44727"/>
    <w:rsid w:val="00F7072B"/>
    <w:rsid w:val="00F73EF6"/>
    <w:rsid w:val="00FD5C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D2EF3"/>
  <w15:chartTrackingRefBased/>
  <w15:docId w15:val="{4FEE2E61-AE16-4608-A50A-870AA3C36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66F4"/>
    <w:pPr>
      <w:spacing w:after="20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4275B7"/>
    <w:pPr>
      <w:keepNext/>
      <w:keepLines/>
      <w:spacing w:before="360" w:after="80"/>
      <w:outlineLvl w:val="0"/>
    </w:pPr>
    <w:rPr>
      <w:rFonts w:eastAsiaTheme="majorEastAsia" w:cstheme="majorBidi"/>
      <w:b/>
      <w:color w:val="000000" w:themeColor="text1"/>
      <w:sz w:val="28"/>
      <w:szCs w:val="40"/>
      <w:u w:val="single"/>
    </w:rPr>
  </w:style>
  <w:style w:type="paragraph" w:styleId="Heading2">
    <w:name w:val="heading 2"/>
    <w:basedOn w:val="Normal"/>
    <w:next w:val="Normal"/>
    <w:link w:val="Heading2Char"/>
    <w:uiPriority w:val="9"/>
    <w:unhideWhenUsed/>
    <w:qFormat/>
    <w:rsid w:val="00012D86"/>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4D66D0"/>
    <w:pPr>
      <w:keepNext/>
      <w:keepLines/>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2E566E"/>
    <w:pPr>
      <w:keepNext/>
      <w:keepLines/>
      <w:spacing w:before="80" w:after="40"/>
      <w:outlineLvl w:val="3"/>
    </w:pPr>
    <w:rPr>
      <w:rFonts w:asciiTheme="minorHAnsi" w:eastAsiaTheme="majorEastAsia" w:hAnsiTheme="minorHAnsi" w:cstheme="majorBidi"/>
      <w:i/>
      <w:iCs/>
      <w:color w:val="000000" w:themeColor="text1"/>
    </w:rPr>
  </w:style>
  <w:style w:type="paragraph" w:styleId="Heading5">
    <w:name w:val="heading 5"/>
    <w:basedOn w:val="Normal"/>
    <w:next w:val="Normal"/>
    <w:link w:val="Heading5Char"/>
    <w:uiPriority w:val="9"/>
    <w:semiHidden/>
    <w:unhideWhenUsed/>
    <w:qFormat/>
    <w:rsid w:val="002042A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042A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42A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42A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42A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5B7"/>
    <w:rPr>
      <w:rFonts w:ascii="Times New Roman" w:eastAsiaTheme="majorEastAsia" w:hAnsi="Times New Roman" w:cstheme="majorBidi"/>
      <w:b/>
      <w:color w:val="000000" w:themeColor="text1"/>
      <w:kern w:val="0"/>
      <w:sz w:val="28"/>
      <w:szCs w:val="40"/>
      <w:u w:val="single"/>
      <w:lang w:val="en-GB"/>
      <w14:ligatures w14:val="none"/>
    </w:rPr>
  </w:style>
  <w:style w:type="character" w:customStyle="1" w:styleId="Heading2Char">
    <w:name w:val="Heading 2 Char"/>
    <w:basedOn w:val="DefaultParagraphFont"/>
    <w:link w:val="Heading2"/>
    <w:uiPriority w:val="9"/>
    <w:rsid w:val="00012D86"/>
    <w:rPr>
      <w:rFonts w:ascii="Times New Roman" w:eastAsiaTheme="majorEastAsia" w:hAnsi="Times New Roman" w:cstheme="majorBidi"/>
      <w:b/>
      <w:color w:val="000000" w:themeColor="text1"/>
      <w:kern w:val="0"/>
      <w:sz w:val="24"/>
      <w:szCs w:val="32"/>
      <w14:ligatures w14:val="none"/>
    </w:rPr>
  </w:style>
  <w:style w:type="paragraph" w:customStyle="1" w:styleId="Heading31">
    <w:name w:val="Heading 31"/>
    <w:basedOn w:val="Normal"/>
    <w:qFormat/>
    <w:rsid w:val="00850B66"/>
    <w:rPr>
      <w:b/>
      <w:bCs/>
    </w:rPr>
  </w:style>
  <w:style w:type="paragraph" w:styleId="Title">
    <w:name w:val="Title"/>
    <w:basedOn w:val="Normal"/>
    <w:next w:val="Normal"/>
    <w:link w:val="TitleChar"/>
    <w:uiPriority w:val="10"/>
    <w:qFormat/>
    <w:rsid w:val="007819C0"/>
    <w:pPr>
      <w:spacing w:after="80" w:line="240" w:lineRule="auto"/>
      <w:contextualSpacing/>
      <w:jc w:val="center"/>
    </w:pPr>
    <w:rPr>
      <w:rFonts w:asciiTheme="majorHAnsi" w:eastAsiaTheme="majorEastAsia" w:hAnsiTheme="majorHAnsi" w:cstheme="majorBidi"/>
      <w:b/>
      <w:spacing w:val="-10"/>
      <w:kern w:val="28"/>
      <w:sz w:val="40"/>
      <w:szCs w:val="56"/>
      <w:u w:val="single"/>
    </w:rPr>
  </w:style>
  <w:style w:type="character" w:customStyle="1" w:styleId="TitleChar">
    <w:name w:val="Title Char"/>
    <w:basedOn w:val="DefaultParagraphFont"/>
    <w:link w:val="Title"/>
    <w:uiPriority w:val="10"/>
    <w:rsid w:val="007819C0"/>
    <w:rPr>
      <w:rFonts w:asciiTheme="majorHAnsi" w:eastAsiaTheme="majorEastAsia" w:hAnsiTheme="majorHAnsi" w:cstheme="majorBidi"/>
      <w:b/>
      <w:spacing w:val="-10"/>
      <w:kern w:val="28"/>
      <w:sz w:val="40"/>
      <w:szCs w:val="56"/>
      <w:u w:val="single"/>
      <w14:ligatures w14:val="none"/>
    </w:rPr>
  </w:style>
  <w:style w:type="character" w:customStyle="1" w:styleId="Heading3Char">
    <w:name w:val="Heading 3 Char"/>
    <w:basedOn w:val="DefaultParagraphFont"/>
    <w:link w:val="Heading3"/>
    <w:uiPriority w:val="9"/>
    <w:rsid w:val="004D66D0"/>
    <w:rPr>
      <w:rFonts w:ascii="Times New Roman" w:eastAsiaTheme="majorEastAsia" w:hAnsi="Times New Roman" w:cstheme="majorBidi"/>
      <w:b/>
      <w:i/>
      <w:color w:val="000000" w:themeColor="text1"/>
      <w:kern w:val="0"/>
      <w:sz w:val="24"/>
      <w:szCs w:val="28"/>
      <w:lang w:val="en-GB"/>
      <w14:ligatures w14:val="none"/>
    </w:rPr>
  </w:style>
  <w:style w:type="character" w:customStyle="1" w:styleId="Heading4Char">
    <w:name w:val="Heading 4 Char"/>
    <w:basedOn w:val="DefaultParagraphFont"/>
    <w:link w:val="Heading4"/>
    <w:uiPriority w:val="9"/>
    <w:semiHidden/>
    <w:rsid w:val="002E566E"/>
    <w:rPr>
      <w:rFonts w:eastAsiaTheme="majorEastAsia" w:cstheme="majorBidi"/>
      <w:i/>
      <w:iCs/>
      <w:color w:val="000000" w:themeColor="text1"/>
      <w:sz w:val="24"/>
    </w:rPr>
  </w:style>
  <w:style w:type="character" w:customStyle="1" w:styleId="Heading5Char">
    <w:name w:val="Heading 5 Char"/>
    <w:basedOn w:val="DefaultParagraphFont"/>
    <w:link w:val="Heading5"/>
    <w:uiPriority w:val="9"/>
    <w:semiHidden/>
    <w:rsid w:val="002042AB"/>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2042AB"/>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2042AB"/>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2042AB"/>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2042AB"/>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2042A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2AB"/>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2042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42AB"/>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2042AB"/>
    <w:pPr>
      <w:ind w:left="720"/>
      <w:contextualSpacing/>
    </w:pPr>
  </w:style>
  <w:style w:type="character" w:styleId="IntenseEmphasis">
    <w:name w:val="Intense Emphasis"/>
    <w:basedOn w:val="DefaultParagraphFont"/>
    <w:uiPriority w:val="21"/>
    <w:qFormat/>
    <w:rsid w:val="002042AB"/>
    <w:rPr>
      <w:i/>
      <w:iCs/>
      <w:color w:val="2F5496" w:themeColor="accent1" w:themeShade="BF"/>
    </w:rPr>
  </w:style>
  <w:style w:type="paragraph" w:styleId="IntenseQuote">
    <w:name w:val="Intense Quote"/>
    <w:basedOn w:val="Normal"/>
    <w:next w:val="Normal"/>
    <w:link w:val="IntenseQuoteChar"/>
    <w:uiPriority w:val="30"/>
    <w:qFormat/>
    <w:rsid w:val="002042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42AB"/>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2042AB"/>
    <w:rPr>
      <w:b/>
      <w:bCs/>
      <w:smallCaps/>
      <w:color w:val="2F5496" w:themeColor="accent1" w:themeShade="BF"/>
      <w:spacing w:val="5"/>
    </w:rPr>
  </w:style>
  <w:style w:type="paragraph" w:styleId="Caption">
    <w:name w:val="caption"/>
    <w:basedOn w:val="Normal"/>
    <w:next w:val="Normal"/>
    <w:uiPriority w:val="35"/>
    <w:unhideWhenUsed/>
    <w:qFormat/>
    <w:rsid w:val="00AD2B0F"/>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AD2B0F"/>
    <w:pPr>
      <w:spacing w:before="240" w:after="0" w:line="259" w:lineRule="auto"/>
      <w:jc w:val="left"/>
      <w:outlineLvl w:val="9"/>
    </w:pPr>
    <w:rPr>
      <w:rFonts w:asciiTheme="majorHAnsi" w:hAnsiTheme="majorHAnsi"/>
      <w:b w:val="0"/>
      <w:color w:val="2F5496" w:themeColor="accent1" w:themeShade="BF"/>
      <w:sz w:val="32"/>
      <w:szCs w:val="32"/>
      <w:u w:val="none"/>
      <w:lang w:val="en-US"/>
    </w:rPr>
  </w:style>
  <w:style w:type="paragraph" w:styleId="TOC1">
    <w:name w:val="toc 1"/>
    <w:basedOn w:val="Normal"/>
    <w:next w:val="Normal"/>
    <w:autoRedefine/>
    <w:uiPriority w:val="39"/>
    <w:unhideWhenUsed/>
    <w:rsid w:val="00AD2B0F"/>
    <w:pPr>
      <w:spacing w:after="100"/>
    </w:pPr>
  </w:style>
  <w:style w:type="paragraph" w:styleId="TOC2">
    <w:name w:val="toc 2"/>
    <w:basedOn w:val="Normal"/>
    <w:next w:val="Normal"/>
    <w:autoRedefine/>
    <w:uiPriority w:val="39"/>
    <w:unhideWhenUsed/>
    <w:rsid w:val="00AD2B0F"/>
    <w:pPr>
      <w:spacing w:after="100"/>
      <w:ind w:left="240"/>
    </w:pPr>
  </w:style>
  <w:style w:type="character" w:styleId="Hyperlink">
    <w:name w:val="Hyperlink"/>
    <w:basedOn w:val="DefaultParagraphFont"/>
    <w:uiPriority w:val="99"/>
    <w:unhideWhenUsed/>
    <w:rsid w:val="00AD2B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5463A-A029-4012-810A-3A7AFB830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11</Pages>
  <Words>2687</Words>
  <Characters>15319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2026-10-06T21:35:00Z</dcterms:created>
  <dcterms:modified xsi:type="dcterms:W3CDTF">2026-10-07T19:42:00Z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2026-10-06T21:55:39Z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c524ef7d-8f13-4eba-9b01-2b4937d6d49a</vt:lpwstr>
  </property>
  <property fmtid="{D5CDD505-2E9C-101B-9397-08002B2CF9AE}" pid="7" name="MSIP_Label_defa4170-0d19-0005-0004-bc88714345d2_ActionId">
    <vt:lpwstr>94ec8aa4-be66-4c77-a9a6-b0b9d8b3a0b4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