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12643164"/>
        <w:docPartObj>
          <w:docPartGallery w:val="Cover Pages"/>
          <w:docPartUnique/>
        </w:docPartObj>
      </w:sdtPr>
      <w:sdtEndPr/>
      <w:sdtContent>
        <w:p w14:paraId="047220C2" w14:textId="7250A3F6" w:rsidR="002F50BB" w:rsidRDefault="002F50BB">
          <w:r>
            <w:rPr>
              <w:noProof/>
            </w:rPr>
            <mc:AlternateContent>
              <mc:Choice Requires="wpg">
                <w:drawing>
                  <wp:anchor distT="0" distB="0" distL="114300" distR="114300" simplePos="0" relativeHeight="251662336" behindDoc="0" locked="0" layoutInCell="1" allowOverlap="1" wp14:anchorId="295F6EA5" wp14:editId="4D2484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http://schemas.microsoft.com/office/word/2018/wordml" xmlns:w16cex="http://schemas.microsoft.com/office/word/2018/wordml/cex">
                <w:pict>
                  <v:group w14:anchorId="6E5FFFB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F4B8C6" wp14:editId="236130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A89DF9" w14:textId="0C2F812B" w:rsidR="002F50BB" w:rsidRDefault="00DA35FF">
                                    <w:pPr>
                                      <w:pStyle w:val="a9"/>
                                      <w:jc w:val="right"/>
                                      <w:rPr>
                                        <w:color w:val="595959" w:themeColor="text1" w:themeTint="A6"/>
                                        <w:sz w:val="28"/>
                                        <w:szCs w:val="28"/>
                                      </w:rPr>
                                    </w:pPr>
                                    <w:r>
                                      <w:rPr>
                                        <w:color w:val="595959" w:themeColor="text1" w:themeTint="A6"/>
                                        <w:sz w:val="28"/>
                                        <w:szCs w:val="28"/>
                                      </w:rPr>
                                      <w:t>Student Name:</w:t>
                                    </w:r>
                                    <w:r w:rsidR="007A7DD3">
                                      <w:rPr>
                                        <w:color w:val="595959" w:themeColor="text1" w:themeTint="A6"/>
                                        <w:sz w:val="28"/>
                                        <w:szCs w:val="28"/>
                                      </w:rPr>
                                      <w:t xml:space="preserve"> Lilly Mihaylova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F4B8C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A89DF9" w14:textId="0C2F812B" w:rsidR="002F50BB" w:rsidRDefault="00DA35FF">
                              <w:pPr>
                                <w:pStyle w:val="a9"/>
                                <w:jc w:val="right"/>
                                <w:rPr>
                                  <w:color w:val="595959" w:themeColor="text1" w:themeTint="A6"/>
                                  <w:sz w:val="28"/>
                                  <w:szCs w:val="28"/>
                                </w:rPr>
                              </w:pPr>
                              <w:r>
                                <w:rPr>
                                  <w:color w:val="595959" w:themeColor="text1" w:themeTint="A6"/>
                                  <w:sz w:val="28"/>
                                  <w:szCs w:val="28"/>
                                </w:rPr>
                                <w:t>Student Name:</w:t>
                              </w:r>
                              <w:r w:rsidR="007A7DD3">
                                <w:rPr>
                                  <w:color w:val="595959" w:themeColor="text1" w:themeTint="A6"/>
                                  <w:sz w:val="28"/>
                                  <w:szCs w:val="28"/>
                                </w:rPr>
                                <w:t xml:space="preserve"> Lilly Mihaylova</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9D4DB4" wp14:editId="47BAD90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74C9CA" w14:textId="1265FB70" w:rsidR="002F50BB" w:rsidRDefault="002F50BB">
                                <w:pPr>
                                  <w:pStyle w:val="a9"/>
                                  <w:jc w:val="right"/>
                                  <w:rPr>
                                    <w:color w:val="4472C4" w:themeColor="accent1"/>
                                    <w:sz w:val="28"/>
                                    <w:szCs w:val="28"/>
                                  </w:rPr>
                                </w:pPr>
                                <w:r>
                                  <w:rPr>
                                    <w:color w:val="4472C4" w:themeColor="accent1"/>
                                    <w:sz w:val="28"/>
                                    <w:szCs w:val="28"/>
                                  </w:rPr>
                                  <w:t>Student ID:</w:t>
                                </w:r>
                                <w:r w:rsidR="007A7DD3">
                                  <w:rPr>
                                    <w:color w:val="4472C4" w:themeColor="accent1"/>
                                    <w:sz w:val="28"/>
                                    <w:szCs w:val="28"/>
                                  </w:rPr>
                                  <w:t>1813740</w:t>
                                </w:r>
                                <w:bookmarkStart w:id="0" w:name="_GoBack"/>
                                <w:bookmarkEnd w:id="0"/>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9D4DB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974C9CA" w14:textId="1265FB70" w:rsidR="002F50BB" w:rsidRDefault="002F50BB">
                          <w:pPr>
                            <w:pStyle w:val="a9"/>
                            <w:jc w:val="right"/>
                            <w:rPr>
                              <w:color w:val="4472C4" w:themeColor="accent1"/>
                              <w:sz w:val="28"/>
                              <w:szCs w:val="28"/>
                            </w:rPr>
                          </w:pPr>
                          <w:r>
                            <w:rPr>
                              <w:color w:val="4472C4" w:themeColor="accent1"/>
                              <w:sz w:val="28"/>
                              <w:szCs w:val="28"/>
                            </w:rPr>
                            <w:t>Student ID:</w:t>
                          </w:r>
                          <w:r w:rsidR="007A7DD3">
                            <w:rPr>
                              <w:color w:val="4472C4" w:themeColor="accent1"/>
                              <w:sz w:val="28"/>
                              <w:szCs w:val="28"/>
                            </w:rPr>
                            <w:t>1813740</w:t>
                          </w:r>
                          <w:bookmarkStart w:id="1" w:name="_GoBack"/>
                          <w:bookmarkEnd w:id="1"/>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6254EFD" wp14:editId="4054318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B6915" w14:textId="4632AB80" w:rsidR="002F50BB" w:rsidRDefault="000712E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F50BB">
                                      <w:rPr>
                                        <w:caps/>
                                        <w:color w:val="4472C4" w:themeColor="accent1"/>
                                        <w:sz w:val="64"/>
                                        <w:szCs w:val="64"/>
                                      </w:rPr>
                                      <w:t>MANAGEMENT ACCOUNTING LCBB5002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A0B1184" w14:textId="090F91E7" w:rsidR="002F50BB" w:rsidRDefault="007A7DD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254EF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A4B6915" w14:textId="4632AB80" w:rsidR="002F50BB" w:rsidRDefault="000712E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F50BB">
                                <w:rPr>
                                  <w:caps/>
                                  <w:color w:val="4472C4" w:themeColor="accent1"/>
                                  <w:sz w:val="64"/>
                                  <w:szCs w:val="64"/>
                                </w:rPr>
                                <w:t>MANAGEMENT ACCOUNTING LCBB5002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A0B1184" w14:textId="090F91E7" w:rsidR="002F50BB" w:rsidRDefault="007A7DD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8E6EBC3" w14:textId="78FBE36C" w:rsidR="002F50BB" w:rsidRDefault="002F50BB">
          <w:pPr>
            <w:spacing w:after="160" w:line="259" w:lineRule="auto"/>
          </w:pPr>
          <w:r>
            <w:br w:type="page"/>
          </w:r>
        </w:p>
      </w:sdtContent>
    </w:sdt>
    <w:sdt>
      <w:sdtPr>
        <w:rPr>
          <w:rFonts w:ascii="Arial" w:eastAsiaTheme="minorHAnsi" w:hAnsi="Arial" w:cstheme="minorBidi"/>
          <w:color w:val="auto"/>
          <w:sz w:val="22"/>
          <w:szCs w:val="22"/>
          <w:lang w:val="en-GB"/>
        </w:rPr>
        <w:id w:val="-950312192"/>
        <w:docPartObj>
          <w:docPartGallery w:val="Table of Contents"/>
          <w:docPartUnique/>
        </w:docPartObj>
      </w:sdtPr>
      <w:sdtEndPr>
        <w:rPr>
          <w:b/>
          <w:bCs/>
          <w:noProof/>
        </w:rPr>
      </w:sdtEndPr>
      <w:sdtContent>
        <w:p w14:paraId="78C74CFE" w14:textId="7FAB24C3" w:rsidR="002F50BB" w:rsidRDefault="002F50BB">
          <w:pPr>
            <w:pStyle w:val="ab"/>
          </w:pPr>
          <w:r>
            <w:t>Table of Contents</w:t>
          </w:r>
        </w:p>
        <w:p w14:paraId="59F9714B" w14:textId="20603FED" w:rsidR="00DA35FF" w:rsidRDefault="002F50BB">
          <w:pPr>
            <w:pStyle w:val="1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9143422" w:history="1">
            <w:r w:rsidR="00DA35FF" w:rsidRPr="00CF0CF5">
              <w:rPr>
                <w:rStyle w:val="ac"/>
                <w:noProof/>
              </w:rPr>
              <w:t>Introduction</w:t>
            </w:r>
            <w:r w:rsidR="00DA35FF">
              <w:rPr>
                <w:noProof/>
                <w:webHidden/>
              </w:rPr>
              <w:tab/>
            </w:r>
            <w:r w:rsidR="00DA35FF">
              <w:rPr>
                <w:noProof/>
                <w:webHidden/>
              </w:rPr>
              <w:fldChar w:fldCharType="begin"/>
            </w:r>
            <w:r w:rsidR="00DA35FF">
              <w:rPr>
                <w:noProof/>
                <w:webHidden/>
              </w:rPr>
              <w:instrText xml:space="preserve"> PAGEREF _Toc49143422 \h </w:instrText>
            </w:r>
            <w:r w:rsidR="00DA35FF">
              <w:rPr>
                <w:noProof/>
                <w:webHidden/>
              </w:rPr>
            </w:r>
            <w:r w:rsidR="00DA35FF">
              <w:rPr>
                <w:noProof/>
                <w:webHidden/>
              </w:rPr>
              <w:fldChar w:fldCharType="separate"/>
            </w:r>
            <w:r w:rsidR="00DA35FF">
              <w:rPr>
                <w:noProof/>
                <w:webHidden/>
              </w:rPr>
              <w:t>2</w:t>
            </w:r>
            <w:r w:rsidR="00DA35FF">
              <w:rPr>
                <w:noProof/>
                <w:webHidden/>
              </w:rPr>
              <w:fldChar w:fldCharType="end"/>
            </w:r>
          </w:hyperlink>
        </w:p>
        <w:p w14:paraId="517C401C" w14:textId="0297CCF8" w:rsidR="00DA35FF" w:rsidRDefault="000712E0">
          <w:pPr>
            <w:pStyle w:val="11"/>
            <w:tabs>
              <w:tab w:val="right" w:leader="dot" w:pos="9016"/>
            </w:tabs>
            <w:rPr>
              <w:rFonts w:asciiTheme="minorHAnsi" w:eastAsiaTheme="minorEastAsia" w:hAnsiTheme="minorHAnsi"/>
              <w:noProof/>
              <w:lang w:eastAsia="en-GB"/>
            </w:rPr>
          </w:pPr>
          <w:hyperlink w:anchor="_Toc49143423" w:history="1">
            <w:r w:rsidR="00DA35FF" w:rsidRPr="00CF0CF5">
              <w:rPr>
                <w:rStyle w:val="ac"/>
                <w:noProof/>
              </w:rPr>
              <w:t>Management Accounting Overview</w:t>
            </w:r>
            <w:r w:rsidR="00DA35FF">
              <w:rPr>
                <w:noProof/>
                <w:webHidden/>
              </w:rPr>
              <w:tab/>
            </w:r>
            <w:r w:rsidR="00DA35FF">
              <w:rPr>
                <w:noProof/>
                <w:webHidden/>
              </w:rPr>
              <w:fldChar w:fldCharType="begin"/>
            </w:r>
            <w:r w:rsidR="00DA35FF">
              <w:rPr>
                <w:noProof/>
                <w:webHidden/>
              </w:rPr>
              <w:instrText xml:space="preserve"> PAGEREF _Toc49143423 \h </w:instrText>
            </w:r>
            <w:r w:rsidR="00DA35FF">
              <w:rPr>
                <w:noProof/>
                <w:webHidden/>
              </w:rPr>
            </w:r>
            <w:r w:rsidR="00DA35FF">
              <w:rPr>
                <w:noProof/>
                <w:webHidden/>
              </w:rPr>
              <w:fldChar w:fldCharType="separate"/>
            </w:r>
            <w:r w:rsidR="00DA35FF">
              <w:rPr>
                <w:noProof/>
                <w:webHidden/>
              </w:rPr>
              <w:t>2</w:t>
            </w:r>
            <w:r w:rsidR="00DA35FF">
              <w:rPr>
                <w:noProof/>
                <w:webHidden/>
              </w:rPr>
              <w:fldChar w:fldCharType="end"/>
            </w:r>
          </w:hyperlink>
        </w:p>
        <w:p w14:paraId="26B4414C" w14:textId="6C7829CD" w:rsidR="00DA35FF" w:rsidRDefault="000712E0">
          <w:pPr>
            <w:pStyle w:val="11"/>
            <w:tabs>
              <w:tab w:val="right" w:leader="dot" w:pos="9016"/>
            </w:tabs>
            <w:rPr>
              <w:rFonts w:asciiTheme="minorHAnsi" w:eastAsiaTheme="minorEastAsia" w:hAnsiTheme="minorHAnsi"/>
              <w:noProof/>
              <w:lang w:eastAsia="en-GB"/>
            </w:rPr>
          </w:pPr>
          <w:hyperlink w:anchor="_Toc49143424" w:history="1">
            <w:r w:rsidR="00DA35FF" w:rsidRPr="00CF0CF5">
              <w:rPr>
                <w:rStyle w:val="ac"/>
                <w:noProof/>
              </w:rPr>
              <w:t>Management Accounting Budget Overview</w:t>
            </w:r>
            <w:r w:rsidR="00DA35FF">
              <w:rPr>
                <w:noProof/>
                <w:webHidden/>
              </w:rPr>
              <w:tab/>
            </w:r>
            <w:r w:rsidR="00DA35FF">
              <w:rPr>
                <w:noProof/>
                <w:webHidden/>
              </w:rPr>
              <w:fldChar w:fldCharType="begin"/>
            </w:r>
            <w:r w:rsidR="00DA35FF">
              <w:rPr>
                <w:noProof/>
                <w:webHidden/>
              </w:rPr>
              <w:instrText xml:space="preserve"> PAGEREF _Toc49143424 \h </w:instrText>
            </w:r>
            <w:r w:rsidR="00DA35FF">
              <w:rPr>
                <w:noProof/>
                <w:webHidden/>
              </w:rPr>
            </w:r>
            <w:r w:rsidR="00DA35FF">
              <w:rPr>
                <w:noProof/>
                <w:webHidden/>
              </w:rPr>
              <w:fldChar w:fldCharType="separate"/>
            </w:r>
            <w:r w:rsidR="00DA35FF">
              <w:rPr>
                <w:noProof/>
                <w:webHidden/>
              </w:rPr>
              <w:t>2</w:t>
            </w:r>
            <w:r w:rsidR="00DA35FF">
              <w:rPr>
                <w:noProof/>
                <w:webHidden/>
              </w:rPr>
              <w:fldChar w:fldCharType="end"/>
            </w:r>
          </w:hyperlink>
        </w:p>
        <w:p w14:paraId="6C39D341" w14:textId="30DF5D92" w:rsidR="00DA35FF" w:rsidRDefault="000712E0">
          <w:pPr>
            <w:pStyle w:val="11"/>
            <w:tabs>
              <w:tab w:val="right" w:leader="dot" w:pos="9016"/>
            </w:tabs>
            <w:rPr>
              <w:rFonts w:asciiTheme="minorHAnsi" w:eastAsiaTheme="minorEastAsia" w:hAnsiTheme="minorHAnsi"/>
              <w:noProof/>
              <w:lang w:eastAsia="en-GB"/>
            </w:rPr>
          </w:pPr>
          <w:hyperlink w:anchor="_Toc49143425" w:history="1">
            <w:r w:rsidR="00DA35FF" w:rsidRPr="00CF0CF5">
              <w:rPr>
                <w:rStyle w:val="ac"/>
                <w:noProof/>
              </w:rPr>
              <w:t>Differences between Management Accounting and Financial Accounting</w:t>
            </w:r>
            <w:r w:rsidR="00DA35FF">
              <w:rPr>
                <w:noProof/>
                <w:webHidden/>
              </w:rPr>
              <w:tab/>
            </w:r>
            <w:r w:rsidR="00DA35FF">
              <w:rPr>
                <w:noProof/>
                <w:webHidden/>
              </w:rPr>
              <w:fldChar w:fldCharType="begin"/>
            </w:r>
            <w:r w:rsidR="00DA35FF">
              <w:rPr>
                <w:noProof/>
                <w:webHidden/>
              </w:rPr>
              <w:instrText xml:space="preserve"> PAGEREF _Toc49143425 \h </w:instrText>
            </w:r>
            <w:r w:rsidR="00DA35FF">
              <w:rPr>
                <w:noProof/>
                <w:webHidden/>
              </w:rPr>
            </w:r>
            <w:r w:rsidR="00DA35FF">
              <w:rPr>
                <w:noProof/>
                <w:webHidden/>
              </w:rPr>
              <w:fldChar w:fldCharType="separate"/>
            </w:r>
            <w:r w:rsidR="00DA35FF">
              <w:rPr>
                <w:noProof/>
                <w:webHidden/>
              </w:rPr>
              <w:t>3</w:t>
            </w:r>
            <w:r w:rsidR="00DA35FF">
              <w:rPr>
                <w:noProof/>
                <w:webHidden/>
              </w:rPr>
              <w:fldChar w:fldCharType="end"/>
            </w:r>
          </w:hyperlink>
        </w:p>
        <w:p w14:paraId="016A4BDE" w14:textId="2223B4FD" w:rsidR="00DA35FF" w:rsidRDefault="000712E0">
          <w:pPr>
            <w:pStyle w:val="11"/>
            <w:tabs>
              <w:tab w:val="right" w:leader="dot" w:pos="9016"/>
            </w:tabs>
            <w:rPr>
              <w:rFonts w:asciiTheme="minorHAnsi" w:eastAsiaTheme="minorEastAsia" w:hAnsiTheme="minorHAnsi"/>
              <w:noProof/>
              <w:lang w:eastAsia="en-GB"/>
            </w:rPr>
          </w:pPr>
          <w:hyperlink w:anchor="_Toc49143426" w:history="1">
            <w:r w:rsidR="00DA35FF" w:rsidRPr="00CF0CF5">
              <w:rPr>
                <w:rStyle w:val="ac"/>
                <w:noProof/>
              </w:rPr>
              <w:t>Management Accounting in the Contemporary Business Environment and Strategic Planning</w:t>
            </w:r>
            <w:r w:rsidR="00DA35FF">
              <w:rPr>
                <w:noProof/>
                <w:webHidden/>
              </w:rPr>
              <w:tab/>
            </w:r>
            <w:r w:rsidR="00DA35FF">
              <w:rPr>
                <w:noProof/>
                <w:webHidden/>
              </w:rPr>
              <w:fldChar w:fldCharType="begin"/>
            </w:r>
            <w:r w:rsidR="00DA35FF">
              <w:rPr>
                <w:noProof/>
                <w:webHidden/>
              </w:rPr>
              <w:instrText xml:space="preserve"> PAGEREF _Toc49143426 \h </w:instrText>
            </w:r>
            <w:r w:rsidR="00DA35FF">
              <w:rPr>
                <w:noProof/>
                <w:webHidden/>
              </w:rPr>
            </w:r>
            <w:r w:rsidR="00DA35FF">
              <w:rPr>
                <w:noProof/>
                <w:webHidden/>
              </w:rPr>
              <w:fldChar w:fldCharType="separate"/>
            </w:r>
            <w:r w:rsidR="00DA35FF">
              <w:rPr>
                <w:noProof/>
                <w:webHidden/>
              </w:rPr>
              <w:t>3</w:t>
            </w:r>
            <w:r w:rsidR="00DA35FF">
              <w:rPr>
                <w:noProof/>
                <w:webHidden/>
              </w:rPr>
              <w:fldChar w:fldCharType="end"/>
            </w:r>
          </w:hyperlink>
        </w:p>
        <w:p w14:paraId="65ED42D0" w14:textId="7F91BDB4" w:rsidR="00DA35FF" w:rsidRDefault="000712E0">
          <w:pPr>
            <w:pStyle w:val="11"/>
            <w:tabs>
              <w:tab w:val="right" w:leader="dot" w:pos="9016"/>
            </w:tabs>
            <w:rPr>
              <w:rFonts w:asciiTheme="minorHAnsi" w:eastAsiaTheme="minorEastAsia" w:hAnsiTheme="minorHAnsi"/>
              <w:noProof/>
              <w:lang w:eastAsia="en-GB"/>
            </w:rPr>
          </w:pPr>
          <w:hyperlink w:anchor="_Toc49143427" w:history="1">
            <w:r w:rsidR="00DA35FF" w:rsidRPr="00CF0CF5">
              <w:rPr>
                <w:rStyle w:val="ac"/>
                <w:noProof/>
              </w:rPr>
              <w:t>Conclusion</w:t>
            </w:r>
            <w:r w:rsidR="00DA35FF">
              <w:rPr>
                <w:noProof/>
                <w:webHidden/>
              </w:rPr>
              <w:tab/>
            </w:r>
            <w:r w:rsidR="00DA35FF">
              <w:rPr>
                <w:noProof/>
                <w:webHidden/>
              </w:rPr>
              <w:fldChar w:fldCharType="begin"/>
            </w:r>
            <w:r w:rsidR="00DA35FF">
              <w:rPr>
                <w:noProof/>
                <w:webHidden/>
              </w:rPr>
              <w:instrText xml:space="preserve"> PAGEREF _Toc49143427 \h </w:instrText>
            </w:r>
            <w:r w:rsidR="00DA35FF">
              <w:rPr>
                <w:noProof/>
                <w:webHidden/>
              </w:rPr>
            </w:r>
            <w:r w:rsidR="00DA35FF">
              <w:rPr>
                <w:noProof/>
                <w:webHidden/>
              </w:rPr>
              <w:fldChar w:fldCharType="separate"/>
            </w:r>
            <w:r w:rsidR="00DA35FF">
              <w:rPr>
                <w:noProof/>
                <w:webHidden/>
              </w:rPr>
              <w:t>5</w:t>
            </w:r>
            <w:r w:rsidR="00DA35FF">
              <w:rPr>
                <w:noProof/>
                <w:webHidden/>
              </w:rPr>
              <w:fldChar w:fldCharType="end"/>
            </w:r>
          </w:hyperlink>
        </w:p>
        <w:p w14:paraId="5A29041F" w14:textId="547A1711" w:rsidR="00DA35FF" w:rsidRDefault="000712E0">
          <w:pPr>
            <w:pStyle w:val="11"/>
            <w:tabs>
              <w:tab w:val="right" w:leader="dot" w:pos="9016"/>
            </w:tabs>
            <w:rPr>
              <w:rFonts w:asciiTheme="minorHAnsi" w:eastAsiaTheme="minorEastAsia" w:hAnsiTheme="minorHAnsi"/>
              <w:noProof/>
              <w:lang w:eastAsia="en-GB"/>
            </w:rPr>
          </w:pPr>
          <w:hyperlink w:anchor="_Toc49143428" w:history="1">
            <w:r w:rsidR="00DA35FF" w:rsidRPr="00CF0CF5">
              <w:rPr>
                <w:rStyle w:val="ac"/>
                <w:noProof/>
              </w:rPr>
              <w:t>Reference List</w:t>
            </w:r>
            <w:r w:rsidR="00DA35FF">
              <w:rPr>
                <w:noProof/>
                <w:webHidden/>
              </w:rPr>
              <w:tab/>
            </w:r>
            <w:r w:rsidR="00DA35FF">
              <w:rPr>
                <w:noProof/>
                <w:webHidden/>
              </w:rPr>
              <w:fldChar w:fldCharType="begin"/>
            </w:r>
            <w:r w:rsidR="00DA35FF">
              <w:rPr>
                <w:noProof/>
                <w:webHidden/>
              </w:rPr>
              <w:instrText xml:space="preserve"> PAGEREF _Toc49143428 \h </w:instrText>
            </w:r>
            <w:r w:rsidR="00DA35FF">
              <w:rPr>
                <w:noProof/>
                <w:webHidden/>
              </w:rPr>
            </w:r>
            <w:r w:rsidR="00DA35FF">
              <w:rPr>
                <w:noProof/>
                <w:webHidden/>
              </w:rPr>
              <w:fldChar w:fldCharType="separate"/>
            </w:r>
            <w:r w:rsidR="00DA35FF">
              <w:rPr>
                <w:noProof/>
                <w:webHidden/>
              </w:rPr>
              <w:t>6</w:t>
            </w:r>
            <w:r w:rsidR="00DA35FF">
              <w:rPr>
                <w:noProof/>
                <w:webHidden/>
              </w:rPr>
              <w:fldChar w:fldCharType="end"/>
            </w:r>
          </w:hyperlink>
        </w:p>
        <w:p w14:paraId="10E1976D" w14:textId="72900767" w:rsidR="002F50BB" w:rsidRDefault="002F50BB">
          <w:r>
            <w:rPr>
              <w:b/>
              <w:bCs/>
              <w:noProof/>
            </w:rPr>
            <w:fldChar w:fldCharType="end"/>
          </w:r>
        </w:p>
      </w:sdtContent>
    </w:sdt>
    <w:p w14:paraId="098F39CA" w14:textId="249EB7EC" w:rsidR="00844443" w:rsidRDefault="00844443"/>
    <w:p w14:paraId="78029EF0" w14:textId="179864F6" w:rsidR="002F50BB" w:rsidRDefault="002F50BB"/>
    <w:p w14:paraId="4C65E9F0" w14:textId="7CCC7B58" w:rsidR="002F50BB" w:rsidRDefault="002F50BB"/>
    <w:p w14:paraId="4BA4D308" w14:textId="0D40C1AF" w:rsidR="002F50BB" w:rsidRDefault="002F50BB"/>
    <w:p w14:paraId="08532002" w14:textId="77FFA080" w:rsidR="002F50BB" w:rsidRDefault="002F50BB"/>
    <w:p w14:paraId="24BD3C0C" w14:textId="0AB5616B" w:rsidR="002F50BB" w:rsidRDefault="002F50BB"/>
    <w:p w14:paraId="6B66FD2A" w14:textId="690B3668" w:rsidR="002F50BB" w:rsidRDefault="002F50BB"/>
    <w:p w14:paraId="6E332140" w14:textId="3A8F7C8D" w:rsidR="002F50BB" w:rsidRDefault="002F50BB"/>
    <w:p w14:paraId="2DAA0112" w14:textId="6DF7CCD4" w:rsidR="002F50BB" w:rsidRDefault="002F50BB"/>
    <w:p w14:paraId="5679D12F" w14:textId="1A5ACEC5" w:rsidR="002F50BB" w:rsidRDefault="002F50BB"/>
    <w:p w14:paraId="28BB151D" w14:textId="2C25C032" w:rsidR="002F50BB" w:rsidRDefault="002F50BB"/>
    <w:p w14:paraId="3F4AFCA8" w14:textId="3ACB7F3D" w:rsidR="002F50BB" w:rsidRDefault="002F50BB"/>
    <w:p w14:paraId="2BDD2892" w14:textId="5E6A219C" w:rsidR="002F50BB" w:rsidRDefault="002F50BB"/>
    <w:p w14:paraId="28983CD5" w14:textId="73628514" w:rsidR="002F50BB" w:rsidRDefault="002F50BB"/>
    <w:p w14:paraId="259837F8" w14:textId="5BA7E78E" w:rsidR="002F50BB" w:rsidRDefault="002F50BB"/>
    <w:p w14:paraId="536B10D8" w14:textId="4D721BA4" w:rsidR="002F50BB" w:rsidRDefault="002F50BB"/>
    <w:p w14:paraId="2D9B2F02" w14:textId="35671DB1" w:rsidR="002F50BB" w:rsidRDefault="002F50BB"/>
    <w:p w14:paraId="01ADB8BF" w14:textId="009537AE" w:rsidR="002F50BB" w:rsidRDefault="002F50BB"/>
    <w:p w14:paraId="7785BBD7" w14:textId="60842FB1" w:rsidR="002F50BB" w:rsidRDefault="002F50BB"/>
    <w:p w14:paraId="4A268B6B" w14:textId="43BF53D9" w:rsidR="002F50BB" w:rsidRDefault="002F50BB"/>
    <w:p w14:paraId="416ACB6B" w14:textId="055E1AAF" w:rsidR="002F50BB" w:rsidRDefault="002F50BB" w:rsidP="002F50BB">
      <w:pPr>
        <w:pStyle w:val="1"/>
      </w:pPr>
      <w:bookmarkStart w:id="2" w:name="_Toc49143422"/>
      <w:r>
        <w:lastRenderedPageBreak/>
        <w:t>Introduction</w:t>
      </w:r>
      <w:bookmarkEnd w:id="2"/>
    </w:p>
    <w:p w14:paraId="390AAFF2" w14:textId="22047378" w:rsidR="002F50BB" w:rsidRDefault="002F50BB" w:rsidP="002F50BB">
      <w:r>
        <w:t xml:space="preserve">The field of management accounting, regularly called management accounting or corporate accounting, includes money-related and accounting tasks necessary for doing business. </w:t>
      </w:r>
      <w:r w:rsidRPr="002F50BB">
        <w:t>Drury</w:t>
      </w:r>
      <w:r>
        <w:t xml:space="preserve"> (</w:t>
      </w:r>
      <w:r w:rsidRPr="002F50BB">
        <w:t>2018)</w:t>
      </w:r>
      <w:r>
        <w:t xml:space="preserve"> argues that administrative bookmakers work within organizations and associations to coordinate internal monetary procedures; screens for expenses, transactions, expenses, and financial plans; direct reviews; recognize past patterns and anticipate future needs; and help the organization's pioneers choose a budget.</w:t>
      </w:r>
    </w:p>
    <w:p w14:paraId="6A0CBC37" w14:textId="221CF3EB" w:rsidR="002F50BB" w:rsidRDefault="002F50BB" w:rsidP="002F50BB">
      <w:r>
        <w:t>Board writers are often misled by budget book sellers; while both offer important types of assistance to the association, there are key contrasts between the two jobs. Administrative accounting mainly involves the completion of endeavours and the submission of reports advising the organisation's body on monetary choices identified with the organisation's overall tasks</w:t>
      </w:r>
      <w:r w:rsidRPr="002F50BB">
        <w:t xml:space="preserve"> (Drury, 2018)</w:t>
      </w:r>
      <w:r>
        <w:t>. The focus of monetary accounting trains external gatherings - such as banks, master letters, investors, and expenses - on the state of the organization's budget.</w:t>
      </w:r>
    </w:p>
    <w:p w14:paraId="1CA9A182" w14:textId="794AC829" w:rsidR="002F50BB" w:rsidRDefault="002F50BB" w:rsidP="002F50BB">
      <w:r>
        <w:t>Someone entering the field of administrative accounting should be gifted in random administration, cost management, vital sorting, and research of monetary information. These bookmakers also have detailed information on proper accounting rules (GAAP), solid relativity and an innovative way of doing business</w:t>
      </w:r>
      <w:r w:rsidRPr="002F50BB">
        <w:t xml:space="preserve"> (Drury, 2018)</w:t>
      </w:r>
      <w:r>
        <w:t>.</w:t>
      </w:r>
    </w:p>
    <w:p w14:paraId="1D5934C8" w14:textId="69EA537C" w:rsidR="002F50BB" w:rsidRDefault="002F50BB" w:rsidP="002F50BB">
      <w:pPr>
        <w:pStyle w:val="1"/>
      </w:pPr>
      <w:bookmarkStart w:id="3" w:name="_Toc49143423"/>
      <w:r>
        <w:t>Management Accounting Overview</w:t>
      </w:r>
      <w:bookmarkEnd w:id="3"/>
    </w:p>
    <w:p w14:paraId="0BACE0FB" w14:textId="37AB1D7E" w:rsidR="002F50BB" w:rsidRDefault="002F50BB" w:rsidP="002F50BB">
      <w:r>
        <w:t>The management accounting data framework provides data that is expected to fulfil clear objectives of the administration. Forms are the basis of the data framework for administrative accounting</w:t>
      </w:r>
      <w:r w:rsidRPr="002F50BB">
        <w:t xml:space="preserve"> (Seal et al., 2019)</w:t>
      </w:r>
      <w:r>
        <w:t>; they are depicted through exercises such as collecting, evaluating, releasing, breaking down, detailing, and monitoring data. The data framework for administrative accounting is not limited by appropriate models characterizing the idea of ​​procedures, sources of information or results. The measures are adaptive and depend on the objectives of the executive directors. The administrative accounting framework has three broad destinations:</w:t>
      </w:r>
    </w:p>
    <w:p w14:paraId="023FB6F5" w14:textId="544577E9" w:rsidR="002F50BB" w:rsidRDefault="002F50BB" w:rsidP="002F50BB">
      <w:r>
        <w:t>1. Provide cost data for administrations, items, and various objects important to the board</w:t>
      </w:r>
      <w:r w:rsidRPr="002F50BB">
        <w:t xml:space="preserve"> (Seal et al., 2019)</w:t>
      </w:r>
      <w:r>
        <w:t>.</w:t>
      </w:r>
    </w:p>
    <w:p w14:paraId="615A8A34" w14:textId="7A501D6E" w:rsidR="002F50BB" w:rsidRDefault="002F50BB" w:rsidP="002F50BB">
      <w:r>
        <w:t>2. To provide data on organization, control, evaluation, and continuous improvement</w:t>
      </w:r>
      <w:r w:rsidRPr="002F50BB">
        <w:t xml:space="preserve"> (Seal et al., 2019)</w:t>
      </w:r>
      <w:r>
        <w:t>.</w:t>
      </w:r>
    </w:p>
    <w:p w14:paraId="5D91AC5D" w14:textId="0421EEDF" w:rsidR="002F50BB" w:rsidRDefault="002F50BB" w:rsidP="002F50BB">
      <w:r>
        <w:t>3. To provide dynamic data</w:t>
      </w:r>
      <w:r w:rsidRPr="002F50BB">
        <w:t xml:space="preserve"> (Seal et al., 2019)</w:t>
      </w:r>
      <w:r>
        <w:t>.</w:t>
      </w:r>
    </w:p>
    <w:p w14:paraId="7BFC6315" w14:textId="5EFACD47" w:rsidR="002F50BB" w:rsidRDefault="002F50BB" w:rsidP="002F50BB">
      <w:pPr>
        <w:pStyle w:val="1"/>
      </w:pPr>
      <w:bookmarkStart w:id="4" w:name="_Toc49143424"/>
      <w:r>
        <w:t xml:space="preserve">Management Accounting </w:t>
      </w:r>
      <w:r w:rsidR="00DA35FF">
        <w:t>Budget Overview</w:t>
      </w:r>
      <w:bookmarkEnd w:id="4"/>
    </w:p>
    <w:p w14:paraId="1A686BD0" w14:textId="77777777" w:rsidR="00DA35FF" w:rsidRDefault="00DA35FF" w:rsidP="00DA35FF">
      <w:r>
        <w:t>Working budgets</w:t>
      </w:r>
    </w:p>
    <w:p w14:paraId="32FCD531" w14:textId="56A1F728" w:rsidR="00DA35FF" w:rsidRDefault="00DA35FF" w:rsidP="00DA35FF">
      <w:r>
        <w:t xml:space="preserve">The long-term operational objectives, systems and business plans of an independent company are adapted and incorporated into operating cost plans, such as financial plans for the business, raw materials and creation. Operating cost plans are made during an annual planning cycle, which begins with an audit of the organization's system, which may include advancing new positions or introducing items to new markets. During the audit procedure, </w:t>
      </w:r>
      <w:r>
        <w:lastRenderedPageBreak/>
        <w:t xml:space="preserve">the leaders of the organization develop momentary plans that adapt the activities of the organization to its system. For example, a business may build up another demonstration effort or build another office. The organization's pioneers are currently offering a mix of items and administrations that will generate transaction revenue for the time frame. For example, executives may estimate that most of an organization's business revenue will be generated by presenting new items as opposed to offering existing items. </w:t>
      </w:r>
    </w:p>
    <w:p w14:paraId="288B8F58" w14:textId="77777777" w:rsidR="00DA35FF" w:rsidRDefault="00DA35FF" w:rsidP="00DA35FF">
      <w:r>
        <w:t>Budget deals</w:t>
      </w:r>
    </w:p>
    <w:p w14:paraId="0D06F4F2" w14:textId="77777777" w:rsidR="00DA35FF" w:rsidRDefault="00DA35FF" w:rsidP="00DA35FF">
      <w:r>
        <w:t>The business income archived in the business financial plan determines the largest dollars available to cover the cost of creating and selling the item or the administration of the organization and return the benefit. The three main components of a business cost plan are the total number of units that will be sold during the cost period, unit transaction costs, and absolute transaction income.</w:t>
      </w:r>
    </w:p>
    <w:p w14:paraId="5EEF9073" w14:textId="77777777" w:rsidR="00DA35FF" w:rsidRDefault="00DA35FF" w:rsidP="00DA35FF">
      <w:r>
        <w:t>Capital expenditure budget</w:t>
      </w:r>
    </w:p>
    <w:p w14:paraId="449B1191" w14:textId="1E93959F" w:rsidR="00DA35FF" w:rsidRDefault="00DA35FF" w:rsidP="00DA35FF">
      <w:r>
        <w:t xml:space="preserve">A private enterprise remains concerned about a certain degree of its ability to rapidly change its procedure and the related monetary agreement in the light of changing environmental conditions. For example, a business may include additional repeat sales when another item is presented, or an organization may reduce creation to oblige a reduction in item transactions. However, the capital task is a component of the organization's strategy, which requires the withdrawn liability of the organization's assets. Thus, regardless of whether an organization decides to abandon a capital venture due to economic situations, the budgetary burden of the enterprise is likely to remain, as well as the cost of open doors forsworn other opportunities to speculate on the chosen capital task. </w:t>
      </w:r>
    </w:p>
    <w:p w14:paraId="46ACEA4E" w14:textId="02754ECB" w:rsidR="002F50BB" w:rsidRDefault="002F50BB" w:rsidP="002F50BB">
      <w:pPr>
        <w:pStyle w:val="1"/>
      </w:pPr>
      <w:bookmarkStart w:id="5" w:name="_Toc49143425"/>
      <w:r>
        <w:t>Differences between Management Accounting and Financial Accounting</w:t>
      </w:r>
      <w:bookmarkEnd w:id="5"/>
    </w:p>
    <w:p w14:paraId="1BE00E42" w14:textId="22604ABA" w:rsidR="002F50BB" w:rsidRDefault="002F50BB" w:rsidP="002F50BB">
      <w:r w:rsidRPr="002F50BB">
        <w:t>The data from the budget accounting framework are mainly related to the creation of profitability for external clients, using very specific financial cases as sources of information and procedures that comply with certain principles and guidelines.</w:t>
      </w:r>
    </w:p>
    <w:p w14:paraId="631F8AB3" w14:textId="7CEE9BB3" w:rsidR="002F50BB" w:rsidRDefault="002F50BB" w:rsidP="002F50BB">
      <w:r w:rsidRPr="002F50BB">
        <w:t>Disclosure related to money has become the main guideline for the structure of the cost accounting framework. Directors and companies are eager to acknowledge the data collected on normal costs for individual items, as they do not feel the need for more definite and accurate cost data for individual items. While an organization usually had homogeneous positions that spent assets at approximately the same rate, the normal cost data provided by a monetary expenditure framework was adequate. In addition, for some organizations, even when expanding the variety of assortments, the need for more accurate cost data was balanced by the significant cost of the data required to provide such data.</w:t>
      </w:r>
    </w:p>
    <w:p w14:paraId="68D80DEC" w14:textId="5CC378A8" w:rsidR="002F50BB" w:rsidRDefault="002F50BB" w:rsidP="002F50BB">
      <w:pPr>
        <w:pStyle w:val="1"/>
      </w:pPr>
      <w:bookmarkStart w:id="6" w:name="_Toc49143426"/>
      <w:r>
        <w:t>Management Accounting in the Contemporary Business Environment and Strategic Planning</w:t>
      </w:r>
      <w:bookmarkEnd w:id="6"/>
    </w:p>
    <w:p w14:paraId="51F8A085" w14:textId="39E2F7FC" w:rsidR="002F50BB" w:rsidRDefault="002F50BB" w:rsidP="002F50BB">
      <w:r w:rsidRPr="002F50BB">
        <w:t xml:space="preserve">Working with the value chain implies that the administrator needs to understand many elements of the business, from assembly to advertising to delivery to customer care. Why try </w:t>
      </w:r>
      <w:r w:rsidRPr="002F50BB">
        <w:lastRenderedPageBreak/>
        <w:t xml:space="preserve">to connect on-board accounting with showcases, executives, design, accounting, and various business </w:t>
      </w:r>
      <w:r>
        <w:t>opportunity</w:t>
      </w:r>
      <w:r w:rsidRPr="002F50BB">
        <w:t xml:space="preserve"> (Šoljaková, 2012)</w:t>
      </w:r>
      <w:r>
        <w:t>.</w:t>
      </w:r>
      <w:r w:rsidRPr="002F50BB">
        <w:t xml:space="preserve"> At the moment when a value chain approach is taken and customer evaluation is emphasized, we see that these controls are interrelated; choice influencing one affects others. Accounting supervisors work in a range of settings, from retail and human services to training and philanthropy (Šoljaková, 2012). This work is for the most part reported at a higher level position, such as a chief financial officer or corporate regulator. Job titles with duties such as those of the Chief Accountant include: Accounting Administrator, Accounting Supervisor and Senior Accountant (Šoljaková, 2012).</w:t>
      </w:r>
    </w:p>
    <w:p w14:paraId="5017CEA3" w14:textId="28466F9F" w:rsidR="002F50BB" w:rsidRDefault="002F50BB" w:rsidP="002F50BB">
      <w:r>
        <w:t>a. Activity-based management. Movement-based administration is a comprehensive, integrated methodology that focuses on exercises to improve customer respect and subsequent benefit. Movement-based costs improve the precision of cost reduction by first following the cost of exercises and then the items or customers who spend those exercises.</w:t>
      </w:r>
    </w:p>
    <w:p w14:paraId="1CB00A8A" w14:textId="299BBC9D" w:rsidR="002F50BB" w:rsidRDefault="002F50BB" w:rsidP="002F50BB">
      <w:r>
        <w:t>b. Customer orientation. Customer respect is the difference between what the customer receives (customer confirmation) and what the customer transmits (customer invitation). What is obtained is known as the product that is everything. The absolute item is the completed range of significant and incompatible benefits that the customer receives from a purchased item. post-purchase costs, which are characterized as the costs of using, storing, and disposing of the item.</w:t>
      </w:r>
    </w:p>
    <w:p w14:paraId="23E7082E" w14:textId="08716EBB" w:rsidR="002F50BB" w:rsidRDefault="002F50BB" w:rsidP="002F50BB">
      <w:r>
        <w:t>Managers' living costs are the use of cost information to create and identify unsurpassed methodologies that will provide a possible upper hand. A key position that relates to one of two common techniques: (1) cost law and (2) predominant positions by division</w:t>
      </w:r>
      <w:r w:rsidRPr="002F50BB">
        <w:t xml:space="preserve"> (Šoljaková, 2012)</w:t>
      </w:r>
      <w:r>
        <w:t>.</w:t>
      </w:r>
    </w:p>
    <w:p w14:paraId="56CFC35C" w14:textId="0F2B09FB" w:rsidR="002F50BB" w:rsidRPr="002F50BB" w:rsidRDefault="002F50BB" w:rsidP="002F50BB">
      <w:r>
        <w:t>Deserving Chain Framework, The emphasis on customer respect implies that the administrative-accounting framework must provide data for both recognition and payment. Successful administration of the intrinsic value chain is essential to increase customer respect. The internal value chain is the arrangement of exercises needed to configure, create, produce, display, and deliver items and administrations to customers</w:t>
      </w:r>
      <w:r w:rsidRPr="002F50BB">
        <w:t xml:space="preserve"> (Weetman, 2010)</w:t>
      </w:r>
      <w:r>
        <w:t>.</w:t>
      </w:r>
    </w:p>
    <w:p w14:paraId="51DA64B8" w14:textId="0E6EBA85" w:rsidR="002F50BB" w:rsidRDefault="002F50BB" w:rsidP="002F50BB">
      <w:r w:rsidRPr="002F50BB">
        <w:t>E-business is any business exchange or trade in data that is carried out through the use of data innovations and correspondence. It is expected that e-business will become fully in the coming years. It gives an organization a chance to expand transactions around the world and can lead to cost reductions compared to paper exchange.</w:t>
      </w:r>
    </w:p>
    <w:p w14:paraId="48F62A33" w14:textId="26680F09" w:rsidR="002F50BB" w:rsidRDefault="002F50BB" w:rsidP="002F50BB">
      <w:r>
        <w:t xml:space="preserve">In addition to those aspects, </w:t>
      </w:r>
      <w:r w:rsidRPr="002F50BB">
        <w:t>Transfer the work of stockbrokers to an association. Account managers are responsible for identifying, collecting, evaluating, researching, planning, deciphering, and transmitting data used by managers to achieve the main objectives of the association (Weetman, 2010). Account managers must be sensitive to the data needs of supervisors. The bookmakers on board are filled in as employees of the association and are responsible for providing data; they are usually personally involved in the administration procedure as respected persons by the supervisory crew.</w:t>
      </w:r>
    </w:p>
    <w:p w14:paraId="7F7761F7" w14:textId="603CA7B8" w:rsidR="002F50BB" w:rsidRDefault="002F50BB" w:rsidP="002F50BB">
      <w:r w:rsidRPr="002F50BB">
        <w:t xml:space="preserve">Managers' accounting helps executives in their efforts to improve the company's financial performance. Unfortunately, several managers overcame financial measurement and engaged in exploitation and illegal activities. A significant number of these activities depend on the administration's accounting framework to recognize and even help this fraudulent </w:t>
      </w:r>
      <w:r w:rsidRPr="002F50BB">
        <w:lastRenderedPageBreak/>
        <w:t>behaviour. To emphasize the importance of the continuous requirement for moral behaviour for gainful behaviour, this content presents moral issues in a myriad of issues that appear at the end of each section.</w:t>
      </w:r>
    </w:p>
    <w:p w14:paraId="11FB2D57" w14:textId="39AF1F46" w:rsidR="002F50BB" w:rsidRDefault="002F50BB" w:rsidP="002F50BB">
      <w:r>
        <w:t xml:space="preserve">Finally for this report, it is necessary to outline what type of certification is available to management accountants. </w:t>
      </w:r>
      <w:r w:rsidRPr="002F50BB">
        <w:t>Three of the important types of confirmation are the CMA, CPA and CIA. CMA is a confirmation designed specifically for bookmakers of CEOs. The fame of the CMA has fully expanded over the years and is now respected by the modern world. CPA is mainly planned for those who rehearse open accounting; however, on the grounds that this accreditation is highly respected, numerous securities administrators also hold it. The CIA serves internal examiners and is also highly valued (Weetman, 2010).</w:t>
      </w:r>
    </w:p>
    <w:p w14:paraId="181629A0" w14:textId="19014B18" w:rsidR="002F50BB" w:rsidRDefault="002F50BB" w:rsidP="002F50BB">
      <w:pPr>
        <w:pStyle w:val="1"/>
      </w:pPr>
      <w:bookmarkStart w:id="7" w:name="_Toc49143427"/>
      <w:r>
        <w:t>Conclusion</w:t>
      </w:r>
      <w:bookmarkEnd w:id="7"/>
    </w:p>
    <w:p w14:paraId="61AA9947" w14:textId="24AAD626" w:rsidR="002F50BB" w:rsidRDefault="002F50BB" w:rsidP="002F50BB">
      <w:r>
        <w:t>In conclusion for this report, different types of management accountants are on board open business openings in a range of working conditions and endeavours. Experts in this field are also sought after by daylight and private companies, philanthropic associations, and in addition to this also government jobs. Each organization assigns explicit positions and responsibilities depending on its action plan and needs. Finally, the essential obligations of changing the administrator of the book, as indicated by the size of the association, the sequence and detailed prerequisites and the absolute income. Investigate the accompanying vocation profiles for aspirations for accounting board positions, talking about transition, middle and senior-level work.</w:t>
      </w:r>
    </w:p>
    <w:p w14:paraId="063AC3B7" w14:textId="1EDFB14E" w:rsidR="002F50BB" w:rsidRDefault="002F50BB" w:rsidP="002F50BB"/>
    <w:p w14:paraId="06A1CE30" w14:textId="086FBA8B" w:rsidR="00DA35FF" w:rsidRDefault="00DA35FF" w:rsidP="002F50BB"/>
    <w:p w14:paraId="41541554" w14:textId="18DBD8E5" w:rsidR="00DA35FF" w:rsidRDefault="00DA35FF" w:rsidP="002F50BB"/>
    <w:p w14:paraId="451C891B" w14:textId="598E44AC" w:rsidR="00DA35FF" w:rsidRDefault="00DA35FF" w:rsidP="002F50BB"/>
    <w:p w14:paraId="41ED6A81" w14:textId="3E56753E" w:rsidR="00DA35FF" w:rsidRDefault="00DA35FF" w:rsidP="002F50BB"/>
    <w:p w14:paraId="15DC90AF" w14:textId="3E0DA674" w:rsidR="00DA35FF" w:rsidRDefault="00DA35FF" w:rsidP="002F50BB"/>
    <w:p w14:paraId="2CB788C8" w14:textId="62AB0242" w:rsidR="00DA35FF" w:rsidRDefault="00DA35FF" w:rsidP="002F50BB"/>
    <w:p w14:paraId="55827BB6" w14:textId="2818253A" w:rsidR="00DA35FF" w:rsidRDefault="00DA35FF" w:rsidP="002F50BB"/>
    <w:p w14:paraId="4158F684" w14:textId="414CA08D" w:rsidR="00DA35FF" w:rsidRDefault="00DA35FF" w:rsidP="002F50BB"/>
    <w:p w14:paraId="33B8245B" w14:textId="55111C0E" w:rsidR="00DA35FF" w:rsidRDefault="00DA35FF" w:rsidP="002F50BB"/>
    <w:p w14:paraId="0C6E2885" w14:textId="5BFC1842" w:rsidR="00DA35FF" w:rsidRDefault="00DA35FF" w:rsidP="002F50BB"/>
    <w:p w14:paraId="713B7849" w14:textId="547E073E" w:rsidR="00DA35FF" w:rsidRDefault="00DA35FF" w:rsidP="002F50BB"/>
    <w:p w14:paraId="01E8C266" w14:textId="77777777" w:rsidR="00DA35FF" w:rsidRDefault="00DA35FF" w:rsidP="002F50BB"/>
    <w:p w14:paraId="3D838494" w14:textId="6F165D71" w:rsidR="002F50BB" w:rsidRDefault="002F50BB" w:rsidP="002F50BB">
      <w:pPr>
        <w:pStyle w:val="1"/>
      </w:pPr>
      <w:bookmarkStart w:id="8" w:name="_Toc49143428"/>
      <w:r>
        <w:lastRenderedPageBreak/>
        <w:t>Reference List</w:t>
      </w:r>
      <w:bookmarkEnd w:id="8"/>
    </w:p>
    <w:p w14:paraId="1EE78881" w14:textId="77777777" w:rsidR="002F50BB" w:rsidRPr="002F50BB" w:rsidRDefault="002F50BB" w:rsidP="002F50BB">
      <w:r w:rsidRPr="002F50BB">
        <w:t xml:space="preserve">Drury, C. (2018). </w:t>
      </w:r>
      <w:r w:rsidRPr="002F50BB">
        <w:rPr>
          <w:i/>
          <w:iCs/>
        </w:rPr>
        <w:t>Management and cost accounting</w:t>
      </w:r>
      <w:r w:rsidRPr="002F50BB">
        <w:t>. Andover: Cengage Learning.</w:t>
      </w:r>
    </w:p>
    <w:p w14:paraId="31FE85E3" w14:textId="77777777" w:rsidR="002F50BB" w:rsidRPr="002F50BB" w:rsidRDefault="002F50BB" w:rsidP="002F50BB">
      <w:r w:rsidRPr="002F50BB">
        <w:t xml:space="preserve">Seal, W.B., Rohde, C., Garrison, R.H. and Noreen, E.W. (2019). </w:t>
      </w:r>
      <w:r w:rsidRPr="002F50BB">
        <w:rPr>
          <w:i/>
          <w:iCs/>
        </w:rPr>
        <w:t>Management accounting</w:t>
      </w:r>
      <w:r w:rsidRPr="002F50BB">
        <w:t>. London: Mcgraw-Hill Education.</w:t>
      </w:r>
    </w:p>
    <w:p w14:paraId="539B5370" w14:textId="77777777" w:rsidR="002F50BB" w:rsidRPr="002F50BB" w:rsidRDefault="002F50BB" w:rsidP="002F50BB">
      <w:r w:rsidRPr="002F50BB">
        <w:t xml:space="preserve">Šoljaková, L. (2012). Strategic Management Accounting Development during Last 30 Years. </w:t>
      </w:r>
      <w:r w:rsidRPr="002F50BB">
        <w:rPr>
          <w:i/>
          <w:iCs/>
        </w:rPr>
        <w:t>European Financial and Accounting Journal</w:t>
      </w:r>
      <w:r w:rsidRPr="002F50BB">
        <w:t>, 2012(</w:t>
      </w:r>
      <w:r w:rsidRPr="002F50BB">
        <w:rPr>
          <w:b/>
          <w:bCs/>
        </w:rPr>
        <w:t>2</w:t>
      </w:r>
      <w:r w:rsidRPr="002F50BB">
        <w:t>), pp.24–35.</w:t>
      </w:r>
    </w:p>
    <w:p w14:paraId="33A87380" w14:textId="77777777" w:rsidR="002F50BB" w:rsidRPr="002F50BB" w:rsidRDefault="002F50BB" w:rsidP="002F50BB">
      <w:r w:rsidRPr="002F50BB">
        <w:t xml:space="preserve">Weetman, P. (2010). </w:t>
      </w:r>
      <w:r w:rsidRPr="002F50BB">
        <w:rPr>
          <w:i/>
          <w:iCs/>
        </w:rPr>
        <w:t>Management accounting</w:t>
      </w:r>
      <w:r w:rsidRPr="002F50BB">
        <w:t>. Harlow Financial Times/Prentice Hall.</w:t>
      </w:r>
    </w:p>
    <w:p w14:paraId="480BB8ED" w14:textId="77777777" w:rsidR="002F50BB" w:rsidRPr="002F50BB" w:rsidRDefault="002F50BB" w:rsidP="002F50BB"/>
    <w:p w14:paraId="5C1C5EA4" w14:textId="4767AB05" w:rsidR="002F50BB" w:rsidRDefault="002F50BB"/>
    <w:p w14:paraId="6F18B8CE" w14:textId="22769672" w:rsidR="002F50BB" w:rsidRDefault="002F50BB"/>
    <w:p w14:paraId="3A766490" w14:textId="6AFCB749" w:rsidR="002F50BB" w:rsidRDefault="002F50BB"/>
    <w:p w14:paraId="7C105697" w14:textId="19D6CE6D" w:rsidR="002F50BB" w:rsidRDefault="002F50BB"/>
    <w:p w14:paraId="60B9F0E8" w14:textId="585BCECB" w:rsidR="002F50BB" w:rsidRDefault="002F50BB"/>
    <w:p w14:paraId="55192BC5" w14:textId="41B0FF3B" w:rsidR="002F50BB" w:rsidRDefault="002F50BB"/>
    <w:p w14:paraId="3E3C4C08" w14:textId="2A3DA154" w:rsidR="002F50BB" w:rsidRDefault="002F50BB"/>
    <w:p w14:paraId="1962E5DD" w14:textId="02191AAB" w:rsidR="002F50BB" w:rsidRDefault="002F50BB"/>
    <w:p w14:paraId="1820BB42" w14:textId="3ABCA21B" w:rsidR="002F50BB" w:rsidRDefault="002F50BB"/>
    <w:p w14:paraId="71A3A917" w14:textId="2E9ADBE8" w:rsidR="002F50BB" w:rsidRDefault="002F50BB"/>
    <w:p w14:paraId="05F31333" w14:textId="59343CAE" w:rsidR="002F50BB" w:rsidRDefault="002F50BB"/>
    <w:p w14:paraId="4408BF0B" w14:textId="1E95EF0D" w:rsidR="002F50BB" w:rsidRDefault="002F50BB"/>
    <w:p w14:paraId="79008855" w14:textId="247B1114" w:rsidR="002F50BB" w:rsidRDefault="002F50BB"/>
    <w:p w14:paraId="204AEAD5" w14:textId="77777777" w:rsidR="002F50BB" w:rsidRDefault="002F50BB"/>
    <w:sectPr w:rsidR="002F50BB" w:rsidSect="00F27E4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E9137" w14:textId="77777777" w:rsidR="000712E0" w:rsidRDefault="000712E0" w:rsidP="00F27E40">
      <w:pPr>
        <w:spacing w:after="0" w:line="240" w:lineRule="auto"/>
      </w:pPr>
      <w:r>
        <w:separator/>
      </w:r>
    </w:p>
  </w:endnote>
  <w:endnote w:type="continuationSeparator" w:id="0">
    <w:p w14:paraId="01C843EA" w14:textId="77777777" w:rsidR="000712E0" w:rsidRDefault="000712E0" w:rsidP="00F27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7625409"/>
      <w:docPartObj>
        <w:docPartGallery w:val="Page Numbers (Bottom of Page)"/>
        <w:docPartUnique/>
      </w:docPartObj>
    </w:sdtPr>
    <w:sdtEndPr>
      <w:rPr>
        <w:noProof/>
      </w:rPr>
    </w:sdtEndPr>
    <w:sdtContent>
      <w:p w14:paraId="51D42EB2" w14:textId="0E8EEB4C" w:rsidR="00F27E40" w:rsidRDefault="00F27E40">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7E243B7F" w14:textId="77777777" w:rsidR="00F27E40" w:rsidRDefault="00F27E4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7680B" w14:textId="77777777" w:rsidR="000712E0" w:rsidRDefault="000712E0" w:rsidP="00F27E40">
      <w:pPr>
        <w:spacing w:after="0" w:line="240" w:lineRule="auto"/>
      </w:pPr>
      <w:r>
        <w:separator/>
      </w:r>
    </w:p>
  </w:footnote>
  <w:footnote w:type="continuationSeparator" w:id="0">
    <w:p w14:paraId="00B5F0CD" w14:textId="77777777" w:rsidR="000712E0" w:rsidRDefault="000712E0" w:rsidP="00F27E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B61"/>
    <w:rsid w:val="00014C0D"/>
    <w:rsid w:val="000712E0"/>
    <w:rsid w:val="000B5B33"/>
    <w:rsid w:val="00106360"/>
    <w:rsid w:val="002A3BE7"/>
    <w:rsid w:val="002A6B61"/>
    <w:rsid w:val="002F50BB"/>
    <w:rsid w:val="003A63CD"/>
    <w:rsid w:val="007A7DD3"/>
    <w:rsid w:val="00844443"/>
    <w:rsid w:val="00944265"/>
    <w:rsid w:val="0097139E"/>
    <w:rsid w:val="00DA35FF"/>
    <w:rsid w:val="00DE5333"/>
    <w:rsid w:val="00E026CD"/>
    <w:rsid w:val="00F27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0D43F"/>
  <w15:chartTrackingRefBased/>
  <w15:docId w15:val="{EB28DFFB-EBB7-49E8-A02D-32701489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6360"/>
    <w:pPr>
      <w:spacing w:after="200" w:line="276" w:lineRule="auto"/>
    </w:pPr>
    <w:rPr>
      <w:rFonts w:ascii="Arial" w:hAnsi="Arial"/>
    </w:rPr>
  </w:style>
  <w:style w:type="paragraph" w:styleId="1">
    <w:name w:val="heading 1"/>
    <w:basedOn w:val="a"/>
    <w:next w:val="a"/>
    <w:link w:val="10"/>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2">
    <w:name w:val="heading 2"/>
    <w:basedOn w:val="a"/>
    <w:next w:val="a"/>
    <w:link w:val="20"/>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3">
    <w:name w:val="heading 3"/>
    <w:basedOn w:val="a"/>
    <w:next w:val="a"/>
    <w:link w:val="30"/>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5333"/>
    <w:rPr>
      <w:rFonts w:asciiTheme="majorHAnsi" w:eastAsiaTheme="majorEastAsia" w:hAnsiTheme="majorHAnsi" w:cstheme="majorBidi"/>
      <w:b/>
      <w:bCs/>
      <w:sz w:val="32"/>
      <w:szCs w:val="28"/>
    </w:rPr>
  </w:style>
  <w:style w:type="character" w:customStyle="1" w:styleId="20">
    <w:name w:val="Заглавие 2 Знак"/>
    <w:basedOn w:val="a0"/>
    <w:link w:val="2"/>
    <w:uiPriority w:val="9"/>
    <w:semiHidden/>
    <w:rsid w:val="00E026CD"/>
    <w:rPr>
      <w:rFonts w:asciiTheme="majorHAnsi" w:eastAsiaTheme="majorEastAsia" w:hAnsiTheme="majorHAnsi" w:cstheme="majorBidi"/>
      <w:b/>
      <w:color w:val="44546A" w:themeColor="text2"/>
      <w:sz w:val="28"/>
      <w:szCs w:val="26"/>
      <w:lang w:val="en-US"/>
    </w:rPr>
  </w:style>
  <w:style w:type="paragraph" w:styleId="a3">
    <w:name w:val="Title"/>
    <w:basedOn w:val="a"/>
    <w:next w:val="a"/>
    <w:link w:val="a4"/>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a4">
    <w:name w:val="Заглавие Знак"/>
    <w:basedOn w:val="a0"/>
    <w:link w:val="a3"/>
    <w:uiPriority w:val="10"/>
    <w:rsid w:val="00E026CD"/>
    <w:rPr>
      <w:rFonts w:asciiTheme="majorHAnsi" w:eastAsiaTheme="majorEastAsia" w:hAnsiTheme="majorHAnsi" w:cstheme="majorBidi"/>
      <w:spacing w:val="-10"/>
      <w:kern w:val="28"/>
      <w:sz w:val="40"/>
      <w:szCs w:val="56"/>
      <w:lang w:val="en-US"/>
    </w:rPr>
  </w:style>
  <w:style w:type="character" w:customStyle="1" w:styleId="30">
    <w:name w:val="Заглавие 3 Знак"/>
    <w:basedOn w:val="a0"/>
    <w:link w:val="3"/>
    <w:uiPriority w:val="9"/>
    <w:rsid w:val="0097139E"/>
    <w:rPr>
      <w:rFonts w:asciiTheme="majorHAnsi" w:eastAsiaTheme="majorEastAsia" w:hAnsiTheme="majorHAnsi" w:cstheme="majorBidi"/>
      <w:color w:val="1F3763" w:themeColor="accent1" w:themeShade="7F"/>
      <w:sz w:val="28"/>
      <w:szCs w:val="24"/>
    </w:rPr>
  </w:style>
  <w:style w:type="paragraph" w:styleId="a5">
    <w:name w:val="header"/>
    <w:basedOn w:val="a"/>
    <w:link w:val="a6"/>
    <w:uiPriority w:val="99"/>
    <w:unhideWhenUsed/>
    <w:rsid w:val="00F27E40"/>
    <w:pPr>
      <w:tabs>
        <w:tab w:val="center" w:pos="4513"/>
        <w:tab w:val="right" w:pos="9026"/>
      </w:tabs>
      <w:spacing w:after="0" w:line="240" w:lineRule="auto"/>
    </w:pPr>
  </w:style>
  <w:style w:type="character" w:customStyle="1" w:styleId="a6">
    <w:name w:val="Горен колонтитул Знак"/>
    <w:basedOn w:val="a0"/>
    <w:link w:val="a5"/>
    <w:uiPriority w:val="99"/>
    <w:rsid w:val="00F27E40"/>
    <w:rPr>
      <w:rFonts w:ascii="Arial" w:hAnsi="Arial"/>
    </w:rPr>
  </w:style>
  <w:style w:type="paragraph" w:styleId="a7">
    <w:name w:val="footer"/>
    <w:basedOn w:val="a"/>
    <w:link w:val="a8"/>
    <w:uiPriority w:val="99"/>
    <w:unhideWhenUsed/>
    <w:rsid w:val="00F27E40"/>
    <w:pPr>
      <w:tabs>
        <w:tab w:val="center" w:pos="4513"/>
        <w:tab w:val="right" w:pos="9026"/>
      </w:tabs>
      <w:spacing w:after="0" w:line="240" w:lineRule="auto"/>
    </w:pPr>
  </w:style>
  <w:style w:type="character" w:customStyle="1" w:styleId="a8">
    <w:name w:val="Долен колонтитул Знак"/>
    <w:basedOn w:val="a0"/>
    <w:link w:val="a7"/>
    <w:uiPriority w:val="99"/>
    <w:rsid w:val="00F27E40"/>
    <w:rPr>
      <w:rFonts w:ascii="Arial" w:hAnsi="Arial"/>
    </w:rPr>
  </w:style>
  <w:style w:type="paragraph" w:styleId="a9">
    <w:name w:val="No Spacing"/>
    <w:link w:val="aa"/>
    <w:uiPriority w:val="1"/>
    <w:qFormat/>
    <w:rsid w:val="00F27E40"/>
    <w:pPr>
      <w:spacing w:after="0" w:line="240" w:lineRule="auto"/>
    </w:pPr>
    <w:rPr>
      <w:rFonts w:eastAsiaTheme="minorEastAsia"/>
      <w:lang w:val="en-US"/>
    </w:rPr>
  </w:style>
  <w:style w:type="character" w:customStyle="1" w:styleId="aa">
    <w:name w:val="Без разредка Знак"/>
    <w:basedOn w:val="a0"/>
    <w:link w:val="a9"/>
    <w:uiPriority w:val="1"/>
    <w:rsid w:val="00F27E40"/>
    <w:rPr>
      <w:rFonts w:eastAsiaTheme="minorEastAsia"/>
      <w:lang w:val="en-US"/>
    </w:rPr>
  </w:style>
  <w:style w:type="paragraph" w:styleId="ab">
    <w:name w:val="TOC Heading"/>
    <w:basedOn w:val="1"/>
    <w:next w:val="a"/>
    <w:uiPriority w:val="39"/>
    <w:unhideWhenUsed/>
    <w:qFormat/>
    <w:rsid w:val="002F50BB"/>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2F50BB"/>
    <w:pPr>
      <w:spacing w:after="100"/>
    </w:pPr>
  </w:style>
  <w:style w:type="character" w:styleId="ac">
    <w:name w:val="Hyperlink"/>
    <w:basedOn w:val="a0"/>
    <w:uiPriority w:val="99"/>
    <w:unhideWhenUsed/>
    <w:rsid w:val="002F50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612784">
      <w:bodyDiv w:val="1"/>
      <w:marLeft w:val="0"/>
      <w:marRight w:val="0"/>
      <w:marTop w:val="0"/>
      <w:marBottom w:val="0"/>
      <w:divBdr>
        <w:top w:val="none" w:sz="0" w:space="0" w:color="auto"/>
        <w:left w:val="none" w:sz="0" w:space="0" w:color="auto"/>
        <w:bottom w:val="none" w:sz="0" w:space="0" w:color="auto"/>
        <w:right w:val="none" w:sz="0" w:space="0" w:color="auto"/>
      </w:divBdr>
      <w:divsChild>
        <w:div w:id="94568772">
          <w:marLeft w:val="0"/>
          <w:marRight w:val="0"/>
          <w:marTop w:val="0"/>
          <w:marBottom w:val="150"/>
          <w:divBdr>
            <w:top w:val="none" w:sz="0" w:space="0" w:color="auto"/>
            <w:left w:val="none" w:sz="0" w:space="0" w:color="auto"/>
            <w:bottom w:val="none" w:sz="0" w:space="0" w:color="auto"/>
            <w:right w:val="none" w:sz="0" w:space="0" w:color="auto"/>
          </w:divBdr>
        </w:div>
      </w:divsChild>
    </w:div>
    <w:div w:id="888885066">
      <w:bodyDiv w:val="1"/>
      <w:marLeft w:val="0"/>
      <w:marRight w:val="0"/>
      <w:marTop w:val="0"/>
      <w:marBottom w:val="0"/>
      <w:divBdr>
        <w:top w:val="none" w:sz="0" w:space="0" w:color="auto"/>
        <w:left w:val="none" w:sz="0" w:space="0" w:color="auto"/>
        <w:bottom w:val="none" w:sz="0" w:space="0" w:color="auto"/>
        <w:right w:val="none" w:sz="0" w:space="0" w:color="auto"/>
      </w:divBdr>
      <w:divsChild>
        <w:div w:id="612250632">
          <w:marLeft w:val="0"/>
          <w:marRight w:val="0"/>
          <w:marTop w:val="0"/>
          <w:marBottom w:val="150"/>
          <w:divBdr>
            <w:top w:val="none" w:sz="0" w:space="0" w:color="auto"/>
            <w:left w:val="none" w:sz="0" w:space="0" w:color="auto"/>
            <w:bottom w:val="none" w:sz="0" w:space="0" w:color="auto"/>
            <w:right w:val="none" w:sz="0" w:space="0" w:color="auto"/>
          </w:divBdr>
        </w:div>
      </w:divsChild>
    </w:div>
    <w:div w:id="1196306370">
      <w:bodyDiv w:val="1"/>
      <w:marLeft w:val="0"/>
      <w:marRight w:val="0"/>
      <w:marTop w:val="0"/>
      <w:marBottom w:val="0"/>
      <w:divBdr>
        <w:top w:val="none" w:sz="0" w:space="0" w:color="auto"/>
        <w:left w:val="none" w:sz="0" w:space="0" w:color="auto"/>
        <w:bottom w:val="none" w:sz="0" w:space="0" w:color="auto"/>
        <w:right w:val="none" w:sz="0" w:space="0" w:color="auto"/>
      </w:divBdr>
      <w:divsChild>
        <w:div w:id="1705445919">
          <w:marLeft w:val="0"/>
          <w:marRight w:val="0"/>
          <w:marTop w:val="0"/>
          <w:marBottom w:val="150"/>
          <w:divBdr>
            <w:top w:val="none" w:sz="0" w:space="0" w:color="auto"/>
            <w:left w:val="none" w:sz="0" w:space="0" w:color="auto"/>
            <w:bottom w:val="none" w:sz="0" w:space="0" w:color="auto"/>
            <w:right w:val="none" w:sz="0" w:space="0" w:color="auto"/>
          </w:divBdr>
        </w:div>
      </w:divsChild>
    </w:div>
    <w:div w:id="2069454610">
      <w:bodyDiv w:val="1"/>
      <w:marLeft w:val="0"/>
      <w:marRight w:val="0"/>
      <w:marTop w:val="0"/>
      <w:marBottom w:val="0"/>
      <w:divBdr>
        <w:top w:val="none" w:sz="0" w:space="0" w:color="auto"/>
        <w:left w:val="none" w:sz="0" w:space="0" w:color="auto"/>
        <w:bottom w:val="none" w:sz="0" w:space="0" w:color="auto"/>
        <w:right w:val="none" w:sz="0" w:space="0" w:color="auto"/>
      </w:divBdr>
      <w:divsChild>
        <w:div w:id="47815547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039C13-8680-4875-8446-0A91EBE47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1823</Words>
  <Characters>10396</Characters>
  <Application>Microsoft Office Word</Application>
  <DocSecurity>0</DocSecurity>
  <Lines>86</Lines>
  <Paragraphs>24</Paragraphs>
  <ScaleCrop>false</ScaleCrop>
  <Company>Student ID:</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LCBB5002</dc:title>
  <dc:subject/>
  <dc:creator>Student Name: Lilly Mihaylova</dc:creator>
  <cp:keywords/>
  <dc:description/>
  <cp:revision>5</cp:revision>
  <dcterms:created xsi:type="dcterms:W3CDTF">2020-08-17T15:45:00Z</dcterms:created>
  <dcterms:modified xsi:type="dcterms:W3CDTF">2020-08-24T07:35:00Z</dcterms:modified>
  <cp:category>Student Name:</cp:category>
</cp:coreProperties>
</file>