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A6290" w:rsidRDefault="00924339" w:rsidP="006D6336">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514350</wp:posOffset>
                </wp:positionH>
                <wp:positionV relativeFrom="paragraph">
                  <wp:posOffset>6991350</wp:posOffset>
                </wp:positionV>
                <wp:extent cx="4695825" cy="1390650"/>
                <wp:effectExtent l="0" t="0" r="9525" b="0"/>
                <wp:wrapNone/>
                <wp:docPr id="3" name="Text Box 3"/>
                <wp:cNvGraphicFramePr/>
                <a:graphic xmlns:a="http://schemas.openxmlformats.org/drawingml/2006/main">
                  <a:graphicData uri="http://schemas.microsoft.com/office/word/2010/wordprocessingShape">
                    <wps:wsp>
                      <wps:cNvSpPr txBox="1"/>
                      <wps:spPr>
                        <a:xfrm>
                          <a:off x="0" y="0"/>
                          <a:ext cx="4695825" cy="139065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321279" w:rsidRPr="00BA6290" w:rsidRDefault="00321279" w:rsidP="00BA6290">
                            <w:pPr>
                              <w:jc w:val="center"/>
                              <w:rPr>
                                <w:b/>
                              </w:rPr>
                            </w:pPr>
                            <w:r w:rsidRPr="00BA6290">
                              <w:rPr>
                                <w:b/>
                              </w:rPr>
                              <w:t>Claire Mann 1602593</w:t>
                            </w:r>
                          </w:p>
                          <w:p w:rsidR="00321279" w:rsidRPr="00BA6290" w:rsidRDefault="00321279" w:rsidP="00BA6290">
                            <w:pPr>
                              <w:jc w:val="center"/>
                              <w:rPr>
                                <w:b/>
                              </w:rPr>
                            </w:pPr>
                            <w:r w:rsidRPr="00BA6290">
                              <w:rPr>
                                <w:b/>
                              </w:rPr>
                              <w:t>HPHI5006</w:t>
                            </w:r>
                          </w:p>
                          <w:p w:rsidR="00321279" w:rsidRDefault="00321279" w:rsidP="00BA6290">
                            <w:pPr>
                              <w:jc w:val="center"/>
                              <w:rPr>
                                <w:b/>
                              </w:rPr>
                            </w:pPr>
                            <w:r w:rsidRPr="00BA6290">
                              <w:rPr>
                                <w:b/>
                              </w:rPr>
                              <w:t>Routes and Roots of the Black Atlantic: Cultural Histories of the African Diaspora</w:t>
                            </w:r>
                          </w:p>
                          <w:p w:rsidR="00321279" w:rsidRDefault="00321279" w:rsidP="00BA6290">
                            <w:pPr>
                              <w:jc w:val="center"/>
                              <w:rPr>
                                <w:b/>
                              </w:rPr>
                            </w:pPr>
                          </w:p>
                          <w:p w:rsidR="00321279" w:rsidRPr="00BA6290" w:rsidRDefault="00321279" w:rsidP="00BA6290">
                            <w:pPr>
                              <w:jc w:val="center"/>
                              <w:rPr>
                                <w: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 o:spid="_x0000_s1026" type="#_x0000_t202" style="position:absolute;margin-left:40.5pt;margin-top:550.5pt;width:369.75pt;height:109.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" fillcolor="white [3201]" stroked="f" strokeweight=".5pt">
                <v:textbox>
                  <w:txbxContent>
                    <w:p w:rsidR="00321279" w:rsidRPr="00BA6290" w:rsidRDefault="00321279" w:rsidP="00BA6290">
                      <w:pPr>
                        <w:jc w:val="center"/>
                        <w:rPr>
                          <w:b/>
                        </w:rPr>
                      </w:pPr>
                      <w:r w:rsidRPr="00BA6290">
                        <w:rPr>
                          <w:b/>
                        </w:rPr>
                        <w:t>Claire Mann 1602593</w:t>
                      </w:r>
                    </w:p>
                    <w:p w:rsidR="00321279" w:rsidRPr="00BA6290" w:rsidRDefault="00321279" w:rsidP="00BA6290">
                      <w:pPr>
                        <w:jc w:val="center"/>
                        <w:rPr>
                          <w:b/>
                        </w:rPr>
                      </w:pPr>
                      <w:r w:rsidRPr="00BA6290">
                        <w:rPr>
                          <w:b/>
                        </w:rPr>
                        <w:t>HPHI5006</w:t>
                      </w:r>
                    </w:p>
                    <w:p w:rsidR="00321279" w:rsidRDefault="00321279" w:rsidP="00BA6290">
                      <w:pPr>
                        <w:jc w:val="center"/>
                        <w:rPr>
                          <w:b/>
                        </w:rPr>
                      </w:pPr>
                      <w:r w:rsidRPr="00BA6290">
                        <w:rPr>
                          <w:b/>
                        </w:rPr>
                        <w:t>Routes and Roots of the Black Atlantic: Cultural Histories of the African Diaspora</w:t>
                      </w:r>
                    </w:p>
                    <w:p w:rsidR="00321279" w:rsidRDefault="00321279" w:rsidP="00BA6290">
                      <w:pPr>
                        <w:jc w:val="center"/>
                        <w:rPr>
                          <w:b/>
                        </w:rPr>
                      </w:pPr>
                    </w:p>
                    <w:p w:rsidR="00321279" w:rsidRPr="00BA6290" w:rsidRDefault="00321279" w:rsidP="00BA6290">
                      <w:pPr>
                        <w:jc w:val="center"/>
                        <w:rPr>
                          <w:b/>
                        </w:rPr>
                      </w:pPr>
                    </w:p>
                  </w:txbxContent>
                </v:textbox>
              </v:shape>
            </w:pict>
          </mc:Fallback>
        </mc:AlternateContent>
      </w:r>
      <w:r w:rsidRPr="00924339">
        <w:drawing>
          <wp:inline distT="0" distB="0" distL="0" distR="0" wp14:anchorId="17A3BA64" wp14:editId="7F325A60">
            <wp:extent cx="5729705" cy="6810375"/>
            <wp:effectExtent l="0" t="0" r="4445" b="0"/>
            <wp:docPr id="2" name="Picture 2" descr="https://images.metmuseum.org/CRDImages/ph/original/DT114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images.metmuseum.org/CRDImages/ph/original/DT1144.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6812520"/>
                    </a:xfrm>
                    <a:prstGeom prst="rect">
                      <a:avLst/>
                    </a:prstGeom>
                    <a:noFill/>
                    <a:ln>
                      <a:noFill/>
                    </a:ln>
                  </pic:spPr>
                </pic:pic>
              </a:graphicData>
            </a:graphic>
          </wp:inline>
        </w:drawing>
      </w:r>
    </w:p>
    <w:p w:rsidR="00BA6290" w:rsidRPr="00BA6290" w:rsidRDefault="00BA6290" w:rsidP="00BA6290"/>
    <w:p w:rsidR="00BA6290" w:rsidRPr="00BA6290" w:rsidRDefault="00BA6290" w:rsidP="00BA6290"/>
    <w:p w:rsidR="00BA6290" w:rsidRPr="00BA6290" w:rsidRDefault="00BA6290" w:rsidP="00BA6290"/>
    <w:p w:rsidR="00BA6290" w:rsidRPr="00BA6290" w:rsidRDefault="00BA6290" w:rsidP="00BA6290"/>
    <w:p w:rsidR="006D6336" w:rsidRDefault="006D6336" w:rsidP="00BA6290">
      <w:pPr>
        <w:jc w:val="center"/>
      </w:pPr>
    </w:p>
    <w:p w:rsidR="00BA6290" w:rsidRDefault="00BA6290" w:rsidP="00BA6290">
      <w:pPr>
        <w:jc w:val="center"/>
      </w:pPr>
    </w:p>
    <w:p w:rsidR="007B41AF" w:rsidRDefault="002575B5" w:rsidP="002575B5">
      <w:pPr>
        <w:spacing w:line="480" w:lineRule="auto"/>
      </w:pPr>
      <w:r w:rsidRPr="000C30A5">
        <w:lastRenderedPageBreak/>
        <w:t>Frederick Douglas</w:t>
      </w:r>
      <w:r w:rsidR="00D07604" w:rsidRPr="000C30A5">
        <w:t>s</w:t>
      </w:r>
      <w:r w:rsidRPr="000C30A5">
        <w:t xml:space="preserve"> </w:t>
      </w:r>
      <w:r w:rsidR="00EF7447" w:rsidRPr="000C30A5">
        <w:t>was an</w:t>
      </w:r>
      <w:r w:rsidRPr="000C30A5">
        <w:t xml:space="preserve"> American</w:t>
      </w:r>
      <w:r w:rsidR="00EF7447" w:rsidRPr="000C30A5">
        <w:t xml:space="preserve"> </w:t>
      </w:r>
      <w:r w:rsidR="00914073">
        <w:t xml:space="preserve">fugitive </w:t>
      </w:r>
      <w:r w:rsidR="00EF7447" w:rsidRPr="000C30A5">
        <w:t>slave who became a</w:t>
      </w:r>
      <w:r w:rsidRPr="000C30A5">
        <w:t xml:space="preserve"> social reformer, abolitionist, orator, writer and statesman.  </w:t>
      </w:r>
      <w:r w:rsidR="00EF7447" w:rsidRPr="000C30A5">
        <w:t>Possibly one of the most photographed figures of the nineteenth century</w:t>
      </w:r>
      <w:r w:rsidR="007B41AF">
        <w:t>, and one of “the greatest men among the negro race in any land on the globe.”</w:t>
      </w:r>
      <w:r w:rsidR="007B41AF">
        <w:rPr>
          <w:rStyle w:val="FootnoteReference"/>
        </w:rPr>
        <w:footnoteReference w:id="1"/>
      </w:r>
    </w:p>
    <w:p w:rsidR="00BA6290" w:rsidRDefault="00EF7447" w:rsidP="002575B5">
      <w:pPr>
        <w:spacing w:line="480" w:lineRule="auto"/>
      </w:pPr>
      <w:r w:rsidRPr="000C30A5">
        <w:t xml:space="preserve"> </w:t>
      </w:r>
      <w:r w:rsidR="002575B5" w:rsidRPr="000C30A5">
        <w:t xml:space="preserve">He wrote several </w:t>
      </w:r>
      <w:r w:rsidRPr="000C30A5">
        <w:t>autobiographies, telling the story of perseverance, intellect and the desire for freedom and justice. I</w:t>
      </w:r>
      <w:r w:rsidR="002575B5" w:rsidRPr="000C30A5">
        <w:t>n 1845</w:t>
      </w:r>
      <w:r w:rsidR="00CB75A8" w:rsidRPr="000C30A5">
        <w:t xml:space="preserve"> aged twenty seven he</w:t>
      </w:r>
      <w:r w:rsidR="002575B5" w:rsidRPr="000C30A5">
        <w:t xml:space="preserve"> published </w:t>
      </w:r>
      <w:r w:rsidRPr="000C30A5">
        <w:t xml:space="preserve">the </w:t>
      </w:r>
      <w:r w:rsidR="002575B5" w:rsidRPr="000C30A5">
        <w:rPr>
          <w:i/>
        </w:rPr>
        <w:t xml:space="preserve">Narrative of the Life of Frederick Douglass, An American Slave </w:t>
      </w:r>
      <w:r w:rsidR="002575B5" w:rsidRPr="000C30A5">
        <w:t xml:space="preserve">and in 1855 </w:t>
      </w:r>
      <w:r w:rsidR="002575B5" w:rsidRPr="000C30A5">
        <w:rPr>
          <w:i/>
        </w:rPr>
        <w:t xml:space="preserve">My Bondage and My Freedom </w:t>
      </w:r>
      <w:r w:rsidR="002575B5" w:rsidRPr="000C30A5">
        <w:t>both becoming best sellers and influential in promoting the cause of abolition.</w:t>
      </w:r>
    </w:p>
    <w:p w:rsidR="00EA0C43" w:rsidRDefault="002575B5" w:rsidP="002575B5">
      <w:pPr>
        <w:spacing w:line="480" w:lineRule="auto"/>
      </w:pPr>
      <w:r>
        <w:t>Frederick Augustus Washington Bailey was the name given w</w:t>
      </w:r>
      <w:r w:rsidR="00CB75A8">
        <w:t xml:space="preserve">hen he was born in Tuckahoe, in Talbot County, Maryland in 1818.  </w:t>
      </w:r>
      <w:r>
        <w:t xml:space="preserve">The actual date he was born is unknown, </w:t>
      </w:r>
      <w:r w:rsidR="008A0840">
        <w:t>“I have no accurate knowledge of my age, never having seen any authentic record containing it</w:t>
      </w:r>
      <w:r w:rsidR="002E2E4B">
        <w:t>.”</w:t>
      </w:r>
      <w:r w:rsidR="008A0840">
        <w:rPr>
          <w:rStyle w:val="FootnoteReference"/>
        </w:rPr>
        <w:footnoteReference w:id="2"/>
      </w:r>
      <w:r w:rsidR="002E2E4B">
        <w:t xml:space="preserve"> Some years later </w:t>
      </w:r>
      <w:r>
        <w:t>he adopted the date February 14</w:t>
      </w:r>
      <w:r w:rsidRPr="002575B5">
        <w:rPr>
          <w:vertAlign w:val="superscript"/>
        </w:rPr>
        <w:t>th</w:t>
      </w:r>
      <w:r>
        <w:t xml:space="preserve"> as</w:t>
      </w:r>
      <w:r w:rsidR="00CB75A8">
        <w:t xml:space="preserve"> the day he would celebrate, in his mother’s honour as she </w:t>
      </w:r>
      <w:r w:rsidR="00EF7447">
        <w:t>used to call</w:t>
      </w:r>
      <w:r>
        <w:t xml:space="preserve"> him “my valentine</w:t>
      </w:r>
      <w:r w:rsidR="008A0840">
        <w:t>”.  His mother Harriet Bailey</w:t>
      </w:r>
      <w:r w:rsidR="00CB75A8">
        <w:t xml:space="preserve"> was enslaved at Talbot County, she was one of the only slaves there that </w:t>
      </w:r>
      <w:r w:rsidR="00A41B38">
        <w:t>was able</w:t>
      </w:r>
      <w:r w:rsidR="00CB75A8">
        <w:t xml:space="preserve"> to both read and write</w:t>
      </w:r>
      <w:r w:rsidR="0071394C">
        <w:t>,</w:t>
      </w:r>
      <w:r w:rsidR="00CB75A8">
        <w:t xml:space="preserve"> </w:t>
      </w:r>
      <w:r w:rsidR="0071394C">
        <w:t>a</w:t>
      </w:r>
      <w:r w:rsidR="009B6057">
        <w:t xml:space="preserve"> </w:t>
      </w:r>
      <w:r w:rsidR="0071394C">
        <w:t xml:space="preserve">privilege </w:t>
      </w:r>
      <w:r w:rsidR="009B6057">
        <w:t>denied to most.  His father was believed to be a white man “The opinion was whispered that my master was my father, but of the correctness of this opinion, I know nothing.”</w:t>
      </w:r>
      <w:r w:rsidR="009B6057">
        <w:rPr>
          <w:rStyle w:val="FootnoteReference"/>
        </w:rPr>
        <w:footnoteReference w:id="3"/>
      </w:r>
      <w:r w:rsidR="009B6057">
        <w:t xml:space="preserve"> The means of Douglass knowing had been withheld from him though it is speculated his mother was raped by her master at the Holmes Hill Farm. </w:t>
      </w:r>
      <w:r w:rsidR="009B6057">
        <w:rPr>
          <w:rStyle w:val="FootnoteReference"/>
        </w:rPr>
        <w:footnoteReference w:id="4"/>
      </w:r>
      <w:r w:rsidR="009B6057">
        <w:t xml:space="preserve"> Douglass was separated from his mother at an early age, which was not uncommon amongst slaves.</w:t>
      </w:r>
      <w:r w:rsidR="00FE24CB">
        <w:t xml:space="preserve"> His mother being younger and fitter</w:t>
      </w:r>
      <w:r w:rsidR="00A863EA">
        <w:t xml:space="preserve"> would return to </w:t>
      </w:r>
      <w:r w:rsidR="000C30A5">
        <w:t xml:space="preserve">work on </w:t>
      </w:r>
      <w:r w:rsidR="00A863EA">
        <w:t xml:space="preserve">the plantation, avoiding a drop in productivity </w:t>
      </w:r>
      <w:r w:rsidR="00FE24CB">
        <w:t>and leave Douglass in the care of his grandmother Betty Bailey some twelve miles away.  He remained in his grandmother’s care until he was around seven, only seeing his mother five or six times during that period</w:t>
      </w:r>
      <w:r w:rsidR="00A863EA">
        <w:t>.</w:t>
      </w:r>
      <w:r w:rsidR="00FE24CB">
        <w:t xml:space="preserve">  At the age of seven he was removed from his grandmother</w:t>
      </w:r>
      <w:r w:rsidR="00A863EA">
        <w:t>’</w:t>
      </w:r>
      <w:r w:rsidR="00FE24CB">
        <w:t>s care and sent to the Great House, on the Wye Plantation</w:t>
      </w:r>
      <w:r w:rsidR="000C30A5">
        <w:t>, owned by Master Lloyd. I</w:t>
      </w:r>
      <w:r w:rsidR="000C30A5" w:rsidRPr="000C30A5">
        <w:t xml:space="preserve">t was home to roughly 1000 slaves working </w:t>
      </w:r>
      <w:r w:rsidR="000C30A5" w:rsidRPr="000C30A5">
        <w:lastRenderedPageBreak/>
        <w:t>over 20 different farms</w:t>
      </w:r>
      <w:r w:rsidR="000C30A5">
        <w:t>.</w:t>
      </w:r>
      <w:r w:rsidR="00FE24CB">
        <w:t xml:space="preserve">  It was common for young slaves, too young to work on the plantation, to do house and yard work</w:t>
      </w:r>
      <w:r w:rsidR="000C30A5">
        <w:t>. W</w:t>
      </w:r>
      <w:r w:rsidR="00A863EA">
        <w:t>hile here Douglass experienced the true brutality of slavery for the first time, after spending his earlier years with his grandmother on the outskirts of the plantation, he had been sheltered from the bloody scenes that occurred there.</w:t>
      </w:r>
      <w:r w:rsidR="00A863EA">
        <w:rPr>
          <w:rStyle w:val="FootnoteReference"/>
        </w:rPr>
        <w:footnoteReference w:id="5"/>
      </w:r>
      <w:r w:rsidR="00A863EA">
        <w:t xml:space="preserve">  </w:t>
      </w:r>
      <w:r w:rsidR="000C30A5">
        <w:t>During this time his birth mother sadly died, Douglass was uprooted and sent to Baltimore to a new master, Hugh Auld.</w:t>
      </w:r>
      <w:r w:rsidR="00BC4B02">
        <w:t xml:space="preserve">  This was when his journey to literacy began, under the care of his new master’s</w:t>
      </w:r>
      <w:r w:rsidR="005A7E0C">
        <w:t xml:space="preserve"> wife Soph</w:t>
      </w:r>
      <w:r w:rsidR="00BC4B02">
        <w:t>ia Auld, who began teaching Douglass the alphabet, much to her husband’s disapproval</w:t>
      </w:r>
      <w:r w:rsidR="006D05FA">
        <w:t>, believing “ the white man</w:t>
      </w:r>
      <w:r w:rsidR="00A41B38">
        <w:t>’</w:t>
      </w:r>
      <w:r w:rsidR="006D05FA">
        <w:t>s power to enslave a black” lay in keeping him illiterate</w:t>
      </w:r>
      <w:r w:rsidR="00BC4B02">
        <w:t>.</w:t>
      </w:r>
      <w:r w:rsidR="006D05FA">
        <w:rPr>
          <w:rStyle w:val="FootnoteReference"/>
        </w:rPr>
        <w:footnoteReference w:id="6"/>
      </w:r>
      <w:r w:rsidR="00BC4B02">
        <w:t xml:space="preserve">  He believed giving a slave the ability to read and write would make them more wanting of freedom.  He said “Learning would spoil the best nigger in the world, if you teach that nigger how to read, there will be no keeping him”.</w:t>
      </w:r>
      <w:r w:rsidR="00BC4B02">
        <w:rPr>
          <w:rStyle w:val="FootnoteReference"/>
        </w:rPr>
        <w:footnoteReference w:id="7"/>
      </w:r>
      <w:r w:rsidR="00BC4B02">
        <w:t xml:space="preserve">  On hearing this So</w:t>
      </w:r>
      <w:r w:rsidR="005A7E0C">
        <w:t>ph</w:t>
      </w:r>
      <w:r w:rsidR="00700632">
        <w:t>ia stopped teaching Douglass; h</w:t>
      </w:r>
      <w:r w:rsidR="00BC4B02">
        <w:t>owever he continued to teach himself, reading anything he could find</w:t>
      </w:r>
      <w:r w:rsidR="00DA6032">
        <w:t>, from books, newspapers and political pamphlets.  Due to the nature of some of the reading material, he learnt a lot more than just the ability to read, he was learning about events</w:t>
      </w:r>
      <w:r w:rsidR="00B37523">
        <w:t xml:space="preserve"> in the country and </w:t>
      </w:r>
      <w:r w:rsidR="006D05FA">
        <w:t>in fact</w:t>
      </w:r>
      <w:r w:rsidR="00DA6032">
        <w:t xml:space="preserve"> the world.  A particular favourite of his was an 18</w:t>
      </w:r>
      <w:r w:rsidR="00DA6032" w:rsidRPr="00DA6032">
        <w:rPr>
          <w:vertAlign w:val="superscript"/>
        </w:rPr>
        <w:t>th</w:t>
      </w:r>
      <w:r w:rsidR="00DA6032">
        <w:t xml:space="preserve"> century anthology, used as a literacy tool within classrooms, </w:t>
      </w:r>
      <w:r w:rsidR="00DA6032" w:rsidRPr="00DA6032">
        <w:t>The Columbian Orator</w:t>
      </w:r>
      <w:r w:rsidR="00885FCF">
        <w:t>,</w:t>
      </w:r>
      <w:r w:rsidR="00885FCF" w:rsidRPr="00885FCF">
        <w:t xml:space="preserve"> which gave him an insight into freedom and human rights</w:t>
      </w:r>
      <w:r w:rsidR="00DA6032">
        <w:t>. “A rich treasure, and every opportunity afforded me, for a time, was spent diligently perusing it</w:t>
      </w:r>
      <w:r w:rsidR="00FB19FD">
        <w:t>.</w:t>
      </w:r>
      <w:r w:rsidR="00DA6032">
        <w:t>”</w:t>
      </w:r>
      <w:r w:rsidR="00FB19FD">
        <w:t xml:space="preserve"> He was particularly moved by the dialogue between a master and a slave</w:t>
      </w:r>
      <w:r w:rsidR="00EA0C43">
        <w:t>.</w:t>
      </w:r>
    </w:p>
    <w:p w:rsidR="009973A3" w:rsidRDefault="00554530" w:rsidP="002575B5">
      <w:pPr>
        <w:spacing w:line="480" w:lineRule="auto"/>
      </w:pPr>
      <w:r>
        <w:t xml:space="preserve">By now Douglass had been moved from owner to owner, in 1833 he was to move again from Baltimore to St Michaels to a new master, who decided to send Douglass to Edward Covey to be trained in the field.  Covey was known as the “Nigger Breaker” and subjected him to terrible physical punishments.  Within the book </w:t>
      </w:r>
      <w:r w:rsidRPr="00554530">
        <w:rPr>
          <w:i/>
        </w:rPr>
        <w:t>My Bondage and my Freedom</w:t>
      </w:r>
      <w:r w:rsidR="0078694D">
        <w:rPr>
          <w:i/>
        </w:rPr>
        <w:t xml:space="preserve"> </w:t>
      </w:r>
      <w:r w:rsidR="0078694D">
        <w:t xml:space="preserve">Douglass dedicates a chapter to his time on Covey’s plantation entitled “Covey; The Negro Breaker” documenting some of the violence </w:t>
      </w:r>
      <w:r w:rsidR="0078694D">
        <w:lastRenderedPageBreak/>
        <w:t>he endured at his hands.</w:t>
      </w:r>
      <w:r w:rsidR="00EA0C43">
        <w:t xml:space="preserve">  From Covey he was sent to work for William Freeland where his treatment was heavenly compared with that he experienced with Covey.</w:t>
      </w:r>
      <w:r w:rsidR="00EA0C43">
        <w:rPr>
          <w:rStyle w:val="FootnoteReference"/>
        </w:rPr>
        <w:footnoteReference w:id="8"/>
      </w:r>
      <w:r w:rsidR="00EA0C43">
        <w:t xml:space="preserve"> In fact he credited Mr Freeland as being the best master he ever had, till he became his own master.</w:t>
      </w:r>
      <w:r w:rsidR="00A41B38">
        <w:rPr>
          <w:rStyle w:val="FootnoteReference"/>
        </w:rPr>
        <w:footnoteReference w:id="9"/>
      </w:r>
      <w:r w:rsidR="00EA0C43">
        <w:t xml:space="preserve"> It was at this time</w:t>
      </w:r>
      <w:r w:rsidR="00EA0C43" w:rsidRPr="00EA0C43">
        <w:t xml:space="preserve"> Douglass decided he would share his knowledge and pass on the skill of reading to other fellow slaves, using his Sunday school as a make-shift classroom; he began teaching children from the neighbouring plantations using the New Testament.  A violent confrontation brought these Sunday classes to an end once the slave owners became aware. </w:t>
      </w:r>
    </w:p>
    <w:p w:rsidR="002575B5" w:rsidRDefault="009973A3" w:rsidP="002575B5">
      <w:pPr>
        <w:spacing w:line="480" w:lineRule="auto"/>
      </w:pPr>
      <w:r>
        <w:t>Even though his treatment was better with Freeland he knew he didn’t want to be “a slave for life” so he devised ways and means to escape, his plot was discovered and as a result he was sent to jail in Easton in 1836.</w:t>
      </w:r>
      <w:r w:rsidR="005B6D8F">
        <w:t xml:space="preserve">  After his release he was returned to his owner, who sent him back to Baltimore, where he met Ann</w:t>
      </w:r>
      <w:r w:rsidR="00AE42C6">
        <w:t>a</w:t>
      </w:r>
      <w:r w:rsidR="005B6D8F">
        <w:t xml:space="preserve"> Murray, a free black woman.  Her freedom and success inspired Douglass</w:t>
      </w:r>
      <w:r w:rsidR="00AE42C6">
        <w:t>, and she fell in love with him</w:t>
      </w:r>
      <w:r w:rsidR="005B6D8F">
        <w:t>, and in 1838 she helped him escape.  Douglass used borrowed sailors documents to escape, using the underground rail road to New York</w:t>
      </w:r>
      <w:r w:rsidR="003773A5">
        <w:t>.  Murray provided him with sailors clothing along with a portion of her savings to aid his escape.</w:t>
      </w:r>
      <w:r w:rsidR="00AE42C6">
        <w:t xml:space="preserve">  After an anxious journey, Douglass arrived in New York, and called for Anna to be informed of his freedom.  Within days she joined him and they married in a private ceremony, before settling down in New Bedford, Massachusetts</w:t>
      </w:r>
      <w:r w:rsidR="00A41B38">
        <w:t xml:space="preserve">, and went on to have five children within the next 10 years.  </w:t>
      </w:r>
      <w:r w:rsidR="001804AB">
        <w:t>It is at this stage he adopted the name Douglass, they met a couple named Nathan and Mary Johnson, who were born “free persons of colour” and they inspired Frederick and Anna to take the surname Douglass after the character in the Sir Walter Scott poem “The Lady of the Lake”.</w:t>
      </w:r>
      <w:r w:rsidR="001804AB">
        <w:rPr>
          <w:rStyle w:val="FootnoteReference"/>
        </w:rPr>
        <w:footnoteReference w:id="10"/>
      </w:r>
    </w:p>
    <w:p w:rsidR="00763D76" w:rsidRDefault="00763D76" w:rsidP="002575B5">
      <w:pPr>
        <w:spacing w:line="480" w:lineRule="auto"/>
      </w:pPr>
      <w:r>
        <w:t xml:space="preserve">For the fugitive slave, employment was not easy to find, Douglass had freedom but there was still prejudice.  He began teaching Sunday school in New Bedford and became a licenced preacher.  It was at this time he became inspired by the abolitionist William Lloyd Garrison, he subscribed to the </w:t>
      </w:r>
      <w:r>
        <w:lastRenderedPageBreak/>
        <w:t>newspaper Garrison edited “The Liberator” which he avidly read, giving him a clear understanding of the principles of the anti-slavery movement.</w:t>
      </w:r>
      <w:r w:rsidR="00586022">
        <w:t xml:space="preserve">  Though it started as </w:t>
      </w:r>
      <w:r w:rsidR="003B6745">
        <w:t xml:space="preserve">a </w:t>
      </w:r>
      <w:r w:rsidR="00586022">
        <w:t xml:space="preserve">movement with religious underpinnings, abolitionism became a controversial political issue that divided much of the country; </w:t>
      </w:r>
      <w:r w:rsidR="007B0903">
        <w:t>which</w:t>
      </w:r>
      <w:r w:rsidR="00586022">
        <w:t xml:space="preserve"> would later lead to a disagreement between him and Garrison.</w:t>
      </w:r>
      <w:r w:rsidR="003B6745">
        <w:t xml:space="preserve"> </w:t>
      </w:r>
    </w:p>
    <w:p w:rsidR="00586022" w:rsidRDefault="00586022" w:rsidP="002575B5">
      <w:pPr>
        <w:spacing w:line="480" w:lineRule="auto"/>
      </w:pPr>
      <w:r>
        <w:t>In the spring of 1841 Douglass was overheard re-telling his experience of slavery while attending an anti-slavery meeting in a Methodist church in New Bedford, people doubted he was a slave as he was so articulately spoken.</w:t>
      </w:r>
      <w:r w:rsidR="00EA45DB">
        <w:t xml:space="preserve">  A Nantucket banker who was present at the time, William C. Coffin, was so impressed with Douglass that he invited him to be a guest speaker at Nantucket’s first Anti-Slavery Convention.  The three day event was one of the first mixed-race, anti-slavery assemblies in the country. On the evening of the second day at the Nantucket </w:t>
      </w:r>
      <w:r w:rsidR="00CD1BE8">
        <w:t>Atheneum</w:t>
      </w:r>
      <w:r w:rsidR="00EA45DB">
        <w:t xml:space="preserve">, Douglass was encouraged to give his first speech. </w:t>
      </w:r>
      <w:r w:rsidR="003E468C">
        <w:t xml:space="preserve">Unlike the white abolitionists, Douglass was able to speak personally about the pain and brutality of slavery. </w:t>
      </w:r>
      <w:r w:rsidR="00692846">
        <w:t xml:space="preserve"> He later documented in his autobiography how this made him feel “The truth was, I felt myself a slave, and the idea of speaking to white people weighed me down.”  Nerves however didn’t get the better of Douglass; later accounts of the evening would describe his speech as an eloquent heartfelt monologue that illuminated the raw and vile nature of slavery.</w:t>
      </w:r>
      <w:r w:rsidR="00692846">
        <w:rPr>
          <w:rStyle w:val="FootnoteReference"/>
        </w:rPr>
        <w:footnoteReference w:id="11"/>
      </w:r>
      <w:r w:rsidR="00692846">
        <w:t xml:space="preserve">  This was to become the start of a highly successful oratorical career, and would see Douglass return to the A</w:t>
      </w:r>
      <w:r w:rsidR="00CD1BE8">
        <w:t>then</w:t>
      </w:r>
      <w:r w:rsidR="00692846">
        <w:t>eum four more times between 1842 and 1885.</w:t>
      </w:r>
      <w:r w:rsidR="00692846">
        <w:rPr>
          <w:rStyle w:val="FootnoteReference"/>
        </w:rPr>
        <w:footnoteReference w:id="12"/>
      </w:r>
    </w:p>
    <w:p w:rsidR="00547F42" w:rsidRDefault="00547F42" w:rsidP="002575B5">
      <w:pPr>
        <w:spacing w:line="480" w:lineRule="auto"/>
      </w:pPr>
      <w:r>
        <w:t xml:space="preserve">In 1843 he joined the American anti-slavery society and began a six month tour of New Hampshire, Vermont, Ohio, Indiana and Pennsylvania speaking of the importance of abolishing slavery.  This campaign didn’t always attract positive attention, often in danger of violence from the pre-civil war slavery supporters.  At this same time he started writing his autobiography </w:t>
      </w:r>
      <w:r w:rsidRPr="00547F42">
        <w:rPr>
          <w:i/>
        </w:rPr>
        <w:t>Narrative of th</w:t>
      </w:r>
      <w:r w:rsidR="004A5ECC">
        <w:rPr>
          <w:i/>
        </w:rPr>
        <w:t xml:space="preserve">e life of Frederick Douglass an </w:t>
      </w:r>
      <w:r w:rsidRPr="00547F42">
        <w:rPr>
          <w:i/>
        </w:rPr>
        <w:t>American Slave</w:t>
      </w:r>
      <w:r>
        <w:rPr>
          <w:i/>
        </w:rPr>
        <w:t xml:space="preserve"> </w:t>
      </w:r>
      <w:r>
        <w:t xml:space="preserve">which </w:t>
      </w:r>
      <w:r w:rsidR="004A5ECC">
        <w:t>was</w:t>
      </w:r>
      <w:r>
        <w:t xml:space="preserve"> published a few years later.  The book was highly </w:t>
      </w:r>
      <w:r>
        <w:lastRenderedPageBreak/>
        <w:t xml:space="preserve">successful, being translated for the European </w:t>
      </w:r>
      <w:r w:rsidR="008A46A5">
        <w:t>audience;</w:t>
      </w:r>
      <w:r w:rsidR="0067440A">
        <w:t xml:space="preserve"> </w:t>
      </w:r>
      <w:r w:rsidR="008A46A5">
        <w:t xml:space="preserve">however this came at a cost, attracting </w:t>
      </w:r>
      <w:r w:rsidR="0067440A">
        <w:t>unwanted attention for the fugitive slave</w:t>
      </w:r>
      <w:r w:rsidR="008A46A5">
        <w:t>.</w:t>
      </w:r>
      <w:r>
        <w:t xml:space="preserve"> </w:t>
      </w:r>
      <w:r w:rsidR="008A46A5">
        <w:t>Instead of going into hiding</w:t>
      </w:r>
      <w:r w:rsidR="004A5ECC">
        <w:t xml:space="preserve"> in America</w:t>
      </w:r>
      <w:r w:rsidR="008A46A5">
        <w:t xml:space="preserve"> he began a two year tour of England to avoid being recaptured as a slave but still able to spread his message</w:t>
      </w:r>
      <w:r w:rsidR="004A5ECC">
        <w:t>. His speeches attracted crowds</w:t>
      </w:r>
      <w:r w:rsidR="00321279">
        <w:t>, who began to raise funds to buy his freedom in America. Ellen and Henry Richardson raised enough funds to buy Douglass’s freedom from Captain Auld.  They were to pay him $710 for his manumission, giving him immunity against the fugitive law of 1793 and 1850.</w:t>
      </w:r>
      <w:r w:rsidR="00321279">
        <w:rPr>
          <w:rStyle w:val="FootnoteReference"/>
        </w:rPr>
        <w:footnoteReference w:id="13"/>
      </w:r>
    </w:p>
    <w:p w:rsidR="007727BA" w:rsidRPr="00547F42" w:rsidRDefault="007727BA" w:rsidP="002575B5">
      <w:pPr>
        <w:spacing w:line="480" w:lineRule="auto"/>
      </w:pPr>
      <w:r>
        <w:t>Douglass was now able to return to America, Anna and the cause of freeing the many slaves in the country.  He raised $2500 and was able to publish his own newspaper “The North Star” which discussed topics beyond the abolitionist movement,</w:t>
      </w:r>
      <w:r w:rsidR="0019244A">
        <w:t xml:space="preserve"> speaking of women’s rights, and calling for woman to be granted the right to vote. With the paper he </w:t>
      </w:r>
      <w:r>
        <w:t>found himself heavily indebted, needing to re-mortgage their home to keep up with the expenses.</w:t>
      </w:r>
      <w:r w:rsidR="0019244A">
        <w:rPr>
          <w:rStyle w:val="FootnoteReference"/>
        </w:rPr>
        <w:footnoteReference w:id="14"/>
      </w:r>
      <w:r w:rsidR="00D71420">
        <w:t xml:space="preserve">  To get out of debt, circulation of the “North Star” doubled from 2000 copies to 4000 with the help of Julia Griffiths Crofts, and the name changed to Frederick Douglass</w:t>
      </w:r>
      <w:r w:rsidR="003366AF">
        <w:t>’</w:t>
      </w:r>
      <w:r w:rsidR="00D71420">
        <w:t xml:space="preserve"> Paper</w:t>
      </w:r>
      <w:r w:rsidR="003366AF">
        <w:t xml:space="preserve"> to differentiate it from other “star” publications.</w:t>
      </w:r>
    </w:p>
    <w:p w:rsidR="002575B5" w:rsidRDefault="00DB6429" w:rsidP="00473894">
      <w:pPr>
        <w:spacing w:line="480" w:lineRule="auto"/>
      </w:pPr>
      <w:r>
        <w:t>By the start of the Civil War Douglass had become a highly recognised figure due to his involvement in the abolitionist movement amongst others.  During the war he became a fierce advocate of allowing African Americans to fight within the Union Army.</w:t>
      </w:r>
      <w:r w:rsidR="009A0C2C">
        <w:t xml:space="preserve"> Over some two years he used his publications and speeches to call for the inclusion of African Americans in the infantry.  In 1863 on 1</w:t>
      </w:r>
      <w:r w:rsidR="009A0C2C" w:rsidRPr="009A0C2C">
        <w:rPr>
          <w:vertAlign w:val="superscript"/>
        </w:rPr>
        <w:t>st</w:t>
      </w:r>
      <w:r w:rsidR="009A0C2C">
        <w:t xml:space="preserve"> January the Emancipation Proclamation went into effect.  Douglass assisted with the recruiting, recruiting two of his sons to become the first two coloured recruits within the Massachusetts Infantry.</w:t>
      </w:r>
      <w:r w:rsidR="009A0C2C">
        <w:rPr>
          <w:rStyle w:val="FootnoteReference"/>
        </w:rPr>
        <w:footnoteReference w:id="15"/>
      </w:r>
      <w:r w:rsidR="00320283">
        <w:t xml:space="preserve"> </w:t>
      </w:r>
    </w:p>
    <w:p w:rsidR="00671B3C" w:rsidRDefault="00671B3C" w:rsidP="00473894">
      <w:pPr>
        <w:spacing w:line="480" w:lineRule="auto"/>
      </w:pPr>
      <w:r>
        <w:t xml:space="preserve">Slavery became outlawed, Douglass continued with his work for his fight for freedom.  In 1872 he was nominated for the role of Vice-President of the Equal Rights Party, a role he declined.  Instead </w:t>
      </w:r>
      <w:r>
        <w:lastRenderedPageBreak/>
        <w:t>he became the President of the Freedman’s Savings and Trust Company, a position he maintained for six months and losing a substantial investment while in the role.</w:t>
      </w:r>
    </w:p>
    <w:p w:rsidR="00D44A24" w:rsidRDefault="00D44A24" w:rsidP="00473894">
      <w:pPr>
        <w:spacing w:line="480" w:lineRule="auto"/>
      </w:pPr>
      <w:r>
        <w:t xml:space="preserve">Douglass spent the last two decades of his life in Washington D.C, he and Anna purchased the family home Cedar Hill from the Freedman’s Savings and Trust Company.  While living there he served as a United States Marshal.  In 1881 he wrote his third autobiography </w:t>
      </w:r>
      <w:r w:rsidRPr="00D44A24">
        <w:rPr>
          <w:i/>
        </w:rPr>
        <w:t>“The Life and Times of Frederick Douglass”</w:t>
      </w:r>
      <w:r>
        <w:rPr>
          <w:i/>
        </w:rPr>
        <w:t xml:space="preserve">. </w:t>
      </w:r>
      <w:r>
        <w:t xml:space="preserve"> The following year his wife sadly died and Douglass went on to re marry, this time to a white lady.</w:t>
      </w:r>
      <w:r w:rsidR="00CB4D14">
        <w:t xml:space="preserve">  He continued to speak publicly and campaign right up to the end of his life.  Douglass gave his final speech in 1895 at the National Convention for Women, shortly after he suffered with a heart attack and died, on 20 February 1895, aged seventy seven.  He was laid to rest alongside Anna in a cemetery in Rochester, where he had previously resided.  Though born into a chained obscurity, he departed the world as a champion for humanity.</w:t>
      </w:r>
      <w:r w:rsidR="00CB4D14">
        <w:rPr>
          <w:rStyle w:val="FootnoteReference"/>
        </w:rPr>
        <w:footnoteReference w:id="16"/>
      </w:r>
      <w:r w:rsidR="00CB4D14">
        <w:t xml:space="preserve">  </w:t>
      </w:r>
    </w:p>
    <w:p w:rsidR="0018226B" w:rsidRDefault="00267F63" w:rsidP="00473894">
      <w:pPr>
        <w:spacing w:line="480" w:lineRule="auto"/>
        <w:rPr>
          <w:i/>
        </w:rPr>
      </w:pPr>
      <w:r>
        <w:t xml:space="preserve">After studying the life of Frederick Douglass I question some of the approaches I have previously studied.  I feel the concepts explored by W.E.B. Du Bois within </w:t>
      </w:r>
      <w:r w:rsidRPr="00267F63">
        <w:rPr>
          <w:i/>
        </w:rPr>
        <w:t>“The Souls of Black Folk”</w:t>
      </w:r>
      <w:r>
        <w:t xml:space="preserve"> that arguably influenced Paul Gilroy’s approach within </w:t>
      </w:r>
      <w:r w:rsidRPr="00267F63">
        <w:rPr>
          <w:i/>
        </w:rPr>
        <w:t>“The Black Atlantic”</w:t>
      </w:r>
      <w:r w:rsidR="00F41368">
        <w:rPr>
          <w:i/>
        </w:rPr>
        <w:t xml:space="preserve"> </w:t>
      </w:r>
      <w:r w:rsidR="00F41368" w:rsidRPr="00F41368">
        <w:t>do not really hold water.</w:t>
      </w:r>
      <w:r w:rsidR="00F41368">
        <w:t xml:space="preserve"> “Double Consciousness” is the individual sensation of feeling as though your identity is divided into several parts, making it impossible to have one unified identity.  Douglass proved within his life that that is a myth.  The idea of the “Middle Passage” in Douglass’s example can only be likened to his escape to New York via underground train, and later to freedom.  </w:t>
      </w:r>
      <w:r w:rsidR="00D36CCA">
        <w:t xml:space="preserve">Again, within </w:t>
      </w:r>
      <w:r w:rsidR="00D36CCA" w:rsidRPr="00D36CCA">
        <w:t>“The Souls of Black Folk”</w:t>
      </w:r>
      <w:r w:rsidR="00D36CCA">
        <w:t xml:space="preserve"> Du Bois discusses the “veil” he describes it as being “shut out from the world by a vast veil”.  Restricting him from fully participating in white society.  I feel it is clear Douglass was not </w:t>
      </w:r>
      <w:r w:rsidR="00083E9F">
        <w:t>restricted</w:t>
      </w:r>
      <w:r w:rsidR="00D36CCA">
        <w:t xml:space="preserve"> by any veil, just guided by the desire for freedom and justice.  Either Douglass was incredibly resilient, making </w:t>
      </w:r>
      <w:r w:rsidR="00083E9F">
        <w:t>none of these discussed topics an issue, or history really had repeated itself to a de</w:t>
      </w:r>
      <w:r w:rsidR="001F4559">
        <w:t>gree by 1903 when Du Bois published</w:t>
      </w:r>
      <w:r w:rsidR="00083E9F">
        <w:t xml:space="preserve"> </w:t>
      </w:r>
      <w:r w:rsidR="00083E9F" w:rsidRPr="00083E9F">
        <w:rPr>
          <w:i/>
        </w:rPr>
        <w:t>“The Souls of Black Folk”</w:t>
      </w:r>
      <w:r w:rsidR="00083E9F">
        <w:rPr>
          <w:i/>
        </w:rPr>
        <w:t>.</w:t>
      </w:r>
    </w:p>
    <w:p w:rsidR="001F4559" w:rsidRPr="001F4559" w:rsidRDefault="001F4559" w:rsidP="001F4559">
      <w:pPr>
        <w:spacing w:line="480" w:lineRule="auto"/>
        <w:jc w:val="center"/>
        <w:rPr>
          <w:b/>
          <w:u w:val="single"/>
        </w:rPr>
      </w:pPr>
      <w:r w:rsidRPr="001F4559">
        <w:rPr>
          <w:b/>
          <w:u w:val="single"/>
        </w:rPr>
        <w:lastRenderedPageBreak/>
        <w:t>Bibliography</w:t>
      </w:r>
    </w:p>
    <w:p w:rsidR="001F4559" w:rsidRPr="001F4559" w:rsidRDefault="001F4559" w:rsidP="001F4559">
      <w:pPr>
        <w:spacing w:line="480" w:lineRule="auto"/>
        <w:rPr>
          <w:b/>
          <w:u w:val="single"/>
        </w:rPr>
      </w:pPr>
      <w:r w:rsidRPr="001F4559">
        <w:rPr>
          <w:b/>
          <w:u w:val="single"/>
        </w:rPr>
        <w:t>Books</w:t>
      </w:r>
    </w:p>
    <w:p w:rsidR="001F4559" w:rsidRDefault="001F4559" w:rsidP="001F4559">
      <w:pPr>
        <w:spacing w:line="480" w:lineRule="auto"/>
      </w:pPr>
      <w:r>
        <w:t xml:space="preserve">Douglass Frederick, Narrative of the Life of Frederick Douglass, </w:t>
      </w:r>
      <w:proofErr w:type="gramStart"/>
      <w:r>
        <w:t>An</w:t>
      </w:r>
      <w:proofErr w:type="gramEnd"/>
      <w:r>
        <w:t xml:space="preserve"> American Slave (United States of America: The Random House Publishing Group, 2004)</w:t>
      </w:r>
    </w:p>
    <w:p w:rsidR="001F4559" w:rsidRDefault="001F4559" w:rsidP="001F4559">
      <w:pPr>
        <w:spacing w:line="480" w:lineRule="auto"/>
      </w:pPr>
      <w:proofErr w:type="spellStart"/>
      <w:r>
        <w:t>Fleischner</w:t>
      </w:r>
      <w:proofErr w:type="spellEnd"/>
      <w:r>
        <w:t xml:space="preserve"> </w:t>
      </w:r>
      <w:proofErr w:type="gramStart"/>
      <w:r>
        <w:t>Jennifer ,</w:t>
      </w:r>
      <w:proofErr w:type="gramEnd"/>
      <w:r>
        <w:t xml:space="preserve"> Mastering Slavery Memory, Family, and Identity in Women's Slave Narratives (London: New York University Press, 1996)</w:t>
      </w:r>
    </w:p>
    <w:p w:rsidR="001F4559" w:rsidRPr="001F4559" w:rsidRDefault="001F4559" w:rsidP="001F4559">
      <w:pPr>
        <w:spacing w:line="480" w:lineRule="auto"/>
        <w:rPr>
          <w:b/>
          <w:u w:val="single"/>
        </w:rPr>
      </w:pPr>
      <w:r w:rsidRPr="001F4559">
        <w:rPr>
          <w:b/>
          <w:u w:val="single"/>
        </w:rPr>
        <w:t>Websites</w:t>
      </w:r>
      <w:bookmarkStart w:id="0" w:name="_GoBack"/>
      <w:bookmarkEnd w:id="0"/>
    </w:p>
    <w:p w:rsidR="001F4559" w:rsidRDefault="001F4559" w:rsidP="001F4559">
      <w:pPr>
        <w:spacing w:line="480" w:lineRule="auto"/>
      </w:pPr>
      <w:r>
        <w:t>https://rocdouglass.com/2018/03/20/the-great-women-in-frederick-douglasss-life</w:t>
      </w:r>
    </w:p>
    <w:p w:rsidR="001F4559" w:rsidRDefault="001F4559" w:rsidP="001F4559">
      <w:pPr>
        <w:spacing w:line="480" w:lineRule="auto"/>
      </w:pPr>
      <w:r>
        <w:t>https://buckleyschool.com/magazine/articles/frederick-douglass-and-the-columbian-orator/</w:t>
      </w:r>
    </w:p>
    <w:p w:rsidR="001F4559" w:rsidRDefault="001F4559" w:rsidP="001F4559">
      <w:pPr>
        <w:spacing w:line="480" w:lineRule="auto"/>
      </w:pPr>
      <w:r>
        <w:t>https://www.history.com/topics/black-history/frederick-douglass</w:t>
      </w:r>
    </w:p>
    <w:p w:rsidR="001F4559" w:rsidRDefault="001F4559" w:rsidP="001F4559">
      <w:pPr>
        <w:spacing w:line="480" w:lineRule="auto"/>
      </w:pPr>
      <w:r>
        <w:t>https://www.youtube.com/watch?v=0Qurj_lxbYM</w:t>
      </w:r>
    </w:p>
    <w:p w:rsidR="001F4559" w:rsidRDefault="001F4559" w:rsidP="001F4559">
      <w:pPr>
        <w:spacing w:line="480" w:lineRule="auto"/>
      </w:pPr>
      <w:r>
        <w:t>https://www.nantucketatheneum.org/a-degree-of-freedom-the-life-and-legacy-of-frederick-douglass/</w:t>
      </w:r>
    </w:p>
    <w:p w:rsidR="001F4559" w:rsidRPr="00267F63" w:rsidRDefault="001F4559" w:rsidP="001F4559">
      <w:pPr>
        <w:spacing w:line="480" w:lineRule="auto"/>
      </w:pPr>
      <w:r>
        <w:t>http://www.frederick-douglass-heritage.org/</w:t>
      </w:r>
    </w:p>
    <w:sectPr w:rsidR="001F4559" w:rsidRPr="00267F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B4B22" w:rsidRDefault="004B4B22" w:rsidP="008A0840">
      <w:pPr>
        <w:spacing w:after="0" w:line="240" w:lineRule="auto"/>
      </w:pPr>
      <w:r>
        <w:separator/>
      </w:r>
    </w:p>
  </w:endnote>
  <w:endnote w:type="continuationSeparator" w:id="0">
    <w:p w:rsidR="004B4B22" w:rsidRDefault="004B4B22" w:rsidP="008A08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B4B22" w:rsidRDefault="004B4B22" w:rsidP="008A0840">
      <w:pPr>
        <w:spacing w:after="0" w:line="240" w:lineRule="auto"/>
      </w:pPr>
      <w:r>
        <w:separator/>
      </w:r>
    </w:p>
  </w:footnote>
  <w:footnote w:type="continuationSeparator" w:id="0">
    <w:p w:rsidR="004B4B22" w:rsidRDefault="004B4B22" w:rsidP="008A0840">
      <w:pPr>
        <w:spacing w:after="0" w:line="240" w:lineRule="auto"/>
      </w:pPr>
      <w:r>
        <w:continuationSeparator/>
      </w:r>
    </w:p>
  </w:footnote>
  <w:footnote w:id="1">
    <w:p w:rsidR="00321279" w:rsidRDefault="00321279">
      <w:pPr>
        <w:pStyle w:val="FootnoteText"/>
      </w:pPr>
      <w:r>
        <w:rPr>
          <w:rStyle w:val="FootnoteReference"/>
        </w:rPr>
        <w:footnoteRef/>
      </w:r>
      <w:r>
        <w:t xml:space="preserve"> </w:t>
      </w:r>
      <w:r w:rsidRPr="007B41AF">
        <w:t xml:space="preserve">Jennifer </w:t>
      </w:r>
      <w:proofErr w:type="spellStart"/>
      <w:r w:rsidRPr="007B41AF">
        <w:t>Fleischner</w:t>
      </w:r>
      <w:proofErr w:type="spellEnd"/>
      <w:r w:rsidRPr="007B41AF">
        <w:t>, Mastering Slavery Memory, Family, and Identity in Women's Slave Narratives (London: New Yor</w:t>
      </w:r>
      <w:r>
        <w:t>k University Press, 1996), p. 145</w:t>
      </w:r>
      <w:r w:rsidRPr="007B41AF">
        <w:t>.</w:t>
      </w:r>
    </w:p>
  </w:footnote>
  <w:footnote w:id="2">
    <w:p w:rsidR="00321279" w:rsidRDefault="00321279">
      <w:pPr>
        <w:pStyle w:val="FootnoteText"/>
      </w:pPr>
      <w:r>
        <w:rPr>
          <w:rStyle w:val="FootnoteReference"/>
        </w:rPr>
        <w:footnoteRef/>
      </w:r>
      <w:r>
        <w:t xml:space="preserve"> </w:t>
      </w:r>
      <w:r w:rsidRPr="008A0840">
        <w:t xml:space="preserve">Frederick Douglass, Narrative of the Life of Frederick Douglass, </w:t>
      </w:r>
      <w:proofErr w:type="gramStart"/>
      <w:r w:rsidRPr="008A0840">
        <w:t>An</w:t>
      </w:r>
      <w:proofErr w:type="gramEnd"/>
      <w:r w:rsidRPr="008A0840">
        <w:t xml:space="preserve"> American Slave (United States of America: The Random House Publishing Group, 2004), p. 17.</w:t>
      </w:r>
    </w:p>
  </w:footnote>
  <w:footnote w:id="3">
    <w:p w:rsidR="00321279" w:rsidRDefault="00321279">
      <w:pPr>
        <w:pStyle w:val="FootnoteText"/>
      </w:pPr>
      <w:r>
        <w:rPr>
          <w:rStyle w:val="FootnoteReference"/>
        </w:rPr>
        <w:footnoteRef/>
      </w:r>
      <w:r>
        <w:t xml:space="preserve"> </w:t>
      </w:r>
      <w:proofErr w:type="gramStart"/>
      <w:r>
        <w:t>Ibid, p.18.</w:t>
      </w:r>
      <w:proofErr w:type="gramEnd"/>
    </w:p>
  </w:footnote>
  <w:footnote w:id="4">
    <w:p w:rsidR="00321279" w:rsidRDefault="00321279">
      <w:pPr>
        <w:pStyle w:val="FootnoteText"/>
      </w:pPr>
      <w:r>
        <w:rPr>
          <w:rStyle w:val="FootnoteReference"/>
        </w:rPr>
        <w:footnoteRef/>
      </w:r>
      <w:r>
        <w:t xml:space="preserve"> </w:t>
      </w:r>
      <w:proofErr w:type="gramStart"/>
      <w:r w:rsidRPr="009B6057">
        <w:t>ROCCITYNEWS, The great women in Frederick Douglass’s life () &lt;https://rocdouglass.com/2018/03/20/the-great-women-in-frederick-douglasss-life/&gt; [accessed 30 January 2020].</w:t>
      </w:r>
      <w:proofErr w:type="gramEnd"/>
    </w:p>
  </w:footnote>
  <w:footnote w:id="5">
    <w:p w:rsidR="00321279" w:rsidRDefault="00321279">
      <w:pPr>
        <w:pStyle w:val="FootnoteText"/>
      </w:pPr>
      <w:r>
        <w:rPr>
          <w:rStyle w:val="FootnoteReference"/>
        </w:rPr>
        <w:footnoteRef/>
      </w:r>
      <w:r>
        <w:t xml:space="preserve"> </w:t>
      </w:r>
      <w:r w:rsidRPr="00A863EA">
        <w:t xml:space="preserve">Frederick Douglass, Narrative of the Life of Frederick Douglass, </w:t>
      </w:r>
      <w:proofErr w:type="gramStart"/>
      <w:r w:rsidRPr="00A863EA">
        <w:t>An</w:t>
      </w:r>
      <w:proofErr w:type="gramEnd"/>
      <w:r w:rsidRPr="00A863EA">
        <w:t xml:space="preserve"> American Slave (United States of America: The Random Hous</w:t>
      </w:r>
      <w:r>
        <w:t>e Publishing Group, 2004), p. 22</w:t>
      </w:r>
      <w:r w:rsidRPr="00A863EA">
        <w:t>.</w:t>
      </w:r>
    </w:p>
  </w:footnote>
  <w:footnote w:id="6">
    <w:p w:rsidR="00321279" w:rsidRDefault="00321279">
      <w:pPr>
        <w:pStyle w:val="FootnoteText"/>
      </w:pPr>
      <w:r>
        <w:rPr>
          <w:rStyle w:val="FootnoteReference"/>
        </w:rPr>
        <w:footnoteRef/>
      </w:r>
      <w:r>
        <w:t xml:space="preserve"> </w:t>
      </w:r>
      <w:r w:rsidRPr="006D05FA">
        <w:t xml:space="preserve">Jennifer </w:t>
      </w:r>
      <w:proofErr w:type="spellStart"/>
      <w:r w:rsidRPr="006D05FA">
        <w:t>Fleischner</w:t>
      </w:r>
      <w:proofErr w:type="spellEnd"/>
      <w:r w:rsidRPr="006D05FA">
        <w:t>, Mastering Slavery Memory, Family, and Identity in Women's Slave Narratives (London: New York University Press, 1996), p. 16.</w:t>
      </w:r>
    </w:p>
  </w:footnote>
  <w:footnote w:id="7">
    <w:p w:rsidR="00321279" w:rsidRDefault="00321279">
      <w:pPr>
        <w:pStyle w:val="FootnoteText"/>
      </w:pPr>
      <w:r>
        <w:rPr>
          <w:rStyle w:val="FootnoteReference"/>
        </w:rPr>
        <w:footnoteRef/>
      </w:r>
      <w:r>
        <w:t xml:space="preserve"> </w:t>
      </w:r>
      <w:r w:rsidRPr="007B41AF">
        <w:t xml:space="preserve">Frederick Douglass, Narrative of the Life of Frederick Douglass, </w:t>
      </w:r>
      <w:proofErr w:type="gramStart"/>
      <w:r w:rsidRPr="007B41AF">
        <w:t>An</w:t>
      </w:r>
      <w:proofErr w:type="gramEnd"/>
      <w:r w:rsidRPr="007B41AF">
        <w:t xml:space="preserve"> American Slave (United States of America: The Random Hous</w:t>
      </w:r>
      <w:r>
        <w:t>e Publishing Group, 2004), p. 45</w:t>
      </w:r>
      <w:r w:rsidRPr="007B41AF">
        <w:t>.</w:t>
      </w:r>
      <w:r>
        <w:t xml:space="preserve"> </w:t>
      </w:r>
    </w:p>
  </w:footnote>
  <w:footnote w:id="8">
    <w:p w:rsidR="00321279" w:rsidRDefault="00321279">
      <w:pPr>
        <w:pStyle w:val="FootnoteText"/>
      </w:pPr>
      <w:r>
        <w:rPr>
          <w:rStyle w:val="FootnoteReference"/>
        </w:rPr>
        <w:footnoteRef/>
      </w:r>
      <w:r>
        <w:t xml:space="preserve"> </w:t>
      </w:r>
      <w:proofErr w:type="gramStart"/>
      <w:r>
        <w:t>Ibid, 83.</w:t>
      </w:r>
      <w:proofErr w:type="gramEnd"/>
    </w:p>
  </w:footnote>
  <w:footnote w:id="9">
    <w:p w:rsidR="00321279" w:rsidRDefault="00321279">
      <w:pPr>
        <w:pStyle w:val="FootnoteText"/>
      </w:pPr>
      <w:r>
        <w:rPr>
          <w:rStyle w:val="FootnoteReference"/>
        </w:rPr>
        <w:footnoteRef/>
      </w:r>
      <w:r>
        <w:t xml:space="preserve"> </w:t>
      </w:r>
      <w:proofErr w:type="gramStart"/>
      <w:r>
        <w:t>Ibid, 85.</w:t>
      </w:r>
      <w:proofErr w:type="gramEnd"/>
    </w:p>
  </w:footnote>
  <w:footnote w:id="10">
    <w:p w:rsidR="00321279" w:rsidRDefault="00321279">
      <w:pPr>
        <w:pStyle w:val="FootnoteText"/>
      </w:pPr>
      <w:r>
        <w:rPr>
          <w:rStyle w:val="FootnoteReference"/>
        </w:rPr>
        <w:footnoteRef/>
      </w:r>
      <w:r>
        <w:t xml:space="preserve"> </w:t>
      </w:r>
      <w:r w:rsidRPr="001804AB">
        <w:t>HISTORY.COM EDITORS, Frederick Douglass (04/12/2019) &lt;https://www.history.com/topics/black-history/frederick-douglass&gt; [accessed 30 January 2020].</w:t>
      </w:r>
    </w:p>
  </w:footnote>
  <w:footnote w:id="11">
    <w:p w:rsidR="00321279" w:rsidRPr="00692846" w:rsidRDefault="00321279" w:rsidP="00692846">
      <w:pPr>
        <w:rPr>
          <w:sz w:val="20"/>
          <w:szCs w:val="20"/>
        </w:rPr>
      </w:pPr>
      <w:r>
        <w:rPr>
          <w:rStyle w:val="FootnoteReference"/>
        </w:rPr>
        <w:footnoteRef/>
      </w:r>
      <w:r>
        <w:t xml:space="preserve"> </w:t>
      </w:r>
      <w:r w:rsidRPr="00692846">
        <w:rPr>
          <w:sz w:val="20"/>
          <w:szCs w:val="20"/>
        </w:rPr>
        <w:t>Elizabeth Kelly, A Degree of Freedom: The Life and Legacy of Frederick Douglass (November 8 2017) &lt;https://www.nantucketatheneum.org/a-degree-of-freedom-the-life-and-legacy-of-frederick-douglas</w:t>
      </w:r>
      <w:r>
        <w:rPr>
          <w:sz w:val="20"/>
          <w:szCs w:val="20"/>
        </w:rPr>
        <w:t>s/&gt; [accessed 30 January 2020].</w:t>
      </w:r>
    </w:p>
  </w:footnote>
  <w:footnote w:id="12">
    <w:p w:rsidR="00321279" w:rsidRDefault="00321279">
      <w:pPr>
        <w:pStyle w:val="FootnoteText"/>
      </w:pPr>
      <w:r>
        <w:rPr>
          <w:rStyle w:val="FootnoteReference"/>
        </w:rPr>
        <w:footnoteRef/>
      </w:r>
      <w:r>
        <w:t xml:space="preserve"> </w:t>
      </w:r>
      <w:r w:rsidRPr="00692846">
        <w:t>John Stauffer, 0:04 / 1:21:40 Author Talk: John Stauffer, 'Picturing Frederick Douglass' (October 2016) &lt;https://www.youtube.com/watch?v=0Qurj_lxbYM&gt; [accessed 31 January 2020].</w:t>
      </w:r>
    </w:p>
  </w:footnote>
  <w:footnote w:id="13">
    <w:p w:rsidR="00321279" w:rsidRDefault="00321279">
      <w:pPr>
        <w:pStyle w:val="FootnoteText"/>
      </w:pPr>
      <w:r>
        <w:rPr>
          <w:rStyle w:val="FootnoteReference"/>
        </w:rPr>
        <w:footnoteRef/>
      </w:r>
      <w:r>
        <w:t xml:space="preserve"> </w:t>
      </w:r>
      <w:proofErr w:type="gramStart"/>
      <w:r w:rsidRPr="00321279">
        <w:t>Frederick Douglass Heritage, Timeline of the Life of Frederick Douglass 1841-1860 () &lt;http://www.frederick-douglass-heritage.org/&gt; [accessed 30 January 2020].</w:t>
      </w:r>
      <w:proofErr w:type="gramEnd"/>
    </w:p>
  </w:footnote>
  <w:footnote w:id="14">
    <w:p w:rsidR="0019244A" w:rsidRDefault="0019244A">
      <w:pPr>
        <w:pStyle w:val="FootnoteText"/>
      </w:pPr>
      <w:r>
        <w:rPr>
          <w:rStyle w:val="FootnoteReference"/>
        </w:rPr>
        <w:footnoteRef/>
      </w:r>
      <w:r>
        <w:t xml:space="preserve"> </w:t>
      </w:r>
      <w:proofErr w:type="gramStart"/>
      <w:r w:rsidRPr="0019244A">
        <w:t>Frederick Douglass Heritage, Timeline of the Life of Frederick Douglass 1841-1860 () &lt;http://www.frederick-douglass-heritage.org/&gt; [accessed 30 January 2020].</w:t>
      </w:r>
      <w:proofErr w:type="gramEnd"/>
    </w:p>
  </w:footnote>
  <w:footnote w:id="15">
    <w:p w:rsidR="009A0C2C" w:rsidRDefault="009A0C2C">
      <w:pPr>
        <w:pStyle w:val="FootnoteText"/>
      </w:pPr>
      <w:r>
        <w:rPr>
          <w:rStyle w:val="FootnoteReference"/>
        </w:rPr>
        <w:footnoteRef/>
      </w:r>
      <w:r>
        <w:t xml:space="preserve"> </w:t>
      </w:r>
      <w:proofErr w:type="gramStart"/>
      <w:r w:rsidRPr="009A0C2C">
        <w:t>Frederick Douglass Heritage, Timeline of the Life of Frederick Douglass 1841-1860 () &lt;http://www.frederick-douglass-heritage.org/&gt; [accessed 30 January 2020].</w:t>
      </w:r>
      <w:proofErr w:type="gramEnd"/>
    </w:p>
  </w:footnote>
  <w:footnote w:id="16">
    <w:p w:rsidR="00CB4D14" w:rsidRDefault="00CB4D14">
      <w:pPr>
        <w:pStyle w:val="FootnoteText"/>
      </w:pPr>
      <w:r>
        <w:rPr>
          <w:rStyle w:val="FootnoteReference"/>
        </w:rPr>
        <w:footnoteRef/>
      </w:r>
      <w:r>
        <w:t xml:space="preserve"> </w:t>
      </w:r>
      <w:r w:rsidRPr="00CB4D14">
        <w:t>&lt;https://www.nantucketatheneum.org/a-degree-of-freedom-the-life-and-legacy-of-frederick-douglass/&gt; [accessed 30 January 2020].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B4C84"/>
    <w:rsid w:val="00000F3C"/>
    <w:rsid w:val="00083E9F"/>
    <w:rsid w:val="000C30A5"/>
    <w:rsid w:val="001804AB"/>
    <w:rsid w:val="0018226B"/>
    <w:rsid w:val="0019244A"/>
    <w:rsid w:val="001F4559"/>
    <w:rsid w:val="002575B5"/>
    <w:rsid w:val="00267F63"/>
    <w:rsid w:val="002C0FEB"/>
    <w:rsid w:val="002E2E4B"/>
    <w:rsid w:val="00320283"/>
    <w:rsid w:val="00321279"/>
    <w:rsid w:val="00327987"/>
    <w:rsid w:val="003366AF"/>
    <w:rsid w:val="0037510C"/>
    <w:rsid w:val="003773A5"/>
    <w:rsid w:val="003B2FCD"/>
    <w:rsid w:val="003B6745"/>
    <w:rsid w:val="003E468C"/>
    <w:rsid w:val="00473894"/>
    <w:rsid w:val="004855A4"/>
    <w:rsid w:val="004A5ECC"/>
    <w:rsid w:val="004B4B22"/>
    <w:rsid w:val="00547F42"/>
    <w:rsid w:val="00554530"/>
    <w:rsid w:val="00586022"/>
    <w:rsid w:val="00595184"/>
    <w:rsid w:val="005A7E0C"/>
    <w:rsid w:val="005B4C84"/>
    <w:rsid w:val="005B6D8F"/>
    <w:rsid w:val="005F5E7B"/>
    <w:rsid w:val="00671B3C"/>
    <w:rsid w:val="0067440A"/>
    <w:rsid w:val="00692846"/>
    <w:rsid w:val="006D05FA"/>
    <w:rsid w:val="006D6336"/>
    <w:rsid w:val="00700632"/>
    <w:rsid w:val="0071394C"/>
    <w:rsid w:val="00763D76"/>
    <w:rsid w:val="007727BA"/>
    <w:rsid w:val="0078694D"/>
    <w:rsid w:val="007B0903"/>
    <w:rsid w:val="007B41AF"/>
    <w:rsid w:val="007F14AB"/>
    <w:rsid w:val="0086385A"/>
    <w:rsid w:val="00885FCF"/>
    <w:rsid w:val="008A0840"/>
    <w:rsid w:val="008A46A5"/>
    <w:rsid w:val="00914073"/>
    <w:rsid w:val="00924339"/>
    <w:rsid w:val="009973A3"/>
    <w:rsid w:val="009A0C2C"/>
    <w:rsid w:val="009B6057"/>
    <w:rsid w:val="00A41B38"/>
    <w:rsid w:val="00A863EA"/>
    <w:rsid w:val="00AE42C6"/>
    <w:rsid w:val="00B37523"/>
    <w:rsid w:val="00BA6290"/>
    <w:rsid w:val="00BC4B02"/>
    <w:rsid w:val="00CA42ED"/>
    <w:rsid w:val="00CA662E"/>
    <w:rsid w:val="00CB4D14"/>
    <w:rsid w:val="00CB75A8"/>
    <w:rsid w:val="00CD1BE8"/>
    <w:rsid w:val="00D07604"/>
    <w:rsid w:val="00D36CCA"/>
    <w:rsid w:val="00D44A24"/>
    <w:rsid w:val="00D7124E"/>
    <w:rsid w:val="00D71420"/>
    <w:rsid w:val="00DA6032"/>
    <w:rsid w:val="00DB6429"/>
    <w:rsid w:val="00DD21C7"/>
    <w:rsid w:val="00EA0C43"/>
    <w:rsid w:val="00EA45DB"/>
    <w:rsid w:val="00EF7447"/>
    <w:rsid w:val="00F000D9"/>
    <w:rsid w:val="00F41368"/>
    <w:rsid w:val="00FB19FD"/>
    <w:rsid w:val="00FE24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243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4339"/>
    <w:rPr>
      <w:rFonts w:ascii="Tahoma" w:hAnsi="Tahoma" w:cs="Tahoma"/>
      <w:sz w:val="16"/>
      <w:szCs w:val="16"/>
    </w:rPr>
  </w:style>
  <w:style w:type="paragraph" w:styleId="FootnoteText">
    <w:name w:val="footnote text"/>
    <w:basedOn w:val="Normal"/>
    <w:link w:val="FootnoteTextChar"/>
    <w:uiPriority w:val="99"/>
    <w:semiHidden/>
    <w:unhideWhenUsed/>
    <w:rsid w:val="008A084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A0840"/>
    <w:rPr>
      <w:sz w:val="20"/>
      <w:szCs w:val="20"/>
    </w:rPr>
  </w:style>
  <w:style w:type="character" w:styleId="FootnoteReference">
    <w:name w:val="footnote reference"/>
    <w:basedOn w:val="DefaultParagraphFont"/>
    <w:uiPriority w:val="99"/>
    <w:semiHidden/>
    <w:unhideWhenUsed/>
    <w:rsid w:val="008A0840"/>
    <w:rPr>
      <w:vertAlign w:val="superscript"/>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243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4339"/>
    <w:rPr>
      <w:rFonts w:ascii="Tahoma" w:hAnsi="Tahoma" w:cs="Tahoma"/>
      <w:sz w:val="16"/>
      <w:szCs w:val="16"/>
    </w:rPr>
  </w:style>
  <w:style w:type="paragraph" w:styleId="FootnoteText">
    <w:name w:val="footnote text"/>
    <w:basedOn w:val="Normal"/>
    <w:link w:val="FootnoteTextChar"/>
    <w:uiPriority w:val="99"/>
    <w:semiHidden/>
    <w:unhideWhenUsed/>
    <w:rsid w:val="008A084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A0840"/>
    <w:rPr>
      <w:sz w:val="20"/>
      <w:szCs w:val="20"/>
    </w:rPr>
  </w:style>
  <w:style w:type="character" w:styleId="FootnoteReference">
    <w:name w:val="footnote reference"/>
    <w:basedOn w:val="DefaultParagraphFont"/>
    <w:uiPriority w:val="99"/>
    <w:semiHidden/>
    <w:unhideWhenUsed/>
    <w:rsid w:val="008A084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EAAD51D-6470-44BF-81FB-2D6A117204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2002</Words>
  <Characters>11414</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13390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Dell</cp:lastModifiedBy>
  <cp:revision>2</cp:revision>
  <cp:lastPrinted>2020-01-31T13:03:00Z</cp:lastPrinted>
  <dcterms:created xsi:type="dcterms:W3CDTF">2020-02-02T18:16:00Z</dcterms:created>
  <dcterms:modified xsi:type="dcterms:W3CDTF">2020-02-02T18:16:00Z</dcterms:modified>
</cp:coreProperties>
</file>