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CBE9D" w14:textId="7C202A72" w:rsidR="00AD2729" w:rsidRDefault="00796100" w:rsidP="001141D8">
      <w:pPr>
        <w:spacing w:before="100" w:beforeAutospacing="1" w:after="100" w:afterAutospacing="1" w:line="240" w:lineRule="auto"/>
        <w:outlineLvl w:val="0"/>
        <w:rPr>
          <w:rFonts w:ascii="Arial" w:eastAsia="Times New Roman" w:hAnsi="Arial" w:cs="Arial"/>
          <w:kern w:val="36"/>
          <w:sz w:val="28"/>
          <w:szCs w:val="28"/>
          <w14:ligatures w14:val="none"/>
        </w:rPr>
      </w:pPr>
      <w:r>
        <w:rPr>
          <w:rFonts w:ascii="Arial" w:eastAsia="Times New Roman" w:hAnsi="Arial" w:cs="Arial"/>
          <w:kern w:val="36"/>
          <w:sz w:val="28"/>
          <w:szCs w:val="28"/>
          <w14:ligatures w14:val="none"/>
        </w:rPr>
        <w:t>Module</w:t>
      </w:r>
      <w:r w:rsidR="00D666C7">
        <w:rPr>
          <w:rFonts w:ascii="Arial" w:eastAsia="Times New Roman" w:hAnsi="Arial" w:cs="Arial"/>
          <w:kern w:val="36"/>
          <w:sz w:val="28"/>
          <w:szCs w:val="28"/>
          <w14:ligatures w14:val="none"/>
        </w:rPr>
        <w:t>:</w:t>
      </w:r>
      <w:r w:rsidR="00D31646">
        <w:rPr>
          <w:rFonts w:ascii="Arial" w:eastAsia="Times New Roman" w:hAnsi="Arial" w:cs="Arial"/>
          <w:kern w:val="36"/>
          <w:sz w:val="28"/>
          <w:szCs w:val="28"/>
          <w14:ligatures w14:val="none"/>
        </w:rPr>
        <w:t xml:space="preserve"> Developing Emotional Intelligence Skills</w:t>
      </w:r>
    </w:p>
    <w:p w14:paraId="2E3E46A3" w14:textId="57A886C0" w:rsidR="00796100" w:rsidRPr="00B9157D" w:rsidRDefault="008B1D8E" w:rsidP="001141D8">
      <w:pPr>
        <w:spacing w:before="100" w:beforeAutospacing="1" w:after="100" w:afterAutospacing="1" w:line="240" w:lineRule="auto"/>
        <w:outlineLvl w:val="0"/>
        <w:rPr>
          <w:rFonts w:ascii="Arial" w:eastAsia="Times New Roman" w:hAnsi="Arial" w:cs="Arial"/>
          <w:b/>
          <w:bCs/>
          <w:kern w:val="36"/>
          <w:sz w:val="28"/>
          <w:szCs w:val="28"/>
          <w14:ligatures w14:val="none"/>
        </w:rPr>
      </w:pPr>
      <w:r>
        <w:rPr>
          <w:rFonts w:ascii="Arial" w:eastAsia="Times New Roman" w:hAnsi="Arial" w:cs="Arial"/>
          <w:kern w:val="36"/>
          <w:sz w:val="28"/>
          <w:szCs w:val="28"/>
          <w14:ligatures w14:val="none"/>
        </w:rPr>
        <w:t>Asse</w:t>
      </w:r>
      <w:r w:rsidR="006F0C04">
        <w:rPr>
          <w:rFonts w:ascii="Arial" w:eastAsia="Times New Roman" w:hAnsi="Arial" w:cs="Arial"/>
          <w:kern w:val="36"/>
          <w:sz w:val="28"/>
          <w:szCs w:val="28"/>
          <w14:ligatures w14:val="none"/>
        </w:rPr>
        <w:t>ssment Title</w:t>
      </w:r>
      <w:r w:rsidR="00D666C7">
        <w:rPr>
          <w:rFonts w:ascii="Arial" w:eastAsia="Times New Roman" w:hAnsi="Arial" w:cs="Arial"/>
          <w:kern w:val="36"/>
          <w:sz w:val="28"/>
          <w:szCs w:val="28"/>
          <w14:ligatures w14:val="none"/>
        </w:rPr>
        <w:t>:</w:t>
      </w:r>
      <w:r w:rsidR="00B9157D">
        <w:rPr>
          <w:rFonts w:ascii="Arial" w:eastAsia="Times New Roman" w:hAnsi="Arial" w:cs="Arial"/>
          <w:kern w:val="36"/>
          <w:sz w:val="28"/>
          <w:szCs w:val="28"/>
          <w14:ligatures w14:val="none"/>
        </w:rPr>
        <w:t xml:space="preserve"> </w:t>
      </w:r>
      <w:r w:rsidR="00B9157D" w:rsidRPr="00B9157D">
        <w:rPr>
          <w:rStyle w:val="Strong"/>
          <w:rFonts w:ascii="Arial" w:hAnsi="Arial" w:cs="Arial"/>
          <w:b w:val="0"/>
          <w:bCs w:val="0"/>
          <w:color w:val="0D0D0D"/>
          <w:sz w:val="28"/>
          <w:szCs w:val="28"/>
          <w:shd w:val="clear" w:color="auto" w:fill="FCFCFC"/>
        </w:rPr>
        <w:t>Emotional Intelligence and Mindfulness in the Multigenerational Workplace</w:t>
      </w:r>
    </w:p>
    <w:p w14:paraId="020A97DF" w14:textId="6F7AC827" w:rsidR="006F0C04" w:rsidRDefault="004B3465" w:rsidP="001141D8">
      <w:pPr>
        <w:spacing w:before="100" w:beforeAutospacing="1" w:after="100" w:afterAutospacing="1" w:line="240" w:lineRule="auto"/>
        <w:outlineLvl w:val="0"/>
        <w:rPr>
          <w:rFonts w:ascii="Arial" w:eastAsia="Times New Roman" w:hAnsi="Arial" w:cs="Arial"/>
          <w:kern w:val="36"/>
          <w:sz w:val="28"/>
          <w:szCs w:val="28"/>
          <w14:ligatures w14:val="none"/>
        </w:rPr>
      </w:pPr>
      <w:r>
        <w:rPr>
          <w:rFonts w:ascii="Arial" w:eastAsia="Times New Roman" w:hAnsi="Arial" w:cs="Arial"/>
          <w:kern w:val="36"/>
          <w:sz w:val="28"/>
          <w:szCs w:val="28"/>
          <w14:ligatures w14:val="none"/>
        </w:rPr>
        <w:t>Student name</w:t>
      </w:r>
      <w:r w:rsidR="00D666C7">
        <w:rPr>
          <w:rFonts w:ascii="Arial" w:eastAsia="Times New Roman" w:hAnsi="Arial" w:cs="Arial"/>
          <w:kern w:val="36"/>
          <w:sz w:val="28"/>
          <w:szCs w:val="28"/>
          <w14:ligatures w14:val="none"/>
        </w:rPr>
        <w:t>:</w:t>
      </w:r>
      <w:r w:rsidR="00B9157D">
        <w:rPr>
          <w:rFonts w:ascii="Arial" w:eastAsia="Times New Roman" w:hAnsi="Arial" w:cs="Arial"/>
          <w:kern w:val="36"/>
          <w:sz w:val="28"/>
          <w:szCs w:val="28"/>
          <w14:ligatures w14:val="none"/>
        </w:rPr>
        <w:t xml:space="preserve"> Michael Ekoriko</w:t>
      </w:r>
    </w:p>
    <w:p w14:paraId="642D27BA" w14:textId="59DA8461" w:rsidR="004B3465" w:rsidRDefault="004B3465" w:rsidP="001141D8">
      <w:pPr>
        <w:spacing w:before="100" w:beforeAutospacing="1" w:after="100" w:afterAutospacing="1" w:line="240" w:lineRule="auto"/>
        <w:outlineLvl w:val="0"/>
        <w:rPr>
          <w:rFonts w:ascii="Arial" w:eastAsia="Times New Roman" w:hAnsi="Arial" w:cs="Arial"/>
          <w:kern w:val="36"/>
          <w:sz w:val="28"/>
          <w:szCs w:val="28"/>
          <w14:ligatures w14:val="none"/>
        </w:rPr>
      </w:pPr>
      <w:r>
        <w:rPr>
          <w:rFonts w:ascii="Arial" w:eastAsia="Times New Roman" w:hAnsi="Arial" w:cs="Arial"/>
          <w:kern w:val="36"/>
          <w:sz w:val="28"/>
          <w:szCs w:val="28"/>
          <w14:ligatures w14:val="none"/>
        </w:rPr>
        <w:t>Student ID</w:t>
      </w:r>
      <w:r w:rsidR="00D666C7">
        <w:rPr>
          <w:rFonts w:ascii="Arial" w:eastAsia="Times New Roman" w:hAnsi="Arial" w:cs="Arial"/>
          <w:kern w:val="36"/>
          <w:sz w:val="28"/>
          <w:szCs w:val="28"/>
          <w14:ligatures w14:val="none"/>
        </w:rPr>
        <w:t>:</w:t>
      </w:r>
      <w:r w:rsidR="00B9157D">
        <w:rPr>
          <w:rFonts w:ascii="Arial" w:eastAsia="Times New Roman" w:hAnsi="Arial" w:cs="Arial"/>
          <w:kern w:val="36"/>
          <w:sz w:val="28"/>
          <w:szCs w:val="28"/>
          <w14:ligatures w14:val="none"/>
        </w:rPr>
        <w:t xml:space="preserve"> 2414382</w:t>
      </w:r>
    </w:p>
    <w:p w14:paraId="3A5F548A" w14:textId="49EFF45B" w:rsidR="004B3465" w:rsidRPr="00796100" w:rsidRDefault="00D666C7" w:rsidP="001141D8">
      <w:pPr>
        <w:spacing w:before="100" w:beforeAutospacing="1" w:after="100" w:afterAutospacing="1" w:line="240" w:lineRule="auto"/>
        <w:outlineLvl w:val="0"/>
        <w:rPr>
          <w:rFonts w:ascii="Arial" w:eastAsia="Times New Roman" w:hAnsi="Arial" w:cs="Arial"/>
          <w:kern w:val="36"/>
          <w:sz w:val="28"/>
          <w:szCs w:val="28"/>
          <w14:ligatures w14:val="none"/>
        </w:rPr>
      </w:pPr>
      <w:r>
        <w:rPr>
          <w:rFonts w:ascii="Arial" w:eastAsia="Times New Roman" w:hAnsi="Arial" w:cs="Arial"/>
          <w:kern w:val="36"/>
          <w:sz w:val="28"/>
          <w:szCs w:val="28"/>
          <w14:ligatures w14:val="none"/>
        </w:rPr>
        <w:t>Lecturer:</w:t>
      </w:r>
      <w:r w:rsidR="00B9157D">
        <w:rPr>
          <w:rFonts w:ascii="Arial" w:eastAsia="Times New Roman" w:hAnsi="Arial" w:cs="Arial"/>
          <w:kern w:val="36"/>
          <w:sz w:val="28"/>
          <w:szCs w:val="28"/>
          <w14:ligatures w14:val="none"/>
        </w:rPr>
        <w:t xml:space="preserve"> </w:t>
      </w:r>
      <w:r w:rsidR="009C2E82">
        <w:rPr>
          <w:rFonts w:ascii="Arial" w:eastAsia="Times New Roman" w:hAnsi="Arial" w:cs="Arial"/>
          <w:kern w:val="36"/>
          <w:sz w:val="28"/>
          <w:szCs w:val="28"/>
          <w14:ligatures w14:val="none"/>
        </w:rPr>
        <w:t>Dr Kazeem Oseni</w:t>
      </w:r>
    </w:p>
    <w:p w14:paraId="444739FD" w14:textId="77777777" w:rsidR="00AD2729" w:rsidRDefault="00AD2729" w:rsidP="001141D8">
      <w:pPr>
        <w:spacing w:before="100" w:beforeAutospacing="1" w:after="100" w:afterAutospacing="1" w:line="240" w:lineRule="auto"/>
        <w:outlineLvl w:val="0"/>
        <w:rPr>
          <w:rFonts w:ascii="Arial" w:eastAsia="Times New Roman" w:hAnsi="Arial" w:cs="Arial"/>
          <w:b/>
          <w:bCs/>
          <w:kern w:val="36"/>
          <w:sz w:val="48"/>
          <w:szCs w:val="48"/>
          <w14:ligatures w14:val="none"/>
        </w:rPr>
      </w:pPr>
    </w:p>
    <w:p w14:paraId="3B1A8B9E" w14:textId="77777777" w:rsidR="00AD2729" w:rsidRDefault="00AD2729" w:rsidP="001141D8">
      <w:pPr>
        <w:spacing w:before="100" w:beforeAutospacing="1" w:after="100" w:afterAutospacing="1" w:line="240" w:lineRule="auto"/>
        <w:outlineLvl w:val="0"/>
        <w:rPr>
          <w:rFonts w:ascii="Arial" w:eastAsia="Times New Roman" w:hAnsi="Arial" w:cs="Arial"/>
          <w:b/>
          <w:bCs/>
          <w:kern w:val="36"/>
          <w:sz w:val="48"/>
          <w:szCs w:val="48"/>
          <w14:ligatures w14:val="none"/>
        </w:rPr>
      </w:pPr>
    </w:p>
    <w:p w14:paraId="70A12AE2" w14:textId="70008768" w:rsidR="0001208B" w:rsidRPr="00091B4C" w:rsidRDefault="001141D8" w:rsidP="00091B4C">
      <w:pPr>
        <w:spacing w:before="100" w:beforeAutospacing="1" w:after="100" w:afterAutospacing="1" w:line="240" w:lineRule="auto"/>
        <w:outlineLvl w:val="0"/>
        <w:rPr>
          <w:rFonts w:ascii="Arial" w:eastAsia="Times New Roman" w:hAnsi="Arial" w:cs="Arial"/>
          <w:b/>
          <w:bCs/>
          <w:color w:val="FF0000"/>
          <w:kern w:val="36"/>
          <w:sz w:val="48"/>
          <w:szCs w:val="48"/>
          <w14:ligatures w14:val="none"/>
        </w:rPr>
      </w:pPr>
      <w:r w:rsidRPr="00D53A22">
        <w:rPr>
          <w:rFonts w:ascii="Arial" w:eastAsia="Times New Roman" w:hAnsi="Arial" w:cs="Arial"/>
          <w:b/>
          <w:bCs/>
          <w:color w:val="FF0000"/>
          <w:kern w:val="36"/>
          <w:sz w:val="48"/>
          <w:szCs w:val="48"/>
          <w14:ligatures w14:val="none"/>
        </w:rPr>
        <w:t>1: Emotional Intelligence in the Workplace</w:t>
      </w:r>
    </w:p>
    <w:p w14:paraId="5C840336" w14:textId="77777777" w:rsidR="00091B4C" w:rsidRPr="00091B4C" w:rsidRDefault="00091B4C" w:rsidP="00091B4C">
      <w:pPr>
        <w:spacing w:before="100" w:beforeAutospacing="1" w:after="100" w:afterAutospacing="1" w:line="240" w:lineRule="auto"/>
        <w:rPr>
          <w:rFonts w:ascii="Arial" w:eastAsia="Times New Roman" w:hAnsi="Arial" w:cs="Arial"/>
          <w:kern w:val="0"/>
          <w:sz w:val="28"/>
          <w:szCs w:val="28"/>
          <w14:ligatures w14:val="none"/>
        </w:rPr>
      </w:pPr>
      <w:r w:rsidRPr="00091B4C">
        <w:rPr>
          <w:rFonts w:ascii="Arial" w:eastAsia="Times New Roman" w:hAnsi="Arial" w:cs="Arial"/>
          <w:kern w:val="0"/>
          <w:sz w:val="28"/>
          <w:szCs w:val="28"/>
          <w14:ligatures w14:val="none"/>
        </w:rPr>
        <w:t>Because employees are expected to manage complex interpersonal relationships, collaborate with colleagues from different professional and generational backgrounds, resolve workplace conflict constructively, and make decisions in uncertain environments, emotional intelligence (EI) has become increasingly important in organisational behaviour. While traditional approaches to workplace effectiveness have emphasised technical expertise and cognitive ability, EI focuses on recognising, understanding and managing emotional information. Mayer and Salovey define EI as the ability to monitor, distinguish and use emotional information to guide thought and behaviour.</w:t>
      </w:r>
    </w:p>
    <w:p w14:paraId="4F7C2454" w14:textId="77777777" w:rsidR="00091B4C" w:rsidRPr="00091B4C" w:rsidRDefault="00091B4C" w:rsidP="00091B4C">
      <w:pPr>
        <w:spacing w:before="100" w:beforeAutospacing="1" w:after="100" w:afterAutospacing="1" w:line="240" w:lineRule="auto"/>
        <w:rPr>
          <w:rFonts w:ascii="Arial" w:eastAsia="Times New Roman" w:hAnsi="Arial" w:cs="Arial"/>
          <w:kern w:val="0"/>
          <w:sz w:val="28"/>
          <w:szCs w:val="28"/>
          <w14:ligatures w14:val="none"/>
        </w:rPr>
      </w:pPr>
      <w:r w:rsidRPr="00091B4C">
        <w:rPr>
          <w:rFonts w:ascii="Arial" w:eastAsia="Times New Roman" w:hAnsi="Arial" w:cs="Arial"/>
          <w:kern w:val="0"/>
          <w:sz w:val="28"/>
          <w:szCs w:val="28"/>
          <w14:ligatures w14:val="none"/>
        </w:rPr>
        <w:t>However, EI is not a universally accepted construct. Three prominent approaches are Mayer and Salovey’s Ability Model, Goleman’s competency framework and Bar-On’s Emotional-Social Intelligence Model. Although these models share common themes, they differ in their definitions and measurement approaches. This distinction is important because organisations may overestimate the impact of EI when fundamentally different constructs are treated as equivalent. This report critically evaluates these models and considers their application to employee performance, collaboration, well-being, communication, conflict management, leadership and decision-making.</w:t>
      </w:r>
    </w:p>
    <w:p w14:paraId="60E53254" w14:textId="77777777" w:rsidR="00091B4C" w:rsidRDefault="00091B4C" w:rsidP="00091B4C">
      <w:pPr>
        <w:spacing w:before="100" w:beforeAutospacing="1" w:after="100" w:afterAutospacing="1" w:line="240" w:lineRule="auto"/>
        <w:outlineLvl w:val="1"/>
        <w:rPr>
          <w:rFonts w:ascii="Arial" w:eastAsia="Times New Roman" w:hAnsi="Arial" w:cs="Arial"/>
          <w:b/>
          <w:bCs/>
          <w:kern w:val="0"/>
          <w:sz w:val="28"/>
          <w:szCs w:val="28"/>
          <w14:ligatures w14:val="none"/>
        </w:rPr>
      </w:pPr>
    </w:p>
    <w:p w14:paraId="688A9210" w14:textId="20FB39CD" w:rsidR="00091B4C" w:rsidRPr="00091B4C" w:rsidRDefault="00091B4C" w:rsidP="00091B4C">
      <w:pPr>
        <w:spacing w:before="100" w:beforeAutospacing="1" w:after="100" w:afterAutospacing="1" w:line="240" w:lineRule="auto"/>
        <w:outlineLvl w:val="1"/>
        <w:rPr>
          <w:rFonts w:ascii="Arial" w:eastAsia="Times New Roman" w:hAnsi="Arial" w:cs="Arial"/>
          <w:b/>
          <w:bCs/>
          <w:kern w:val="0"/>
          <w:sz w:val="28"/>
          <w:szCs w:val="28"/>
          <w14:ligatures w14:val="none"/>
        </w:rPr>
      </w:pPr>
      <w:r w:rsidRPr="00091B4C">
        <w:rPr>
          <w:rFonts w:ascii="Arial" w:eastAsia="Times New Roman" w:hAnsi="Arial" w:cs="Arial"/>
          <w:b/>
          <w:bCs/>
          <w:kern w:val="0"/>
          <w:sz w:val="28"/>
          <w:szCs w:val="28"/>
          <w14:ligatures w14:val="none"/>
        </w:rPr>
        <w:lastRenderedPageBreak/>
        <w:t>2. Conceptualising Emotional Intelligence</w:t>
      </w:r>
    </w:p>
    <w:p w14:paraId="27127111" w14:textId="77777777" w:rsidR="00091B4C" w:rsidRPr="00091B4C" w:rsidRDefault="00091B4C" w:rsidP="00091B4C">
      <w:pPr>
        <w:spacing w:before="100" w:beforeAutospacing="1" w:after="100" w:afterAutospacing="1" w:line="240" w:lineRule="auto"/>
        <w:outlineLvl w:val="2"/>
        <w:rPr>
          <w:rFonts w:ascii="Arial" w:eastAsia="Times New Roman" w:hAnsi="Arial" w:cs="Arial"/>
          <w:b/>
          <w:bCs/>
          <w:kern w:val="0"/>
          <w:sz w:val="28"/>
          <w:szCs w:val="28"/>
          <w14:ligatures w14:val="none"/>
        </w:rPr>
      </w:pPr>
      <w:r w:rsidRPr="00091B4C">
        <w:rPr>
          <w:rFonts w:ascii="Arial" w:eastAsia="Times New Roman" w:hAnsi="Arial" w:cs="Arial"/>
          <w:b/>
          <w:bCs/>
          <w:kern w:val="0"/>
          <w:sz w:val="28"/>
          <w:szCs w:val="28"/>
          <w14:ligatures w14:val="none"/>
        </w:rPr>
        <w:t>2.1 Mayer and Salovey’s Ability Model</w:t>
      </w:r>
    </w:p>
    <w:p w14:paraId="42A44235" w14:textId="77777777" w:rsidR="00E45126" w:rsidRPr="00E45126" w:rsidRDefault="00E45126" w:rsidP="00E45126">
      <w:pPr>
        <w:spacing w:after="0" w:line="240" w:lineRule="auto"/>
        <w:rPr>
          <w:rFonts w:ascii="Arial" w:eastAsia="Times New Roman" w:hAnsi="Arial" w:cs="Arial"/>
          <w:kern w:val="0"/>
          <w:sz w:val="28"/>
          <w:szCs w:val="28"/>
          <w14:ligatures w14:val="none"/>
        </w:rPr>
      </w:pPr>
      <w:r w:rsidRPr="00E45126">
        <w:rPr>
          <w:rFonts w:ascii="Arial" w:eastAsia="Times New Roman" w:hAnsi="Arial" w:cs="Arial"/>
          <w:kern w:val="0"/>
          <w:sz w:val="28"/>
          <w:szCs w:val="28"/>
          <w14:ligatures w14:val="none"/>
        </w:rPr>
        <w:t xml:space="preserve">Mayer and Salovey view emotional intelligence (EI) as a skill rather than a set of characteristics. Perceiving, utilizing, comprehending, and controlling emotions are the four associated skills identified by their Four-Branch Model. </w:t>
      </w:r>
      <w:r w:rsidRPr="00E45126">
        <w:rPr>
          <w:rFonts w:ascii="Arial" w:eastAsia="Times New Roman" w:hAnsi="Arial" w:cs="Arial"/>
          <w:kern w:val="0"/>
          <w:sz w:val="28"/>
          <w:szCs w:val="28"/>
          <w14:ligatures w14:val="none"/>
        </w:rPr>
        <w:br/>
        <w:t xml:space="preserve">Recognizing emotional information via tone, facial expressions, and other social cues is a necessary part of perceiving emotions. Applying emotional knowledge to enhance reasoning, creativity, and problem-solving is known as using emotions. While managing emotions entails controlling one's own emotions and reacting correctly to others, understanding emotions necessitates understanding how emotions evolve and change. </w:t>
      </w:r>
    </w:p>
    <w:p w14:paraId="54BCCF92" w14:textId="77777777" w:rsidR="00E45126" w:rsidRDefault="00E45126" w:rsidP="00091B4C">
      <w:pPr>
        <w:spacing w:before="100" w:beforeAutospacing="1" w:after="100" w:afterAutospacing="1" w:line="240" w:lineRule="auto"/>
        <w:rPr>
          <w:rFonts w:ascii="Arial" w:eastAsia="Times New Roman" w:hAnsi="Arial" w:cs="Arial"/>
          <w:kern w:val="0"/>
          <w:sz w:val="28"/>
          <w:szCs w:val="28"/>
          <w14:ligatures w14:val="none"/>
        </w:rPr>
      </w:pPr>
    </w:p>
    <w:p w14:paraId="3284EE85" w14:textId="20040191" w:rsidR="00091B4C" w:rsidRPr="00091B4C" w:rsidRDefault="00091B4C" w:rsidP="00091B4C">
      <w:pPr>
        <w:spacing w:before="100" w:beforeAutospacing="1" w:after="100" w:afterAutospacing="1" w:line="240" w:lineRule="auto"/>
        <w:rPr>
          <w:rFonts w:ascii="Arial" w:eastAsia="Times New Roman" w:hAnsi="Arial" w:cs="Arial"/>
          <w:kern w:val="0"/>
          <w:sz w:val="28"/>
          <w:szCs w:val="28"/>
          <w14:ligatures w14:val="none"/>
        </w:rPr>
      </w:pPr>
      <w:r w:rsidRPr="00091B4C">
        <w:rPr>
          <w:rFonts w:ascii="Arial" w:eastAsia="Times New Roman" w:hAnsi="Arial" w:cs="Arial"/>
          <w:kern w:val="0"/>
          <w:sz w:val="28"/>
          <w:szCs w:val="28"/>
          <w14:ligatures w14:val="none"/>
        </w:rPr>
        <w:t>A key strength of this model is its focus on EI as emotional information processing. The MSCEIT was developed to measure ability-based EI. However, debate remains about how effectively EI can be measured, with some research questioning whether its four-branch structure is fully supported. Nevertheless, the model provides a useful basis for workplace development by encouraging employees to recognise emotional cues, interpret them and select appropriate responses.</w:t>
      </w:r>
    </w:p>
    <w:p w14:paraId="30BF2521" w14:textId="77777777" w:rsidR="00091B4C" w:rsidRPr="00091B4C" w:rsidRDefault="00091B4C" w:rsidP="00091B4C">
      <w:pPr>
        <w:spacing w:before="100" w:beforeAutospacing="1" w:after="100" w:afterAutospacing="1" w:line="240" w:lineRule="auto"/>
        <w:outlineLvl w:val="2"/>
        <w:rPr>
          <w:rFonts w:ascii="Arial" w:eastAsia="Times New Roman" w:hAnsi="Arial" w:cs="Arial"/>
          <w:b/>
          <w:bCs/>
          <w:kern w:val="0"/>
          <w:sz w:val="28"/>
          <w:szCs w:val="28"/>
          <w14:ligatures w14:val="none"/>
        </w:rPr>
      </w:pPr>
      <w:r w:rsidRPr="00091B4C">
        <w:rPr>
          <w:rFonts w:ascii="Arial" w:eastAsia="Times New Roman" w:hAnsi="Arial" w:cs="Arial"/>
          <w:b/>
          <w:bCs/>
          <w:kern w:val="0"/>
          <w:sz w:val="28"/>
          <w:szCs w:val="28"/>
          <w14:ligatures w14:val="none"/>
        </w:rPr>
        <w:t>2.2 Goleman’s Emotional Intelligence Framework</w:t>
      </w:r>
    </w:p>
    <w:p w14:paraId="49BC9F33" w14:textId="77777777" w:rsidR="00E45126" w:rsidRPr="00E45126" w:rsidRDefault="00E45126" w:rsidP="00E45126">
      <w:pPr>
        <w:spacing w:after="0" w:line="240" w:lineRule="auto"/>
        <w:rPr>
          <w:rFonts w:ascii="Arial" w:eastAsia="Times New Roman" w:hAnsi="Arial" w:cs="Arial"/>
          <w:kern w:val="0"/>
          <w:sz w:val="28"/>
          <w:szCs w:val="28"/>
          <w14:ligatures w14:val="none"/>
        </w:rPr>
      </w:pPr>
      <w:r w:rsidRPr="00E45126">
        <w:rPr>
          <w:rFonts w:ascii="Arial" w:eastAsia="Times New Roman" w:hAnsi="Arial" w:cs="Arial"/>
          <w:kern w:val="0"/>
          <w:sz w:val="28"/>
          <w:szCs w:val="28"/>
          <w14:ligatures w14:val="none"/>
        </w:rPr>
        <w:t xml:space="preserve">Goleman breaks down emotional intelligence (EI) into four categories: self-awareness, self-management, social awareness, and relationship management. These include coaching, dispute resolution, teamwork, organizational awareness, emotional regulation, adaptability, and empathy. </w:t>
      </w:r>
      <w:r w:rsidRPr="00E45126">
        <w:rPr>
          <w:rFonts w:ascii="Arial" w:eastAsia="Times New Roman" w:hAnsi="Arial" w:cs="Arial"/>
          <w:kern w:val="0"/>
          <w:sz w:val="28"/>
          <w:szCs w:val="28"/>
          <w14:ligatures w14:val="none"/>
        </w:rPr>
        <w:br/>
        <w:t xml:space="preserve">Employees that are self-aware </w:t>
      </w:r>
      <w:proofErr w:type="gramStart"/>
      <w:r w:rsidRPr="00E45126">
        <w:rPr>
          <w:rFonts w:ascii="Arial" w:eastAsia="Times New Roman" w:hAnsi="Arial" w:cs="Arial"/>
          <w:kern w:val="0"/>
          <w:sz w:val="28"/>
          <w:szCs w:val="28"/>
          <w14:ligatures w14:val="none"/>
        </w:rPr>
        <w:t>are able to</w:t>
      </w:r>
      <w:proofErr w:type="gramEnd"/>
      <w:r w:rsidRPr="00E45126">
        <w:rPr>
          <w:rFonts w:ascii="Arial" w:eastAsia="Times New Roman" w:hAnsi="Arial" w:cs="Arial"/>
          <w:kern w:val="0"/>
          <w:sz w:val="28"/>
          <w:szCs w:val="28"/>
          <w14:ligatures w14:val="none"/>
        </w:rPr>
        <w:t xml:space="preserve"> identify their feelings, strengths, and triggers. For instance, a manager who is aware that an employee is becoming frustrated due to working pressure may take a moment before reacting. Instead of repressing emotions, self-management enables people to control their emotional responses and react positively. </w:t>
      </w:r>
    </w:p>
    <w:p w14:paraId="7FE00EA7" w14:textId="674AD1D2" w:rsidR="00091B4C" w:rsidRPr="00091B4C" w:rsidRDefault="00091B4C" w:rsidP="00091B4C">
      <w:pPr>
        <w:spacing w:before="100" w:beforeAutospacing="1" w:after="100" w:afterAutospacing="1" w:line="240" w:lineRule="auto"/>
        <w:rPr>
          <w:rFonts w:ascii="Arial" w:eastAsia="Times New Roman" w:hAnsi="Arial" w:cs="Arial"/>
          <w:kern w:val="0"/>
          <w:sz w:val="28"/>
          <w:szCs w:val="28"/>
          <w14:ligatures w14:val="none"/>
        </w:rPr>
      </w:pPr>
      <w:r w:rsidRPr="00091B4C">
        <w:rPr>
          <w:rFonts w:ascii="Arial" w:eastAsia="Times New Roman" w:hAnsi="Arial" w:cs="Arial"/>
          <w:kern w:val="0"/>
          <w:sz w:val="28"/>
          <w:szCs w:val="28"/>
          <w14:ligatures w14:val="none"/>
        </w:rPr>
        <w:t>Social awareness, particularly empathy, helps employees understand different perspectives, communication styles and experiences. Relationship management applies this awareness through communication, teamwork, coaching and conflict resolution.</w:t>
      </w:r>
    </w:p>
    <w:p w14:paraId="519F281C" w14:textId="77777777" w:rsidR="00091B4C" w:rsidRPr="00091B4C" w:rsidRDefault="00091B4C" w:rsidP="00091B4C">
      <w:pPr>
        <w:spacing w:before="100" w:beforeAutospacing="1" w:after="100" w:afterAutospacing="1" w:line="240" w:lineRule="auto"/>
        <w:rPr>
          <w:rFonts w:ascii="Arial" w:eastAsia="Times New Roman" w:hAnsi="Arial" w:cs="Arial"/>
          <w:kern w:val="0"/>
          <w:sz w:val="28"/>
          <w:szCs w:val="28"/>
          <w14:ligatures w14:val="none"/>
        </w:rPr>
      </w:pPr>
      <w:r w:rsidRPr="00091B4C">
        <w:rPr>
          <w:rFonts w:ascii="Arial" w:eastAsia="Times New Roman" w:hAnsi="Arial" w:cs="Arial"/>
          <w:kern w:val="0"/>
          <w:sz w:val="28"/>
          <w:szCs w:val="28"/>
          <w14:ligatures w14:val="none"/>
        </w:rPr>
        <w:lastRenderedPageBreak/>
        <w:t>Goleman’s model is highly practical because its competencies can be developed through leadership training. However, critics argue that some competencies overlap with personality, motivation and social skills, making the concept of EI potentially too broad. Therefore, organisations should distinguish between different EI models when interpreting research and assessment results.</w:t>
      </w:r>
    </w:p>
    <w:p w14:paraId="61D2955C" w14:textId="77777777" w:rsidR="00091B4C" w:rsidRPr="00091B4C" w:rsidRDefault="00091B4C" w:rsidP="00091B4C">
      <w:pPr>
        <w:spacing w:before="100" w:beforeAutospacing="1" w:after="100" w:afterAutospacing="1" w:line="240" w:lineRule="auto"/>
        <w:outlineLvl w:val="2"/>
        <w:rPr>
          <w:rFonts w:ascii="Arial" w:eastAsia="Times New Roman" w:hAnsi="Arial" w:cs="Arial"/>
          <w:b/>
          <w:bCs/>
          <w:kern w:val="0"/>
          <w:sz w:val="28"/>
          <w:szCs w:val="28"/>
          <w14:ligatures w14:val="none"/>
        </w:rPr>
      </w:pPr>
      <w:r w:rsidRPr="00091B4C">
        <w:rPr>
          <w:rFonts w:ascii="Arial" w:eastAsia="Times New Roman" w:hAnsi="Arial" w:cs="Arial"/>
          <w:b/>
          <w:bCs/>
          <w:kern w:val="0"/>
          <w:sz w:val="28"/>
          <w:szCs w:val="28"/>
          <w14:ligatures w14:val="none"/>
        </w:rPr>
        <w:t>2.3 Bar-On’s Emotional-Social Intelligence Model</w:t>
      </w:r>
    </w:p>
    <w:p w14:paraId="7E58FB96" w14:textId="77777777" w:rsidR="00E45126" w:rsidRPr="00E45126" w:rsidRDefault="00E45126" w:rsidP="00E45126">
      <w:pPr>
        <w:spacing w:after="0" w:line="240" w:lineRule="auto"/>
        <w:rPr>
          <w:rFonts w:ascii="Arial" w:eastAsia="Times New Roman" w:hAnsi="Arial" w:cs="Arial"/>
          <w:kern w:val="0"/>
          <w:sz w:val="28"/>
          <w:szCs w:val="28"/>
          <w14:ligatures w14:val="none"/>
        </w:rPr>
      </w:pPr>
      <w:r w:rsidRPr="00E45126">
        <w:rPr>
          <w:rFonts w:ascii="Arial" w:eastAsia="Times New Roman" w:hAnsi="Arial" w:cs="Arial"/>
          <w:kern w:val="0"/>
          <w:sz w:val="28"/>
          <w:szCs w:val="28"/>
          <w14:ligatures w14:val="none"/>
        </w:rPr>
        <w:t>In a broader sense, Bar-On defines emotional intelligence (EI) as social and emotional abilities that affect how people handle stress and responsibilities at work. His paradigm, which is backed by fifteen distinct competencies, consists of five areas: intrapersonal skills, interpersonal skills, adaptability, stress management, and overall mood.</w:t>
      </w:r>
    </w:p>
    <w:p w14:paraId="59A16C43" w14:textId="5E7CE320" w:rsidR="00091B4C" w:rsidRPr="00091B4C" w:rsidRDefault="00091B4C" w:rsidP="00091B4C">
      <w:pPr>
        <w:spacing w:before="100" w:beforeAutospacing="1" w:after="100" w:afterAutospacing="1" w:line="240" w:lineRule="auto"/>
        <w:rPr>
          <w:rFonts w:ascii="Arial" w:eastAsia="Times New Roman" w:hAnsi="Arial" w:cs="Arial"/>
          <w:kern w:val="0"/>
          <w:sz w:val="28"/>
          <w:szCs w:val="28"/>
          <w14:ligatures w14:val="none"/>
        </w:rPr>
      </w:pPr>
      <w:r w:rsidRPr="00091B4C">
        <w:rPr>
          <w:rFonts w:ascii="Arial" w:eastAsia="Times New Roman" w:hAnsi="Arial" w:cs="Arial"/>
          <w:kern w:val="0"/>
          <w:sz w:val="28"/>
          <w:szCs w:val="28"/>
          <w14:ligatures w14:val="none"/>
        </w:rPr>
        <w:t>The model is particularly relevant to employee well-being because it includes stress tolerance, impulse control, optimism and adaptability. For example, during organisational restructuring, adaptability and stress management can help employees respond constructively to uncertainty, while interpersonal skills support positive relationships with colleagues.</w:t>
      </w:r>
    </w:p>
    <w:p w14:paraId="20C31B50" w14:textId="77777777" w:rsidR="00091B4C" w:rsidRPr="00091B4C" w:rsidRDefault="00091B4C" w:rsidP="00091B4C">
      <w:pPr>
        <w:spacing w:before="100" w:beforeAutospacing="1" w:after="100" w:afterAutospacing="1" w:line="240" w:lineRule="auto"/>
        <w:rPr>
          <w:rFonts w:ascii="Arial" w:eastAsia="Times New Roman" w:hAnsi="Arial" w:cs="Arial"/>
          <w:kern w:val="0"/>
          <w:sz w:val="28"/>
          <w:szCs w:val="28"/>
          <w14:ligatures w14:val="none"/>
        </w:rPr>
      </w:pPr>
      <w:r w:rsidRPr="00091B4C">
        <w:rPr>
          <w:rFonts w:ascii="Arial" w:eastAsia="Times New Roman" w:hAnsi="Arial" w:cs="Arial"/>
          <w:kern w:val="0"/>
          <w:sz w:val="28"/>
          <w:szCs w:val="28"/>
          <w14:ligatures w14:val="none"/>
        </w:rPr>
        <w:t>A strength of Bar-On’s model is its broader understanding of effective workplace functioning. However, its inclusion of mood and personality-related characteristics makes it less distinct from traditional personality measures. This raises questions about whether it measures a separate form of intelligence or a combination of personality, well-being and social functioning.</w:t>
      </w:r>
    </w:p>
    <w:p w14:paraId="77FB7EC9" w14:textId="77777777" w:rsidR="00091B4C" w:rsidRPr="00091B4C" w:rsidRDefault="00091B4C" w:rsidP="00091B4C">
      <w:pPr>
        <w:spacing w:before="100" w:beforeAutospacing="1" w:after="100" w:afterAutospacing="1" w:line="240" w:lineRule="auto"/>
        <w:outlineLvl w:val="1"/>
        <w:rPr>
          <w:rFonts w:ascii="Arial" w:eastAsia="Times New Roman" w:hAnsi="Arial" w:cs="Arial"/>
          <w:b/>
          <w:bCs/>
          <w:kern w:val="0"/>
          <w:sz w:val="28"/>
          <w:szCs w:val="28"/>
          <w14:ligatures w14:val="none"/>
        </w:rPr>
      </w:pPr>
      <w:r w:rsidRPr="00091B4C">
        <w:rPr>
          <w:rFonts w:ascii="Arial" w:eastAsia="Times New Roman" w:hAnsi="Arial" w:cs="Arial"/>
          <w:b/>
          <w:bCs/>
          <w:kern w:val="0"/>
          <w:sz w:val="28"/>
          <w:szCs w:val="28"/>
          <w14:ligatures w14:val="none"/>
        </w:rPr>
        <w:t>3. Application of EI to Workplace Performance</w:t>
      </w:r>
    </w:p>
    <w:p w14:paraId="063BE41A" w14:textId="77777777" w:rsidR="00091B4C" w:rsidRPr="00091B4C" w:rsidRDefault="00091B4C" w:rsidP="00091B4C">
      <w:pPr>
        <w:spacing w:before="100" w:beforeAutospacing="1" w:after="100" w:afterAutospacing="1" w:line="240" w:lineRule="auto"/>
        <w:rPr>
          <w:rFonts w:ascii="Arial" w:eastAsia="Times New Roman" w:hAnsi="Arial" w:cs="Arial"/>
          <w:kern w:val="0"/>
          <w:sz w:val="28"/>
          <w:szCs w:val="28"/>
          <w14:ligatures w14:val="none"/>
        </w:rPr>
      </w:pPr>
      <w:r w:rsidRPr="00091B4C">
        <w:rPr>
          <w:rFonts w:ascii="Arial" w:eastAsia="Times New Roman" w:hAnsi="Arial" w:cs="Arial"/>
          <w:kern w:val="0"/>
          <w:sz w:val="28"/>
          <w:szCs w:val="28"/>
          <w14:ligatures w14:val="none"/>
        </w:rPr>
        <w:t>Research generally identifies a positive relationship between EI and workplace outcomes. O’Boyle et al.’s meta-analysis found correlations of approximately .24–.30 between EI and job performance, with EI providing some additional explanatory value alongside cognitive ability and personality. Other research has linked EI with job satisfaction, organisational commitment, citizenship behaviour and lower job stress.</w:t>
      </w:r>
    </w:p>
    <w:p w14:paraId="42AA6F52" w14:textId="77777777" w:rsidR="00091B4C" w:rsidRPr="00091B4C" w:rsidRDefault="00091B4C" w:rsidP="00091B4C">
      <w:pPr>
        <w:spacing w:before="100" w:beforeAutospacing="1" w:after="100" w:afterAutospacing="1" w:line="240" w:lineRule="auto"/>
        <w:rPr>
          <w:rFonts w:ascii="Arial" w:eastAsia="Times New Roman" w:hAnsi="Arial" w:cs="Arial"/>
          <w:kern w:val="0"/>
          <w:sz w:val="28"/>
          <w:szCs w:val="28"/>
          <w14:ligatures w14:val="none"/>
        </w:rPr>
      </w:pPr>
      <w:r w:rsidRPr="00091B4C">
        <w:rPr>
          <w:rFonts w:ascii="Arial" w:eastAsia="Times New Roman" w:hAnsi="Arial" w:cs="Arial"/>
          <w:kern w:val="0"/>
          <w:sz w:val="28"/>
          <w:szCs w:val="28"/>
          <w14:ligatures w14:val="none"/>
        </w:rPr>
        <w:t>At an individual level, self-awareness and self-management help employees recognise anxiety, frustration or other emotions and regulate their responses. For example, an employee who identifies presentation anxiety can use preparation and emotional regulation to maintain performance. Adaptability also helps employees respond constructively to changing responsibilities and priorities.</w:t>
      </w:r>
    </w:p>
    <w:p w14:paraId="1F7D6745" w14:textId="77777777" w:rsidR="00091B4C" w:rsidRPr="00091B4C" w:rsidRDefault="00091B4C" w:rsidP="00091B4C">
      <w:pPr>
        <w:spacing w:before="100" w:beforeAutospacing="1" w:after="100" w:afterAutospacing="1" w:line="240" w:lineRule="auto"/>
        <w:rPr>
          <w:rFonts w:ascii="Arial" w:eastAsia="Times New Roman" w:hAnsi="Arial" w:cs="Arial"/>
          <w:kern w:val="0"/>
          <w:sz w:val="28"/>
          <w:szCs w:val="28"/>
          <w14:ligatures w14:val="none"/>
        </w:rPr>
      </w:pPr>
      <w:r w:rsidRPr="00091B4C">
        <w:rPr>
          <w:rFonts w:ascii="Arial" w:eastAsia="Times New Roman" w:hAnsi="Arial" w:cs="Arial"/>
          <w:kern w:val="0"/>
          <w:sz w:val="28"/>
          <w:szCs w:val="28"/>
          <w14:ligatures w14:val="none"/>
        </w:rPr>
        <w:lastRenderedPageBreak/>
        <w:t>EI can strengthen collaboration by helping employees recognise emotional cues, identify misunderstandings and encourage participation. However, EI is not a substitute for technical skills, cognitive ability or effective organisational structures. Performance also depends on workload, resources, job design and leadership. EI should therefore be viewed as a complementary workplace capability.</w:t>
      </w:r>
    </w:p>
    <w:p w14:paraId="28EF8AAC" w14:textId="77777777" w:rsidR="00091B4C" w:rsidRPr="00091B4C" w:rsidRDefault="00091B4C" w:rsidP="00091B4C">
      <w:pPr>
        <w:spacing w:before="100" w:beforeAutospacing="1" w:after="100" w:afterAutospacing="1" w:line="240" w:lineRule="auto"/>
        <w:rPr>
          <w:rFonts w:ascii="Arial" w:eastAsia="Times New Roman" w:hAnsi="Arial" w:cs="Arial"/>
          <w:kern w:val="0"/>
          <w:sz w:val="28"/>
          <w:szCs w:val="28"/>
          <w14:ligatures w14:val="none"/>
        </w:rPr>
      </w:pPr>
      <w:r w:rsidRPr="00091B4C">
        <w:rPr>
          <w:rFonts w:ascii="Arial" w:eastAsia="Times New Roman" w:hAnsi="Arial" w:cs="Arial"/>
          <w:kern w:val="0"/>
          <w:sz w:val="28"/>
          <w:szCs w:val="28"/>
          <w14:ligatures w14:val="none"/>
        </w:rPr>
        <w:t>Importantly, EI may contribute to organisational resilience by helping employees cope with uncertainty and workplace change. Employees who can understand their emotional responses may be more capable of adapting to restructuring, new technologies or changing performance expectations. At team level, emotionally intelligent behaviour can strengthen trust and encourage employees to share concerns before problems become serious. This can support employee engagement and create conditions in which individuals are more willing to contribute ideas and accept constructive feedback.</w:t>
      </w:r>
    </w:p>
    <w:p w14:paraId="08A7C2B4" w14:textId="77777777" w:rsidR="00091B4C" w:rsidRPr="00091B4C" w:rsidRDefault="00091B4C" w:rsidP="00091B4C">
      <w:pPr>
        <w:spacing w:before="100" w:beforeAutospacing="1" w:after="100" w:afterAutospacing="1" w:line="240" w:lineRule="auto"/>
        <w:outlineLvl w:val="1"/>
        <w:rPr>
          <w:rFonts w:ascii="Arial" w:eastAsia="Times New Roman" w:hAnsi="Arial" w:cs="Arial"/>
          <w:b/>
          <w:bCs/>
          <w:kern w:val="0"/>
          <w:sz w:val="28"/>
          <w:szCs w:val="28"/>
          <w14:ligatures w14:val="none"/>
        </w:rPr>
      </w:pPr>
      <w:r w:rsidRPr="00091B4C">
        <w:rPr>
          <w:rFonts w:ascii="Arial" w:eastAsia="Times New Roman" w:hAnsi="Arial" w:cs="Arial"/>
          <w:b/>
          <w:bCs/>
          <w:kern w:val="0"/>
          <w:sz w:val="28"/>
          <w:szCs w:val="28"/>
          <w14:ligatures w14:val="none"/>
        </w:rPr>
        <w:t>4. Communication and Conflict Management</w:t>
      </w:r>
    </w:p>
    <w:p w14:paraId="26E51B2E" w14:textId="77777777" w:rsidR="00091B4C" w:rsidRPr="00091B4C" w:rsidRDefault="00091B4C" w:rsidP="00091B4C">
      <w:pPr>
        <w:spacing w:before="100" w:beforeAutospacing="1" w:after="100" w:afterAutospacing="1" w:line="240" w:lineRule="auto"/>
        <w:rPr>
          <w:rFonts w:ascii="Arial" w:eastAsia="Times New Roman" w:hAnsi="Arial" w:cs="Arial"/>
          <w:kern w:val="0"/>
          <w:sz w:val="28"/>
          <w:szCs w:val="28"/>
          <w14:ligatures w14:val="none"/>
        </w:rPr>
      </w:pPr>
      <w:r w:rsidRPr="00091B4C">
        <w:rPr>
          <w:rFonts w:ascii="Arial" w:eastAsia="Times New Roman" w:hAnsi="Arial" w:cs="Arial"/>
          <w:kern w:val="0"/>
          <w:sz w:val="28"/>
          <w:szCs w:val="28"/>
          <w14:ligatures w14:val="none"/>
        </w:rPr>
        <w:t>EI supports effective communication by helping employees recognise emotional and non-verbal cues, understand different perspectives and regulate their responses. These abilities are particularly valuable during workplace conflict. Self-awareness can help individuals recognise defensiveness or frustration, while empathy and active listening encourage constructive discussion.</w:t>
      </w:r>
    </w:p>
    <w:p w14:paraId="52298407" w14:textId="77777777" w:rsidR="00E45126" w:rsidRPr="00E45126" w:rsidRDefault="00E45126" w:rsidP="00E45126">
      <w:pPr>
        <w:spacing w:after="0" w:line="240" w:lineRule="auto"/>
        <w:rPr>
          <w:rFonts w:ascii="Arial" w:eastAsia="Times New Roman" w:hAnsi="Arial" w:cs="Arial"/>
          <w:kern w:val="0"/>
          <w:sz w:val="28"/>
          <w:szCs w:val="28"/>
          <w14:ligatures w14:val="none"/>
        </w:rPr>
      </w:pPr>
      <w:r w:rsidRPr="00E45126">
        <w:rPr>
          <w:rFonts w:ascii="Arial" w:eastAsia="Times New Roman" w:hAnsi="Arial" w:cs="Arial"/>
          <w:kern w:val="0"/>
          <w:sz w:val="28"/>
          <w:szCs w:val="28"/>
          <w14:ligatures w14:val="none"/>
        </w:rPr>
        <w:t>Constructive conflict resolution and emotional intelligence are positively correlated, according to research. This association was stronger among subordinates than among leaders, according to a meta-analysis of 20 research with 5,175 participants. This suggests that EI should be fostered across the workforce rather than only as a leadership ability.</w:t>
      </w:r>
    </w:p>
    <w:p w14:paraId="302B703D" w14:textId="46EA0D85" w:rsidR="00091B4C" w:rsidRPr="00091B4C" w:rsidRDefault="00091B4C" w:rsidP="00091B4C">
      <w:pPr>
        <w:spacing w:before="100" w:beforeAutospacing="1" w:after="100" w:afterAutospacing="1" w:line="240" w:lineRule="auto"/>
        <w:rPr>
          <w:rFonts w:ascii="Arial" w:eastAsia="Times New Roman" w:hAnsi="Arial" w:cs="Arial"/>
          <w:kern w:val="0"/>
          <w:sz w:val="28"/>
          <w:szCs w:val="28"/>
          <w14:ligatures w14:val="none"/>
        </w:rPr>
      </w:pPr>
      <w:r w:rsidRPr="00091B4C">
        <w:rPr>
          <w:rFonts w:ascii="Arial" w:eastAsia="Times New Roman" w:hAnsi="Arial" w:cs="Arial"/>
          <w:kern w:val="0"/>
          <w:sz w:val="28"/>
          <w:szCs w:val="28"/>
          <w14:ligatures w14:val="none"/>
        </w:rPr>
        <w:t>Organisations can promote EI-based conflict management by encouraging active listening, perspective-taking and respectful responses. However, EI should complement rather than replace formal grievance, safeguarding and disciplinary procedures.</w:t>
      </w:r>
    </w:p>
    <w:p w14:paraId="0D7D8E4F" w14:textId="77777777" w:rsidR="00091B4C" w:rsidRPr="00091B4C" w:rsidRDefault="00091B4C" w:rsidP="00091B4C">
      <w:pPr>
        <w:spacing w:before="100" w:beforeAutospacing="1" w:after="100" w:afterAutospacing="1" w:line="240" w:lineRule="auto"/>
        <w:rPr>
          <w:rFonts w:ascii="Arial" w:eastAsia="Times New Roman" w:hAnsi="Arial" w:cs="Arial"/>
          <w:kern w:val="0"/>
          <w:sz w:val="28"/>
          <w:szCs w:val="28"/>
          <w14:ligatures w14:val="none"/>
        </w:rPr>
      </w:pPr>
      <w:r w:rsidRPr="00091B4C">
        <w:rPr>
          <w:rFonts w:ascii="Arial" w:eastAsia="Times New Roman" w:hAnsi="Arial" w:cs="Arial"/>
          <w:kern w:val="0"/>
          <w:sz w:val="28"/>
          <w:szCs w:val="28"/>
          <w14:ligatures w14:val="none"/>
        </w:rPr>
        <w:t xml:space="preserve">EI can also support psychologically safe communication. When managers respond calmly to mistakes and encourage employees to express concerns, employees may feel safer speaking openly. This is particularly important for identifying operational risks, challenging ineffective decisions and preventing unresolved disagreements. Nevertheless, psychological safety requires organisational trust and fair </w:t>
      </w:r>
      <w:r w:rsidRPr="00091B4C">
        <w:rPr>
          <w:rFonts w:ascii="Arial" w:eastAsia="Times New Roman" w:hAnsi="Arial" w:cs="Arial"/>
          <w:kern w:val="0"/>
          <w:sz w:val="28"/>
          <w:szCs w:val="28"/>
          <w14:ligatures w14:val="none"/>
        </w:rPr>
        <w:lastRenderedPageBreak/>
        <w:t>treatment; EI alone cannot compensate for a culture in which employees fear retaliation.</w:t>
      </w:r>
    </w:p>
    <w:p w14:paraId="24C91E61" w14:textId="77777777" w:rsidR="00091B4C" w:rsidRPr="00091B4C" w:rsidRDefault="00091B4C" w:rsidP="00091B4C">
      <w:pPr>
        <w:spacing w:before="100" w:beforeAutospacing="1" w:after="100" w:afterAutospacing="1" w:line="240" w:lineRule="auto"/>
        <w:outlineLvl w:val="1"/>
        <w:rPr>
          <w:rFonts w:ascii="Arial" w:eastAsia="Times New Roman" w:hAnsi="Arial" w:cs="Arial"/>
          <w:b/>
          <w:bCs/>
          <w:kern w:val="0"/>
          <w:sz w:val="28"/>
          <w:szCs w:val="28"/>
          <w14:ligatures w14:val="none"/>
        </w:rPr>
      </w:pPr>
      <w:r w:rsidRPr="00091B4C">
        <w:rPr>
          <w:rFonts w:ascii="Arial" w:eastAsia="Times New Roman" w:hAnsi="Arial" w:cs="Arial"/>
          <w:b/>
          <w:bCs/>
          <w:kern w:val="0"/>
          <w:sz w:val="28"/>
          <w:szCs w:val="28"/>
          <w14:ligatures w14:val="none"/>
        </w:rPr>
        <w:t>5. EI, Leadership and Decision-Making</w:t>
      </w:r>
    </w:p>
    <w:p w14:paraId="529F331F" w14:textId="77777777" w:rsidR="00091B4C" w:rsidRPr="00091B4C" w:rsidRDefault="00091B4C" w:rsidP="00091B4C">
      <w:pPr>
        <w:spacing w:before="100" w:beforeAutospacing="1" w:after="100" w:afterAutospacing="1" w:line="240" w:lineRule="auto"/>
        <w:rPr>
          <w:rFonts w:ascii="Arial" w:eastAsia="Times New Roman" w:hAnsi="Arial" w:cs="Arial"/>
          <w:kern w:val="0"/>
          <w:sz w:val="28"/>
          <w:szCs w:val="28"/>
          <w14:ligatures w14:val="none"/>
        </w:rPr>
      </w:pPr>
      <w:r w:rsidRPr="00091B4C">
        <w:rPr>
          <w:rFonts w:ascii="Arial" w:eastAsia="Times New Roman" w:hAnsi="Arial" w:cs="Arial"/>
          <w:kern w:val="0"/>
          <w:sz w:val="28"/>
          <w:szCs w:val="28"/>
          <w14:ligatures w14:val="none"/>
        </w:rPr>
        <w:t>EI is important for leadership because leaders influence the emotional climate of their teams. Self-awareness helps leaders recognise their impact on others, while self-management reduces destructive reactions to pressure. Empathy supports understanding of different perspectives, and relationship management strengthens coaching, teamwork and conflict resolution.</w:t>
      </w:r>
    </w:p>
    <w:p w14:paraId="40791BD5" w14:textId="77777777" w:rsidR="00091B4C" w:rsidRPr="00091B4C" w:rsidRDefault="00091B4C" w:rsidP="00091B4C">
      <w:pPr>
        <w:spacing w:before="100" w:beforeAutospacing="1" w:after="100" w:afterAutospacing="1" w:line="240" w:lineRule="auto"/>
        <w:rPr>
          <w:rFonts w:ascii="Arial" w:eastAsia="Times New Roman" w:hAnsi="Arial" w:cs="Arial"/>
          <w:kern w:val="0"/>
          <w:sz w:val="28"/>
          <w:szCs w:val="28"/>
          <w14:ligatures w14:val="none"/>
        </w:rPr>
      </w:pPr>
      <w:r w:rsidRPr="00091B4C">
        <w:rPr>
          <w:rFonts w:ascii="Arial" w:eastAsia="Times New Roman" w:hAnsi="Arial" w:cs="Arial"/>
          <w:kern w:val="0"/>
          <w:sz w:val="28"/>
          <w:szCs w:val="28"/>
          <w14:ligatures w14:val="none"/>
        </w:rPr>
        <w:t>Research generally links EI with leadership effectiveness, although findings are affected by methodological limitations. Relationships are often stronger when the same person assesses both EI and leadership, indicating possible self-report bias. Therefore, organisations should not assume that high self-reported EI automatically demonstrates effective leadership.</w:t>
      </w:r>
    </w:p>
    <w:p w14:paraId="012D7F9E" w14:textId="77777777" w:rsidR="00091B4C" w:rsidRPr="00091B4C" w:rsidRDefault="00091B4C" w:rsidP="00091B4C">
      <w:pPr>
        <w:spacing w:before="100" w:beforeAutospacing="1" w:after="100" w:afterAutospacing="1" w:line="240" w:lineRule="auto"/>
        <w:rPr>
          <w:rFonts w:ascii="Arial" w:eastAsia="Times New Roman" w:hAnsi="Arial" w:cs="Arial"/>
          <w:kern w:val="0"/>
          <w:sz w:val="28"/>
          <w:szCs w:val="28"/>
          <w14:ligatures w14:val="none"/>
        </w:rPr>
      </w:pPr>
      <w:r w:rsidRPr="00091B4C">
        <w:rPr>
          <w:rFonts w:ascii="Arial" w:eastAsia="Times New Roman" w:hAnsi="Arial" w:cs="Arial"/>
          <w:kern w:val="0"/>
          <w:sz w:val="28"/>
          <w:szCs w:val="28"/>
          <w14:ligatures w14:val="none"/>
        </w:rPr>
        <w:t>EI can also improve decision-making by helping individuals recognise emotions without allowing them to override evidence. Emotions can provide useful information about risks, relationships and values, but effective decisions should combine emotional awareness with rational and evidence-based analysis.</w:t>
      </w:r>
    </w:p>
    <w:p w14:paraId="49857D94" w14:textId="77777777" w:rsidR="00091B4C" w:rsidRPr="00091B4C" w:rsidRDefault="00091B4C" w:rsidP="00091B4C">
      <w:pPr>
        <w:spacing w:before="100" w:beforeAutospacing="1" w:after="100" w:afterAutospacing="1" w:line="240" w:lineRule="auto"/>
        <w:rPr>
          <w:rFonts w:ascii="Arial" w:eastAsia="Times New Roman" w:hAnsi="Arial" w:cs="Arial"/>
          <w:kern w:val="0"/>
          <w:sz w:val="28"/>
          <w:szCs w:val="28"/>
          <w14:ligatures w14:val="none"/>
        </w:rPr>
      </w:pPr>
      <w:r w:rsidRPr="00091B4C">
        <w:rPr>
          <w:rFonts w:ascii="Arial" w:eastAsia="Times New Roman" w:hAnsi="Arial" w:cs="Arial"/>
          <w:kern w:val="0"/>
          <w:sz w:val="28"/>
          <w:szCs w:val="28"/>
          <w14:ligatures w14:val="none"/>
        </w:rPr>
        <w:t>For example, a manager implementing organisational change must consider financial and operational evidence while also recognising employees’ concerns about workload, job security and role changes. EI can help the manager communicate the decision sensitively, anticipate resistance and involve employees appropriately. However, emotional awareness should not lead to avoidance of difficult decisions. Effective leadership requires balancing empathy with accountability and organisational objectives.</w:t>
      </w:r>
    </w:p>
    <w:p w14:paraId="212F84EA" w14:textId="77777777" w:rsidR="00091B4C" w:rsidRPr="00091B4C" w:rsidRDefault="00091B4C" w:rsidP="00091B4C">
      <w:pPr>
        <w:spacing w:before="100" w:beforeAutospacing="1" w:after="100" w:afterAutospacing="1" w:line="240" w:lineRule="auto"/>
        <w:outlineLvl w:val="1"/>
        <w:rPr>
          <w:rFonts w:ascii="Arial" w:eastAsia="Times New Roman" w:hAnsi="Arial" w:cs="Arial"/>
          <w:b/>
          <w:bCs/>
          <w:kern w:val="0"/>
          <w:sz w:val="28"/>
          <w:szCs w:val="28"/>
          <w14:ligatures w14:val="none"/>
        </w:rPr>
      </w:pPr>
      <w:r w:rsidRPr="00091B4C">
        <w:rPr>
          <w:rFonts w:ascii="Arial" w:eastAsia="Times New Roman" w:hAnsi="Arial" w:cs="Arial"/>
          <w:b/>
          <w:bCs/>
          <w:kern w:val="0"/>
          <w:sz w:val="28"/>
          <w:szCs w:val="28"/>
          <w14:ligatures w14:val="none"/>
        </w:rPr>
        <w:t>6. Critical Evaluation and Organisational Implications</w:t>
      </w:r>
    </w:p>
    <w:p w14:paraId="370AC466" w14:textId="77777777" w:rsidR="00091B4C" w:rsidRPr="00091B4C" w:rsidRDefault="00091B4C" w:rsidP="00091B4C">
      <w:pPr>
        <w:spacing w:before="100" w:beforeAutospacing="1" w:after="100" w:afterAutospacing="1" w:line="240" w:lineRule="auto"/>
        <w:rPr>
          <w:rFonts w:ascii="Arial" w:eastAsia="Times New Roman" w:hAnsi="Arial" w:cs="Arial"/>
          <w:kern w:val="0"/>
          <w:sz w:val="28"/>
          <w:szCs w:val="28"/>
          <w14:ligatures w14:val="none"/>
        </w:rPr>
      </w:pPr>
      <w:r w:rsidRPr="00091B4C">
        <w:rPr>
          <w:rFonts w:ascii="Arial" w:eastAsia="Times New Roman" w:hAnsi="Arial" w:cs="Arial"/>
          <w:kern w:val="0"/>
          <w:sz w:val="28"/>
          <w:szCs w:val="28"/>
          <w14:ligatures w14:val="none"/>
        </w:rPr>
        <w:t>Despite generally positive findings, EI has limitations. Different EI measures may overlap with personality, self-efficacy and cognitive ability, meaning that organisations should not assume all EI assessments measure the same capability. Furthermore, excessive empathy or emotional regulation can create problems if employees suppress legitimate concerns or experience emotional exhaustion.</w:t>
      </w:r>
    </w:p>
    <w:p w14:paraId="331D4A28" w14:textId="77777777" w:rsidR="00091B4C" w:rsidRPr="00091B4C" w:rsidRDefault="00091B4C" w:rsidP="00091B4C">
      <w:pPr>
        <w:spacing w:before="100" w:beforeAutospacing="1" w:after="100" w:afterAutospacing="1" w:line="240" w:lineRule="auto"/>
        <w:rPr>
          <w:rFonts w:ascii="Arial" w:eastAsia="Times New Roman" w:hAnsi="Arial" w:cs="Arial"/>
          <w:kern w:val="0"/>
          <w:sz w:val="28"/>
          <w:szCs w:val="28"/>
          <w14:ligatures w14:val="none"/>
        </w:rPr>
      </w:pPr>
      <w:r w:rsidRPr="00091B4C">
        <w:rPr>
          <w:rFonts w:ascii="Arial" w:eastAsia="Times New Roman" w:hAnsi="Arial" w:cs="Arial"/>
          <w:kern w:val="0"/>
          <w:sz w:val="28"/>
          <w:szCs w:val="28"/>
          <w14:ligatures w14:val="none"/>
        </w:rPr>
        <w:lastRenderedPageBreak/>
        <w:t>EI training should therefore not be used to place responsibility for organisational problems entirely on employees. High workloads, poor management and unfair practices require organisational solutions. EI initiatives should instead operate alongside fair policies, effective communication, psychological safety and appropriate job design.</w:t>
      </w:r>
    </w:p>
    <w:p w14:paraId="05B2B6DA" w14:textId="77777777" w:rsidR="00091B4C" w:rsidRPr="00091B4C" w:rsidRDefault="00091B4C" w:rsidP="00091B4C">
      <w:pPr>
        <w:spacing w:before="100" w:beforeAutospacing="1" w:after="100" w:afterAutospacing="1" w:line="240" w:lineRule="auto"/>
        <w:rPr>
          <w:rFonts w:ascii="Arial" w:eastAsia="Times New Roman" w:hAnsi="Arial" w:cs="Arial"/>
          <w:kern w:val="0"/>
          <w:sz w:val="28"/>
          <w:szCs w:val="28"/>
          <w14:ligatures w14:val="none"/>
        </w:rPr>
      </w:pPr>
      <w:r w:rsidRPr="00091B4C">
        <w:rPr>
          <w:rFonts w:ascii="Arial" w:eastAsia="Times New Roman" w:hAnsi="Arial" w:cs="Arial"/>
          <w:kern w:val="0"/>
          <w:sz w:val="28"/>
          <w:szCs w:val="28"/>
          <w14:ligatures w14:val="none"/>
        </w:rPr>
        <w:t>For recruitment, EI-related competencies may be useful for interpersonal roles but should complement technical and role-specific requirements. Organisations can strengthen employee development through EI training, coaching, reflection and behavioural feedback. Multi-source assessments from managers, peers and colleagues can also provide a more balanced evaluation than self-assessment alone.</w:t>
      </w:r>
    </w:p>
    <w:p w14:paraId="341D8643" w14:textId="77777777" w:rsidR="00091B4C" w:rsidRPr="00091B4C" w:rsidRDefault="00091B4C" w:rsidP="00091B4C">
      <w:pPr>
        <w:spacing w:before="100" w:beforeAutospacing="1" w:after="100" w:afterAutospacing="1" w:line="240" w:lineRule="auto"/>
        <w:rPr>
          <w:rFonts w:ascii="Arial" w:eastAsia="Times New Roman" w:hAnsi="Arial" w:cs="Arial"/>
          <w:kern w:val="0"/>
          <w:sz w:val="28"/>
          <w:szCs w:val="28"/>
          <w14:ligatures w14:val="none"/>
        </w:rPr>
      </w:pPr>
      <w:r w:rsidRPr="00091B4C">
        <w:rPr>
          <w:rFonts w:ascii="Arial" w:eastAsia="Times New Roman" w:hAnsi="Arial" w:cs="Arial"/>
          <w:kern w:val="0"/>
          <w:sz w:val="28"/>
          <w:szCs w:val="28"/>
          <w14:ligatures w14:val="none"/>
        </w:rPr>
        <w:t>A further organisational implication is the need to integrate EI into leadership and talent-management systems rather than treating it as a one-off training activity. Leadership programmes can incorporate reflective practice, feedback, coaching and scenario-based learning to develop emotional skills over time. Managers can also model emotionally intelligent behaviour through transparent communication, respectful disagreement and consistent responses to workplace challenges. Such approaches can strengthen trust and demonstrate that EI is embedded in organisational culture rather than simply presented as an individual responsibility.</w:t>
      </w:r>
    </w:p>
    <w:p w14:paraId="6BB4939A" w14:textId="77777777" w:rsidR="00091B4C" w:rsidRPr="00091B4C" w:rsidRDefault="00091B4C" w:rsidP="00091B4C">
      <w:pPr>
        <w:spacing w:before="100" w:beforeAutospacing="1" w:after="100" w:afterAutospacing="1" w:line="240" w:lineRule="auto"/>
        <w:rPr>
          <w:rFonts w:ascii="Arial" w:eastAsia="Times New Roman" w:hAnsi="Arial" w:cs="Arial"/>
          <w:kern w:val="0"/>
          <w:sz w:val="28"/>
          <w:szCs w:val="28"/>
          <w14:ligatures w14:val="none"/>
        </w:rPr>
      </w:pPr>
      <w:r w:rsidRPr="00091B4C">
        <w:rPr>
          <w:rFonts w:ascii="Arial" w:eastAsia="Times New Roman" w:hAnsi="Arial" w:cs="Arial"/>
          <w:kern w:val="0"/>
          <w:sz w:val="28"/>
          <w:szCs w:val="28"/>
          <w14:ligatures w14:val="none"/>
        </w:rPr>
        <w:t>Overall, EI has meaningful potential to enhance workplace relationships, performance and well-being, but its value depends on how it is conceptualised, measured and implemented. Organisations should adopt evidence-based EI development while recognising the importance of technical competence, organisational structures and wider working conditions. Used alongside mindfulness, inclusive leadership and psychologically safe practices, EI can contribute to more effective communication, constructive conflict resolution, better decision-making and sustainable organisational performance.</w:t>
      </w:r>
    </w:p>
    <w:p w14:paraId="480D1B0F" w14:textId="18B6694E" w:rsidR="00F12C69" w:rsidRDefault="001141D8" w:rsidP="00091B4C">
      <w:pPr>
        <w:spacing w:before="100" w:beforeAutospacing="1" w:after="100" w:afterAutospacing="1" w:line="240" w:lineRule="auto"/>
        <w:outlineLvl w:val="0"/>
        <w:rPr>
          <w:rFonts w:ascii="Arial" w:eastAsia="Times New Roman" w:hAnsi="Arial" w:cs="Arial"/>
          <w:b/>
          <w:bCs/>
          <w:color w:val="FF0000"/>
          <w:kern w:val="36"/>
          <w:sz w:val="48"/>
          <w:szCs w:val="48"/>
          <w14:ligatures w14:val="none"/>
        </w:rPr>
      </w:pPr>
      <w:r w:rsidRPr="00D53A22">
        <w:rPr>
          <w:rFonts w:ascii="Arial" w:eastAsia="Times New Roman" w:hAnsi="Arial" w:cs="Arial"/>
          <w:b/>
          <w:bCs/>
          <w:color w:val="FF0000"/>
          <w:kern w:val="36"/>
          <w:sz w:val="48"/>
          <w:szCs w:val="48"/>
          <w14:ligatures w14:val="none"/>
        </w:rPr>
        <w:t>Managing a Multigenerational Workforce</w:t>
      </w:r>
    </w:p>
    <w:p w14:paraId="56BC2046" w14:textId="77777777" w:rsidR="00091B4C" w:rsidRDefault="00091B4C" w:rsidP="00091B4C">
      <w:pPr>
        <w:pStyle w:val="NormalWeb"/>
        <w:ind w:left="765"/>
        <w:rPr>
          <w:rFonts w:ascii="Arial" w:hAnsi="Arial" w:cs="Arial"/>
          <w:sz w:val="28"/>
          <w:szCs w:val="28"/>
        </w:rPr>
      </w:pPr>
    </w:p>
    <w:p w14:paraId="3BEC5070" w14:textId="77777777" w:rsidR="00E45126" w:rsidRPr="00E45126" w:rsidRDefault="00E45126" w:rsidP="00E45126">
      <w:pPr>
        <w:spacing w:after="0" w:line="240" w:lineRule="auto"/>
        <w:rPr>
          <w:rFonts w:ascii="Arial" w:eastAsia="Times New Roman" w:hAnsi="Arial" w:cs="Arial"/>
          <w:kern w:val="0"/>
          <w:sz w:val="28"/>
          <w:szCs w:val="28"/>
          <w14:ligatures w14:val="none"/>
        </w:rPr>
      </w:pPr>
      <w:r w:rsidRPr="00E45126">
        <w:rPr>
          <w:rFonts w:ascii="Arial" w:eastAsia="Times New Roman" w:hAnsi="Arial" w:cs="Arial"/>
          <w:kern w:val="0"/>
          <w:sz w:val="28"/>
          <w:szCs w:val="28"/>
          <w14:ligatures w14:val="none"/>
        </w:rPr>
        <w:t xml:space="preserve">People from diverse generations are increasingly employed by modern organizations, which presents management issues as well as opportunities. Due to their disparate social and economic backgrounds, </w:t>
      </w:r>
      <w:r w:rsidRPr="00E45126">
        <w:rPr>
          <w:rFonts w:ascii="Arial" w:eastAsia="Times New Roman" w:hAnsi="Arial" w:cs="Arial"/>
          <w:kern w:val="0"/>
          <w:sz w:val="28"/>
          <w:szCs w:val="28"/>
          <w14:ligatures w14:val="none"/>
        </w:rPr>
        <w:lastRenderedPageBreak/>
        <w:t>Generation X, Millennials, and Generation Z may differ in communication, motivation, career expectations, flexibility, and technology use.</w:t>
      </w:r>
    </w:p>
    <w:p w14:paraId="3830B23A" w14:textId="72335397" w:rsidR="00091B4C" w:rsidRPr="00E45126" w:rsidRDefault="00091B4C" w:rsidP="00E45126">
      <w:pPr>
        <w:rPr>
          <w:rFonts w:ascii="Arial" w:hAnsi="Arial" w:cs="Arial"/>
          <w:sz w:val="28"/>
          <w:szCs w:val="28"/>
        </w:rPr>
      </w:pPr>
      <w:r w:rsidRPr="00E45126">
        <w:rPr>
          <w:rFonts w:ascii="Arial" w:hAnsi="Arial" w:cs="Arial"/>
          <w:sz w:val="28"/>
          <w:szCs w:val="28"/>
        </w:rPr>
        <w:t>However, generational groups should not be treated as homogeneous. Research suggests that age, career stage, personal experience and historical context may explain workplace differences as much as generation itself. Costanza et al. (2012), for example, found relatively limited generational differences in job satisfaction, organisational commitment and turnover intentions. Therefore, managers should avoid stereotypes and recognise individual employee needs.</w:t>
      </w:r>
    </w:p>
    <w:p w14:paraId="3F323EE0" w14:textId="77777777" w:rsidR="00091B4C" w:rsidRPr="00F12C69" w:rsidRDefault="00091B4C" w:rsidP="00E45126">
      <w:r w:rsidRPr="00E45126">
        <w:rPr>
          <w:rFonts w:ascii="Arial" w:hAnsi="Arial" w:cs="Arial"/>
          <w:sz w:val="28"/>
          <w:szCs w:val="28"/>
        </w:rPr>
        <w:t>Emotional intelligence (EI) and mindfulness can support this approach by helping managers demonstrate empathy, regulate reactions, listen actively and build inclusive relationships. This enables employees of different ages and backgrounds to contribute effectively while reducing the risk of generational bias.</w:t>
      </w:r>
    </w:p>
    <w:p w14:paraId="7F73D752" w14:textId="340F9FA5" w:rsidR="00091B4C" w:rsidRPr="00091B4C" w:rsidRDefault="00091B4C" w:rsidP="00091B4C">
      <w:pPr>
        <w:spacing w:before="100" w:beforeAutospacing="1" w:after="100" w:afterAutospacing="1" w:line="240" w:lineRule="auto"/>
        <w:outlineLvl w:val="0"/>
        <w:rPr>
          <w:rFonts w:ascii="Arial" w:eastAsia="Times New Roman" w:hAnsi="Arial" w:cs="Arial"/>
          <w:b/>
          <w:bCs/>
          <w:color w:val="FF0000"/>
          <w:kern w:val="36"/>
          <w:sz w:val="48"/>
          <w:szCs w:val="48"/>
          <w14:ligatures w14:val="none"/>
        </w:rPr>
      </w:pPr>
    </w:p>
    <w:p w14:paraId="6F34426B" w14:textId="77777777" w:rsidR="00F12C69" w:rsidRDefault="00F12C69" w:rsidP="001141D8">
      <w:pPr>
        <w:spacing w:before="100" w:beforeAutospacing="1" w:after="100" w:afterAutospacing="1" w:line="240" w:lineRule="auto"/>
        <w:outlineLvl w:val="1"/>
        <w:rPr>
          <w:rFonts w:ascii="Arial" w:eastAsia="Times New Roman" w:hAnsi="Arial" w:cs="Arial"/>
          <w:b/>
          <w:bCs/>
          <w:kern w:val="0"/>
          <w:sz w:val="36"/>
          <w:szCs w:val="36"/>
          <w14:ligatures w14:val="none"/>
        </w:rPr>
      </w:pPr>
    </w:p>
    <w:p w14:paraId="6B75A89A" w14:textId="69229829" w:rsidR="001141D8" w:rsidRPr="001141D8" w:rsidRDefault="001141D8" w:rsidP="001141D8">
      <w:pPr>
        <w:spacing w:before="100" w:beforeAutospacing="1" w:after="100" w:afterAutospacing="1" w:line="240" w:lineRule="auto"/>
        <w:outlineLvl w:val="1"/>
        <w:rPr>
          <w:rFonts w:ascii="Arial" w:eastAsia="Times New Roman" w:hAnsi="Arial" w:cs="Arial"/>
          <w:b/>
          <w:bCs/>
          <w:kern w:val="0"/>
          <w:sz w:val="36"/>
          <w:szCs w:val="36"/>
          <w14:ligatures w14:val="none"/>
        </w:rPr>
      </w:pPr>
      <w:r w:rsidRPr="001141D8">
        <w:rPr>
          <w:rFonts w:ascii="Arial" w:eastAsia="Times New Roman" w:hAnsi="Arial" w:cs="Arial"/>
          <w:b/>
          <w:bCs/>
          <w:kern w:val="0"/>
          <w:sz w:val="36"/>
          <w:szCs w:val="36"/>
          <w14:ligatures w14:val="none"/>
        </w:rPr>
        <w:t>2. Characteristics and Expectations of Different Generations</w:t>
      </w:r>
    </w:p>
    <w:p w14:paraId="7563D7AE" w14:textId="440E5DCD" w:rsidR="00F12C69" w:rsidRPr="00F12C69" w:rsidRDefault="001141D8" w:rsidP="00F12C69">
      <w:pPr>
        <w:spacing w:before="100" w:beforeAutospacing="1" w:after="100" w:afterAutospacing="1" w:line="240" w:lineRule="auto"/>
        <w:outlineLvl w:val="2"/>
        <w:rPr>
          <w:rFonts w:ascii="Arial" w:eastAsia="Times New Roman" w:hAnsi="Arial" w:cs="Arial"/>
          <w:b/>
          <w:bCs/>
          <w:kern w:val="0"/>
          <w:sz w:val="28"/>
          <w:szCs w:val="28"/>
          <w14:ligatures w14:val="none"/>
        </w:rPr>
      </w:pPr>
      <w:r w:rsidRPr="00F12C69">
        <w:rPr>
          <w:rFonts w:ascii="Arial" w:eastAsia="Times New Roman" w:hAnsi="Arial" w:cs="Arial"/>
          <w:b/>
          <w:bCs/>
          <w:kern w:val="0"/>
          <w:sz w:val="28"/>
          <w:szCs w:val="28"/>
          <w14:ligatures w14:val="none"/>
        </w:rPr>
        <w:t>2.1 Generation X</w:t>
      </w:r>
    </w:p>
    <w:p w14:paraId="43184244" w14:textId="77777777" w:rsidR="00540DD5" w:rsidRPr="00540DD5" w:rsidRDefault="00540DD5" w:rsidP="00540DD5">
      <w:pPr>
        <w:spacing w:after="0" w:line="240" w:lineRule="auto"/>
        <w:rPr>
          <w:rFonts w:ascii="Arial" w:eastAsia="Times New Roman" w:hAnsi="Arial" w:cs="Arial"/>
          <w:kern w:val="0"/>
          <w:sz w:val="28"/>
          <w:szCs w:val="28"/>
          <w14:ligatures w14:val="none"/>
        </w:rPr>
      </w:pPr>
      <w:r w:rsidRPr="00540DD5">
        <w:rPr>
          <w:rFonts w:ascii="Arial" w:eastAsia="Times New Roman" w:hAnsi="Arial" w:cs="Arial"/>
          <w:kern w:val="0"/>
          <w:sz w:val="28"/>
          <w:szCs w:val="28"/>
          <w14:ligatures w14:val="none"/>
        </w:rPr>
        <w:t xml:space="preserve">Typically born between 1965 and 1980, Generation X is known for appreciating independence, work-life balance, and career advancement. Many may </w:t>
      </w:r>
      <w:proofErr w:type="spellStart"/>
      <w:r w:rsidRPr="00540DD5">
        <w:rPr>
          <w:rFonts w:ascii="Arial" w:eastAsia="Times New Roman" w:hAnsi="Arial" w:cs="Arial"/>
          <w:kern w:val="0"/>
          <w:sz w:val="28"/>
          <w:szCs w:val="28"/>
          <w14:ligatures w14:val="none"/>
        </w:rPr>
        <w:t>favor</w:t>
      </w:r>
      <w:proofErr w:type="spellEnd"/>
      <w:r w:rsidRPr="00540DD5">
        <w:rPr>
          <w:rFonts w:ascii="Arial" w:eastAsia="Times New Roman" w:hAnsi="Arial" w:cs="Arial"/>
          <w:kern w:val="0"/>
          <w:sz w:val="28"/>
          <w:szCs w:val="28"/>
          <w14:ligatures w14:val="none"/>
        </w:rPr>
        <w:t xml:space="preserve"> independence and direct contact, but organizations can benefit from their familiarity with both traditional and new tools.</w:t>
      </w:r>
    </w:p>
    <w:p w14:paraId="0C038F81" w14:textId="6D745B7D" w:rsidR="00F12C69" w:rsidRPr="00F12C69" w:rsidRDefault="00F12C69" w:rsidP="00F12C69">
      <w:pPr>
        <w:spacing w:before="100" w:beforeAutospacing="1" w:after="100" w:afterAutospacing="1" w:line="240" w:lineRule="auto"/>
        <w:rPr>
          <w:rFonts w:ascii="Arial" w:eastAsia="Times New Roman" w:hAnsi="Arial" w:cs="Arial"/>
          <w:kern w:val="0"/>
          <w:sz w:val="28"/>
          <w:szCs w:val="28"/>
          <w14:ligatures w14:val="none"/>
        </w:rPr>
      </w:pPr>
      <w:r w:rsidRPr="00F12C69">
        <w:rPr>
          <w:rFonts w:ascii="Arial" w:eastAsia="Times New Roman" w:hAnsi="Arial" w:cs="Arial"/>
          <w:kern w:val="0"/>
          <w:sz w:val="28"/>
          <w:szCs w:val="28"/>
          <w14:ligatures w14:val="none"/>
        </w:rPr>
        <w:t>Managers can benefit from their experience by providing trust, autonomy and opportunities for mentoring. However, technological ability should not be assumed from age. Training and development opportunities can help all employees adapt to digital change.</w:t>
      </w:r>
    </w:p>
    <w:p w14:paraId="7FA4FF75" w14:textId="77777777" w:rsidR="00F12C69" w:rsidRPr="00F12C69" w:rsidRDefault="00F12C69" w:rsidP="00F12C69">
      <w:pPr>
        <w:spacing w:before="100" w:beforeAutospacing="1" w:after="100" w:afterAutospacing="1" w:line="240" w:lineRule="auto"/>
        <w:outlineLvl w:val="2"/>
        <w:rPr>
          <w:rFonts w:ascii="Arial" w:eastAsia="Times New Roman" w:hAnsi="Arial" w:cs="Arial"/>
          <w:b/>
          <w:bCs/>
          <w:kern w:val="0"/>
          <w:sz w:val="28"/>
          <w:szCs w:val="28"/>
          <w14:ligatures w14:val="none"/>
        </w:rPr>
      </w:pPr>
      <w:r w:rsidRPr="00F12C69">
        <w:rPr>
          <w:rFonts w:ascii="Arial" w:eastAsia="Times New Roman" w:hAnsi="Arial" w:cs="Arial"/>
          <w:b/>
          <w:bCs/>
          <w:kern w:val="0"/>
          <w:sz w:val="28"/>
          <w:szCs w:val="28"/>
          <w14:ligatures w14:val="none"/>
        </w:rPr>
        <w:t>2.2 Generation Y (Millennials)</w:t>
      </w:r>
    </w:p>
    <w:p w14:paraId="77E92329" w14:textId="77777777" w:rsidR="00F12C69" w:rsidRPr="00F12C69" w:rsidRDefault="00F12C69" w:rsidP="00F12C69">
      <w:pPr>
        <w:spacing w:before="100" w:beforeAutospacing="1" w:after="100" w:afterAutospacing="1" w:line="240" w:lineRule="auto"/>
        <w:rPr>
          <w:rFonts w:ascii="Arial" w:eastAsia="Times New Roman" w:hAnsi="Arial" w:cs="Arial"/>
          <w:kern w:val="0"/>
          <w:sz w:val="28"/>
          <w:szCs w:val="28"/>
          <w14:ligatures w14:val="none"/>
        </w:rPr>
      </w:pPr>
      <w:r w:rsidRPr="00F12C69">
        <w:rPr>
          <w:rFonts w:ascii="Arial" w:eastAsia="Times New Roman" w:hAnsi="Arial" w:cs="Arial"/>
          <w:kern w:val="0"/>
          <w:sz w:val="28"/>
          <w:szCs w:val="28"/>
          <w14:ligatures w14:val="none"/>
        </w:rPr>
        <w:t xml:space="preserve">Millennials, generally born during the 1980s and 1990s, are often associated with technological confidence, collaboration, meaningful work, development opportunities and regular feedback. Effective </w:t>
      </w:r>
      <w:r w:rsidRPr="00F12C69">
        <w:rPr>
          <w:rFonts w:ascii="Arial" w:eastAsia="Times New Roman" w:hAnsi="Arial" w:cs="Arial"/>
          <w:kern w:val="0"/>
          <w:sz w:val="28"/>
          <w:szCs w:val="28"/>
          <w14:ligatures w14:val="none"/>
        </w:rPr>
        <w:lastRenderedPageBreak/>
        <w:t>communication, career development and opportunities to contribute can support their engagement and retention.</w:t>
      </w:r>
    </w:p>
    <w:p w14:paraId="45F6DF3E" w14:textId="77777777" w:rsidR="00F12C69" w:rsidRPr="00F12C69" w:rsidRDefault="00F12C69" w:rsidP="00F12C69">
      <w:pPr>
        <w:spacing w:before="100" w:beforeAutospacing="1" w:after="100" w:afterAutospacing="1" w:line="240" w:lineRule="auto"/>
        <w:rPr>
          <w:rFonts w:ascii="Arial" w:eastAsia="Times New Roman" w:hAnsi="Arial" w:cs="Arial"/>
          <w:kern w:val="0"/>
          <w:sz w:val="28"/>
          <w:szCs w:val="28"/>
          <w14:ligatures w14:val="none"/>
        </w:rPr>
      </w:pPr>
      <w:r w:rsidRPr="00F12C69">
        <w:rPr>
          <w:rFonts w:ascii="Arial" w:eastAsia="Times New Roman" w:hAnsi="Arial" w:cs="Arial"/>
          <w:kern w:val="0"/>
          <w:sz w:val="28"/>
          <w:szCs w:val="28"/>
          <w14:ligatures w14:val="none"/>
        </w:rPr>
        <w:t xml:space="preserve">However, managers should avoid </w:t>
      </w:r>
      <w:proofErr w:type="gramStart"/>
      <w:r w:rsidRPr="00F12C69">
        <w:rPr>
          <w:rFonts w:ascii="Arial" w:eastAsia="Times New Roman" w:hAnsi="Arial" w:cs="Arial"/>
          <w:kern w:val="0"/>
          <w:sz w:val="28"/>
          <w:szCs w:val="28"/>
          <w14:ligatures w14:val="none"/>
        </w:rPr>
        <w:t>assuming that</w:t>
      </w:r>
      <w:proofErr w:type="gramEnd"/>
      <w:r w:rsidRPr="00F12C69">
        <w:rPr>
          <w:rFonts w:ascii="Arial" w:eastAsia="Times New Roman" w:hAnsi="Arial" w:cs="Arial"/>
          <w:kern w:val="0"/>
          <w:sz w:val="28"/>
          <w:szCs w:val="28"/>
          <w14:ligatures w14:val="none"/>
        </w:rPr>
        <w:t xml:space="preserve"> all Millennials require constant supervision or have identical technological abilities. Research indicates differences in motivation across generations, reinforcing the importance of understanding individual preferences rather than applying a single management approach.</w:t>
      </w:r>
    </w:p>
    <w:p w14:paraId="2ADF3766" w14:textId="77777777" w:rsidR="00F12C69" w:rsidRPr="00F12C69" w:rsidRDefault="00F12C69" w:rsidP="00F12C69">
      <w:pPr>
        <w:spacing w:before="100" w:beforeAutospacing="1" w:after="100" w:afterAutospacing="1" w:line="240" w:lineRule="auto"/>
        <w:outlineLvl w:val="2"/>
        <w:rPr>
          <w:rFonts w:ascii="Arial" w:eastAsia="Times New Roman" w:hAnsi="Arial" w:cs="Arial"/>
          <w:b/>
          <w:bCs/>
          <w:kern w:val="0"/>
          <w:sz w:val="28"/>
          <w:szCs w:val="28"/>
          <w14:ligatures w14:val="none"/>
        </w:rPr>
      </w:pPr>
      <w:r w:rsidRPr="00F12C69">
        <w:rPr>
          <w:rFonts w:ascii="Arial" w:eastAsia="Times New Roman" w:hAnsi="Arial" w:cs="Arial"/>
          <w:b/>
          <w:bCs/>
          <w:kern w:val="0"/>
          <w:sz w:val="28"/>
          <w:szCs w:val="28"/>
          <w14:ligatures w14:val="none"/>
        </w:rPr>
        <w:t>2.3 Generation Z</w:t>
      </w:r>
    </w:p>
    <w:p w14:paraId="28FF25DB" w14:textId="77777777" w:rsidR="00540DD5" w:rsidRPr="00540DD5" w:rsidRDefault="00540DD5" w:rsidP="00540DD5">
      <w:pPr>
        <w:spacing w:after="0" w:line="240" w:lineRule="auto"/>
        <w:rPr>
          <w:rFonts w:ascii="Arial" w:eastAsia="Times New Roman" w:hAnsi="Arial" w:cs="Arial"/>
          <w:kern w:val="0"/>
          <w:sz w:val="28"/>
          <w:szCs w:val="28"/>
          <w14:ligatures w14:val="none"/>
        </w:rPr>
      </w:pPr>
      <w:r w:rsidRPr="00540DD5">
        <w:rPr>
          <w:rFonts w:ascii="Arial" w:eastAsia="Times New Roman" w:hAnsi="Arial" w:cs="Arial"/>
          <w:kern w:val="0"/>
          <w:sz w:val="28"/>
          <w:szCs w:val="28"/>
          <w14:ligatures w14:val="none"/>
        </w:rPr>
        <w:t xml:space="preserve">Typically born in the middle of the 1990s and later, Generation Z has grown up with </w:t>
      </w:r>
      <w:proofErr w:type="spellStart"/>
      <w:r w:rsidRPr="00540DD5">
        <w:rPr>
          <w:rFonts w:ascii="Arial" w:eastAsia="Times New Roman" w:hAnsi="Arial" w:cs="Arial"/>
          <w:kern w:val="0"/>
          <w:sz w:val="28"/>
          <w:szCs w:val="28"/>
          <w14:ligatures w14:val="none"/>
        </w:rPr>
        <w:t>cellphones</w:t>
      </w:r>
      <w:proofErr w:type="spellEnd"/>
      <w:r w:rsidRPr="00540DD5">
        <w:rPr>
          <w:rFonts w:ascii="Arial" w:eastAsia="Times New Roman" w:hAnsi="Arial" w:cs="Arial"/>
          <w:kern w:val="0"/>
          <w:sz w:val="28"/>
          <w:szCs w:val="28"/>
          <w14:ligatures w14:val="none"/>
        </w:rPr>
        <w:t>, social media, and digital communication. Their familiarity with technology can help with emerging technologies, online collaboration, and digital transformation.</w:t>
      </w:r>
    </w:p>
    <w:p w14:paraId="1D59A27F" w14:textId="670B9C7E" w:rsidR="00F12C69" w:rsidRPr="00F12C69" w:rsidRDefault="00F12C69" w:rsidP="00F12C69">
      <w:pPr>
        <w:spacing w:before="100" w:beforeAutospacing="1" w:after="100" w:afterAutospacing="1" w:line="240" w:lineRule="auto"/>
        <w:rPr>
          <w:rFonts w:ascii="Arial" w:eastAsia="Times New Roman" w:hAnsi="Arial" w:cs="Arial"/>
          <w:kern w:val="0"/>
          <w:sz w:val="28"/>
          <w:szCs w:val="28"/>
          <w14:ligatures w14:val="none"/>
        </w:rPr>
      </w:pPr>
      <w:r w:rsidRPr="00F12C69">
        <w:rPr>
          <w:rFonts w:ascii="Arial" w:eastAsia="Times New Roman" w:hAnsi="Arial" w:cs="Arial"/>
          <w:kern w:val="0"/>
          <w:sz w:val="28"/>
          <w:szCs w:val="28"/>
          <w14:ligatures w14:val="none"/>
        </w:rPr>
        <w:t>Nevertheless, digital confidence does not guarantee complete workplace competence. Generation Z employees may also value job security, fair pay, career progression, positive relationships and learning opportunities. Therefore, managers should balance digital working with face-to-face interaction, mentoring and professional development.</w:t>
      </w:r>
    </w:p>
    <w:p w14:paraId="12BBB3D0" w14:textId="77777777" w:rsidR="00F12C69" w:rsidRPr="00F12C69" w:rsidRDefault="00F12C69" w:rsidP="00F12C69">
      <w:pPr>
        <w:spacing w:before="100" w:beforeAutospacing="1" w:after="100" w:afterAutospacing="1" w:line="240" w:lineRule="auto"/>
        <w:outlineLvl w:val="2"/>
        <w:rPr>
          <w:rFonts w:ascii="Arial" w:eastAsia="Times New Roman" w:hAnsi="Arial" w:cs="Arial"/>
          <w:b/>
          <w:bCs/>
          <w:kern w:val="0"/>
          <w:sz w:val="28"/>
          <w:szCs w:val="28"/>
          <w14:ligatures w14:val="none"/>
        </w:rPr>
      </w:pPr>
      <w:r w:rsidRPr="00F12C69">
        <w:rPr>
          <w:rFonts w:ascii="Arial" w:eastAsia="Times New Roman" w:hAnsi="Arial" w:cs="Arial"/>
          <w:b/>
          <w:bCs/>
          <w:kern w:val="0"/>
          <w:sz w:val="28"/>
          <w:szCs w:val="28"/>
          <w14:ligatures w14:val="none"/>
        </w:rPr>
        <w:t>3. Generational Differences and Organisational Effectiveness</w:t>
      </w:r>
    </w:p>
    <w:p w14:paraId="798A4E25" w14:textId="77777777" w:rsidR="00540DD5" w:rsidRPr="00540DD5" w:rsidRDefault="00540DD5" w:rsidP="00540DD5">
      <w:pPr>
        <w:spacing w:after="0" w:line="240" w:lineRule="auto"/>
        <w:rPr>
          <w:rFonts w:ascii="Arial" w:eastAsia="Times New Roman" w:hAnsi="Arial" w:cs="Arial"/>
          <w:kern w:val="0"/>
          <w:sz w:val="28"/>
          <w:szCs w:val="28"/>
          <w14:ligatures w14:val="none"/>
        </w:rPr>
      </w:pPr>
      <w:r w:rsidRPr="00540DD5">
        <w:rPr>
          <w:rFonts w:ascii="Arial" w:eastAsia="Times New Roman" w:hAnsi="Arial" w:cs="Arial"/>
          <w:kern w:val="0"/>
          <w:sz w:val="28"/>
          <w:szCs w:val="28"/>
          <w14:ligatures w14:val="none"/>
        </w:rPr>
        <w:t>Diverse generations might offer complementing abilities. While younger workers can give fresh insights and digital expertise, more seasoned workers may contribute organizational knowledge. Combining these advantages can enhance organizational learning, creativity, and knowledge exchange.</w:t>
      </w:r>
    </w:p>
    <w:p w14:paraId="528DA014" w14:textId="77777777" w:rsidR="00F12C69" w:rsidRPr="00F12C69" w:rsidRDefault="00F12C69" w:rsidP="00F12C69">
      <w:pPr>
        <w:spacing w:before="100" w:beforeAutospacing="1" w:after="100" w:afterAutospacing="1" w:line="240" w:lineRule="auto"/>
        <w:rPr>
          <w:rFonts w:ascii="Arial" w:eastAsia="Times New Roman" w:hAnsi="Arial" w:cs="Arial"/>
          <w:kern w:val="0"/>
          <w:sz w:val="28"/>
          <w:szCs w:val="28"/>
          <w14:ligatures w14:val="none"/>
        </w:rPr>
      </w:pPr>
      <w:r w:rsidRPr="00F12C69">
        <w:rPr>
          <w:rFonts w:ascii="Arial" w:eastAsia="Times New Roman" w:hAnsi="Arial" w:cs="Arial"/>
          <w:kern w:val="0"/>
          <w:sz w:val="28"/>
          <w:szCs w:val="28"/>
          <w14:ligatures w14:val="none"/>
        </w:rPr>
        <w:t>However, differences in communication and expectations may cause misunderstandings. For example, an employee seeking frequent feedback may be viewed as dependent, while an employee who prefers independence may be perceived as uncooperative. Technology can create similar tensions when employees have different levels of experience.</w:t>
      </w:r>
    </w:p>
    <w:p w14:paraId="1E431162" w14:textId="77777777" w:rsidR="00F12C69" w:rsidRPr="00F12C69" w:rsidRDefault="00F12C69" w:rsidP="00F12C69">
      <w:pPr>
        <w:spacing w:before="100" w:beforeAutospacing="1" w:after="100" w:afterAutospacing="1" w:line="240" w:lineRule="auto"/>
        <w:rPr>
          <w:rFonts w:ascii="Arial" w:eastAsia="Times New Roman" w:hAnsi="Arial" w:cs="Arial"/>
          <w:kern w:val="0"/>
          <w:sz w:val="28"/>
          <w:szCs w:val="28"/>
          <w14:ligatures w14:val="none"/>
        </w:rPr>
      </w:pPr>
      <w:r w:rsidRPr="00F12C69">
        <w:rPr>
          <w:rFonts w:ascii="Arial" w:eastAsia="Times New Roman" w:hAnsi="Arial" w:cs="Arial"/>
          <w:kern w:val="0"/>
          <w:sz w:val="28"/>
          <w:szCs w:val="28"/>
          <w14:ligatures w14:val="none"/>
        </w:rPr>
        <w:t xml:space="preserve">Organisations can address these challenges through reciprocal learning, allowing younger employees to share digital skills while experienced employees contribute professional and organisational knowledge. Importantly, generational differences should not be treated as fixed characteristics. Costanza et al. (2012) found that generation explained only a limited proportion of differences in workplace attitudes. Managers </w:t>
      </w:r>
      <w:r w:rsidRPr="00F12C69">
        <w:rPr>
          <w:rFonts w:ascii="Arial" w:eastAsia="Times New Roman" w:hAnsi="Arial" w:cs="Arial"/>
          <w:kern w:val="0"/>
          <w:sz w:val="28"/>
          <w:szCs w:val="28"/>
          <w14:ligatures w14:val="none"/>
        </w:rPr>
        <w:lastRenderedPageBreak/>
        <w:t>should therefore focus on individual needs while using generational research only as a broad guide.</w:t>
      </w:r>
    </w:p>
    <w:p w14:paraId="71DBD7A7" w14:textId="77777777" w:rsidR="00F12C69" w:rsidRPr="001141D8" w:rsidRDefault="00F12C69" w:rsidP="001141D8">
      <w:pPr>
        <w:spacing w:before="100" w:beforeAutospacing="1" w:after="100" w:afterAutospacing="1" w:line="240" w:lineRule="auto"/>
        <w:outlineLvl w:val="2"/>
        <w:rPr>
          <w:rFonts w:ascii="Arial" w:eastAsia="Times New Roman" w:hAnsi="Arial" w:cs="Arial"/>
          <w:b/>
          <w:bCs/>
          <w:kern w:val="0"/>
          <w:sz w:val="27"/>
          <w:szCs w:val="27"/>
          <w14:ligatures w14:val="none"/>
        </w:rPr>
      </w:pPr>
    </w:p>
    <w:p w14:paraId="10853B15" w14:textId="291752DA" w:rsidR="001141D8" w:rsidRPr="001141D8" w:rsidRDefault="001141D8" w:rsidP="001141D8">
      <w:pPr>
        <w:spacing w:before="100" w:beforeAutospacing="1" w:after="100" w:afterAutospacing="1" w:line="240" w:lineRule="auto"/>
        <w:outlineLvl w:val="1"/>
        <w:rPr>
          <w:rFonts w:ascii="Arial" w:eastAsia="Times New Roman" w:hAnsi="Arial" w:cs="Arial"/>
          <w:b/>
          <w:bCs/>
          <w:kern w:val="0"/>
          <w:sz w:val="36"/>
          <w:szCs w:val="36"/>
          <w14:ligatures w14:val="none"/>
        </w:rPr>
      </w:pPr>
      <w:r w:rsidRPr="001141D8">
        <w:rPr>
          <w:rFonts w:ascii="Arial" w:eastAsia="Times New Roman" w:hAnsi="Arial" w:cs="Arial"/>
          <w:b/>
          <w:bCs/>
          <w:kern w:val="0"/>
          <w:sz w:val="36"/>
          <w:szCs w:val="36"/>
          <w14:ligatures w14:val="none"/>
        </w:rPr>
        <w:t>4. Using Emotional Intelligence to Manage a Multigenerational Workforce</w:t>
      </w:r>
    </w:p>
    <w:p w14:paraId="62383BAA" w14:textId="77777777" w:rsidR="001141D8" w:rsidRPr="000279C8" w:rsidRDefault="001141D8" w:rsidP="001141D8">
      <w:pPr>
        <w:spacing w:before="100" w:beforeAutospacing="1" w:after="100" w:afterAutospacing="1" w:line="240" w:lineRule="auto"/>
        <w:rPr>
          <w:rFonts w:ascii="Arial" w:eastAsia="Times New Roman" w:hAnsi="Arial" w:cs="Arial"/>
          <w:kern w:val="0"/>
          <w:sz w:val="28"/>
          <w:szCs w:val="28"/>
          <w14:ligatures w14:val="none"/>
        </w:rPr>
      </w:pPr>
      <w:r w:rsidRPr="000279C8">
        <w:rPr>
          <w:rFonts w:ascii="Arial" w:eastAsia="Times New Roman" w:hAnsi="Arial" w:cs="Arial"/>
          <w:kern w:val="0"/>
          <w:sz w:val="28"/>
          <w:szCs w:val="28"/>
          <w14:ligatures w14:val="none"/>
        </w:rPr>
        <w:t xml:space="preserve">Emotional intelligence provides managers with useful capabilities for responding to workplace differences without reinforcing assumptions about age. </w:t>
      </w:r>
      <w:r w:rsidRPr="000279C8">
        <w:rPr>
          <w:rFonts w:ascii="Arial" w:eastAsia="Times New Roman" w:hAnsi="Arial" w:cs="Arial"/>
          <w:b/>
          <w:bCs/>
          <w:kern w:val="0"/>
          <w:sz w:val="28"/>
          <w:szCs w:val="28"/>
          <w14:ligatures w14:val="none"/>
        </w:rPr>
        <w:t>Self-awareness</w:t>
      </w:r>
      <w:r w:rsidRPr="000279C8">
        <w:rPr>
          <w:rFonts w:ascii="Arial" w:eastAsia="Times New Roman" w:hAnsi="Arial" w:cs="Arial"/>
          <w:kern w:val="0"/>
          <w:sz w:val="28"/>
          <w:szCs w:val="28"/>
          <w14:ligatures w14:val="none"/>
        </w:rPr>
        <w:t xml:space="preserve"> enables managers to recognise their own attitudes, expectations and potential biases concerning employees from different generations. For instance, a manager who assumes that older employees will struggle with technology can reflect on this belief before making decisions concerning recruitment, training or promotion.</w:t>
      </w:r>
    </w:p>
    <w:p w14:paraId="2255DAF3" w14:textId="77777777" w:rsidR="001141D8" w:rsidRPr="000279C8" w:rsidRDefault="001141D8" w:rsidP="001141D8">
      <w:pPr>
        <w:spacing w:before="100" w:beforeAutospacing="1" w:after="100" w:afterAutospacing="1" w:line="240" w:lineRule="auto"/>
        <w:rPr>
          <w:rFonts w:ascii="Arial" w:eastAsia="Times New Roman" w:hAnsi="Arial" w:cs="Arial"/>
          <w:kern w:val="0"/>
          <w:sz w:val="28"/>
          <w:szCs w:val="28"/>
          <w14:ligatures w14:val="none"/>
        </w:rPr>
      </w:pPr>
      <w:r w:rsidRPr="000279C8">
        <w:rPr>
          <w:rFonts w:ascii="Arial" w:eastAsia="Times New Roman" w:hAnsi="Arial" w:cs="Arial"/>
          <w:b/>
          <w:bCs/>
          <w:kern w:val="0"/>
          <w:sz w:val="28"/>
          <w:szCs w:val="28"/>
          <w14:ligatures w14:val="none"/>
        </w:rPr>
        <w:t>Empathy</w:t>
      </w:r>
      <w:r w:rsidRPr="000279C8">
        <w:rPr>
          <w:rFonts w:ascii="Arial" w:eastAsia="Times New Roman" w:hAnsi="Arial" w:cs="Arial"/>
          <w:kern w:val="0"/>
          <w:sz w:val="28"/>
          <w:szCs w:val="28"/>
          <w14:ligatures w14:val="none"/>
        </w:rPr>
        <w:t xml:space="preserve"> enables managers to appreciate employees' individual perspectives and experiences. Rather than </w:t>
      </w:r>
      <w:proofErr w:type="gramStart"/>
      <w:r w:rsidRPr="000279C8">
        <w:rPr>
          <w:rFonts w:ascii="Arial" w:eastAsia="Times New Roman" w:hAnsi="Arial" w:cs="Arial"/>
          <w:kern w:val="0"/>
          <w:sz w:val="28"/>
          <w:szCs w:val="28"/>
          <w14:ligatures w14:val="none"/>
        </w:rPr>
        <w:t>assuming that</w:t>
      </w:r>
      <w:proofErr w:type="gramEnd"/>
      <w:r w:rsidRPr="000279C8">
        <w:rPr>
          <w:rFonts w:ascii="Arial" w:eastAsia="Times New Roman" w:hAnsi="Arial" w:cs="Arial"/>
          <w:kern w:val="0"/>
          <w:sz w:val="28"/>
          <w:szCs w:val="28"/>
          <w14:ligatures w14:val="none"/>
        </w:rPr>
        <w:t xml:space="preserve"> everyone prefers the same form of communication, an emotionally intelligent manager can ask employees how they would prefer to receive feedback, instructions and performance information. This can strengthen interpersonal relationships while promoting a more inclusive working environment.</w:t>
      </w:r>
    </w:p>
    <w:p w14:paraId="52BD6F39" w14:textId="77777777" w:rsidR="001141D8" w:rsidRPr="000279C8" w:rsidRDefault="001141D8" w:rsidP="001141D8">
      <w:pPr>
        <w:spacing w:before="100" w:beforeAutospacing="1" w:after="100" w:afterAutospacing="1" w:line="240" w:lineRule="auto"/>
        <w:rPr>
          <w:rFonts w:ascii="Arial" w:eastAsia="Times New Roman" w:hAnsi="Arial" w:cs="Arial"/>
          <w:kern w:val="0"/>
          <w:sz w:val="28"/>
          <w:szCs w:val="28"/>
          <w14:ligatures w14:val="none"/>
        </w:rPr>
      </w:pPr>
      <w:r w:rsidRPr="000279C8">
        <w:rPr>
          <w:rFonts w:ascii="Arial" w:eastAsia="Times New Roman" w:hAnsi="Arial" w:cs="Arial"/>
          <w:b/>
          <w:bCs/>
          <w:kern w:val="0"/>
          <w:sz w:val="28"/>
          <w:szCs w:val="28"/>
          <w14:ligatures w14:val="none"/>
        </w:rPr>
        <w:t>Self-management</w:t>
      </w:r>
      <w:r w:rsidRPr="000279C8">
        <w:rPr>
          <w:rFonts w:ascii="Arial" w:eastAsia="Times New Roman" w:hAnsi="Arial" w:cs="Arial"/>
          <w:kern w:val="0"/>
          <w:sz w:val="28"/>
          <w:szCs w:val="28"/>
          <w14:ligatures w14:val="none"/>
        </w:rPr>
        <w:t xml:space="preserve"> is particularly valuable when disagreements occur between employees from different generations. Managers who can regulate their own frustration are less likely to respond defensively or allow disagreements to escalate. </w:t>
      </w:r>
      <w:r w:rsidRPr="000279C8">
        <w:rPr>
          <w:rFonts w:ascii="Arial" w:eastAsia="Times New Roman" w:hAnsi="Arial" w:cs="Arial"/>
          <w:b/>
          <w:bCs/>
          <w:kern w:val="0"/>
          <w:sz w:val="28"/>
          <w:szCs w:val="28"/>
          <w14:ligatures w14:val="none"/>
        </w:rPr>
        <w:t>Relationship management</w:t>
      </w:r>
      <w:r w:rsidRPr="000279C8">
        <w:rPr>
          <w:rFonts w:ascii="Arial" w:eastAsia="Times New Roman" w:hAnsi="Arial" w:cs="Arial"/>
          <w:kern w:val="0"/>
          <w:sz w:val="28"/>
          <w:szCs w:val="28"/>
          <w14:ligatures w14:val="none"/>
        </w:rPr>
        <w:t xml:space="preserve"> can subsequently be used to establish common expectations, facilitate dialogue, encourage teamwork and resolve disagreements constructively.</w:t>
      </w:r>
    </w:p>
    <w:p w14:paraId="4860BA78" w14:textId="77777777" w:rsidR="001141D8" w:rsidRPr="000279C8" w:rsidRDefault="001141D8" w:rsidP="001141D8">
      <w:pPr>
        <w:spacing w:before="100" w:beforeAutospacing="1" w:after="100" w:afterAutospacing="1" w:line="240" w:lineRule="auto"/>
        <w:rPr>
          <w:rFonts w:ascii="Arial" w:eastAsia="Times New Roman" w:hAnsi="Arial" w:cs="Arial"/>
          <w:kern w:val="0"/>
          <w:sz w:val="28"/>
          <w:szCs w:val="28"/>
          <w14:ligatures w14:val="none"/>
        </w:rPr>
      </w:pPr>
      <w:r w:rsidRPr="000279C8">
        <w:rPr>
          <w:rFonts w:ascii="Arial" w:eastAsia="Times New Roman" w:hAnsi="Arial" w:cs="Arial"/>
          <w:kern w:val="0"/>
          <w:sz w:val="28"/>
          <w:szCs w:val="28"/>
          <w14:ligatures w14:val="none"/>
        </w:rPr>
        <w:t>EI can also contribute to recruitment and retention decisions. Recruitment should concentrate on relevant skills, competencies, experience and job requirements rather than assumptions concerning an applicant's age or generation. Once employees join the organisation, managers can offer different development opportunities, mentoring arrangements and feedback mechanisms that reflect varying career stages and personal preferences. Such flexibility is more appropriate than assuming that employees belonging to the same generation will automatically respond to an identical management approach.</w:t>
      </w:r>
    </w:p>
    <w:p w14:paraId="03E4A354" w14:textId="77777777" w:rsidR="00540DD5" w:rsidRDefault="00540DD5" w:rsidP="001141D8">
      <w:pPr>
        <w:spacing w:before="100" w:beforeAutospacing="1" w:after="100" w:afterAutospacing="1" w:line="240" w:lineRule="auto"/>
        <w:outlineLvl w:val="1"/>
        <w:rPr>
          <w:rFonts w:ascii="Arial" w:eastAsia="Times New Roman" w:hAnsi="Arial" w:cs="Arial"/>
          <w:b/>
          <w:bCs/>
          <w:kern w:val="0"/>
          <w:sz w:val="36"/>
          <w:szCs w:val="36"/>
          <w14:ligatures w14:val="none"/>
        </w:rPr>
      </w:pPr>
    </w:p>
    <w:p w14:paraId="41DE627D" w14:textId="4A3F9284" w:rsidR="001141D8" w:rsidRPr="001141D8" w:rsidRDefault="001141D8" w:rsidP="001141D8">
      <w:pPr>
        <w:spacing w:before="100" w:beforeAutospacing="1" w:after="100" w:afterAutospacing="1" w:line="240" w:lineRule="auto"/>
        <w:outlineLvl w:val="1"/>
        <w:rPr>
          <w:rFonts w:ascii="Arial" w:eastAsia="Times New Roman" w:hAnsi="Arial" w:cs="Arial"/>
          <w:b/>
          <w:bCs/>
          <w:kern w:val="0"/>
          <w:sz w:val="36"/>
          <w:szCs w:val="36"/>
          <w14:ligatures w14:val="none"/>
        </w:rPr>
      </w:pPr>
      <w:r w:rsidRPr="001141D8">
        <w:rPr>
          <w:rFonts w:ascii="Arial" w:eastAsia="Times New Roman" w:hAnsi="Arial" w:cs="Arial"/>
          <w:b/>
          <w:bCs/>
          <w:kern w:val="0"/>
          <w:sz w:val="36"/>
          <w:szCs w:val="36"/>
          <w14:ligatures w14:val="none"/>
        </w:rPr>
        <w:lastRenderedPageBreak/>
        <w:t>5. The Contribution of Mindfulness</w:t>
      </w:r>
    </w:p>
    <w:p w14:paraId="0B752789" w14:textId="77777777" w:rsidR="001141D8" w:rsidRPr="000279C8" w:rsidRDefault="001141D8" w:rsidP="001141D8">
      <w:pPr>
        <w:spacing w:before="100" w:beforeAutospacing="1" w:after="100" w:afterAutospacing="1" w:line="240" w:lineRule="auto"/>
        <w:rPr>
          <w:rFonts w:ascii="Arial" w:eastAsia="Times New Roman" w:hAnsi="Arial" w:cs="Arial"/>
          <w:kern w:val="0"/>
          <w:sz w:val="28"/>
          <w:szCs w:val="28"/>
          <w14:ligatures w14:val="none"/>
        </w:rPr>
      </w:pPr>
      <w:r w:rsidRPr="000279C8">
        <w:rPr>
          <w:rFonts w:ascii="Arial" w:eastAsia="Times New Roman" w:hAnsi="Arial" w:cs="Arial"/>
          <w:kern w:val="0"/>
          <w:sz w:val="28"/>
          <w:szCs w:val="28"/>
          <w14:ligatures w14:val="none"/>
        </w:rPr>
        <w:t>Mindfulness can work alongside EI by encouraging managers and employees to remain aware of their current thoughts, emotions and experiences rather than responding automatically. This can be particularly valuable within multigenerational teams, where differences in communication habits, expectations or workplace experiences may lead to misunderstanding.</w:t>
      </w:r>
    </w:p>
    <w:p w14:paraId="287A693F" w14:textId="77777777" w:rsidR="001141D8" w:rsidRDefault="001141D8" w:rsidP="001141D8">
      <w:pPr>
        <w:spacing w:before="100" w:beforeAutospacing="1" w:after="100" w:afterAutospacing="1" w:line="240" w:lineRule="auto"/>
        <w:rPr>
          <w:rFonts w:ascii="Arial" w:eastAsia="Times New Roman" w:hAnsi="Arial" w:cs="Arial"/>
          <w:kern w:val="0"/>
          <w:sz w:val="28"/>
          <w:szCs w:val="28"/>
          <w14:ligatures w14:val="none"/>
        </w:rPr>
      </w:pPr>
      <w:r w:rsidRPr="000279C8">
        <w:rPr>
          <w:rFonts w:ascii="Arial" w:eastAsia="Times New Roman" w:hAnsi="Arial" w:cs="Arial"/>
          <w:kern w:val="0"/>
          <w:sz w:val="28"/>
          <w:szCs w:val="28"/>
          <w14:ligatures w14:val="none"/>
        </w:rPr>
        <w:t>For example, a manager practising mindfulness may pause before reacting to an employee's behaviour, recognise their initial interpretation and consider whether another explanation is possible. This reflective process can reduce automatic judgements, such as assuming that an older employee is unwilling to adopt new technology or that a younger employee is disengaged simply because they prefer digital communication.</w:t>
      </w:r>
    </w:p>
    <w:p w14:paraId="73BA7D13" w14:textId="77777777" w:rsidR="00540DD5" w:rsidRPr="00540DD5" w:rsidRDefault="00540DD5" w:rsidP="00540DD5">
      <w:pPr>
        <w:spacing w:after="0" w:line="240" w:lineRule="auto"/>
        <w:rPr>
          <w:rFonts w:ascii="Arial" w:eastAsia="Times New Roman" w:hAnsi="Arial" w:cs="Arial"/>
          <w:kern w:val="0"/>
          <w:sz w:val="28"/>
          <w:szCs w:val="28"/>
          <w14:ligatures w14:val="none"/>
        </w:rPr>
      </w:pPr>
      <w:r w:rsidRPr="00540DD5">
        <w:rPr>
          <w:rFonts w:ascii="Arial" w:eastAsia="Times New Roman" w:hAnsi="Arial" w:cs="Arial"/>
          <w:kern w:val="0"/>
          <w:sz w:val="28"/>
          <w:szCs w:val="28"/>
          <w14:ligatures w14:val="none"/>
        </w:rPr>
        <w:t>Additionally, mindfulness may promote worker wellbeing. Positive benefits on mindfulness, stress, anxiety, psychological distress, and well-being were discovered in a systematic review and meta-analysis of workplace mindfulness programs. Therefore, organizations can integrate mindfulness into leadership and employee-development activities through opportunities for employees to become more conscious of their emotional reactions, brief reflective exercises, attentive listening, and purposeful pauses during difficult conversations.</w:t>
      </w:r>
    </w:p>
    <w:p w14:paraId="377CC7A7" w14:textId="77777777" w:rsidR="00540DD5" w:rsidRPr="000279C8" w:rsidRDefault="00540DD5" w:rsidP="001141D8">
      <w:pPr>
        <w:spacing w:before="100" w:beforeAutospacing="1" w:after="100" w:afterAutospacing="1" w:line="240" w:lineRule="auto"/>
        <w:rPr>
          <w:rFonts w:ascii="Arial" w:eastAsia="Times New Roman" w:hAnsi="Arial" w:cs="Arial"/>
          <w:kern w:val="0"/>
          <w:sz w:val="28"/>
          <w:szCs w:val="28"/>
          <w14:ligatures w14:val="none"/>
        </w:rPr>
      </w:pPr>
    </w:p>
    <w:p w14:paraId="3A6CE2F7" w14:textId="77777777" w:rsidR="001141D8" w:rsidRPr="000279C8" w:rsidRDefault="001141D8" w:rsidP="001141D8">
      <w:pPr>
        <w:spacing w:before="100" w:beforeAutospacing="1" w:after="100" w:afterAutospacing="1" w:line="240" w:lineRule="auto"/>
        <w:rPr>
          <w:rFonts w:ascii="Arial" w:eastAsia="Times New Roman" w:hAnsi="Arial" w:cs="Arial"/>
          <w:kern w:val="0"/>
          <w:sz w:val="28"/>
          <w:szCs w:val="28"/>
          <w14:ligatures w14:val="none"/>
        </w:rPr>
      </w:pPr>
      <w:r w:rsidRPr="000279C8">
        <w:rPr>
          <w:rFonts w:ascii="Arial" w:eastAsia="Times New Roman" w:hAnsi="Arial" w:cs="Arial"/>
          <w:kern w:val="0"/>
          <w:sz w:val="28"/>
          <w:szCs w:val="28"/>
          <w14:ligatures w14:val="none"/>
        </w:rPr>
        <w:t>However, mindfulness should not be regarded as an answer to structural organisational difficulties. Where employees are experiencing excessive workloads, discrimination, inadequate resources or ineffective leadership, simply encouraging greater mindfulness can unintentionally place responsibility for workplace problems on individuals. Mindfulness should therefore operate alongside appropriate workload policies, equality measures, effective management practices and psychologically safe working environments.</w:t>
      </w:r>
    </w:p>
    <w:p w14:paraId="7E4BFB03" w14:textId="77777777" w:rsidR="001141D8" w:rsidRPr="001141D8" w:rsidRDefault="001141D8" w:rsidP="001141D8">
      <w:pPr>
        <w:spacing w:before="100" w:beforeAutospacing="1" w:after="100" w:afterAutospacing="1" w:line="240" w:lineRule="auto"/>
        <w:outlineLvl w:val="1"/>
        <w:rPr>
          <w:rFonts w:ascii="Arial" w:eastAsia="Times New Roman" w:hAnsi="Arial" w:cs="Arial"/>
          <w:b/>
          <w:bCs/>
          <w:kern w:val="0"/>
          <w:sz w:val="36"/>
          <w:szCs w:val="36"/>
          <w14:ligatures w14:val="none"/>
        </w:rPr>
      </w:pPr>
      <w:r w:rsidRPr="001141D8">
        <w:rPr>
          <w:rFonts w:ascii="Arial" w:eastAsia="Times New Roman" w:hAnsi="Arial" w:cs="Arial"/>
          <w:b/>
          <w:bCs/>
          <w:kern w:val="0"/>
          <w:sz w:val="36"/>
          <w:szCs w:val="36"/>
          <w14:ligatures w14:val="none"/>
        </w:rPr>
        <w:t>6. Recruitment, Management and Retention Strategies</w:t>
      </w:r>
    </w:p>
    <w:p w14:paraId="43E9A7C3" w14:textId="77777777" w:rsidR="001141D8" w:rsidRPr="000279C8" w:rsidRDefault="001141D8" w:rsidP="001141D8">
      <w:pPr>
        <w:spacing w:before="100" w:beforeAutospacing="1" w:after="100" w:afterAutospacing="1" w:line="240" w:lineRule="auto"/>
        <w:rPr>
          <w:rFonts w:ascii="Arial" w:eastAsia="Times New Roman" w:hAnsi="Arial" w:cs="Arial"/>
          <w:kern w:val="0"/>
          <w:sz w:val="28"/>
          <w:szCs w:val="28"/>
          <w14:ligatures w14:val="none"/>
        </w:rPr>
      </w:pPr>
      <w:r w:rsidRPr="000279C8">
        <w:rPr>
          <w:rFonts w:ascii="Arial" w:eastAsia="Times New Roman" w:hAnsi="Arial" w:cs="Arial"/>
          <w:kern w:val="0"/>
          <w:sz w:val="28"/>
          <w:szCs w:val="28"/>
          <w14:ligatures w14:val="none"/>
        </w:rPr>
        <w:t xml:space="preserve">An effective multigenerational workforce strategy should begin with </w:t>
      </w:r>
      <w:r w:rsidRPr="000279C8">
        <w:rPr>
          <w:rFonts w:ascii="Arial" w:eastAsia="Times New Roman" w:hAnsi="Arial" w:cs="Arial"/>
          <w:b/>
          <w:bCs/>
          <w:kern w:val="0"/>
          <w:sz w:val="28"/>
          <w:szCs w:val="28"/>
          <w14:ligatures w14:val="none"/>
        </w:rPr>
        <w:t>inclusive recruitment</w:t>
      </w:r>
      <w:r w:rsidRPr="000279C8">
        <w:rPr>
          <w:rFonts w:ascii="Arial" w:eastAsia="Times New Roman" w:hAnsi="Arial" w:cs="Arial"/>
          <w:kern w:val="0"/>
          <w:sz w:val="28"/>
          <w:szCs w:val="28"/>
          <w14:ligatures w14:val="none"/>
        </w:rPr>
        <w:t xml:space="preserve">. Job descriptions should identify the competencies and qualifications genuinely required for a position rather </w:t>
      </w:r>
      <w:r w:rsidRPr="000279C8">
        <w:rPr>
          <w:rFonts w:ascii="Arial" w:eastAsia="Times New Roman" w:hAnsi="Arial" w:cs="Arial"/>
          <w:kern w:val="0"/>
          <w:sz w:val="28"/>
          <w:szCs w:val="28"/>
          <w14:ligatures w14:val="none"/>
        </w:rPr>
        <w:lastRenderedPageBreak/>
        <w:t>than incorporating assumptions about age, technological ability or preferred communication methods. Selection procedures should apply consistent criteria and enable applicants with different career histories to demonstrate their suitability for the role.</w:t>
      </w:r>
    </w:p>
    <w:p w14:paraId="1AD3C426" w14:textId="77777777" w:rsidR="00214EE3" w:rsidRPr="00214EE3" w:rsidRDefault="00214EE3" w:rsidP="00214EE3">
      <w:pPr>
        <w:spacing w:after="0" w:line="240" w:lineRule="auto"/>
        <w:rPr>
          <w:rFonts w:ascii="Arial" w:eastAsia="Times New Roman" w:hAnsi="Arial" w:cs="Arial"/>
          <w:kern w:val="0"/>
          <w:sz w:val="28"/>
          <w:szCs w:val="28"/>
          <w14:ligatures w14:val="none"/>
        </w:rPr>
      </w:pPr>
      <w:r w:rsidRPr="00214EE3">
        <w:rPr>
          <w:rFonts w:ascii="Arial" w:eastAsia="Times New Roman" w:hAnsi="Arial" w:cs="Arial"/>
          <w:kern w:val="0"/>
          <w:sz w:val="28"/>
          <w:szCs w:val="28"/>
          <w14:ligatures w14:val="none"/>
        </w:rPr>
        <w:t xml:space="preserve">Organizations can offer </w:t>
      </w:r>
      <w:proofErr w:type="gramStart"/>
      <w:r w:rsidRPr="00214EE3">
        <w:rPr>
          <w:rFonts w:ascii="Arial" w:eastAsia="Times New Roman" w:hAnsi="Arial" w:cs="Arial"/>
          <w:kern w:val="0"/>
          <w:sz w:val="28"/>
          <w:szCs w:val="28"/>
          <w14:ligatures w14:val="none"/>
        </w:rPr>
        <w:t>a number of</w:t>
      </w:r>
      <w:proofErr w:type="gramEnd"/>
      <w:r w:rsidRPr="00214EE3">
        <w:rPr>
          <w:rFonts w:ascii="Arial" w:eastAsia="Times New Roman" w:hAnsi="Arial" w:cs="Arial"/>
          <w:kern w:val="0"/>
          <w:sz w:val="28"/>
          <w:szCs w:val="28"/>
          <w14:ligatures w14:val="none"/>
        </w:rPr>
        <w:t xml:space="preserve"> communication techniques, adaptable learning opportunities, and cross-generational mentorship programs in relation to management and staff development. Because older employees can share organizational knowledge, professional competence, and interpersonal skills, while younger employees may contribute knowledge about developing technology and modern workplace practices, reverse mentoring can be especially helpful. These arrangements can foster better understanding between generations and challenge preconceived notions.</w:t>
      </w:r>
    </w:p>
    <w:p w14:paraId="241F8AC8" w14:textId="77777777" w:rsidR="001141D8" w:rsidRPr="000279C8" w:rsidRDefault="001141D8" w:rsidP="001141D8">
      <w:pPr>
        <w:spacing w:before="100" w:beforeAutospacing="1" w:after="100" w:afterAutospacing="1" w:line="240" w:lineRule="auto"/>
        <w:rPr>
          <w:rFonts w:ascii="Arial" w:eastAsia="Times New Roman" w:hAnsi="Arial" w:cs="Arial"/>
          <w:kern w:val="0"/>
          <w:sz w:val="28"/>
          <w:szCs w:val="28"/>
          <w14:ligatures w14:val="none"/>
        </w:rPr>
      </w:pPr>
      <w:r w:rsidRPr="000279C8">
        <w:rPr>
          <w:rFonts w:ascii="Arial" w:eastAsia="Times New Roman" w:hAnsi="Arial" w:cs="Arial"/>
          <w:kern w:val="0"/>
          <w:sz w:val="28"/>
          <w:szCs w:val="28"/>
          <w14:ligatures w14:val="none"/>
        </w:rPr>
        <w:t xml:space="preserve">For </w:t>
      </w:r>
      <w:r w:rsidRPr="000279C8">
        <w:rPr>
          <w:rFonts w:ascii="Arial" w:eastAsia="Times New Roman" w:hAnsi="Arial" w:cs="Arial"/>
          <w:b/>
          <w:bCs/>
          <w:kern w:val="0"/>
          <w:sz w:val="28"/>
          <w:szCs w:val="28"/>
          <w14:ligatures w14:val="none"/>
        </w:rPr>
        <w:t>employee retention</w:t>
      </w:r>
      <w:r w:rsidRPr="000279C8">
        <w:rPr>
          <w:rFonts w:ascii="Arial" w:eastAsia="Times New Roman" w:hAnsi="Arial" w:cs="Arial"/>
          <w:kern w:val="0"/>
          <w:sz w:val="28"/>
          <w:szCs w:val="28"/>
          <w14:ligatures w14:val="none"/>
        </w:rPr>
        <w:t xml:space="preserve">, managers should recognise that individuals may value different combinations of autonomy, job security, recognition, flexibility, career progression, meaningful work and social interaction. Research involving Generations X, Y and Z </w:t>
      </w:r>
      <w:proofErr w:type="gramStart"/>
      <w:r w:rsidRPr="000279C8">
        <w:rPr>
          <w:rFonts w:ascii="Arial" w:eastAsia="Times New Roman" w:hAnsi="Arial" w:cs="Arial"/>
          <w:kern w:val="0"/>
          <w:sz w:val="28"/>
          <w:szCs w:val="28"/>
          <w14:ligatures w14:val="none"/>
        </w:rPr>
        <w:t>supports</w:t>
      </w:r>
      <w:proofErr w:type="gramEnd"/>
      <w:r w:rsidRPr="000279C8">
        <w:rPr>
          <w:rFonts w:ascii="Arial" w:eastAsia="Times New Roman" w:hAnsi="Arial" w:cs="Arial"/>
          <w:kern w:val="0"/>
          <w:sz w:val="28"/>
          <w:szCs w:val="28"/>
          <w14:ligatures w14:val="none"/>
        </w:rPr>
        <w:t xml:space="preserve"> the importance of considering differences in motivational preferences rather than relying on a single reward or engagement strategy. Nevertheless, managers should identify these preferences at an individual level rather than assuming that employees' needs can be predicted from their generation alone.</w:t>
      </w:r>
    </w:p>
    <w:p w14:paraId="691BDE04" w14:textId="77777777" w:rsidR="001141D8" w:rsidRPr="000279C8" w:rsidRDefault="001141D8" w:rsidP="001141D8">
      <w:pPr>
        <w:spacing w:before="100" w:beforeAutospacing="1" w:after="100" w:afterAutospacing="1" w:line="240" w:lineRule="auto"/>
        <w:rPr>
          <w:rFonts w:ascii="Arial" w:eastAsia="Times New Roman" w:hAnsi="Arial" w:cs="Arial"/>
          <w:kern w:val="0"/>
          <w:sz w:val="28"/>
          <w:szCs w:val="28"/>
          <w14:ligatures w14:val="none"/>
        </w:rPr>
      </w:pPr>
      <w:r w:rsidRPr="000279C8">
        <w:rPr>
          <w:rFonts w:ascii="Arial" w:eastAsia="Times New Roman" w:hAnsi="Arial" w:cs="Arial"/>
          <w:kern w:val="0"/>
          <w:sz w:val="28"/>
          <w:szCs w:val="28"/>
          <w14:ligatures w14:val="none"/>
        </w:rPr>
        <w:t>Overall, the most effective multigenerational management approach is therefore one that combines awareness of potential generational trends with individualised employee management. EI can help managers understand and respond to interpersonal differences, while mindfulness can encourage reflection and reduce automatic assumptions. Together, these approaches can support a workplace culture in which employees of different ages are valued for their distinct experiences while being treated fairly and consistently.</w:t>
      </w:r>
    </w:p>
    <w:p w14:paraId="36D488EF" w14:textId="77777777" w:rsidR="001141D8" w:rsidRPr="000279C8" w:rsidRDefault="001141D8" w:rsidP="001141D8">
      <w:pPr>
        <w:spacing w:before="100" w:beforeAutospacing="1" w:after="100" w:afterAutospacing="1" w:line="240" w:lineRule="auto"/>
        <w:rPr>
          <w:rFonts w:ascii="Arial" w:eastAsia="Times New Roman" w:hAnsi="Arial" w:cs="Arial"/>
          <w:kern w:val="0"/>
          <w:sz w:val="28"/>
          <w:szCs w:val="28"/>
          <w14:ligatures w14:val="none"/>
        </w:rPr>
      </w:pPr>
    </w:p>
    <w:p w14:paraId="39AB095E" w14:textId="77777777" w:rsidR="001141D8" w:rsidRPr="001141D8" w:rsidRDefault="001141D8" w:rsidP="001141D8">
      <w:pPr>
        <w:spacing w:before="100" w:beforeAutospacing="1" w:after="100" w:afterAutospacing="1" w:line="240" w:lineRule="auto"/>
        <w:outlineLvl w:val="1"/>
        <w:rPr>
          <w:rFonts w:ascii="Arial" w:eastAsia="Times New Roman" w:hAnsi="Arial" w:cs="Arial"/>
          <w:b/>
          <w:bCs/>
          <w:kern w:val="0"/>
          <w:sz w:val="36"/>
          <w:szCs w:val="36"/>
          <w14:ligatures w14:val="none"/>
        </w:rPr>
      </w:pPr>
    </w:p>
    <w:p w14:paraId="3E27D7A0" w14:textId="77777777" w:rsidR="00540DD5" w:rsidRDefault="00540DD5" w:rsidP="00CA04B0">
      <w:pPr>
        <w:spacing w:before="100" w:beforeAutospacing="1" w:after="100" w:afterAutospacing="1" w:line="240" w:lineRule="auto"/>
        <w:outlineLvl w:val="1"/>
        <w:rPr>
          <w:rFonts w:ascii="Arial" w:eastAsia="Times New Roman" w:hAnsi="Arial" w:cs="Arial"/>
          <w:b/>
          <w:bCs/>
          <w:kern w:val="0"/>
          <w:sz w:val="36"/>
          <w:szCs w:val="36"/>
          <w14:ligatures w14:val="none"/>
        </w:rPr>
      </w:pPr>
    </w:p>
    <w:p w14:paraId="107F790B" w14:textId="77777777" w:rsidR="00540DD5" w:rsidRDefault="00540DD5" w:rsidP="00CA04B0">
      <w:pPr>
        <w:spacing w:before="100" w:beforeAutospacing="1" w:after="100" w:afterAutospacing="1" w:line="240" w:lineRule="auto"/>
        <w:outlineLvl w:val="1"/>
        <w:rPr>
          <w:rFonts w:ascii="Arial" w:eastAsia="Times New Roman" w:hAnsi="Arial" w:cs="Arial"/>
          <w:b/>
          <w:bCs/>
          <w:kern w:val="0"/>
          <w:sz w:val="36"/>
          <w:szCs w:val="36"/>
          <w14:ligatures w14:val="none"/>
        </w:rPr>
      </w:pPr>
    </w:p>
    <w:p w14:paraId="666F5B37" w14:textId="77777777" w:rsidR="00540DD5" w:rsidRDefault="00540DD5" w:rsidP="00CA04B0">
      <w:pPr>
        <w:spacing w:before="100" w:beforeAutospacing="1" w:after="100" w:afterAutospacing="1" w:line="240" w:lineRule="auto"/>
        <w:outlineLvl w:val="1"/>
        <w:rPr>
          <w:rFonts w:ascii="Arial" w:eastAsia="Times New Roman" w:hAnsi="Arial" w:cs="Arial"/>
          <w:b/>
          <w:bCs/>
          <w:kern w:val="0"/>
          <w:sz w:val="36"/>
          <w:szCs w:val="36"/>
          <w14:ligatures w14:val="none"/>
        </w:rPr>
      </w:pPr>
    </w:p>
    <w:p w14:paraId="60A00456" w14:textId="05534449" w:rsidR="00CA04B0" w:rsidRPr="009C2E82" w:rsidRDefault="001141D8" w:rsidP="00CA04B0">
      <w:pPr>
        <w:spacing w:before="100" w:beforeAutospacing="1" w:after="100" w:afterAutospacing="1" w:line="240" w:lineRule="auto"/>
        <w:outlineLvl w:val="1"/>
        <w:rPr>
          <w:rFonts w:ascii="Arial" w:eastAsia="Times New Roman" w:hAnsi="Arial" w:cs="Arial"/>
          <w:b/>
          <w:bCs/>
          <w:kern w:val="0"/>
          <w:sz w:val="36"/>
          <w:szCs w:val="36"/>
          <w14:ligatures w14:val="none"/>
        </w:rPr>
      </w:pPr>
      <w:r w:rsidRPr="001141D8">
        <w:rPr>
          <w:rFonts w:ascii="Arial" w:eastAsia="Times New Roman" w:hAnsi="Arial" w:cs="Arial"/>
          <w:b/>
          <w:bCs/>
          <w:kern w:val="0"/>
          <w:sz w:val="36"/>
          <w:szCs w:val="36"/>
          <w14:ligatures w14:val="none"/>
        </w:rPr>
        <w:lastRenderedPageBreak/>
        <w:t>7. Conclusion</w:t>
      </w:r>
    </w:p>
    <w:p w14:paraId="7EF69FEB" w14:textId="77777777" w:rsidR="00214EE3" w:rsidRPr="00214EE3" w:rsidRDefault="00214EE3" w:rsidP="00214EE3">
      <w:pPr>
        <w:pStyle w:val="NormalWeb"/>
        <w:shd w:val="clear" w:color="auto" w:fill="FFFFFF"/>
        <w:spacing w:before="0" w:beforeAutospacing="0" w:after="0" w:afterAutospacing="0"/>
        <w:rPr>
          <w:rFonts w:ascii="Arial" w:hAnsi="Arial" w:cs="Arial"/>
          <w:color w:val="0D0D0D"/>
          <w:sz w:val="28"/>
          <w:szCs w:val="28"/>
        </w:rPr>
      </w:pPr>
      <w:r w:rsidRPr="00214EE3">
        <w:rPr>
          <w:rFonts w:ascii="Arial" w:hAnsi="Arial" w:cs="Arial"/>
          <w:color w:val="0D0D0D"/>
          <w:sz w:val="28"/>
          <w:szCs w:val="28"/>
        </w:rPr>
        <w:t>Emotional intelligence (EI) and mindfulness are valuable for managing contemporary, diverse and multigenerational workplaces. Mayer and Salovey’s Ability Model, Goleman’s framework and Bar-On’s Emotional-Social Intelligence Model provide complementary perspectives on emotional awareness, regulation, empathy, adaptability and relationship management. Evidence suggests that EI can support job performance, satisfaction, commitment, communication, conflict management and employee well-being, although its impact depends on measurement and organisational context.</w:t>
      </w:r>
    </w:p>
    <w:p w14:paraId="5661F6FA" w14:textId="77777777" w:rsidR="00214EE3" w:rsidRPr="00214EE3" w:rsidRDefault="00214EE3" w:rsidP="00214EE3">
      <w:pPr>
        <w:pStyle w:val="NormalWeb"/>
        <w:shd w:val="clear" w:color="auto" w:fill="FFFFFF"/>
        <w:spacing w:before="0" w:beforeAutospacing="0" w:after="0" w:afterAutospacing="0"/>
        <w:rPr>
          <w:rFonts w:ascii="Arial" w:hAnsi="Arial" w:cs="Arial"/>
          <w:color w:val="0D0D0D"/>
          <w:sz w:val="28"/>
          <w:szCs w:val="28"/>
        </w:rPr>
      </w:pPr>
      <w:r w:rsidRPr="00214EE3">
        <w:rPr>
          <w:rFonts w:ascii="Arial" w:hAnsi="Arial" w:cs="Arial"/>
          <w:color w:val="0D0D0D"/>
          <w:sz w:val="28"/>
          <w:szCs w:val="28"/>
        </w:rPr>
        <w:t>In multigenerational workplaces, Generation X, Millennials and Generation Z may differ in communication preferences, technological experiences, values and career expectations. However, organisations should avoid relying on generational stereotypes because individual personality, career stage, experience and circumstances can be equally important. Managers should therefore use EI to develop self-awareness, empathy and emotional regulation, enabling them to understand individual differences and manage employees fairly.</w:t>
      </w:r>
    </w:p>
    <w:p w14:paraId="074CB15C" w14:textId="77777777" w:rsidR="00214EE3" w:rsidRPr="00214EE3" w:rsidRDefault="00214EE3" w:rsidP="00214EE3">
      <w:pPr>
        <w:pStyle w:val="NormalWeb"/>
        <w:shd w:val="clear" w:color="auto" w:fill="FFFFFF"/>
        <w:spacing w:before="0" w:beforeAutospacing="0" w:after="0" w:afterAutospacing="0"/>
        <w:rPr>
          <w:rFonts w:ascii="Arial" w:hAnsi="Arial" w:cs="Arial"/>
          <w:color w:val="0D0D0D"/>
          <w:sz w:val="28"/>
          <w:szCs w:val="28"/>
        </w:rPr>
      </w:pPr>
      <w:r w:rsidRPr="00214EE3">
        <w:rPr>
          <w:rFonts w:ascii="Arial" w:hAnsi="Arial" w:cs="Arial"/>
          <w:color w:val="0D0D0D"/>
          <w:sz w:val="28"/>
          <w:szCs w:val="28"/>
        </w:rPr>
        <w:t>Mindfulness complements EI by encouraging managers to listen attentively, pause before responding and approach workplace challenges with greater awareness. Together, EI and mindfulness can strengthen communication, reduce conflict, promote inclusive leadership and support psychological safety and employee well-being.</w:t>
      </w:r>
    </w:p>
    <w:p w14:paraId="243CD66A" w14:textId="77777777" w:rsidR="00214EE3" w:rsidRPr="00214EE3" w:rsidRDefault="00214EE3" w:rsidP="00214EE3">
      <w:pPr>
        <w:pStyle w:val="NormalWeb"/>
        <w:shd w:val="clear" w:color="auto" w:fill="FFFFFF"/>
        <w:spacing w:before="0" w:beforeAutospacing="0" w:after="0" w:afterAutospacing="0"/>
        <w:rPr>
          <w:rFonts w:ascii="Arial" w:hAnsi="Arial" w:cs="Arial"/>
          <w:color w:val="0D0D0D"/>
          <w:sz w:val="28"/>
          <w:szCs w:val="28"/>
        </w:rPr>
      </w:pPr>
      <w:r w:rsidRPr="00214EE3">
        <w:rPr>
          <w:rFonts w:ascii="Arial" w:hAnsi="Arial" w:cs="Arial"/>
          <w:color w:val="0D0D0D"/>
          <w:sz w:val="28"/>
          <w:szCs w:val="28"/>
        </w:rPr>
        <w:t>For senior management, EI and mindfulness should form part of a wider people-development strategy rather than replace organisational policies or structural solutions. Recruitment should focus on capabilities rather than age, while development and retention strategies should encourage flexibility, meaningful opportunities and cross-generational learning. Combining the experience and organisational knowledge of older employees with the perspectives and technological skills of younger employees can strengthen collaboration, innovation and resilience.</w:t>
      </w:r>
    </w:p>
    <w:p w14:paraId="36116ED8" w14:textId="25A238C0" w:rsidR="001141D8" w:rsidRPr="00214EE3" w:rsidRDefault="00214EE3" w:rsidP="001141D8">
      <w:pPr>
        <w:spacing w:before="100" w:beforeAutospacing="1" w:after="100" w:afterAutospacing="1" w:line="240" w:lineRule="auto"/>
        <w:outlineLvl w:val="1"/>
        <w:rPr>
          <w:rFonts w:ascii="Arial" w:eastAsia="Times New Roman" w:hAnsi="Arial" w:cs="Arial"/>
          <w:b/>
          <w:bCs/>
          <w:kern w:val="0"/>
          <w:sz w:val="28"/>
          <w:szCs w:val="28"/>
          <w14:ligatures w14:val="none"/>
        </w:rPr>
      </w:pPr>
      <w:r w:rsidRPr="00214EE3">
        <w:rPr>
          <w:rFonts w:ascii="Arial" w:hAnsi="Arial" w:cs="Arial"/>
          <w:color w:val="0D0D0D"/>
          <w:sz w:val="28"/>
          <w:szCs w:val="28"/>
          <w:shd w:val="clear" w:color="auto" w:fill="FFFFFF"/>
        </w:rPr>
        <w:t>Overall, integrating emotional intelligence, mindfulness and inclusive multigenerational management can contribute to stronger leadership, healthier workplace relationships, improved employee well-being and sustainable organisational performance.</w:t>
      </w:r>
    </w:p>
    <w:p w14:paraId="12CCF49E" w14:textId="77777777" w:rsidR="001141D8" w:rsidRPr="00214EE3" w:rsidRDefault="001141D8" w:rsidP="001141D8">
      <w:pPr>
        <w:spacing w:before="100" w:beforeAutospacing="1" w:after="100" w:afterAutospacing="1" w:line="240" w:lineRule="auto"/>
        <w:outlineLvl w:val="1"/>
        <w:rPr>
          <w:rFonts w:ascii="Arial" w:eastAsia="Times New Roman" w:hAnsi="Arial" w:cs="Arial"/>
          <w:b/>
          <w:bCs/>
          <w:kern w:val="0"/>
          <w:sz w:val="28"/>
          <w:szCs w:val="28"/>
          <w14:ligatures w14:val="none"/>
        </w:rPr>
      </w:pPr>
    </w:p>
    <w:p w14:paraId="7F60F844" w14:textId="77777777" w:rsidR="001141D8" w:rsidRPr="00214EE3" w:rsidRDefault="001141D8" w:rsidP="001141D8">
      <w:pPr>
        <w:spacing w:before="100" w:beforeAutospacing="1" w:after="100" w:afterAutospacing="1" w:line="240" w:lineRule="auto"/>
        <w:outlineLvl w:val="1"/>
        <w:rPr>
          <w:rFonts w:ascii="Arial" w:eastAsia="Times New Roman" w:hAnsi="Arial" w:cs="Arial"/>
          <w:b/>
          <w:bCs/>
          <w:kern w:val="0"/>
          <w:sz w:val="28"/>
          <w:szCs w:val="28"/>
          <w14:ligatures w14:val="none"/>
        </w:rPr>
      </w:pPr>
    </w:p>
    <w:p w14:paraId="02A3E450" w14:textId="77777777" w:rsidR="001141D8" w:rsidRPr="00214EE3" w:rsidRDefault="001141D8" w:rsidP="001141D8">
      <w:pPr>
        <w:spacing w:before="100" w:beforeAutospacing="1" w:after="100" w:afterAutospacing="1" w:line="240" w:lineRule="auto"/>
        <w:outlineLvl w:val="1"/>
        <w:rPr>
          <w:rFonts w:ascii="Arial" w:eastAsia="Times New Roman" w:hAnsi="Arial" w:cs="Arial"/>
          <w:b/>
          <w:bCs/>
          <w:kern w:val="0"/>
          <w:sz w:val="28"/>
          <w:szCs w:val="28"/>
          <w14:ligatures w14:val="none"/>
        </w:rPr>
      </w:pPr>
    </w:p>
    <w:p w14:paraId="4F1C09D3" w14:textId="77777777" w:rsidR="009C2E82" w:rsidRDefault="009C2E82" w:rsidP="001141D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296973E" w14:textId="77777777" w:rsidR="000279C8" w:rsidRDefault="000279C8" w:rsidP="001141D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C7CEA5B" w14:textId="77777777" w:rsidR="000279C8" w:rsidRDefault="000279C8" w:rsidP="001141D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C6E4D5B" w14:textId="77777777" w:rsidR="000279C8" w:rsidRDefault="000279C8" w:rsidP="001141D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C8366D8" w14:textId="77777777" w:rsidR="000279C8" w:rsidRDefault="000279C8" w:rsidP="001141D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62E72E3" w14:textId="77777777" w:rsidR="000279C8" w:rsidRDefault="000279C8" w:rsidP="001141D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DEF00F9" w14:textId="77777777" w:rsidR="000279C8" w:rsidRDefault="000279C8" w:rsidP="001141D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106DC27" w14:textId="0EFA2876" w:rsidR="001141D8" w:rsidRPr="001141D8" w:rsidRDefault="001141D8" w:rsidP="001141D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141D8">
        <w:rPr>
          <w:rFonts w:ascii="Times New Roman" w:eastAsia="Times New Roman" w:hAnsi="Times New Roman" w:cs="Times New Roman"/>
          <w:b/>
          <w:bCs/>
          <w:kern w:val="0"/>
          <w:sz w:val="36"/>
          <w:szCs w:val="36"/>
          <w14:ligatures w14:val="none"/>
        </w:rPr>
        <w:t>References</w:t>
      </w:r>
    </w:p>
    <w:p w14:paraId="6F389982" w14:textId="77777777" w:rsidR="001141D8" w:rsidRPr="001141D8" w:rsidRDefault="001141D8" w:rsidP="001141D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141D8">
        <w:rPr>
          <w:rFonts w:ascii="Times New Roman" w:eastAsia="Times New Roman" w:hAnsi="Times New Roman" w:cs="Times New Roman"/>
          <w:kern w:val="0"/>
          <w:sz w:val="24"/>
          <w:szCs w:val="24"/>
          <w14:ligatures w14:val="none"/>
        </w:rPr>
        <w:t xml:space="preserve">Bar-On, R. (1997) </w:t>
      </w:r>
      <w:r w:rsidRPr="001141D8">
        <w:rPr>
          <w:rFonts w:ascii="Times New Roman" w:eastAsia="Times New Roman" w:hAnsi="Times New Roman" w:cs="Times New Roman"/>
          <w:i/>
          <w:iCs/>
          <w:kern w:val="0"/>
          <w:sz w:val="24"/>
          <w:szCs w:val="24"/>
          <w14:ligatures w14:val="none"/>
        </w:rPr>
        <w:t>Bar-On Emotional Quotient Inventory: Technical Manual</w:t>
      </w:r>
      <w:r w:rsidRPr="001141D8">
        <w:rPr>
          <w:rFonts w:ascii="Times New Roman" w:eastAsia="Times New Roman" w:hAnsi="Times New Roman" w:cs="Times New Roman"/>
          <w:kern w:val="0"/>
          <w:sz w:val="24"/>
          <w:szCs w:val="24"/>
          <w14:ligatures w14:val="none"/>
        </w:rPr>
        <w:t>. Toronto: Multi-Health Systems.</w:t>
      </w:r>
    </w:p>
    <w:p w14:paraId="69660C28" w14:textId="77777777" w:rsidR="001141D8" w:rsidRPr="001141D8" w:rsidRDefault="001141D8" w:rsidP="001141D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141D8">
        <w:rPr>
          <w:rFonts w:ascii="Times New Roman" w:eastAsia="Times New Roman" w:hAnsi="Times New Roman" w:cs="Times New Roman"/>
          <w:kern w:val="0"/>
          <w:sz w:val="24"/>
          <w:szCs w:val="24"/>
          <w14:ligatures w14:val="none"/>
        </w:rPr>
        <w:t xml:space="preserve">Goleman, D. (2000) ‘An EI-based theory of performance’, in Cherniss, C. and Goleman, D. (eds.) </w:t>
      </w:r>
      <w:r w:rsidRPr="001141D8">
        <w:rPr>
          <w:rFonts w:ascii="Times New Roman" w:eastAsia="Times New Roman" w:hAnsi="Times New Roman" w:cs="Times New Roman"/>
          <w:i/>
          <w:iCs/>
          <w:kern w:val="0"/>
          <w:sz w:val="24"/>
          <w:szCs w:val="24"/>
          <w14:ligatures w14:val="none"/>
        </w:rPr>
        <w:t>The Emotionally Intelligent Workplace</w:t>
      </w:r>
      <w:r w:rsidRPr="001141D8">
        <w:rPr>
          <w:rFonts w:ascii="Times New Roman" w:eastAsia="Times New Roman" w:hAnsi="Times New Roman" w:cs="Times New Roman"/>
          <w:kern w:val="0"/>
          <w:sz w:val="24"/>
          <w:szCs w:val="24"/>
          <w14:ligatures w14:val="none"/>
        </w:rPr>
        <w:t>. San Francisco: Jossey-Bass.</w:t>
      </w:r>
    </w:p>
    <w:p w14:paraId="0AED4528" w14:textId="77777777" w:rsidR="001141D8" w:rsidRPr="001141D8" w:rsidRDefault="001141D8" w:rsidP="001141D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141D8">
        <w:rPr>
          <w:rFonts w:ascii="Times New Roman" w:eastAsia="Times New Roman" w:hAnsi="Times New Roman" w:cs="Times New Roman"/>
          <w:kern w:val="0"/>
          <w:sz w:val="24"/>
          <w:szCs w:val="24"/>
          <w14:ligatures w14:val="none"/>
        </w:rPr>
        <w:t xml:space="preserve">Goleman, D., Boyatzis, R. and McKee, A. (2002) ‘The emotional reality of teams’, </w:t>
      </w:r>
      <w:r w:rsidRPr="001141D8">
        <w:rPr>
          <w:rFonts w:ascii="Times New Roman" w:eastAsia="Times New Roman" w:hAnsi="Times New Roman" w:cs="Times New Roman"/>
          <w:i/>
          <w:iCs/>
          <w:kern w:val="0"/>
          <w:sz w:val="24"/>
          <w:szCs w:val="24"/>
          <w14:ligatures w14:val="none"/>
        </w:rPr>
        <w:t>Journal of Organizational Excellence</w:t>
      </w:r>
      <w:r w:rsidRPr="001141D8">
        <w:rPr>
          <w:rFonts w:ascii="Times New Roman" w:eastAsia="Times New Roman" w:hAnsi="Times New Roman" w:cs="Times New Roman"/>
          <w:kern w:val="0"/>
          <w:sz w:val="24"/>
          <w:szCs w:val="24"/>
          <w14:ligatures w14:val="none"/>
        </w:rPr>
        <w:t>, 21(2), pp. 55–65.</w:t>
      </w:r>
    </w:p>
    <w:p w14:paraId="4B82D537" w14:textId="77777777" w:rsidR="001141D8" w:rsidRPr="001141D8" w:rsidRDefault="001141D8" w:rsidP="001141D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141D8">
        <w:rPr>
          <w:rFonts w:ascii="Times New Roman" w:eastAsia="Times New Roman" w:hAnsi="Times New Roman" w:cs="Times New Roman"/>
          <w:kern w:val="0"/>
          <w:sz w:val="24"/>
          <w:szCs w:val="24"/>
          <w14:ligatures w14:val="none"/>
        </w:rPr>
        <w:t xml:space="preserve">Joseph, D.L., Jin, J., Newman, D.A. and O'Boyle, E.H. (2015) ‘Why does self-reported emotional intelligence predict job performance? A meta-analytic investigation of mixed EI’, </w:t>
      </w:r>
      <w:r w:rsidRPr="001141D8">
        <w:rPr>
          <w:rFonts w:ascii="Times New Roman" w:eastAsia="Times New Roman" w:hAnsi="Times New Roman" w:cs="Times New Roman"/>
          <w:i/>
          <w:iCs/>
          <w:kern w:val="0"/>
          <w:sz w:val="24"/>
          <w:szCs w:val="24"/>
          <w14:ligatures w14:val="none"/>
        </w:rPr>
        <w:t>Journal of Applied Psychology</w:t>
      </w:r>
      <w:r w:rsidRPr="001141D8">
        <w:rPr>
          <w:rFonts w:ascii="Times New Roman" w:eastAsia="Times New Roman" w:hAnsi="Times New Roman" w:cs="Times New Roman"/>
          <w:kern w:val="0"/>
          <w:sz w:val="24"/>
          <w:szCs w:val="24"/>
          <w14:ligatures w14:val="none"/>
        </w:rPr>
        <w:t>, 100(2), pp. 298–342.</w:t>
      </w:r>
    </w:p>
    <w:p w14:paraId="753A75F8" w14:textId="77777777" w:rsidR="001141D8" w:rsidRPr="001141D8" w:rsidRDefault="001141D8" w:rsidP="001141D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141D8">
        <w:rPr>
          <w:rFonts w:ascii="Times New Roman" w:eastAsia="Times New Roman" w:hAnsi="Times New Roman" w:cs="Times New Roman"/>
          <w:kern w:val="0"/>
          <w:sz w:val="24"/>
          <w:szCs w:val="24"/>
          <w14:ligatures w14:val="none"/>
        </w:rPr>
        <w:t xml:space="preserve">Mayer, J.D., Salovey, P. and Caruso, D.R. (2004) ‘Emotional intelligence: Theory, findings, and implications’, </w:t>
      </w:r>
      <w:r w:rsidRPr="001141D8">
        <w:rPr>
          <w:rFonts w:ascii="Times New Roman" w:eastAsia="Times New Roman" w:hAnsi="Times New Roman" w:cs="Times New Roman"/>
          <w:i/>
          <w:iCs/>
          <w:kern w:val="0"/>
          <w:sz w:val="24"/>
          <w:szCs w:val="24"/>
          <w14:ligatures w14:val="none"/>
        </w:rPr>
        <w:t>Psychological Inquiry</w:t>
      </w:r>
      <w:r w:rsidRPr="001141D8">
        <w:rPr>
          <w:rFonts w:ascii="Times New Roman" w:eastAsia="Times New Roman" w:hAnsi="Times New Roman" w:cs="Times New Roman"/>
          <w:kern w:val="0"/>
          <w:sz w:val="24"/>
          <w:szCs w:val="24"/>
          <w14:ligatures w14:val="none"/>
        </w:rPr>
        <w:t>, 15(3), pp. 197–215.</w:t>
      </w:r>
    </w:p>
    <w:p w14:paraId="5ECCA6E0" w14:textId="77777777" w:rsidR="001141D8" w:rsidRPr="001141D8" w:rsidRDefault="001141D8" w:rsidP="001141D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141D8">
        <w:rPr>
          <w:rFonts w:ascii="Times New Roman" w:eastAsia="Times New Roman" w:hAnsi="Times New Roman" w:cs="Times New Roman"/>
          <w:kern w:val="0"/>
          <w:sz w:val="24"/>
          <w:szCs w:val="24"/>
          <w14:ligatures w14:val="none"/>
        </w:rPr>
        <w:t xml:space="preserve">O'Boyle, E.H., Humphrey, R.H., Pollack, J.M., Hawver, T.H. and Story, P.A. (2011) ‘The relation between emotional intelligence and job performance: A meta-analysis’, </w:t>
      </w:r>
      <w:r w:rsidRPr="001141D8">
        <w:rPr>
          <w:rFonts w:ascii="Times New Roman" w:eastAsia="Times New Roman" w:hAnsi="Times New Roman" w:cs="Times New Roman"/>
          <w:i/>
          <w:iCs/>
          <w:kern w:val="0"/>
          <w:sz w:val="24"/>
          <w:szCs w:val="24"/>
          <w14:ligatures w14:val="none"/>
        </w:rPr>
        <w:t xml:space="preserve">Journal of Organizational </w:t>
      </w:r>
      <w:proofErr w:type="spellStart"/>
      <w:r w:rsidRPr="001141D8">
        <w:rPr>
          <w:rFonts w:ascii="Times New Roman" w:eastAsia="Times New Roman" w:hAnsi="Times New Roman" w:cs="Times New Roman"/>
          <w:i/>
          <w:iCs/>
          <w:kern w:val="0"/>
          <w:sz w:val="24"/>
          <w:szCs w:val="24"/>
          <w14:ligatures w14:val="none"/>
        </w:rPr>
        <w:t>Behavior</w:t>
      </w:r>
      <w:proofErr w:type="spellEnd"/>
      <w:r w:rsidRPr="001141D8">
        <w:rPr>
          <w:rFonts w:ascii="Times New Roman" w:eastAsia="Times New Roman" w:hAnsi="Times New Roman" w:cs="Times New Roman"/>
          <w:kern w:val="0"/>
          <w:sz w:val="24"/>
          <w:szCs w:val="24"/>
          <w14:ligatures w14:val="none"/>
        </w:rPr>
        <w:t>, 32, pp. 788–818.</w:t>
      </w:r>
    </w:p>
    <w:p w14:paraId="6C2ABBE9" w14:textId="77777777" w:rsidR="001141D8" w:rsidRPr="001141D8" w:rsidRDefault="001141D8" w:rsidP="001141D8">
      <w:p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spellStart"/>
      <w:r w:rsidRPr="001141D8">
        <w:rPr>
          <w:rFonts w:ascii="Times New Roman" w:eastAsia="Times New Roman" w:hAnsi="Times New Roman" w:cs="Times New Roman"/>
          <w:kern w:val="0"/>
          <w:sz w:val="24"/>
          <w:szCs w:val="24"/>
          <w14:ligatures w14:val="none"/>
        </w:rPr>
        <w:t>Schlaerth</w:t>
      </w:r>
      <w:proofErr w:type="spellEnd"/>
      <w:r w:rsidRPr="001141D8">
        <w:rPr>
          <w:rFonts w:ascii="Times New Roman" w:eastAsia="Times New Roman" w:hAnsi="Times New Roman" w:cs="Times New Roman"/>
          <w:kern w:val="0"/>
          <w:sz w:val="24"/>
          <w:szCs w:val="24"/>
          <w14:ligatures w14:val="none"/>
        </w:rPr>
        <w:t xml:space="preserve">, A., </w:t>
      </w:r>
      <w:proofErr w:type="spellStart"/>
      <w:r w:rsidRPr="001141D8">
        <w:rPr>
          <w:rFonts w:ascii="Times New Roman" w:eastAsia="Times New Roman" w:hAnsi="Times New Roman" w:cs="Times New Roman"/>
          <w:kern w:val="0"/>
          <w:sz w:val="24"/>
          <w:szCs w:val="24"/>
          <w14:ligatures w14:val="none"/>
        </w:rPr>
        <w:t>Ensari</w:t>
      </w:r>
      <w:proofErr w:type="spellEnd"/>
      <w:r w:rsidRPr="001141D8">
        <w:rPr>
          <w:rFonts w:ascii="Times New Roman" w:eastAsia="Times New Roman" w:hAnsi="Times New Roman" w:cs="Times New Roman"/>
          <w:kern w:val="0"/>
          <w:sz w:val="24"/>
          <w:szCs w:val="24"/>
          <w14:ligatures w14:val="none"/>
        </w:rPr>
        <w:t xml:space="preserve">, N. and Christian, J. (2013) ‘A meta-analytical review of the relationship between emotional intelligence and leaders' constructive conflict management’, </w:t>
      </w:r>
      <w:r w:rsidRPr="001141D8">
        <w:rPr>
          <w:rFonts w:ascii="Times New Roman" w:eastAsia="Times New Roman" w:hAnsi="Times New Roman" w:cs="Times New Roman"/>
          <w:i/>
          <w:iCs/>
          <w:kern w:val="0"/>
          <w:sz w:val="24"/>
          <w:szCs w:val="24"/>
          <w14:ligatures w14:val="none"/>
        </w:rPr>
        <w:t>Group Processes &amp; Intergroup Relations</w:t>
      </w:r>
      <w:r w:rsidRPr="001141D8">
        <w:rPr>
          <w:rFonts w:ascii="Times New Roman" w:eastAsia="Times New Roman" w:hAnsi="Times New Roman" w:cs="Times New Roman"/>
          <w:kern w:val="0"/>
          <w:sz w:val="24"/>
          <w:szCs w:val="24"/>
          <w14:ligatures w14:val="none"/>
        </w:rPr>
        <w:t>, 16(1), pp. 126–136.</w:t>
      </w:r>
    </w:p>
    <w:p w14:paraId="42500379" w14:textId="77777777" w:rsidR="001141D8" w:rsidRDefault="001141D8" w:rsidP="001141D8">
      <w:pPr>
        <w:pStyle w:val="isselectedend"/>
      </w:pPr>
      <w:r>
        <w:t xml:space="preserve">Costanza, D.P., Badger, J.M., Fraser, R.L., Severt, J.B. and Gade, P.A. (2012) ‘Generational differences in work-related attitudes: A meta-analysis’, </w:t>
      </w:r>
      <w:r>
        <w:rPr>
          <w:rStyle w:val="Emphasis"/>
        </w:rPr>
        <w:t>Journal of Business and Psychology</w:t>
      </w:r>
      <w:r>
        <w:t>, 27, pp. 375–394.</w:t>
      </w:r>
    </w:p>
    <w:p w14:paraId="12A20563" w14:textId="77777777" w:rsidR="001141D8" w:rsidRDefault="001141D8" w:rsidP="001141D8">
      <w:pPr>
        <w:pStyle w:val="isselectedend"/>
      </w:pPr>
      <w:r>
        <w:t xml:space="preserve">Janssen, D. and </w:t>
      </w:r>
      <w:proofErr w:type="spellStart"/>
      <w:r>
        <w:t>Carradini</w:t>
      </w:r>
      <w:proofErr w:type="spellEnd"/>
      <w:r>
        <w:t xml:space="preserve">, S. (2021) ‘Generation Z workplace communication habits and expectations’, </w:t>
      </w:r>
      <w:r>
        <w:rPr>
          <w:rStyle w:val="Emphasis"/>
        </w:rPr>
        <w:t>IEEE Transactions on Professional Communication</w:t>
      </w:r>
      <w:r>
        <w:t>, 64(2), pp. 137–153.</w:t>
      </w:r>
    </w:p>
    <w:p w14:paraId="6CB564EE" w14:textId="77777777" w:rsidR="001141D8" w:rsidRDefault="001141D8" w:rsidP="001141D8">
      <w:pPr>
        <w:pStyle w:val="isselectedend"/>
      </w:pPr>
      <w:r>
        <w:lastRenderedPageBreak/>
        <w:t xml:space="preserve">Myers, K.K. and </w:t>
      </w:r>
      <w:proofErr w:type="spellStart"/>
      <w:r>
        <w:t>Sadaghiani</w:t>
      </w:r>
      <w:proofErr w:type="spellEnd"/>
      <w:r>
        <w:t xml:space="preserve">, K. (2010) ‘Millennials in the workplace: A communication perspective on Millennials' organizational relationships and performance’, </w:t>
      </w:r>
      <w:r>
        <w:rPr>
          <w:rStyle w:val="Emphasis"/>
        </w:rPr>
        <w:t>Journal of Business and Psychology</w:t>
      </w:r>
      <w:r>
        <w:t>, 25, pp. 225–238.</w:t>
      </w:r>
    </w:p>
    <w:p w14:paraId="05EDE09F" w14:textId="77777777" w:rsidR="001141D8" w:rsidRDefault="001141D8" w:rsidP="001141D8">
      <w:pPr>
        <w:pStyle w:val="isselectedend"/>
      </w:pPr>
      <w:r>
        <w:t xml:space="preserve">Ravid, D.M., Costanza, D.P. and Romero, M.R. (2025) ‘Generational differences at work? A meta-analysis and qualitative investigation’, </w:t>
      </w:r>
      <w:r>
        <w:rPr>
          <w:rStyle w:val="Emphasis"/>
        </w:rPr>
        <w:t xml:space="preserve">Journal of Organizational </w:t>
      </w:r>
      <w:proofErr w:type="spellStart"/>
      <w:r>
        <w:rPr>
          <w:rStyle w:val="Emphasis"/>
        </w:rPr>
        <w:t>Behavior</w:t>
      </w:r>
      <w:proofErr w:type="spellEnd"/>
      <w:r>
        <w:t>, 46(1), pp. 43–65.</w:t>
      </w:r>
    </w:p>
    <w:p w14:paraId="11CEE571" w14:textId="77777777" w:rsidR="001141D8" w:rsidRDefault="001141D8" w:rsidP="001141D8">
      <w:pPr>
        <w:pStyle w:val="isselectedend"/>
      </w:pPr>
      <w:r>
        <w:t xml:space="preserve">Rudolph, C.W., Rauvola, R.S., Costanza, D.P. and Zacher, H. (2021) ‘Generations and generational differences: Debunking myths in organizational science and practice and paving new paths forward’, </w:t>
      </w:r>
      <w:r>
        <w:rPr>
          <w:rStyle w:val="Emphasis"/>
        </w:rPr>
        <w:t>Journal of Business and Psychology</w:t>
      </w:r>
      <w:r>
        <w:t>, 36, pp. 945–967.</w:t>
      </w:r>
    </w:p>
    <w:p w14:paraId="4944E3F0" w14:textId="77777777" w:rsidR="001141D8" w:rsidRDefault="001141D8" w:rsidP="001141D8">
      <w:pPr>
        <w:pStyle w:val="isselectedend"/>
      </w:pPr>
      <w:r>
        <w:t xml:space="preserve">Soman, S.P. (2022) ‘Work motivators: Comparing Gen-Xers and Millennials in the IT sector’, </w:t>
      </w:r>
      <w:r>
        <w:rPr>
          <w:rStyle w:val="Emphasis"/>
        </w:rPr>
        <w:t>FIIB Business Review</w:t>
      </w:r>
      <w:r>
        <w:t>, 15(2).</w:t>
      </w:r>
    </w:p>
    <w:p w14:paraId="72E93764" w14:textId="77777777" w:rsidR="001141D8" w:rsidRDefault="001141D8" w:rsidP="001141D8">
      <w:pPr>
        <w:pStyle w:val="NormalWeb"/>
      </w:pPr>
      <w:r>
        <w:t xml:space="preserve">Wang, Y. et al. (2019) ‘A systematic review and meta-analysis of workplace mindfulness training randomized controlled trials’, </w:t>
      </w:r>
      <w:r>
        <w:rPr>
          <w:rStyle w:val="Emphasis"/>
        </w:rPr>
        <w:t>Journal of Occupational and Organizational Psychology</w:t>
      </w:r>
      <w:r>
        <w:t>.</w:t>
      </w:r>
    </w:p>
    <w:p w14:paraId="226C808E" w14:textId="77777777" w:rsidR="001141D8" w:rsidRPr="001141D8" w:rsidRDefault="001141D8" w:rsidP="001141D8">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24366B3D" w14:textId="77777777" w:rsidR="001141D8" w:rsidRDefault="001141D8"/>
    <w:sectPr w:rsidR="001141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6D89E" w14:textId="77777777" w:rsidR="00D72951" w:rsidRDefault="00D72951" w:rsidP="00AD2729">
      <w:pPr>
        <w:spacing w:after="0" w:line="240" w:lineRule="auto"/>
      </w:pPr>
      <w:r>
        <w:separator/>
      </w:r>
    </w:p>
  </w:endnote>
  <w:endnote w:type="continuationSeparator" w:id="0">
    <w:p w14:paraId="5092D947" w14:textId="77777777" w:rsidR="00D72951" w:rsidRDefault="00D72951" w:rsidP="00AD2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9014B" w14:textId="77777777" w:rsidR="00D72951" w:rsidRDefault="00D72951" w:rsidP="00AD2729">
      <w:pPr>
        <w:spacing w:after="0" w:line="240" w:lineRule="auto"/>
      </w:pPr>
      <w:r>
        <w:separator/>
      </w:r>
    </w:p>
  </w:footnote>
  <w:footnote w:type="continuationSeparator" w:id="0">
    <w:p w14:paraId="7EC1FC3B" w14:textId="77777777" w:rsidR="00D72951" w:rsidRDefault="00D72951" w:rsidP="00AD27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F118F"/>
    <w:multiLevelType w:val="hybridMultilevel"/>
    <w:tmpl w:val="01323230"/>
    <w:lvl w:ilvl="0" w:tplc="0809000F">
      <w:start w:val="1"/>
      <w:numFmt w:val="decimal"/>
      <w:lvlText w:val="%1."/>
      <w:lvlJc w:val="left"/>
      <w:pPr>
        <w:ind w:left="850" w:hanging="360"/>
      </w:pPr>
      <w:rPr>
        <w:rFonts w:hint="default"/>
      </w:rPr>
    </w:lvl>
    <w:lvl w:ilvl="1" w:tplc="08090019" w:tentative="1">
      <w:start w:val="1"/>
      <w:numFmt w:val="lowerLetter"/>
      <w:lvlText w:val="%2."/>
      <w:lvlJc w:val="left"/>
      <w:pPr>
        <w:ind w:left="1570" w:hanging="360"/>
      </w:pPr>
    </w:lvl>
    <w:lvl w:ilvl="2" w:tplc="0809001B" w:tentative="1">
      <w:start w:val="1"/>
      <w:numFmt w:val="lowerRoman"/>
      <w:lvlText w:val="%3."/>
      <w:lvlJc w:val="right"/>
      <w:pPr>
        <w:ind w:left="2290" w:hanging="180"/>
      </w:pPr>
    </w:lvl>
    <w:lvl w:ilvl="3" w:tplc="0809000F" w:tentative="1">
      <w:start w:val="1"/>
      <w:numFmt w:val="decimal"/>
      <w:lvlText w:val="%4."/>
      <w:lvlJc w:val="left"/>
      <w:pPr>
        <w:ind w:left="3010" w:hanging="360"/>
      </w:pPr>
    </w:lvl>
    <w:lvl w:ilvl="4" w:tplc="08090019" w:tentative="1">
      <w:start w:val="1"/>
      <w:numFmt w:val="lowerLetter"/>
      <w:lvlText w:val="%5."/>
      <w:lvlJc w:val="left"/>
      <w:pPr>
        <w:ind w:left="3730" w:hanging="360"/>
      </w:pPr>
    </w:lvl>
    <w:lvl w:ilvl="5" w:tplc="0809001B" w:tentative="1">
      <w:start w:val="1"/>
      <w:numFmt w:val="lowerRoman"/>
      <w:lvlText w:val="%6."/>
      <w:lvlJc w:val="right"/>
      <w:pPr>
        <w:ind w:left="4450" w:hanging="180"/>
      </w:pPr>
    </w:lvl>
    <w:lvl w:ilvl="6" w:tplc="0809000F" w:tentative="1">
      <w:start w:val="1"/>
      <w:numFmt w:val="decimal"/>
      <w:lvlText w:val="%7."/>
      <w:lvlJc w:val="left"/>
      <w:pPr>
        <w:ind w:left="5170" w:hanging="360"/>
      </w:pPr>
    </w:lvl>
    <w:lvl w:ilvl="7" w:tplc="08090019" w:tentative="1">
      <w:start w:val="1"/>
      <w:numFmt w:val="lowerLetter"/>
      <w:lvlText w:val="%8."/>
      <w:lvlJc w:val="left"/>
      <w:pPr>
        <w:ind w:left="5890" w:hanging="360"/>
      </w:pPr>
    </w:lvl>
    <w:lvl w:ilvl="8" w:tplc="0809001B" w:tentative="1">
      <w:start w:val="1"/>
      <w:numFmt w:val="lowerRoman"/>
      <w:lvlText w:val="%9."/>
      <w:lvlJc w:val="right"/>
      <w:pPr>
        <w:ind w:left="6610" w:hanging="180"/>
      </w:pPr>
    </w:lvl>
  </w:abstractNum>
  <w:abstractNum w:abstractNumId="1" w15:restartNumberingAfterBreak="0">
    <w:nsid w:val="26B535E4"/>
    <w:multiLevelType w:val="hybridMultilevel"/>
    <w:tmpl w:val="8DD46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9F36F5"/>
    <w:multiLevelType w:val="hybridMultilevel"/>
    <w:tmpl w:val="0C044D7E"/>
    <w:lvl w:ilvl="0" w:tplc="5B90F9DC">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DB518F"/>
    <w:multiLevelType w:val="hybridMultilevel"/>
    <w:tmpl w:val="63029A96"/>
    <w:lvl w:ilvl="0" w:tplc="DD941A2C">
      <w:start w:val="1"/>
      <w:numFmt w:val="decimal"/>
      <w:lvlText w:val="%1."/>
      <w:lvlJc w:val="left"/>
      <w:pPr>
        <w:ind w:left="405" w:hanging="40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353990739">
    <w:abstractNumId w:val="2"/>
  </w:num>
  <w:num w:numId="2" w16cid:durableId="466775343">
    <w:abstractNumId w:val="0"/>
  </w:num>
  <w:num w:numId="3" w16cid:durableId="101340894">
    <w:abstractNumId w:val="1"/>
  </w:num>
  <w:num w:numId="4" w16cid:durableId="16811582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D8"/>
    <w:rsid w:val="0001208B"/>
    <w:rsid w:val="000279C8"/>
    <w:rsid w:val="00091B4C"/>
    <w:rsid w:val="001079B3"/>
    <w:rsid w:val="001141D8"/>
    <w:rsid w:val="00114FA3"/>
    <w:rsid w:val="00214EE3"/>
    <w:rsid w:val="00284164"/>
    <w:rsid w:val="003728E6"/>
    <w:rsid w:val="004B3465"/>
    <w:rsid w:val="005274C9"/>
    <w:rsid w:val="00540DD5"/>
    <w:rsid w:val="00667C0C"/>
    <w:rsid w:val="006F0C04"/>
    <w:rsid w:val="00764D98"/>
    <w:rsid w:val="00796100"/>
    <w:rsid w:val="008B1D8E"/>
    <w:rsid w:val="009C2E82"/>
    <w:rsid w:val="00AD2729"/>
    <w:rsid w:val="00AF40EA"/>
    <w:rsid w:val="00B9157D"/>
    <w:rsid w:val="00CA04B0"/>
    <w:rsid w:val="00D31646"/>
    <w:rsid w:val="00D53A22"/>
    <w:rsid w:val="00D666C7"/>
    <w:rsid w:val="00D72951"/>
    <w:rsid w:val="00E45126"/>
    <w:rsid w:val="00F12C69"/>
    <w:rsid w:val="00FA35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E8137"/>
  <w15:chartTrackingRefBased/>
  <w15:docId w15:val="{418D8AF3-8425-44AC-9255-F066A29D9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sselectedend">
    <w:name w:val="isselectedend"/>
    <w:basedOn w:val="Normal"/>
    <w:rsid w:val="001141D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1141D8"/>
    <w:rPr>
      <w:i/>
      <w:iCs/>
    </w:rPr>
  </w:style>
  <w:style w:type="paragraph" w:styleId="NormalWeb">
    <w:name w:val="Normal (Web)"/>
    <w:basedOn w:val="Normal"/>
    <w:uiPriority w:val="99"/>
    <w:semiHidden/>
    <w:unhideWhenUsed/>
    <w:rsid w:val="001141D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A04B0"/>
    <w:rPr>
      <w:b/>
      <w:bCs/>
    </w:rPr>
  </w:style>
  <w:style w:type="paragraph" w:styleId="Header">
    <w:name w:val="header"/>
    <w:basedOn w:val="Normal"/>
    <w:link w:val="HeaderChar"/>
    <w:uiPriority w:val="99"/>
    <w:unhideWhenUsed/>
    <w:rsid w:val="00AD27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2729"/>
  </w:style>
  <w:style w:type="paragraph" w:styleId="Footer">
    <w:name w:val="footer"/>
    <w:basedOn w:val="Normal"/>
    <w:link w:val="FooterChar"/>
    <w:uiPriority w:val="99"/>
    <w:unhideWhenUsed/>
    <w:rsid w:val="00AD27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2729"/>
  </w:style>
  <w:style w:type="paragraph" w:styleId="ListParagraph">
    <w:name w:val="List Paragraph"/>
    <w:basedOn w:val="Normal"/>
    <w:uiPriority w:val="34"/>
    <w:qFormat/>
    <w:rsid w:val="000120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988934">
      <w:bodyDiv w:val="1"/>
      <w:marLeft w:val="0"/>
      <w:marRight w:val="0"/>
      <w:marTop w:val="0"/>
      <w:marBottom w:val="0"/>
      <w:divBdr>
        <w:top w:val="none" w:sz="0" w:space="0" w:color="auto"/>
        <w:left w:val="none" w:sz="0" w:space="0" w:color="auto"/>
        <w:bottom w:val="none" w:sz="0" w:space="0" w:color="auto"/>
        <w:right w:val="none" w:sz="0" w:space="0" w:color="auto"/>
      </w:divBdr>
    </w:div>
    <w:div w:id="217593649">
      <w:bodyDiv w:val="1"/>
      <w:marLeft w:val="0"/>
      <w:marRight w:val="0"/>
      <w:marTop w:val="0"/>
      <w:marBottom w:val="0"/>
      <w:divBdr>
        <w:top w:val="none" w:sz="0" w:space="0" w:color="auto"/>
        <w:left w:val="none" w:sz="0" w:space="0" w:color="auto"/>
        <w:bottom w:val="none" w:sz="0" w:space="0" w:color="auto"/>
        <w:right w:val="none" w:sz="0" w:space="0" w:color="auto"/>
      </w:divBdr>
    </w:div>
    <w:div w:id="581721954">
      <w:bodyDiv w:val="1"/>
      <w:marLeft w:val="0"/>
      <w:marRight w:val="0"/>
      <w:marTop w:val="0"/>
      <w:marBottom w:val="0"/>
      <w:divBdr>
        <w:top w:val="none" w:sz="0" w:space="0" w:color="auto"/>
        <w:left w:val="none" w:sz="0" w:space="0" w:color="auto"/>
        <w:bottom w:val="none" w:sz="0" w:space="0" w:color="auto"/>
        <w:right w:val="none" w:sz="0" w:space="0" w:color="auto"/>
      </w:divBdr>
    </w:div>
    <w:div w:id="1136411275">
      <w:bodyDiv w:val="1"/>
      <w:marLeft w:val="0"/>
      <w:marRight w:val="0"/>
      <w:marTop w:val="0"/>
      <w:marBottom w:val="0"/>
      <w:divBdr>
        <w:top w:val="none" w:sz="0" w:space="0" w:color="auto"/>
        <w:left w:val="none" w:sz="0" w:space="0" w:color="auto"/>
        <w:bottom w:val="none" w:sz="0" w:space="0" w:color="auto"/>
        <w:right w:val="none" w:sz="0" w:space="0" w:color="auto"/>
      </w:divBdr>
    </w:div>
    <w:div w:id="1862547289">
      <w:bodyDiv w:val="1"/>
      <w:marLeft w:val="0"/>
      <w:marRight w:val="0"/>
      <w:marTop w:val="0"/>
      <w:marBottom w:val="0"/>
      <w:divBdr>
        <w:top w:val="none" w:sz="0" w:space="0" w:color="auto"/>
        <w:left w:val="none" w:sz="0" w:space="0" w:color="auto"/>
        <w:bottom w:val="none" w:sz="0" w:space="0" w:color="auto"/>
        <w:right w:val="none" w:sz="0" w:space="0" w:color="auto"/>
      </w:divBdr>
    </w:div>
    <w:div w:id="1919706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a615e75-cfa6-4777-b3e2-cd5725779d9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E0B1A72B1727944BA974A8330C49DD1" ma:contentTypeVersion="10" ma:contentTypeDescription="Create a new document." ma:contentTypeScope="" ma:versionID="803a9b69e249a161412c273a2182551e">
  <xsd:schema xmlns:xsd="http://www.w3.org/2001/XMLSchema" xmlns:xs="http://www.w3.org/2001/XMLSchema" xmlns:p="http://schemas.microsoft.com/office/2006/metadata/properties" xmlns:ns3="ea615e75-cfa6-4777-b3e2-cd5725779d91" targetNamespace="http://schemas.microsoft.com/office/2006/metadata/properties" ma:root="true" ma:fieldsID="75d5a91503335f2b845867e924151765" ns3:_="">
    <xsd:import namespace="ea615e75-cfa6-4777-b3e2-cd5725779d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5e75-cfa6-4777-b3e2-cd5725779d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97348E-303D-4EF1-B387-2087676B00FD}">
  <ds:schemaRefs>
    <ds:schemaRef ds:uri="http://schemas.microsoft.com/sharepoint/v3/contenttype/forms"/>
  </ds:schemaRefs>
</ds:datastoreItem>
</file>

<file path=customXml/itemProps2.xml><?xml version="1.0" encoding="utf-8"?>
<ds:datastoreItem xmlns:ds="http://schemas.openxmlformats.org/officeDocument/2006/customXml" ds:itemID="{1BE13691-98EC-44E7-982E-B27BE6998A60}">
  <ds:schemaRefs>
    <ds:schemaRef ds:uri="http://schemas.microsoft.com/office/2006/metadata/properties"/>
    <ds:schemaRef ds:uri="http://schemas.microsoft.com/office/infopath/2007/PartnerControls"/>
    <ds:schemaRef ds:uri="ea615e75-cfa6-4777-b3e2-cd5725779d91"/>
  </ds:schemaRefs>
</ds:datastoreItem>
</file>

<file path=customXml/itemProps3.xml><?xml version="1.0" encoding="utf-8"?>
<ds:datastoreItem xmlns:ds="http://schemas.openxmlformats.org/officeDocument/2006/customXml" ds:itemID="{3D311A96-5F00-47EF-A623-7EB6736B60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5e75-cfa6-4777-b3e2-cd5725779d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4107</Words>
  <Characters>23413</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Ekoriko (2414382)</dc:creator>
  <cp:keywords/>
  <dc:description/>
  <cp:lastModifiedBy>Michael Ekoriko (2414382)</cp:lastModifiedBy>
  <cp:revision>2</cp:revision>
  <dcterms:created xsi:type="dcterms:W3CDTF">2026-08-20T13:40:00Z</dcterms:created>
  <dcterms:modified xsi:type="dcterms:W3CDTF">2026-08-20T13:40:00Z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0x0101003E0B1A72B1727944BA974A8330C49DD1</vt:lpwstr>
  </property>
</Properties>
</file>