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75B4E" w14:textId="6BA96D30" w:rsidR="00076F36" w:rsidRDefault="00076F36" w:rsidP="00076F36">
      <w:pPr>
        <w:spacing w:after="0" w:line="240" w:lineRule="auto"/>
        <w:rPr>
          <w:rFonts w:ascii="Times New Roman" w:eastAsia="Times New Roman" w:hAnsi="Times New Roman" w:cs="Times New Roman"/>
          <w:kern w:val="0"/>
          <w:lang w:eastAsia="en-GB"/>
          <w14:ligatures w14:val="none"/>
        </w:rPr>
      </w:pPr>
    </w:p>
    <w:p w14:paraId="75DB8FCB" w14:textId="77777777" w:rsidR="00C11DDE" w:rsidRPr="00721DA3" w:rsidRDefault="00C11DDE" w:rsidP="00076F36">
      <w:pPr>
        <w:spacing w:after="0" w:line="240" w:lineRule="auto"/>
        <w:rPr>
          <w:rFonts w:ascii="Arial" w:eastAsia="Times New Roman" w:hAnsi="Arial" w:cs="Arial"/>
          <w:kern w:val="0"/>
          <w:lang w:eastAsia="en-GB"/>
          <w14:ligatures w14:val="none"/>
        </w:rPr>
      </w:pPr>
    </w:p>
    <w:p w14:paraId="681928B6" w14:textId="77777777" w:rsidR="00455928" w:rsidRDefault="00455928" w:rsidP="00076F36">
      <w:pPr>
        <w:spacing w:after="0" w:line="240" w:lineRule="auto"/>
        <w:rPr>
          <w:rFonts w:ascii="Arial" w:eastAsia="Times New Roman" w:hAnsi="Arial" w:cs="Arial"/>
          <w:kern w:val="0"/>
          <w:lang w:eastAsia="en-GB"/>
          <w14:ligatures w14:val="none"/>
        </w:rPr>
      </w:pPr>
    </w:p>
    <w:p w14:paraId="1741EA2A" w14:textId="77777777" w:rsidR="00455928" w:rsidRDefault="00455928" w:rsidP="00076F36">
      <w:pPr>
        <w:spacing w:after="0" w:line="240" w:lineRule="auto"/>
        <w:rPr>
          <w:rFonts w:ascii="Arial" w:eastAsia="Times New Roman" w:hAnsi="Arial" w:cs="Arial"/>
          <w:kern w:val="0"/>
          <w:lang w:eastAsia="en-GB"/>
          <w14:ligatures w14:val="none"/>
        </w:rPr>
      </w:pPr>
    </w:p>
    <w:p w14:paraId="482E7C79" w14:textId="77777777" w:rsidR="00455928" w:rsidRDefault="00455928" w:rsidP="00076F36">
      <w:pPr>
        <w:spacing w:after="0" w:line="240" w:lineRule="auto"/>
        <w:rPr>
          <w:rFonts w:ascii="Arial" w:eastAsia="Times New Roman" w:hAnsi="Arial" w:cs="Arial"/>
          <w:kern w:val="0"/>
          <w:lang w:eastAsia="en-GB"/>
          <w14:ligatures w14:val="none"/>
        </w:rPr>
      </w:pPr>
    </w:p>
    <w:p w14:paraId="11AE43CB" w14:textId="77777777" w:rsidR="00455928" w:rsidRDefault="00455928" w:rsidP="00076F36">
      <w:pPr>
        <w:spacing w:after="0" w:line="240" w:lineRule="auto"/>
        <w:rPr>
          <w:rFonts w:ascii="Arial" w:eastAsia="Times New Roman" w:hAnsi="Arial" w:cs="Arial"/>
          <w:kern w:val="0"/>
          <w:lang w:eastAsia="en-GB"/>
          <w14:ligatures w14:val="none"/>
        </w:rPr>
      </w:pPr>
    </w:p>
    <w:p w14:paraId="758CC5AB" w14:textId="1EFF303D" w:rsidR="00D5100B" w:rsidRDefault="00D5100B" w:rsidP="00D5100B">
      <w:pPr>
        <w:spacing w:after="0" w:line="240" w:lineRule="auto"/>
        <w:jc w:val="center"/>
        <w:rPr>
          <w:rFonts w:ascii="Arial" w:eastAsia="Times New Roman" w:hAnsi="Arial" w:cs="Arial"/>
          <w:kern w:val="0"/>
          <w:lang w:eastAsia="en-GB"/>
          <w14:ligatures w14:val="none"/>
        </w:rPr>
      </w:pPr>
      <w:r>
        <w:rPr>
          <w:noProof/>
        </w:rPr>
        <w:drawing>
          <wp:inline distT="0" distB="0" distL="0" distR="0" wp14:anchorId="3EEA4756" wp14:editId="3CBF8A68">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743A0590" w14:textId="77777777" w:rsidR="00455928" w:rsidRDefault="00455928" w:rsidP="00076F36">
      <w:pPr>
        <w:spacing w:after="0" w:line="240" w:lineRule="auto"/>
        <w:rPr>
          <w:rFonts w:ascii="Arial" w:eastAsia="Times New Roman" w:hAnsi="Arial" w:cs="Arial"/>
          <w:color w:val="156082" w:themeColor="accent1"/>
          <w:kern w:val="0"/>
          <w:lang w:eastAsia="en-GB"/>
          <w14:ligatures w14:val="none"/>
        </w:rPr>
      </w:pPr>
    </w:p>
    <w:p w14:paraId="26E88B33" w14:textId="77777777" w:rsidR="00266BEA" w:rsidRDefault="00266BEA" w:rsidP="00076F36">
      <w:pPr>
        <w:spacing w:after="0" w:line="240" w:lineRule="auto"/>
        <w:rPr>
          <w:rFonts w:ascii="Arial" w:eastAsia="Times New Roman" w:hAnsi="Arial" w:cs="Arial"/>
          <w:color w:val="156082" w:themeColor="accent1"/>
          <w:kern w:val="0"/>
          <w:lang w:eastAsia="en-GB"/>
          <w14:ligatures w14:val="none"/>
        </w:rPr>
      </w:pPr>
    </w:p>
    <w:p w14:paraId="684780ED" w14:textId="77777777" w:rsidR="00266BEA" w:rsidRDefault="00266BEA" w:rsidP="00076F36">
      <w:pPr>
        <w:spacing w:after="0" w:line="240" w:lineRule="auto"/>
        <w:rPr>
          <w:rFonts w:ascii="Arial" w:eastAsia="Times New Roman" w:hAnsi="Arial" w:cs="Arial"/>
          <w:color w:val="156082" w:themeColor="accent1"/>
          <w:kern w:val="0"/>
          <w:lang w:eastAsia="en-GB"/>
          <w14:ligatures w14:val="none"/>
        </w:rPr>
      </w:pPr>
    </w:p>
    <w:p w14:paraId="58A91301" w14:textId="77777777" w:rsidR="00266BEA" w:rsidRPr="00D5100B" w:rsidRDefault="00266BEA" w:rsidP="00076F36">
      <w:pPr>
        <w:spacing w:after="0" w:line="240" w:lineRule="auto"/>
        <w:rPr>
          <w:rFonts w:ascii="Arial" w:eastAsia="Times New Roman" w:hAnsi="Arial" w:cs="Arial"/>
          <w:color w:val="156082" w:themeColor="accent1"/>
          <w:kern w:val="0"/>
          <w:lang w:eastAsia="en-GB"/>
          <w14:ligatures w14:val="none"/>
        </w:rPr>
      </w:pPr>
    </w:p>
    <w:p w14:paraId="6818AB07" w14:textId="77777777" w:rsidR="00455928" w:rsidRPr="00D5100B" w:rsidRDefault="00455928" w:rsidP="00076F36">
      <w:pPr>
        <w:spacing w:after="0" w:line="240" w:lineRule="auto"/>
        <w:rPr>
          <w:rFonts w:ascii="Arial" w:eastAsia="Times New Roman" w:hAnsi="Arial" w:cs="Arial"/>
          <w:color w:val="156082" w:themeColor="accent1"/>
          <w:kern w:val="0"/>
          <w:lang w:eastAsia="en-GB"/>
          <w14:ligatures w14:val="none"/>
        </w:rPr>
      </w:pPr>
    </w:p>
    <w:p w14:paraId="43F2B12B" w14:textId="77777777" w:rsidR="00455928" w:rsidRPr="00D5100B" w:rsidRDefault="00455928" w:rsidP="00076F36">
      <w:pPr>
        <w:spacing w:after="0" w:line="240" w:lineRule="auto"/>
        <w:rPr>
          <w:rFonts w:ascii="Arial" w:eastAsia="Times New Roman" w:hAnsi="Arial" w:cs="Arial"/>
          <w:color w:val="156082" w:themeColor="accent1"/>
          <w:kern w:val="0"/>
          <w:lang w:eastAsia="en-GB"/>
          <w14:ligatures w14:val="none"/>
        </w:rPr>
      </w:pPr>
    </w:p>
    <w:p w14:paraId="75B7F100" w14:textId="6CC675EC" w:rsidR="00D5100B" w:rsidRPr="00266BEA" w:rsidRDefault="00D5100B"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Certificate of Higher Education in Employability Skills LEVEL 4</w:t>
      </w:r>
    </w:p>
    <w:p w14:paraId="0499AB91" w14:textId="44471330" w:rsidR="00455928" w:rsidRPr="00266BEA" w:rsidRDefault="00455928"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Module Name: Managing Enterprise</w:t>
      </w:r>
    </w:p>
    <w:p w14:paraId="356A9E63" w14:textId="1D864D10" w:rsidR="00455928" w:rsidRPr="00266BEA" w:rsidRDefault="00455928"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Module Code: (BMSW401</w:t>
      </w:r>
      <w:r w:rsidR="00D5100B" w:rsidRPr="00266BEA">
        <w:rPr>
          <w:rFonts w:ascii="Arial" w:hAnsi="Arial" w:cs="Arial"/>
          <w:b/>
          <w:bCs/>
          <w:color w:val="156082" w:themeColor="accent1"/>
        </w:rPr>
        <w:t>1</w:t>
      </w:r>
      <w:r w:rsidRPr="00266BEA">
        <w:rPr>
          <w:rFonts w:ascii="Arial" w:hAnsi="Arial" w:cs="Arial"/>
          <w:b/>
          <w:bCs/>
          <w:color w:val="156082" w:themeColor="accent1"/>
        </w:rPr>
        <w:t>)</w:t>
      </w:r>
    </w:p>
    <w:p w14:paraId="7E02EDE1" w14:textId="0E86DA98" w:rsidR="00455928" w:rsidRPr="00266BEA" w:rsidRDefault="00455928"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Assignment Name: (</w:t>
      </w:r>
      <w:r w:rsidRPr="00266BEA">
        <w:rPr>
          <w:rFonts w:ascii="Arial" w:hAnsi="Arial" w:cs="Arial"/>
          <w:b/>
          <w:bCs/>
          <w:color w:val="156082" w:themeColor="accent1"/>
        </w:rPr>
        <w:t>B</w:t>
      </w:r>
      <w:r w:rsidRPr="00266BEA">
        <w:rPr>
          <w:rFonts w:ascii="Arial" w:hAnsi="Arial" w:cs="Arial"/>
          <w:b/>
          <w:bCs/>
          <w:color w:val="156082" w:themeColor="accent1"/>
        </w:rPr>
        <w:t xml:space="preserve">usiness </w:t>
      </w:r>
      <w:r w:rsidRPr="00266BEA">
        <w:rPr>
          <w:rFonts w:ascii="Arial" w:hAnsi="Arial" w:cs="Arial"/>
          <w:b/>
          <w:bCs/>
          <w:color w:val="156082" w:themeColor="accent1"/>
        </w:rPr>
        <w:t>P</w:t>
      </w:r>
      <w:r w:rsidRPr="00266BEA">
        <w:rPr>
          <w:rFonts w:ascii="Arial" w:hAnsi="Arial" w:cs="Arial"/>
          <w:b/>
          <w:bCs/>
          <w:color w:val="156082" w:themeColor="accent1"/>
        </w:rPr>
        <w:t>lan</w:t>
      </w:r>
      <w:r w:rsidRPr="00266BEA">
        <w:rPr>
          <w:rFonts w:ascii="Arial" w:hAnsi="Arial" w:cs="Arial"/>
          <w:b/>
          <w:bCs/>
          <w:color w:val="156082" w:themeColor="accent1"/>
        </w:rPr>
        <w:t xml:space="preserve"> and Reflection</w:t>
      </w:r>
      <w:r w:rsidRPr="00266BEA">
        <w:rPr>
          <w:rFonts w:ascii="Arial" w:hAnsi="Arial" w:cs="Arial"/>
          <w:b/>
          <w:bCs/>
          <w:color w:val="156082" w:themeColor="accent1"/>
        </w:rPr>
        <w:t>)</w:t>
      </w:r>
    </w:p>
    <w:p w14:paraId="05569BC2" w14:textId="7D0A54B3" w:rsidR="00455928" w:rsidRPr="00266BEA" w:rsidRDefault="00455928"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 xml:space="preserve">Student Name: </w:t>
      </w:r>
      <w:r w:rsidRPr="00266BEA">
        <w:rPr>
          <w:rFonts w:ascii="Arial" w:hAnsi="Arial" w:cs="Arial"/>
          <w:b/>
          <w:bCs/>
          <w:color w:val="156082" w:themeColor="accent1"/>
        </w:rPr>
        <w:t>Barbara Dorota Bak</w:t>
      </w:r>
    </w:p>
    <w:p w14:paraId="7F63C936" w14:textId="1A4B3C5B" w:rsidR="00455928" w:rsidRPr="00266BEA" w:rsidRDefault="00455928"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Student Number:</w:t>
      </w:r>
      <w:r w:rsidR="00D5100B" w:rsidRPr="00266BEA">
        <w:rPr>
          <w:rFonts w:ascii="Arial" w:hAnsi="Arial" w:cs="Arial"/>
          <w:b/>
          <w:bCs/>
          <w:color w:val="156082" w:themeColor="accent1"/>
        </w:rPr>
        <w:t xml:space="preserve"> </w:t>
      </w:r>
      <w:r w:rsidRPr="00266BEA">
        <w:rPr>
          <w:rFonts w:ascii="Arial" w:hAnsi="Arial" w:cs="Arial"/>
          <w:b/>
          <w:bCs/>
          <w:color w:val="156082" w:themeColor="accent1"/>
        </w:rPr>
        <w:t>2</w:t>
      </w:r>
      <w:r w:rsidRPr="00266BEA">
        <w:rPr>
          <w:rFonts w:ascii="Arial" w:hAnsi="Arial" w:cs="Arial"/>
          <w:b/>
          <w:bCs/>
          <w:color w:val="156082" w:themeColor="accent1"/>
        </w:rPr>
        <w:t>317808</w:t>
      </w:r>
    </w:p>
    <w:p w14:paraId="65822142" w14:textId="6A4BF786" w:rsidR="00455928" w:rsidRPr="00266BEA" w:rsidRDefault="00455928"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Lecturer: Scott James</w:t>
      </w:r>
    </w:p>
    <w:p w14:paraId="38CFCF20" w14:textId="6861C136" w:rsidR="00455928" w:rsidRPr="00266BEA" w:rsidRDefault="00455928" w:rsidP="00266BEA">
      <w:pPr>
        <w:spacing w:after="0" w:line="360" w:lineRule="auto"/>
        <w:jc w:val="center"/>
        <w:rPr>
          <w:rFonts w:ascii="Arial" w:hAnsi="Arial" w:cs="Arial"/>
          <w:b/>
          <w:bCs/>
          <w:color w:val="156082" w:themeColor="accent1"/>
        </w:rPr>
      </w:pPr>
      <w:r w:rsidRPr="00266BEA">
        <w:rPr>
          <w:rFonts w:ascii="Arial" w:hAnsi="Arial" w:cs="Arial"/>
          <w:b/>
          <w:bCs/>
          <w:color w:val="156082" w:themeColor="accent1"/>
        </w:rPr>
        <w:t>Deadline Date: 28/11/2025</w:t>
      </w:r>
    </w:p>
    <w:p w14:paraId="3AC5CA67" w14:textId="77777777" w:rsidR="00455928" w:rsidRDefault="00455928" w:rsidP="00076F36">
      <w:pPr>
        <w:spacing w:after="0" w:line="240" w:lineRule="auto"/>
        <w:rPr>
          <w:rFonts w:ascii="Arial" w:eastAsia="Times New Roman" w:hAnsi="Arial" w:cs="Arial"/>
          <w:kern w:val="0"/>
          <w:lang w:eastAsia="en-GB"/>
          <w14:ligatures w14:val="none"/>
        </w:rPr>
      </w:pPr>
    </w:p>
    <w:p w14:paraId="0941CD69" w14:textId="77777777" w:rsidR="00455928" w:rsidRDefault="00455928" w:rsidP="00076F36">
      <w:pPr>
        <w:spacing w:after="0" w:line="240" w:lineRule="auto"/>
        <w:rPr>
          <w:rFonts w:ascii="Arial" w:eastAsia="Times New Roman" w:hAnsi="Arial" w:cs="Arial"/>
          <w:kern w:val="0"/>
          <w:lang w:eastAsia="en-GB"/>
          <w14:ligatures w14:val="none"/>
        </w:rPr>
      </w:pPr>
    </w:p>
    <w:p w14:paraId="78CDAF3E" w14:textId="77777777" w:rsidR="00455928" w:rsidRDefault="00455928" w:rsidP="00076F36">
      <w:pPr>
        <w:spacing w:after="0" w:line="240" w:lineRule="auto"/>
        <w:rPr>
          <w:rFonts w:ascii="Arial" w:eastAsia="Times New Roman" w:hAnsi="Arial" w:cs="Arial"/>
          <w:kern w:val="0"/>
          <w:lang w:eastAsia="en-GB"/>
          <w14:ligatures w14:val="none"/>
        </w:rPr>
      </w:pPr>
    </w:p>
    <w:p w14:paraId="03039BF2" w14:textId="77777777" w:rsidR="00455928" w:rsidRDefault="00455928" w:rsidP="00076F36">
      <w:pPr>
        <w:spacing w:after="0" w:line="240" w:lineRule="auto"/>
        <w:rPr>
          <w:rFonts w:ascii="Arial" w:eastAsia="Times New Roman" w:hAnsi="Arial" w:cs="Arial"/>
          <w:kern w:val="0"/>
          <w:lang w:eastAsia="en-GB"/>
          <w14:ligatures w14:val="none"/>
        </w:rPr>
      </w:pPr>
    </w:p>
    <w:p w14:paraId="0BD14E40" w14:textId="77777777" w:rsidR="00455928" w:rsidRDefault="00455928" w:rsidP="00076F36">
      <w:pPr>
        <w:spacing w:after="0" w:line="240" w:lineRule="auto"/>
        <w:rPr>
          <w:rFonts w:ascii="Arial" w:eastAsia="Times New Roman" w:hAnsi="Arial" w:cs="Arial"/>
          <w:kern w:val="0"/>
          <w:lang w:eastAsia="en-GB"/>
          <w14:ligatures w14:val="none"/>
        </w:rPr>
      </w:pPr>
    </w:p>
    <w:p w14:paraId="3E53C783" w14:textId="15662CCC" w:rsidR="00C11DDE" w:rsidRPr="00721DA3" w:rsidRDefault="00C11DDE" w:rsidP="00076F36">
      <w:pPr>
        <w:spacing w:after="0" w:line="240" w:lineRule="auto"/>
        <w:rPr>
          <w:rFonts w:ascii="Arial" w:eastAsia="Times New Roman" w:hAnsi="Arial" w:cs="Arial"/>
          <w:kern w:val="0"/>
          <w:lang w:eastAsia="en-GB"/>
          <w14:ligatures w14:val="none"/>
        </w:rPr>
      </w:pPr>
      <w:r w:rsidRPr="00721DA3">
        <w:rPr>
          <w:rFonts w:ascii="Arial" w:eastAsia="Times New Roman" w:hAnsi="Arial" w:cs="Arial"/>
          <w:noProof/>
          <w:kern w:val="0"/>
          <w:lang w:eastAsia="en-GB"/>
        </w:rPr>
        <w:lastRenderedPageBreak/>
        <w:drawing>
          <wp:inline distT="0" distB="0" distL="0" distR="0" wp14:anchorId="78CBE383" wp14:editId="35F8478A">
            <wp:extent cx="5731510" cy="3808095"/>
            <wp:effectExtent l="0" t="0" r="2540" b="1905"/>
            <wp:docPr id="1178036989" name="Picture 1" descr="A red double decker b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36989" name="Picture 1" descr="A red double decker bu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808095"/>
                    </a:xfrm>
                    <a:prstGeom prst="rect">
                      <a:avLst/>
                    </a:prstGeom>
                  </pic:spPr>
                </pic:pic>
              </a:graphicData>
            </a:graphic>
          </wp:inline>
        </w:drawing>
      </w:r>
    </w:p>
    <w:p w14:paraId="15C20C43" w14:textId="2E72253A" w:rsidR="00C11DDE" w:rsidRDefault="00C11DDE" w:rsidP="00076F36">
      <w:pPr>
        <w:spacing w:after="0" w:line="240" w:lineRule="auto"/>
        <w:rPr>
          <w:rFonts w:ascii="Arial" w:hAnsi="Arial" w:cs="Arial"/>
        </w:rPr>
      </w:pPr>
      <w:r w:rsidRPr="00721DA3">
        <w:rPr>
          <w:rFonts w:ascii="Arial" w:hAnsi="Arial" w:cs="Arial"/>
        </w:rPr>
        <w:t>(</w:t>
      </w:r>
      <w:proofErr w:type="spellStart"/>
      <w:r w:rsidRPr="00721DA3">
        <w:rPr>
          <w:rFonts w:ascii="Arial" w:hAnsi="Arial" w:cs="Arial"/>
        </w:rPr>
        <w:t>Freepik</w:t>
      </w:r>
      <w:proofErr w:type="spellEnd"/>
      <w:r w:rsidRPr="00721DA3">
        <w:rPr>
          <w:rFonts w:ascii="Arial" w:hAnsi="Arial" w:cs="Arial"/>
        </w:rPr>
        <w:t>, n.d.)</w:t>
      </w:r>
    </w:p>
    <w:p w14:paraId="0E27467C" w14:textId="77777777" w:rsidR="00D5100B" w:rsidRPr="00076F36" w:rsidRDefault="00D5100B" w:rsidP="00076F36">
      <w:pPr>
        <w:spacing w:after="0" w:line="240" w:lineRule="auto"/>
        <w:rPr>
          <w:rFonts w:ascii="Arial" w:eastAsia="Times New Roman" w:hAnsi="Arial" w:cs="Arial"/>
          <w:color w:val="156082" w:themeColor="accent1"/>
          <w:kern w:val="0"/>
          <w:lang w:eastAsia="en-GB"/>
          <w14:ligatures w14:val="none"/>
        </w:rPr>
      </w:pPr>
    </w:p>
    <w:p w14:paraId="7BA111A6" w14:textId="4AC2ED77" w:rsidR="00D5100B" w:rsidRPr="00266BEA" w:rsidRDefault="00D5100B" w:rsidP="00266BEA">
      <w:pPr>
        <w:spacing w:line="360" w:lineRule="auto"/>
        <w:jc w:val="center"/>
        <w:rPr>
          <w:rFonts w:ascii="Arial" w:hAnsi="Arial" w:cs="Arial"/>
          <w:b/>
          <w:bCs/>
          <w:color w:val="156082" w:themeColor="accent1"/>
        </w:rPr>
      </w:pPr>
      <w:r w:rsidRPr="00266BEA">
        <w:rPr>
          <w:rFonts w:ascii="Arial" w:hAnsi="Arial" w:cs="Arial"/>
          <w:b/>
          <w:bCs/>
          <w:color w:val="156082" w:themeColor="accent1"/>
        </w:rPr>
        <w:t>AI Acknowledgement</w:t>
      </w:r>
    </w:p>
    <w:p w14:paraId="6D2EF680" w14:textId="41FFBB89" w:rsidR="00D5100B" w:rsidRPr="00266BEA" w:rsidRDefault="00D5100B" w:rsidP="00266BEA">
      <w:pPr>
        <w:spacing w:line="360" w:lineRule="auto"/>
        <w:jc w:val="both"/>
        <w:rPr>
          <w:rFonts w:ascii="Arial" w:hAnsi="Arial" w:cs="Arial"/>
          <w:b/>
          <w:bCs/>
          <w:highlight w:val="yellow"/>
          <w:u w:val="single"/>
        </w:rPr>
      </w:pPr>
    </w:p>
    <w:p w14:paraId="3DB38D9A" w14:textId="77777777" w:rsidR="00D5100B" w:rsidRPr="00266BEA" w:rsidRDefault="00D5100B" w:rsidP="00266BEA">
      <w:pPr>
        <w:spacing w:line="360" w:lineRule="auto"/>
        <w:jc w:val="both"/>
        <w:rPr>
          <w:rFonts w:ascii="Arial" w:hAnsi="Arial" w:cs="Arial"/>
        </w:rPr>
      </w:pPr>
      <w:r w:rsidRPr="00266BEA">
        <w:rPr>
          <w:rFonts w:ascii="Arial" w:hAnsi="Arial" w:cs="Arial"/>
        </w:rPr>
        <w:t xml:space="preserve">I confirm that I have not presented any AI generated materials as my own work. </w:t>
      </w:r>
    </w:p>
    <w:p w14:paraId="2C4C2596" w14:textId="77777777" w:rsidR="00D5100B" w:rsidRPr="00266BEA" w:rsidRDefault="00D5100B" w:rsidP="00266BEA">
      <w:pPr>
        <w:spacing w:line="360" w:lineRule="auto"/>
        <w:jc w:val="both"/>
        <w:rPr>
          <w:rFonts w:ascii="Arial" w:hAnsi="Arial" w:cs="Arial"/>
        </w:rPr>
      </w:pPr>
      <w:r w:rsidRPr="00266BEA">
        <w:rPr>
          <w:rFonts w:ascii="Arial" w:hAnsi="Arial" w:cs="Arial"/>
        </w:rPr>
        <w:t>I confirm that I have copies of my drafts, notes, and other resources I used, which I may be asked to provide in evidence.</w:t>
      </w:r>
    </w:p>
    <w:p w14:paraId="14F8B242" w14:textId="77777777" w:rsidR="00D5100B" w:rsidRPr="00266BEA" w:rsidRDefault="00D5100B" w:rsidP="00266BEA">
      <w:pPr>
        <w:spacing w:before="100" w:beforeAutospacing="1" w:after="100" w:afterAutospacing="1" w:line="360" w:lineRule="auto"/>
        <w:outlineLvl w:val="0"/>
        <w:rPr>
          <w:rFonts w:ascii="Arial" w:eastAsia="Times New Roman" w:hAnsi="Arial" w:cs="Arial"/>
          <w:b/>
          <w:bCs/>
          <w:color w:val="156082" w:themeColor="accent1"/>
          <w:kern w:val="36"/>
          <w:lang w:eastAsia="en-GB"/>
          <w14:ligatures w14:val="none"/>
        </w:rPr>
      </w:pPr>
    </w:p>
    <w:p w14:paraId="2D8A6F64" w14:textId="77777777" w:rsidR="00D5100B" w:rsidRPr="00266BEA" w:rsidRDefault="00D5100B" w:rsidP="00266BEA">
      <w:pPr>
        <w:spacing w:before="100" w:beforeAutospacing="1" w:after="100" w:afterAutospacing="1" w:line="360" w:lineRule="auto"/>
        <w:jc w:val="center"/>
        <w:outlineLvl w:val="0"/>
        <w:rPr>
          <w:rFonts w:ascii="Arial" w:eastAsia="Times New Roman" w:hAnsi="Arial" w:cs="Arial"/>
          <w:b/>
          <w:bCs/>
          <w:color w:val="156082" w:themeColor="accent1"/>
          <w:kern w:val="36"/>
          <w:lang w:eastAsia="en-GB"/>
          <w14:ligatures w14:val="none"/>
        </w:rPr>
      </w:pPr>
    </w:p>
    <w:p w14:paraId="6B66C109" w14:textId="23DB4247" w:rsidR="00076F36" w:rsidRPr="00076F36" w:rsidRDefault="00076F36" w:rsidP="00266BEA">
      <w:pPr>
        <w:spacing w:before="100" w:beforeAutospacing="1" w:after="100" w:afterAutospacing="1" w:line="360" w:lineRule="auto"/>
        <w:jc w:val="center"/>
        <w:outlineLvl w:val="0"/>
        <w:rPr>
          <w:rFonts w:ascii="Arial" w:eastAsia="Times New Roman" w:hAnsi="Arial" w:cs="Arial"/>
          <w:b/>
          <w:bCs/>
          <w:color w:val="156082" w:themeColor="accent1"/>
          <w:kern w:val="36"/>
          <w:lang w:eastAsia="en-GB"/>
          <w14:ligatures w14:val="none"/>
        </w:rPr>
      </w:pPr>
      <w:r w:rsidRPr="00076F36">
        <w:rPr>
          <w:rFonts w:ascii="Arial" w:eastAsia="Times New Roman" w:hAnsi="Arial" w:cs="Arial"/>
          <w:b/>
          <w:bCs/>
          <w:color w:val="156082" w:themeColor="accent1"/>
          <w:kern w:val="36"/>
          <w:lang w:eastAsia="en-GB"/>
          <w14:ligatures w14:val="none"/>
        </w:rPr>
        <w:t>Bak Hideaways Ltd – Business Plan</w:t>
      </w:r>
    </w:p>
    <w:p w14:paraId="6008604B"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1. Company Name and Product/Service Proposition</w:t>
      </w:r>
    </w:p>
    <w:p w14:paraId="3C62F7FC"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Company Name:</w:t>
      </w:r>
      <w:r w:rsidRPr="00076F36">
        <w:rPr>
          <w:rFonts w:ascii="Arial" w:eastAsia="Times New Roman" w:hAnsi="Arial" w:cs="Arial"/>
          <w:kern w:val="0"/>
          <w:lang w:eastAsia="en-GB"/>
          <w14:ligatures w14:val="none"/>
        </w:rPr>
        <w:t xml:space="preserve"> Bak Hideaways Ltd</w:t>
      </w:r>
    </w:p>
    <w:p w14:paraId="3BD0571D"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Overview:</w:t>
      </w:r>
      <w:r w:rsidRPr="00076F36">
        <w:rPr>
          <w:rFonts w:ascii="Arial" w:eastAsia="Times New Roman" w:hAnsi="Arial" w:cs="Arial"/>
          <w:kern w:val="0"/>
          <w:lang w:eastAsia="en-GB"/>
          <w14:ligatures w14:val="none"/>
        </w:rPr>
        <w:br/>
        <w:t xml:space="preserve">Bak Hideaways Ltd is a boutique company specialising in short-term rental properties and glamping across South and Mid Wales. The business includes both </w:t>
      </w:r>
      <w:r w:rsidRPr="00076F36">
        <w:rPr>
          <w:rFonts w:ascii="Arial" w:eastAsia="Times New Roman" w:hAnsi="Arial" w:cs="Arial"/>
          <w:kern w:val="0"/>
          <w:lang w:eastAsia="en-GB"/>
          <w14:ligatures w14:val="none"/>
        </w:rPr>
        <w:lastRenderedPageBreak/>
        <w:t>managing existing holiday properties and investing in new projects to enhance the quality of available accommodation. The company’s objective is to generate stable, passive income through short- and long-term rentals, while increasing the value of its property portfolio through strategic renovations and development.</w:t>
      </w:r>
    </w:p>
    <w:p w14:paraId="42AAC1D6"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Current Portfolio:</w:t>
      </w:r>
    </w:p>
    <w:p w14:paraId="2BDB0177" w14:textId="77777777" w:rsidR="00076F36" w:rsidRPr="00076F36" w:rsidRDefault="00076F36" w:rsidP="00266BEA">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Hillside View, Pontardawe:</w:t>
      </w:r>
      <w:r w:rsidRPr="00076F36">
        <w:rPr>
          <w:rFonts w:ascii="Arial" w:eastAsia="Times New Roman" w:hAnsi="Arial" w:cs="Arial"/>
          <w:kern w:val="0"/>
          <w:lang w:eastAsia="en-GB"/>
          <w14:ligatures w14:val="none"/>
        </w:rPr>
        <w:t xml:space="preserve"> a luxury four-bedroom home with panoramic valley views, garden, and proximity to beaches and waterfalls.</w:t>
      </w:r>
    </w:p>
    <w:p w14:paraId="0BD3FA17" w14:textId="77777777" w:rsidR="00076F36" w:rsidRPr="00076F36" w:rsidRDefault="00076F36" w:rsidP="00266BEA">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Zip &amp; Nest, Valleys:</w:t>
      </w:r>
      <w:r w:rsidRPr="00076F36">
        <w:rPr>
          <w:rFonts w:ascii="Arial" w:eastAsia="Times New Roman" w:hAnsi="Arial" w:cs="Arial"/>
          <w:kern w:val="0"/>
          <w:lang w:eastAsia="en-GB"/>
          <w14:ligatures w14:val="none"/>
        </w:rPr>
        <w:t xml:space="preserve"> family-friendly property near attractions such as Zip World and Treorchy.</w:t>
      </w:r>
    </w:p>
    <w:p w14:paraId="5E2DFF3F" w14:textId="77777777" w:rsidR="00076F36" w:rsidRPr="00076F36" w:rsidRDefault="00076F36" w:rsidP="00266BEA">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The Bus Stop (flagship project):</w:t>
      </w:r>
      <w:r w:rsidRPr="00076F36">
        <w:rPr>
          <w:rFonts w:ascii="Arial" w:eastAsia="Times New Roman" w:hAnsi="Arial" w:cs="Arial"/>
          <w:kern w:val="0"/>
          <w:lang w:eastAsia="en-GB"/>
          <w14:ligatures w14:val="none"/>
        </w:rPr>
        <w:t xml:space="preserve"> conversion of three double-decker buses into luxury glamping accommodation. Each bus will feature modern interiors, high-quality finishes, optional hot tubs, and outdoor decking, offering a unique “tiny home” experience.</w:t>
      </w:r>
    </w:p>
    <w:p w14:paraId="25A60B40"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Unique Selling Proposition (USP):</w:t>
      </w:r>
      <w:r w:rsidRPr="00076F36">
        <w:rPr>
          <w:rFonts w:ascii="Arial" w:eastAsia="Times New Roman" w:hAnsi="Arial" w:cs="Arial"/>
          <w:kern w:val="0"/>
          <w:lang w:eastAsia="en-GB"/>
          <w14:ligatures w14:val="none"/>
        </w:rPr>
        <w:t xml:space="preserve"> the creative combination of glamping and boutique holiday homes, catering to the growing UK trend for experience-led tourism while showcasing the natural beauty of Wales.</w:t>
      </w:r>
    </w:p>
    <w:p w14:paraId="1DC37ED6" w14:textId="3C07BCA2" w:rsidR="00076F36" w:rsidRPr="00076F36" w:rsidRDefault="00076F36" w:rsidP="00266BEA">
      <w:pPr>
        <w:spacing w:after="0" w:line="360" w:lineRule="auto"/>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2. The Story Behind the Idea</w:t>
      </w:r>
    </w:p>
    <w:p w14:paraId="6FE5A032"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The idea for Bak Hideaways Ltd arose from over 20 years of experience in property management and a shared passion for travel. Observations during numerous trips abroad demonstrated that small design details and carefully planned experiences significantly enhance guest satisfaction.</w:t>
      </w:r>
    </w:p>
    <w:p w14:paraId="573F90CE"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 xml:space="preserve">The concept of </w:t>
      </w:r>
      <w:r w:rsidRPr="00076F36">
        <w:rPr>
          <w:rFonts w:ascii="Arial" w:eastAsia="Times New Roman" w:hAnsi="Arial" w:cs="Arial"/>
          <w:b/>
          <w:bCs/>
          <w:kern w:val="0"/>
          <w:lang w:eastAsia="en-GB"/>
          <w14:ligatures w14:val="none"/>
        </w:rPr>
        <w:t>The Bus Stop</w:t>
      </w:r>
      <w:r w:rsidRPr="00076F36">
        <w:rPr>
          <w:rFonts w:ascii="Arial" w:eastAsia="Times New Roman" w:hAnsi="Arial" w:cs="Arial"/>
          <w:kern w:val="0"/>
          <w:lang w:eastAsia="en-GB"/>
          <w14:ligatures w14:val="none"/>
        </w:rPr>
        <w:t xml:space="preserve"> emerged as an innovative response to limited plot space while addressing market demand for unique glamping experiences post-pandemic. The project involves converting three double-decker buses into luxury, cosy holiday accommodation. A spacious plot near Aberystwyth provides privacy, beautiful surroundings, and opportunities for outdoor recreation.</w:t>
      </w:r>
    </w:p>
    <w:p w14:paraId="3CA30561" w14:textId="0FDC5D1C" w:rsidR="00076F36" w:rsidRPr="00076F36" w:rsidRDefault="00076F36" w:rsidP="00266BEA">
      <w:pPr>
        <w:spacing w:after="0" w:line="360" w:lineRule="auto"/>
        <w:rPr>
          <w:rFonts w:ascii="Arial" w:eastAsia="Times New Roman" w:hAnsi="Arial" w:cs="Arial"/>
          <w:kern w:val="0"/>
          <w:lang w:eastAsia="en-GB"/>
          <w14:ligatures w14:val="none"/>
        </w:rPr>
      </w:pPr>
    </w:p>
    <w:p w14:paraId="55122C35"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3. Business Ownership Structure</w:t>
      </w:r>
    </w:p>
    <w:p w14:paraId="3536E285"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lastRenderedPageBreak/>
        <w:t xml:space="preserve">Bak Hideaways Ltd operates as a </w:t>
      </w:r>
      <w:r w:rsidRPr="00076F36">
        <w:rPr>
          <w:rFonts w:ascii="Arial" w:eastAsia="Times New Roman" w:hAnsi="Arial" w:cs="Arial"/>
          <w:b/>
          <w:bCs/>
          <w:kern w:val="0"/>
          <w:lang w:eastAsia="en-GB"/>
          <w14:ligatures w14:val="none"/>
        </w:rPr>
        <w:t>private limited company (Ltd)</w:t>
      </w:r>
      <w:r w:rsidRPr="00076F36">
        <w:rPr>
          <w:rFonts w:ascii="Arial" w:eastAsia="Times New Roman" w:hAnsi="Arial" w:cs="Arial"/>
          <w:kern w:val="0"/>
          <w:lang w:eastAsia="en-GB"/>
          <w14:ligatures w14:val="none"/>
        </w:rPr>
        <w:t>, owned by myself and my husband.</w:t>
      </w:r>
    </w:p>
    <w:p w14:paraId="159CC60F"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Advantages of this structure:</w:t>
      </w:r>
    </w:p>
    <w:p w14:paraId="3A66FAB3" w14:textId="77777777" w:rsidR="00076F36" w:rsidRPr="00076F36" w:rsidRDefault="00076F36" w:rsidP="00266BEA">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Protection of personal assets.</w:t>
      </w:r>
    </w:p>
    <w:p w14:paraId="1BAC8949" w14:textId="77777777" w:rsidR="00076F36" w:rsidRPr="00076F36" w:rsidRDefault="00076F36" w:rsidP="00266BEA">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High credibility with business partners and financial institutions.</w:t>
      </w:r>
    </w:p>
    <w:p w14:paraId="451B6A58" w14:textId="77777777" w:rsidR="00076F36" w:rsidRPr="00076F36" w:rsidRDefault="00076F36" w:rsidP="00266BEA">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Controlled profit distribution.</w:t>
      </w:r>
    </w:p>
    <w:p w14:paraId="47CB8DFB" w14:textId="77777777" w:rsidR="00076F36" w:rsidRPr="00076F36" w:rsidRDefault="00076F36" w:rsidP="00266BEA">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Scalability and potential for business growth.</w:t>
      </w:r>
    </w:p>
    <w:p w14:paraId="6712B21E" w14:textId="77777777" w:rsidR="00076F36" w:rsidRPr="00076F36" w:rsidRDefault="00076F36" w:rsidP="00266BEA">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Ability to deduct mortgage costs from taxable profits.</w:t>
      </w:r>
    </w:p>
    <w:p w14:paraId="5348243B" w14:textId="77777777" w:rsidR="00076F36" w:rsidRPr="00076F36" w:rsidRDefault="00076F36" w:rsidP="00266BEA">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When selling property, the Ltd structure can limit capital gains tax liabilities through an appropriate sale of shares (avoiding gross tax).</w:t>
      </w:r>
    </w:p>
    <w:p w14:paraId="11A2C487"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Disadvantages:</w:t>
      </w:r>
    </w:p>
    <w:p w14:paraId="2C5A2165" w14:textId="77777777" w:rsidR="00076F36" w:rsidRPr="00076F36" w:rsidRDefault="00076F36" w:rsidP="00266BEA">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Administrative responsibilities, including annual filing with Companies House.</w:t>
      </w:r>
    </w:p>
    <w:p w14:paraId="18BFFBEE" w14:textId="77777777" w:rsidR="00076F36" w:rsidRPr="00076F36" w:rsidRDefault="00076F36" w:rsidP="00266BEA">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Potentially higher accounting costs.</w:t>
      </w:r>
    </w:p>
    <w:p w14:paraId="1830A3F1" w14:textId="13ECAEE0" w:rsidR="00076F36" w:rsidRPr="00076F36" w:rsidRDefault="00076F36" w:rsidP="00266BEA">
      <w:pPr>
        <w:spacing w:after="0" w:line="360" w:lineRule="auto"/>
        <w:rPr>
          <w:rFonts w:ascii="Arial" w:eastAsia="Times New Roman" w:hAnsi="Arial" w:cs="Arial"/>
          <w:kern w:val="0"/>
          <w:lang w:eastAsia="en-GB"/>
          <w14:ligatures w14:val="none"/>
        </w:rPr>
      </w:pPr>
    </w:p>
    <w:p w14:paraId="1D0E1D29"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4. Mission Statement, Aim, and SMART Objectives</w:t>
      </w:r>
    </w:p>
    <w:p w14:paraId="418161BF"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Mission:</w:t>
      </w:r>
      <w:r w:rsidRPr="00076F36">
        <w:rPr>
          <w:rFonts w:ascii="Arial" w:eastAsia="Times New Roman" w:hAnsi="Arial" w:cs="Arial"/>
          <w:kern w:val="0"/>
          <w:lang w:eastAsia="en-GB"/>
          <w14:ligatures w14:val="none"/>
        </w:rPr>
        <w:t xml:space="preserve"> To create comfortable and memorable holiday experiences in Wales, combining nature, design, and unique features.</w:t>
      </w:r>
    </w:p>
    <w:p w14:paraId="1B8FAA8A"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Aim:</w:t>
      </w:r>
      <w:r w:rsidRPr="00076F36">
        <w:rPr>
          <w:rFonts w:ascii="Arial" w:eastAsia="Times New Roman" w:hAnsi="Arial" w:cs="Arial"/>
          <w:kern w:val="0"/>
          <w:lang w:eastAsia="en-GB"/>
          <w14:ligatures w14:val="none"/>
        </w:rPr>
        <w:t xml:space="preserve"> To develop a boutique portfolio of short-term rental properties that stand out in the domestic market.</w:t>
      </w:r>
    </w:p>
    <w:p w14:paraId="718E34EA"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SMART Objectives:</w:t>
      </w:r>
    </w:p>
    <w:p w14:paraId="7790EB77" w14:textId="77777777" w:rsidR="00076F36" w:rsidRPr="00076F36" w:rsidRDefault="00076F36" w:rsidP="00266BEA">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Specific:</w:t>
      </w:r>
      <w:r w:rsidRPr="00076F36">
        <w:rPr>
          <w:rFonts w:ascii="Arial" w:eastAsia="Times New Roman" w:hAnsi="Arial" w:cs="Arial"/>
          <w:kern w:val="0"/>
          <w:lang w:eastAsia="en-GB"/>
          <w14:ligatures w14:val="none"/>
        </w:rPr>
        <w:t xml:space="preserve"> Complete the Bus Stop project within 12 months.</w:t>
      </w:r>
    </w:p>
    <w:p w14:paraId="0DA63B2E" w14:textId="77777777" w:rsidR="00076F36" w:rsidRPr="00076F36" w:rsidRDefault="00076F36" w:rsidP="00266BEA">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Measurable:</w:t>
      </w:r>
      <w:r w:rsidRPr="00076F36">
        <w:rPr>
          <w:rFonts w:ascii="Arial" w:eastAsia="Times New Roman" w:hAnsi="Arial" w:cs="Arial"/>
          <w:kern w:val="0"/>
          <w:lang w:eastAsia="en-GB"/>
          <w14:ligatures w14:val="none"/>
        </w:rPr>
        <w:t xml:space="preserve"> Achieve an average occupancy rate of 65% across all properties in the first year.</w:t>
      </w:r>
    </w:p>
    <w:p w14:paraId="3D390C6F" w14:textId="77777777" w:rsidR="00076F36" w:rsidRPr="00076F36" w:rsidRDefault="00076F36" w:rsidP="00266BEA">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Achievable:</w:t>
      </w:r>
      <w:r w:rsidRPr="00076F36">
        <w:rPr>
          <w:rFonts w:ascii="Arial" w:eastAsia="Times New Roman" w:hAnsi="Arial" w:cs="Arial"/>
          <w:kern w:val="0"/>
          <w:lang w:eastAsia="en-GB"/>
          <w14:ligatures w14:val="none"/>
        </w:rPr>
        <w:t xml:space="preserve"> Invest £200,000 using a mortgage and company savings.</w:t>
      </w:r>
    </w:p>
    <w:p w14:paraId="509EC50E" w14:textId="77777777" w:rsidR="00076F36" w:rsidRPr="00076F36" w:rsidRDefault="00076F36" w:rsidP="00266BEA">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Relevant:</w:t>
      </w:r>
      <w:r w:rsidRPr="00076F36">
        <w:rPr>
          <w:rFonts w:ascii="Arial" w:eastAsia="Times New Roman" w:hAnsi="Arial" w:cs="Arial"/>
          <w:kern w:val="0"/>
          <w:lang w:eastAsia="en-GB"/>
          <w14:ligatures w14:val="none"/>
        </w:rPr>
        <w:t xml:space="preserve"> Respond to the growing demand for glamping and domestic tourism in Wales.</w:t>
      </w:r>
    </w:p>
    <w:p w14:paraId="75FA95E8" w14:textId="77777777" w:rsidR="00076F36" w:rsidRPr="00076F36" w:rsidRDefault="00076F36" w:rsidP="00266BEA">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Time-bound:</w:t>
      </w:r>
      <w:r w:rsidRPr="00076F36">
        <w:rPr>
          <w:rFonts w:ascii="Arial" w:eastAsia="Times New Roman" w:hAnsi="Arial" w:cs="Arial"/>
          <w:kern w:val="0"/>
          <w:lang w:eastAsia="en-GB"/>
          <w14:ligatures w14:val="none"/>
        </w:rPr>
        <w:t xml:space="preserve"> Acquire at least two additional properties within three years.</w:t>
      </w:r>
    </w:p>
    <w:p w14:paraId="2955CDBC" w14:textId="79FD8796" w:rsidR="00076F36" w:rsidRPr="00076F36" w:rsidRDefault="00076F36" w:rsidP="00266BEA">
      <w:pPr>
        <w:spacing w:after="0" w:line="360" w:lineRule="auto"/>
        <w:rPr>
          <w:rFonts w:ascii="Arial" w:eastAsia="Times New Roman" w:hAnsi="Arial" w:cs="Arial"/>
          <w:kern w:val="0"/>
          <w:lang w:eastAsia="en-GB"/>
          <w14:ligatures w14:val="none"/>
        </w:rPr>
      </w:pPr>
    </w:p>
    <w:p w14:paraId="5BC260DD"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5. Location and Rationale</w:t>
      </w:r>
    </w:p>
    <w:p w14:paraId="4B0AE7A2" w14:textId="77777777" w:rsidR="00076F36" w:rsidRPr="00076F36" w:rsidRDefault="00076F36" w:rsidP="00266BEA">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Hillside View:</w:t>
      </w:r>
      <w:r w:rsidRPr="00076F36">
        <w:rPr>
          <w:rFonts w:ascii="Arial" w:eastAsia="Times New Roman" w:hAnsi="Arial" w:cs="Arial"/>
          <w:kern w:val="0"/>
          <w:lang w:eastAsia="en-GB"/>
          <w14:ligatures w14:val="none"/>
        </w:rPr>
        <w:t xml:space="preserve"> </w:t>
      </w:r>
      <w:proofErr w:type="spellStart"/>
      <w:r w:rsidRPr="00076F36">
        <w:rPr>
          <w:rFonts w:ascii="Arial" w:eastAsia="Times New Roman" w:hAnsi="Arial" w:cs="Arial"/>
          <w:kern w:val="0"/>
          <w:lang w:eastAsia="en-GB"/>
          <w14:ligatures w14:val="none"/>
        </w:rPr>
        <w:t>Pontardawe</w:t>
      </w:r>
      <w:proofErr w:type="spellEnd"/>
      <w:r w:rsidRPr="00076F36">
        <w:rPr>
          <w:rFonts w:ascii="Arial" w:eastAsia="Times New Roman" w:hAnsi="Arial" w:cs="Arial"/>
          <w:kern w:val="0"/>
          <w:lang w:eastAsia="en-GB"/>
          <w14:ligatures w14:val="none"/>
        </w:rPr>
        <w:t xml:space="preserve"> – near Swansea, beaches, and waterfalls.</w:t>
      </w:r>
    </w:p>
    <w:p w14:paraId="7C651A86" w14:textId="77777777" w:rsidR="00076F36" w:rsidRPr="00076F36" w:rsidRDefault="00076F36" w:rsidP="00266BEA">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Zip &amp; Nest:</w:t>
      </w:r>
      <w:r w:rsidRPr="00076F36">
        <w:rPr>
          <w:rFonts w:ascii="Arial" w:eastAsia="Times New Roman" w:hAnsi="Arial" w:cs="Arial"/>
          <w:kern w:val="0"/>
          <w:lang w:eastAsia="en-GB"/>
          <w14:ligatures w14:val="none"/>
        </w:rPr>
        <w:t xml:space="preserve"> Valleys – close to Brecon Beacons and Zip World.</w:t>
      </w:r>
    </w:p>
    <w:p w14:paraId="4DB77D5E" w14:textId="77777777" w:rsidR="00076F36" w:rsidRPr="00076F36" w:rsidRDefault="00076F36" w:rsidP="00266BEA">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The Bus Stop:</w:t>
      </w:r>
      <w:r w:rsidRPr="00076F36">
        <w:rPr>
          <w:rFonts w:ascii="Arial" w:eastAsia="Times New Roman" w:hAnsi="Arial" w:cs="Arial"/>
          <w:kern w:val="0"/>
          <w:lang w:eastAsia="en-GB"/>
          <w14:ligatures w14:val="none"/>
        </w:rPr>
        <w:t xml:space="preserve"> planned on a large plot near Aberystwyth, ensuring privacy, scenic views, and recreational space.</w:t>
      </w:r>
    </w:p>
    <w:p w14:paraId="13514E33"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Rationale:</w:t>
      </w:r>
      <w:r w:rsidRPr="00076F36">
        <w:rPr>
          <w:rFonts w:ascii="Arial" w:eastAsia="Times New Roman" w:hAnsi="Arial" w:cs="Arial"/>
          <w:kern w:val="0"/>
          <w:lang w:eastAsia="en-GB"/>
          <w14:ligatures w14:val="none"/>
        </w:rPr>
        <w:t xml:space="preserve"> Locations were selected based on natural appeal, accessibility, and proximity to local attractions, as supported by primary market research.</w:t>
      </w:r>
    </w:p>
    <w:p w14:paraId="3131C635" w14:textId="0E4778E3" w:rsidR="00076F36" w:rsidRPr="00076F36" w:rsidRDefault="00076F36" w:rsidP="00266BEA">
      <w:pPr>
        <w:spacing w:after="0" w:line="360" w:lineRule="auto"/>
        <w:rPr>
          <w:rFonts w:ascii="Arial" w:eastAsia="Times New Roman" w:hAnsi="Arial" w:cs="Arial"/>
          <w:kern w:val="0"/>
          <w:lang w:eastAsia="en-GB"/>
          <w14:ligatures w14:val="none"/>
        </w:rPr>
      </w:pPr>
    </w:p>
    <w:p w14:paraId="5D8DA443"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6. Human Resources</w:t>
      </w:r>
    </w:p>
    <w:p w14:paraId="1DE38358"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Personnel:</w:t>
      </w:r>
    </w:p>
    <w:p w14:paraId="3C329B1D" w14:textId="77777777" w:rsidR="00076F36" w:rsidRPr="00076F36" w:rsidRDefault="00076F36" w:rsidP="00266BEA">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Director / Marketing &amp; Operations: myself (full-time)</w:t>
      </w:r>
    </w:p>
    <w:p w14:paraId="7C7580B2" w14:textId="77777777" w:rsidR="00076F36" w:rsidRPr="00076F36" w:rsidRDefault="00076F36" w:rsidP="00266BEA">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Director / Maintenance &amp; Renovations: my husband (full-time)</w:t>
      </w:r>
    </w:p>
    <w:p w14:paraId="42D732B6" w14:textId="77777777" w:rsidR="00076F36" w:rsidRPr="00076F36" w:rsidRDefault="00076F36" w:rsidP="00266BEA">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Cleaning staff: 2 part-time, depending on bookings.</w:t>
      </w:r>
    </w:p>
    <w:p w14:paraId="54C1484F" w14:textId="77777777" w:rsidR="00076F36" w:rsidRPr="00076F36" w:rsidRDefault="00076F36" w:rsidP="00266BEA">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Specialist contractors (plumber, electrician, builder) – for The Bus Stop project.</w:t>
      </w:r>
    </w:p>
    <w:p w14:paraId="15FFD086" w14:textId="77777777" w:rsidR="00076F36" w:rsidRPr="00076F36" w:rsidRDefault="00076F36" w:rsidP="00266BEA">
      <w:pPr>
        <w:spacing w:before="100" w:beforeAutospacing="1" w:after="100" w:afterAutospacing="1"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b/>
          <w:bCs/>
          <w:color w:val="156082" w:themeColor="accent1"/>
          <w:kern w:val="0"/>
          <w:lang w:eastAsia="en-GB"/>
          <w14:ligatures w14:val="none"/>
        </w:rPr>
        <w:t>Organisational Chart:</w:t>
      </w:r>
    </w:p>
    <w:p w14:paraId="11EF65A5" w14:textId="77777777" w:rsidR="00076F36" w:rsidRPr="00076F36" w:rsidRDefault="00076F36" w:rsidP="00266B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Directors (Owners)</w:t>
      </w:r>
    </w:p>
    <w:p w14:paraId="281B30ED" w14:textId="77777777" w:rsidR="00076F36" w:rsidRPr="00076F36" w:rsidRDefault="00076F36" w:rsidP="00266B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 xml:space="preserve">   │</w:t>
      </w:r>
    </w:p>
    <w:p w14:paraId="3630C09A" w14:textId="77777777" w:rsidR="00076F36" w:rsidRPr="00076F36" w:rsidRDefault="00076F36" w:rsidP="00266B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Marketing &amp; Operations       Maintenance &amp; Renovations</w:t>
      </w:r>
    </w:p>
    <w:p w14:paraId="075998E2" w14:textId="77777777" w:rsidR="00076F36" w:rsidRPr="00076F36" w:rsidRDefault="00076F36" w:rsidP="00266B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 xml:space="preserve">           │                          │</w:t>
      </w:r>
    </w:p>
    <w:p w14:paraId="134ACDC7" w14:textId="77777777" w:rsidR="00076F36" w:rsidRPr="00076F36" w:rsidRDefault="00076F36" w:rsidP="00266B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 xml:space="preserve">    Cleaning Staff             Specialist Contractors</w:t>
      </w:r>
    </w:p>
    <w:p w14:paraId="37C4FD32" w14:textId="66F54573" w:rsidR="00076F36" w:rsidRPr="00076F36" w:rsidRDefault="00076F36" w:rsidP="00266BEA">
      <w:pPr>
        <w:spacing w:after="0" w:line="360" w:lineRule="auto"/>
        <w:rPr>
          <w:rFonts w:ascii="Arial" w:eastAsia="Times New Roman" w:hAnsi="Arial" w:cs="Arial"/>
          <w:kern w:val="0"/>
          <w:lang w:eastAsia="en-GB"/>
          <w14:ligatures w14:val="none"/>
        </w:rPr>
      </w:pPr>
    </w:p>
    <w:p w14:paraId="1B323FF5"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7. Marketing Activities</w:t>
      </w:r>
    </w:p>
    <w:p w14:paraId="71CC56D8" w14:textId="77777777" w:rsidR="00076F36" w:rsidRPr="00076F36" w:rsidRDefault="00076F36" w:rsidP="00266BEA">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Website:</w:t>
      </w:r>
      <w:r w:rsidRPr="00076F36">
        <w:rPr>
          <w:rFonts w:ascii="Arial" w:eastAsia="Times New Roman" w:hAnsi="Arial" w:cs="Arial"/>
          <w:kern w:val="0"/>
          <w:lang w:eastAsia="en-GB"/>
          <w14:ligatures w14:val="none"/>
        </w:rPr>
        <w:t xml:space="preserve"> high-quality images, property descriptions, online booking system.</w:t>
      </w:r>
    </w:p>
    <w:p w14:paraId="472C8931" w14:textId="77777777" w:rsidR="00076F36" w:rsidRPr="00076F36" w:rsidRDefault="00076F36" w:rsidP="00266BEA">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lastRenderedPageBreak/>
        <w:t>Social media:</w:t>
      </w:r>
      <w:r w:rsidRPr="00076F36">
        <w:rPr>
          <w:rFonts w:ascii="Arial" w:eastAsia="Times New Roman" w:hAnsi="Arial" w:cs="Arial"/>
          <w:kern w:val="0"/>
          <w:lang w:eastAsia="en-GB"/>
          <w14:ligatures w14:val="none"/>
        </w:rPr>
        <w:t xml:space="preserve"> Instagram, TikTok, Facebook – showcasing project updates and guest experiences.</w:t>
      </w:r>
    </w:p>
    <w:p w14:paraId="1297E5DC" w14:textId="77777777" w:rsidR="00076F36" w:rsidRPr="00076F36" w:rsidRDefault="00076F36" w:rsidP="00266BEA">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Booking platforms:</w:t>
      </w:r>
      <w:r w:rsidRPr="00076F36">
        <w:rPr>
          <w:rFonts w:ascii="Arial" w:eastAsia="Times New Roman" w:hAnsi="Arial" w:cs="Arial"/>
          <w:kern w:val="0"/>
          <w:lang w:eastAsia="en-GB"/>
          <w14:ligatures w14:val="none"/>
        </w:rPr>
        <w:t xml:space="preserve"> Airbnb, Booking.com, Visit Wales.</w:t>
      </w:r>
    </w:p>
    <w:p w14:paraId="6859E038" w14:textId="77777777" w:rsidR="00076F36" w:rsidRPr="00076F36" w:rsidRDefault="00076F36" w:rsidP="00266BEA">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Local partnerships:</w:t>
      </w:r>
      <w:r w:rsidRPr="00076F36">
        <w:rPr>
          <w:rFonts w:ascii="Arial" w:eastAsia="Times New Roman" w:hAnsi="Arial" w:cs="Arial"/>
          <w:kern w:val="0"/>
          <w:lang w:eastAsia="en-GB"/>
          <w14:ligatures w14:val="none"/>
        </w:rPr>
        <w:t xml:space="preserve"> cafés, adventure centres, experience providers.</w:t>
      </w:r>
    </w:p>
    <w:p w14:paraId="5AFBA021" w14:textId="77777777" w:rsidR="00076F36" w:rsidRPr="00076F36" w:rsidRDefault="00076F36" w:rsidP="00266BEA">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Promotions:</w:t>
      </w:r>
      <w:r w:rsidRPr="00076F36">
        <w:rPr>
          <w:rFonts w:ascii="Arial" w:eastAsia="Times New Roman" w:hAnsi="Arial" w:cs="Arial"/>
          <w:kern w:val="0"/>
          <w:lang w:eastAsia="en-GB"/>
          <w14:ligatures w14:val="none"/>
        </w:rPr>
        <w:t xml:space="preserve"> discounts for returning guests, referral programmes.</w:t>
      </w:r>
    </w:p>
    <w:p w14:paraId="023AFF63"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Marketing emphasises comfort, creativity, and closeness to nature, distinguishing the offering from standard hotels and guesthouses.</w:t>
      </w:r>
    </w:p>
    <w:p w14:paraId="2C6433EF" w14:textId="6A763453" w:rsidR="00076F36" w:rsidRPr="00076F36" w:rsidRDefault="00076F36" w:rsidP="00266BEA">
      <w:pPr>
        <w:spacing w:after="0" w:line="360" w:lineRule="auto"/>
        <w:rPr>
          <w:rFonts w:ascii="Arial" w:eastAsia="Times New Roman" w:hAnsi="Arial" w:cs="Arial"/>
          <w:kern w:val="0"/>
          <w:lang w:eastAsia="en-GB"/>
          <w14:ligatures w14:val="none"/>
        </w:rPr>
      </w:pPr>
    </w:p>
    <w:p w14:paraId="1B292FCC"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8. Market Research</w:t>
      </w:r>
    </w:p>
    <w:p w14:paraId="161B52AB"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Primary Research (24 respondents):</w:t>
      </w:r>
    </w:p>
    <w:p w14:paraId="313F2E62" w14:textId="77777777" w:rsidR="00076F36" w:rsidRPr="00076F36" w:rsidRDefault="00076F36" w:rsidP="00266BEA">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Frequency of leisure trips: 2–3 times per year – 13 respondents.</w:t>
      </w:r>
    </w:p>
    <w:p w14:paraId="5FE32B49" w14:textId="77777777" w:rsidR="00076F36" w:rsidRPr="00076F36" w:rsidRDefault="00076F36" w:rsidP="00266BEA">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Preferred accommodation: hotel – 21, Airbnb – 15, guesthouse/B&amp;B – 14.</w:t>
      </w:r>
    </w:p>
    <w:p w14:paraId="29006683" w14:textId="77777777" w:rsidR="00076F36" w:rsidRPr="00076F36" w:rsidRDefault="00076F36" w:rsidP="00266BEA">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Preferred location: beaches – 21, mountains – 10, quiet villages – 5.</w:t>
      </w:r>
    </w:p>
    <w:p w14:paraId="0F698503" w14:textId="77777777" w:rsidR="00076F36" w:rsidRPr="00076F36" w:rsidRDefault="00076F36" w:rsidP="00266BEA">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100% interested in staying in a converted bus.</w:t>
      </w:r>
    </w:p>
    <w:p w14:paraId="5E207A43" w14:textId="77777777" w:rsidR="00076F36" w:rsidRPr="00076F36" w:rsidRDefault="00076F36" w:rsidP="00266BEA">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Typical nightly spend: £50–£100 – 9, £100–£150 – 11, £150–£200 – 3.</w:t>
      </w:r>
    </w:p>
    <w:p w14:paraId="1EFF42B2" w14:textId="77777777" w:rsidR="00076F36" w:rsidRPr="00076F36" w:rsidRDefault="00076F36" w:rsidP="00266BEA">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Key factors in choosing a rental: privacy – 20, unique property – 5, good value – 15, scenic location – 11.</w:t>
      </w:r>
    </w:p>
    <w:p w14:paraId="41AE5EC9"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Secondary Research:</w:t>
      </w:r>
    </w:p>
    <w:p w14:paraId="597720BB" w14:textId="77777777" w:rsidR="00076F36" w:rsidRPr="00076F36" w:rsidRDefault="00076F36" w:rsidP="00266BEA">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The UK glamping market is projected to grow 8% per year (Mintel, 2021).</w:t>
      </w:r>
    </w:p>
    <w:p w14:paraId="4A2F8C5C" w14:textId="73BD0D16" w:rsidR="00076F36" w:rsidRPr="00076F36" w:rsidRDefault="00076F36" w:rsidP="00266BEA">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Domestic tourism in Wales is increasing post-pandemic, particularly among 25–45-year-olds seeking “</w:t>
      </w:r>
      <w:r w:rsidR="00721DA3" w:rsidRPr="00266BEA">
        <w:rPr>
          <w:rFonts w:ascii="Arial" w:eastAsia="Times New Roman" w:hAnsi="Arial" w:cs="Arial"/>
          <w:kern w:val="0"/>
          <w:lang w:eastAsia="en-GB"/>
          <w14:ligatures w14:val="none"/>
        </w:rPr>
        <w:t>Instagram able</w:t>
      </w:r>
      <w:r w:rsidRPr="00076F36">
        <w:rPr>
          <w:rFonts w:ascii="Arial" w:eastAsia="Times New Roman" w:hAnsi="Arial" w:cs="Arial"/>
          <w:kern w:val="0"/>
          <w:lang w:eastAsia="en-GB"/>
          <w14:ligatures w14:val="none"/>
        </w:rPr>
        <w:t>” experiences (Visit Wales, 2022).</w:t>
      </w:r>
    </w:p>
    <w:p w14:paraId="1D288AE1"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Conclusion:</w:t>
      </w:r>
      <w:r w:rsidRPr="00076F36">
        <w:rPr>
          <w:rFonts w:ascii="Arial" w:eastAsia="Times New Roman" w:hAnsi="Arial" w:cs="Arial"/>
          <w:kern w:val="0"/>
          <w:lang w:eastAsia="en-GB"/>
          <w14:ligatures w14:val="none"/>
        </w:rPr>
        <w:t xml:space="preserve"> There is strong demand for high-quality, unique holiday properties in Wales, confirmed by primary and secondary research.</w:t>
      </w:r>
    </w:p>
    <w:p w14:paraId="37648AF8" w14:textId="53C25567" w:rsidR="00076F36" w:rsidRPr="00076F36" w:rsidRDefault="00076F36" w:rsidP="00266BEA">
      <w:pPr>
        <w:spacing w:after="0" w:line="360" w:lineRule="auto"/>
        <w:rPr>
          <w:rFonts w:ascii="Arial" w:eastAsia="Times New Roman" w:hAnsi="Arial" w:cs="Arial"/>
          <w:kern w:val="0"/>
          <w:lang w:eastAsia="en-GB"/>
          <w14:ligatures w14:val="none"/>
        </w:rPr>
      </w:pPr>
    </w:p>
    <w:p w14:paraId="27340C89" w14:textId="77777777" w:rsidR="00076F36" w:rsidRPr="00266BEA"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9. Financial Resources</w:t>
      </w:r>
    </w:p>
    <w:tbl>
      <w:tblPr>
        <w:tblW w:w="9520" w:type="dxa"/>
        <w:tblCellMar>
          <w:top w:w="15" w:type="dxa"/>
          <w:bottom w:w="15" w:type="dxa"/>
        </w:tblCellMar>
        <w:tblLook w:val="04A0" w:firstRow="1" w:lastRow="0" w:firstColumn="1" w:lastColumn="0" w:noHBand="0" w:noVBand="1"/>
      </w:tblPr>
      <w:tblGrid>
        <w:gridCol w:w="3717"/>
        <w:gridCol w:w="1483"/>
        <w:gridCol w:w="1820"/>
        <w:gridCol w:w="2500"/>
      </w:tblGrid>
      <w:tr w:rsidR="003C43D6" w:rsidRPr="003C43D6" w14:paraId="3226FE13" w14:textId="77777777" w:rsidTr="00C36913">
        <w:trPr>
          <w:trHeight w:val="615"/>
        </w:trPr>
        <w:tc>
          <w:tcPr>
            <w:tcW w:w="3820" w:type="dxa"/>
            <w:tcBorders>
              <w:top w:val="nil"/>
              <w:left w:val="nil"/>
              <w:bottom w:val="nil"/>
              <w:right w:val="nil"/>
            </w:tcBorders>
            <w:vAlign w:val="bottom"/>
            <w:hideMark/>
          </w:tcPr>
          <w:p w14:paraId="62F011AD"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lastRenderedPageBreak/>
              <w:t>12-month cash flow forecast (conservative):</w:t>
            </w:r>
          </w:p>
        </w:tc>
        <w:tc>
          <w:tcPr>
            <w:tcW w:w="1380" w:type="dxa"/>
            <w:tcBorders>
              <w:top w:val="nil"/>
              <w:left w:val="nil"/>
              <w:bottom w:val="nil"/>
              <w:right w:val="nil"/>
            </w:tcBorders>
            <w:noWrap/>
            <w:vAlign w:val="bottom"/>
            <w:hideMark/>
          </w:tcPr>
          <w:p w14:paraId="2EE2FF87"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5571A42D" w14:textId="77777777" w:rsidR="003C43D6" w:rsidRPr="003C43D6" w:rsidRDefault="003C43D6" w:rsidP="00266BEA">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03B42CCA" w14:textId="77777777" w:rsidR="003C43D6" w:rsidRPr="003C43D6" w:rsidRDefault="003C43D6" w:rsidP="00266BEA">
            <w:pPr>
              <w:spacing w:after="0" w:line="360" w:lineRule="auto"/>
              <w:rPr>
                <w:rFonts w:ascii="Arial" w:eastAsia="Times New Roman" w:hAnsi="Arial" w:cs="Arial"/>
                <w:kern w:val="0"/>
                <w:lang w:eastAsia="en-GB"/>
                <w14:ligatures w14:val="none"/>
              </w:rPr>
            </w:pPr>
          </w:p>
        </w:tc>
      </w:tr>
      <w:tr w:rsidR="003C43D6" w:rsidRPr="003C43D6" w14:paraId="79EB3A1C" w14:textId="77777777" w:rsidTr="00C36913">
        <w:trPr>
          <w:trHeight w:val="315"/>
        </w:trPr>
        <w:tc>
          <w:tcPr>
            <w:tcW w:w="3820" w:type="dxa"/>
            <w:tcBorders>
              <w:top w:val="nil"/>
              <w:left w:val="nil"/>
              <w:bottom w:val="nil"/>
              <w:right w:val="nil"/>
            </w:tcBorders>
            <w:vAlign w:val="bottom"/>
            <w:hideMark/>
          </w:tcPr>
          <w:p w14:paraId="1CEDFDB0"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Property</w:t>
            </w:r>
          </w:p>
        </w:tc>
        <w:tc>
          <w:tcPr>
            <w:tcW w:w="1380" w:type="dxa"/>
            <w:tcBorders>
              <w:top w:val="nil"/>
              <w:left w:val="nil"/>
              <w:bottom w:val="nil"/>
              <w:right w:val="nil"/>
            </w:tcBorders>
            <w:noWrap/>
            <w:vAlign w:val="bottom"/>
            <w:hideMark/>
          </w:tcPr>
          <w:p w14:paraId="712A1A28"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Price/Night</w:t>
            </w:r>
          </w:p>
        </w:tc>
        <w:tc>
          <w:tcPr>
            <w:tcW w:w="1820" w:type="dxa"/>
            <w:tcBorders>
              <w:top w:val="nil"/>
              <w:left w:val="nil"/>
              <w:bottom w:val="nil"/>
              <w:right w:val="nil"/>
            </w:tcBorders>
            <w:noWrap/>
            <w:vAlign w:val="bottom"/>
            <w:hideMark/>
          </w:tcPr>
          <w:p w14:paraId="773A6CD6"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Nights Booked</w:t>
            </w:r>
          </w:p>
        </w:tc>
        <w:tc>
          <w:tcPr>
            <w:tcW w:w="2500" w:type="dxa"/>
            <w:tcBorders>
              <w:top w:val="nil"/>
              <w:left w:val="nil"/>
              <w:bottom w:val="nil"/>
              <w:right w:val="nil"/>
            </w:tcBorders>
            <w:noWrap/>
            <w:vAlign w:val="bottom"/>
            <w:hideMark/>
          </w:tcPr>
          <w:p w14:paraId="176E34C5"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Revenue (£)</w:t>
            </w:r>
          </w:p>
        </w:tc>
      </w:tr>
      <w:tr w:rsidR="003C43D6" w:rsidRPr="003C43D6" w14:paraId="2F69F44B" w14:textId="77777777" w:rsidTr="00C36913">
        <w:trPr>
          <w:trHeight w:val="315"/>
        </w:trPr>
        <w:tc>
          <w:tcPr>
            <w:tcW w:w="3820" w:type="dxa"/>
            <w:tcBorders>
              <w:top w:val="nil"/>
              <w:left w:val="nil"/>
              <w:bottom w:val="nil"/>
              <w:right w:val="nil"/>
            </w:tcBorders>
            <w:vAlign w:val="bottom"/>
            <w:hideMark/>
          </w:tcPr>
          <w:p w14:paraId="50214E7D" w14:textId="77777777" w:rsidR="003C43D6" w:rsidRPr="003C43D6" w:rsidRDefault="003C43D6" w:rsidP="00266BEA">
            <w:pPr>
              <w:spacing w:after="0" w:line="360" w:lineRule="auto"/>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Hillside View</w:t>
            </w:r>
          </w:p>
        </w:tc>
        <w:tc>
          <w:tcPr>
            <w:tcW w:w="1380" w:type="dxa"/>
            <w:tcBorders>
              <w:top w:val="nil"/>
              <w:left w:val="nil"/>
              <w:bottom w:val="nil"/>
              <w:right w:val="nil"/>
            </w:tcBorders>
            <w:noWrap/>
            <w:vAlign w:val="bottom"/>
            <w:hideMark/>
          </w:tcPr>
          <w:p w14:paraId="28CCF73D"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185</w:t>
            </w:r>
          </w:p>
        </w:tc>
        <w:tc>
          <w:tcPr>
            <w:tcW w:w="1820" w:type="dxa"/>
            <w:tcBorders>
              <w:top w:val="nil"/>
              <w:left w:val="nil"/>
              <w:bottom w:val="nil"/>
              <w:right w:val="nil"/>
            </w:tcBorders>
            <w:noWrap/>
            <w:vAlign w:val="bottom"/>
            <w:hideMark/>
          </w:tcPr>
          <w:p w14:paraId="5A35B33A"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120</w:t>
            </w:r>
          </w:p>
        </w:tc>
        <w:tc>
          <w:tcPr>
            <w:tcW w:w="2500" w:type="dxa"/>
            <w:tcBorders>
              <w:top w:val="nil"/>
              <w:left w:val="nil"/>
              <w:bottom w:val="nil"/>
              <w:right w:val="nil"/>
            </w:tcBorders>
            <w:noWrap/>
            <w:vAlign w:val="bottom"/>
            <w:hideMark/>
          </w:tcPr>
          <w:p w14:paraId="5929B0A1"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22,200</w:t>
            </w:r>
          </w:p>
        </w:tc>
      </w:tr>
      <w:tr w:rsidR="003C43D6" w:rsidRPr="003C43D6" w14:paraId="40B85754" w14:textId="77777777" w:rsidTr="00C36913">
        <w:trPr>
          <w:trHeight w:val="315"/>
        </w:trPr>
        <w:tc>
          <w:tcPr>
            <w:tcW w:w="3820" w:type="dxa"/>
            <w:tcBorders>
              <w:top w:val="nil"/>
              <w:left w:val="nil"/>
              <w:bottom w:val="nil"/>
              <w:right w:val="nil"/>
            </w:tcBorders>
            <w:vAlign w:val="bottom"/>
            <w:hideMark/>
          </w:tcPr>
          <w:p w14:paraId="0ECDB8FE" w14:textId="77777777" w:rsidR="003C43D6" w:rsidRPr="003C43D6" w:rsidRDefault="003C43D6" w:rsidP="00266BEA">
            <w:pPr>
              <w:spacing w:after="0" w:line="360" w:lineRule="auto"/>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Zip &amp; Nest</w:t>
            </w:r>
          </w:p>
        </w:tc>
        <w:tc>
          <w:tcPr>
            <w:tcW w:w="1380" w:type="dxa"/>
            <w:tcBorders>
              <w:top w:val="nil"/>
              <w:left w:val="nil"/>
              <w:bottom w:val="nil"/>
              <w:right w:val="nil"/>
            </w:tcBorders>
            <w:noWrap/>
            <w:vAlign w:val="bottom"/>
            <w:hideMark/>
          </w:tcPr>
          <w:p w14:paraId="053E904A"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147</w:t>
            </w:r>
          </w:p>
        </w:tc>
        <w:tc>
          <w:tcPr>
            <w:tcW w:w="1820" w:type="dxa"/>
            <w:tcBorders>
              <w:top w:val="nil"/>
              <w:left w:val="nil"/>
              <w:bottom w:val="nil"/>
              <w:right w:val="nil"/>
            </w:tcBorders>
            <w:noWrap/>
            <w:vAlign w:val="bottom"/>
            <w:hideMark/>
          </w:tcPr>
          <w:p w14:paraId="4C321A35"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120</w:t>
            </w:r>
          </w:p>
        </w:tc>
        <w:tc>
          <w:tcPr>
            <w:tcW w:w="2500" w:type="dxa"/>
            <w:tcBorders>
              <w:top w:val="nil"/>
              <w:left w:val="nil"/>
              <w:bottom w:val="nil"/>
              <w:right w:val="nil"/>
            </w:tcBorders>
            <w:noWrap/>
            <w:vAlign w:val="bottom"/>
            <w:hideMark/>
          </w:tcPr>
          <w:p w14:paraId="39244D5A"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17,640</w:t>
            </w:r>
          </w:p>
        </w:tc>
      </w:tr>
      <w:tr w:rsidR="003C43D6" w:rsidRPr="003C43D6" w14:paraId="5255CAFF" w14:textId="77777777" w:rsidTr="00C36913">
        <w:trPr>
          <w:trHeight w:val="315"/>
        </w:trPr>
        <w:tc>
          <w:tcPr>
            <w:tcW w:w="3820" w:type="dxa"/>
            <w:tcBorders>
              <w:top w:val="nil"/>
              <w:left w:val="nil"/>
              <w:bottom w:val="nil"/>
              <w:right w:val="nil"/>
            </w:tcBorders>
            <w:vAlign w:val="bottom"/>
            <w:hideMark/>
          </w:tcPr>
          <w:p w14:paraId="7AFAFEFD" w14:textId="77777777" w:rsidR="003C43D6" w:rsidRPr="003C43D6" w:rsidRDefault="003C43D6" w:rsidP="00266BEA">
            <w:pPr>
              <w:spacing w:after="0" w:line="360" w:lineRule="auto"/>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The Bus Stop (3 buses)</w:t>
            </w:r>
          </w:p>
        </w:tc>
        <w:tc>
          <w:tcPr>
            <w:tcW w:w="1380" w:type="dxa"/>
            <w:tcBorders>
              <w:top w:val="nil"/>
              <w:left w:val="nil"/>
              <w:bottom w:val="nil"/>
              <w:right w:val="nil"/>
            </w:tcBorders>
            <w:noWrap/>
            <w:vAlign w:val="bottom"/>
            <w:hideMark/>
          </w:tcPr>
          <w:p w14:paraId="0A152913"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149</w:t>
            </w:r>
          </w:p>
        </w:tc>
        <w:tc>
          <w:tcPr>
            <w:tcW w:w="1820" w:type="dxa"/>
            <w:tcBorders>
              <w:top w:val="nil"/>
              <w:left w:val="nil"/>
              <w:bottom w:val="nil"/>
              <w:right w:val="nil"/>
            </w:tcBorders>
            <w:noWrap/>
            <w:vAlign w:val="bottom"/>
            <w:hideMark/>
          </w:tcPr>
          <w:p w14:paraId="68D56670"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90</w:t>
            </w:r>
          </w:p>
        </w:tc>
        <w:tc>
          <w:tcPr>
            <w:tcW w:w="2500" w:type="dxa"/>
            <w:tcBorders>
              <w:top w:val="nil"/>
              <w:left w:val="nil"/>
              <w:bottom w:val="nil"/>
              <w:right w:val="nil"/>
            </w:tcBorders>
            <w:noWrap/>
            <w:vAlign w:val="bottom"/>
            <w:hideMark/>
          </w:tcPr>
          <w:p w14:paraId="5DC7BACA"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40,230</w:t>
            </w:r>
          </w:p>
        </w:tc>
      </w:tr>
      <w:tr w:rsidR="003C43D6" w:rsidRPr="003C43D6" w14:paraId="3BFECA97" w14:textId="77777777" w:rsidTr="00C36913">
        <w:trPr>
          <w:trHeight w:val="315"/>
        </w:trPr>
        <w:tc>
          <w:tcPr>
            <w:tcW w:w="3820" w:type="dxa"/>
            <w:tcBorders>
              <w:top w:val="nil"/>
              <w:left w:val="nil"/>
              <w:bottom w:val="nil"/>
              <w:right w:val="nil"/>
            </w:tcBorders>
            <w:vAlign w:val="bottom"/>
            <w:hideMark/>
          </w:tcPr>
          <w:p w14:paraId="40597CE4"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Total Revenue</w:t>
            </w:r>
          </w:p>
        </w:tc>
        <w:tc>
          <w:tcPr>
            <w:tcW w:w="1380" w:type="dxa"/>
            <w:tcBorders>
              <w:top w:val="nil"/>
              <w:left w:val="nil"/>
              <w:bottom w:val="nil"/>
              <w:right w:val="nil"/>
            </w:tcBorders>
            <w:noWrap/>
            <w:vAlign w:val="bottom"/>
            <w:hideMark/>
          </w:tcPr>
          <w:p w14:paraId="44191204"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10D4FF78" w14:textId="77777777" w:rsidR="003C43D6" w:rsidRPr="003C43D6" w:rsidRDefault="003C43D6" w:rsidP="00266BEA">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5659542B"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80,070</w:t>
            </w:r>
          </w:p>
        </w:tc>
      </w:tr>
      <w:tr w:rsidR="003C43D6" w:rsidRPr="003C43D6" w14:paraId="1ED9B055" w14:textId="77777777" w:rsidTr="00C36913">
        <w:trPr>
          <w:trHeight w:val="300"/>
        </w:trPr>
        <w:tc>
          <w:tcPr>
            <w:tcW w:w="3820" w:type="dxa"/>
            <w:tcBorders>
              <w:top w:val="nil"/>
              <w:left w:val="nil"/>
              <w:bottom w:val="nil"/>
              <w:right w:val="nil"/>
            </w:tcBorders>
            <w:vAlign w:val="bottom"/>
            <w:hideMark/>
          </w:tcPr>
          <w:p w14:paraId="38AEDBF2"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266BEA">
              <w:rPr>
                <w:rFonts w:ascii="Arial" w:eastAsia="Times New Roman" w:hAnsi="Arial" w:cs="Arial"/>
                <w:b/>
                <w:bCs/>
                <w:color w:val="000000"/>
                <w:kern w:val="0"/>
                <w:lang w:eastAsia="en-GB"/>
                <w14:ligatures w14:val="none"/>
              </w:rPr>
              <w:t>Mortgage,</w:t>
            </w:r>
            <w:r w:rsidRPr="003C43D6">
              <w:rPr>
                <w:rFonts w:ascii="Arial" w:eastAsia="Times New Roman" w:hAnsi="Arial" w:cs="Arial"/>
                <w:b/>
                <w:bCs/>
                <w:color w:val="000000"/>
                <w:kern w:val="0"/>
                <w:lang w:eastAsia="en-GB"/>
                <w14:ligatures w14:val="none"/>
              </w:rPr>
              <w:t xml:space="preserve"> utilities, wages </w:t>
            </w:r>
          </w:p>
        </w:tc>
        <w:tc>
          <w:tcPr>
            <w:tcW w:w="1380" w:type="dxa"/>
            <w:tcBorders>
              <w:top w:val="nil"/>
              <w:left w:val="nil"/>
              <w:bottom w:val="nil"/>
              <w:right w:val="nil"/>
            </w:tcBorders>
            <w:noWrap/>
            <w:vAlign w:val="bottom"/>
            <w:hideMark/>
          </w:tcPr>
          <w:p w14:paraId="2738ABA2"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441D1BBA" w14:textId="77777777" w:rsidR="003C43D6" w:rsidRPr="003C43D6" w:rsidRDefault="003C43D6" w:rsidP="00266BEA">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2BBD790D"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20,000</w:t>
            </w:r>
          </w:p>
        </w:tc>
      </w:tr>
      <w:tr w:rsidR="003C43D6" w:rsidRPr="003C43D6" w14:paraId="6B1F8A93" w14:textId="77777777" w:rsidTr="00C36913">
        <w:trPr>
          <w:trHeight w:val="300"/>
        </w:trPr>
        <w:tc>
          <w:tcPr>
            <w:tcW w:w="3820" w:type="dxa"/>
            <w:tcBorders>
              <w:top w:val="nil"/>
              <w:left w:val="nil"/>
              <w:bottom w:val="nil"/>
              <w:right w:val="nil"/>
            </w:tcBorders>
            <w:vAlign w:val="bottom"/>
            <w:hideMark/>
          </w:tcPr>
          <w:p w14:paraId="204E60BB"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 xml:space="preserve">Netto Profit </w:t>
            </w:r>
          </w:p>
        </w:tc>
        <w:tc>
          <w:tcPr>
            <w:tcW w:w="1380" w:type="dxa"/>
            <w:tcBorders>
              <w:top w:val="nil"/>
              <w:left w:val="nil"/>
              <w:bottom w:val="nil"/>
              <w:right w:val="nil"/>
            </w:tcBorders>
            <w:noWrap/>
            <w:vAlign w:val="bottom"/>
            <w:hideMark/>
          </w:tcPr>
          <w:p w14:paraId="79E1B415" w14:textId="77777777" w:rsidR="003C43D6" w:rsidRPr="003C43D6" w:rsidRDefault="003C43D6" w:rsidP="00266BEA">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62C674C6" w14:textId="77777777" w:rsidR="003C43D6" w:rsidRPr="003C43D6" w:rsidRDefault="003C43D6" w:rsidP="00266BEA">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727AC68A" w14:textId="77777777" w:rsidR="003C43D6" w:rsidRPr="003C43D6" w:rsidRDefault="003C43D6" w:rsidP="00266BEA">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60,070</w:t>
            </w:r>
          </w:p>
        </w:tc>
      </w:tr>
    </w:tbl>
    <w:p w14:paraId="34141FB7" w14:textId="77777777" w:rsidR="003C43D6" w:rsidRPr="00B21A00" w:rsidRDefault="003C43D6" w:rsidP="00266BEA">
      <w:pPr>
        <w:spacing w:before="100" w:beforeAutospacing="1" w:after="100" w:afterAutospacing="1" w:line="360" w:lineRule="auto"/>
        <w:rPr>
          <w:rFonts w:ascii="Arial" w:eastAsia="Times New Roman" w:hAnsi="Arial" w:cs="Arial"/>
          <w:kern w:val="0"/>
          <w:lang w:eastAsia="en-GB"/>
          <w14:ligatures w14:val="none"/>
        </w:rPr>
      </w:pPr>
    </w:p>
    <w:p w14:paraId="6EBFC515" w14:textId="77777777" w:rsidR="003C43D6" w:rsidRPr="00076F36" w:rsidRDefault="003C43D6" w:rsidP="00266BEA">
      <w:pPr>
        <w:spacing w:before="100" w:beforeAutospacing="1" w:after="100" w:afterAutospacing="1" w:line="360" w:lineRule="auto"/>
        <w:outlineLvl w:val="1"/>
        <w:rPr>
          <w:rFonts w:ascii="Arial" w:eastAsia="Times New Roman" w:hAnsi="Arial" w:cs="Arial"/>
          <w:b/>
          <w:bCs/>
          <w:kern w:val="0"/>
          <w:lang w:eastAsia="en-GB"/>
          <w14:ligatures w14:val="none"/>
        </w:rPr>
      </w:pPr>
    </w:p>
    <w:p w14:paraId="2FD1C626"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Funding:</w:t>
      </w:r>
      <w:r w:rsidRPr="00076F36">
        <w:rPr>
          <w:rFonts w:ascii="Arial" w:eastAsia="Times New Roman" w:hAnsi="Arial" w:cs="Arial"/>
          <w:kern w:val="0"/>
          <w:lang w:eastAsia="en-GB"/>
          <w14:ligatures w14:val="none"/>
        </w:rPr>
        <w:t xml:space="preserve"> £200,000 from mortgage and company savings to develop The Bus Stop project.</w:t>
      </w:r>
    </w:p>
    <w:p w14:paraId="1DAB7D64" w14:textId="615336EB" w:rsidR="00076F36" w:rsidRPr="00076F36" w:rsidRDefault="00076F36" w:rsidP="00266BEA">
      <w:pPr>
        <w:spacing w:after="0" w:line="360" w:lineRule="auto"/>
        <w:rPr>
          <w:rFonts w:ascii="Arial" w:eastAsia="Times New Roman" w:hAnsi="Arial" w:cs="Arial"/>
          <w:kern w:val="0"/>
          <w:lang w:eastAsia="en-GB"/>
          <w14:ligatures w14:val="none"/>
        </w:rPr>
      </w:pPr>
    </w:p>
    <w:p w14:paraId="56F63A25" w14:textId="77777777" w:rsidR="00076F36" w:rsidRPr="00076F36" w:rsidRDefault="00076F36"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10. SWOT Analysis</w:t>
      </w:r>
    </w:p>
    <w:p w14:paraId="3F218EF5"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Strengths:</w:t>
      </w:r>
    </w:p>
    <w:p w14:paraId="05762DF7" w14:textId="77777777" w:rsidR="00076F36" w:rsidRPr="00076F36" w:rsidRDefault="00076F36" w:rsidP="00266BEA">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Unique concept (The Bus Stop)</w:t>
      </w:r>
    </w:p>
    <w:p w14:paraId="21CE11DB" w14:textId="77777777" w:rsidR="00076F36" w:rsidRPr="00076F36" w:rsidRDefault="00076F36" w:rsidP="00266BEA">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Experience in property management</w:t>
      </w:r>
    </w:p>
    <w:p w14:paraId="798FD014" w14:textId="77777777" w:rsidR="00076F36" w:rsidRPr="00076F36" w:rsidRDefault="00076F36" w:rsidP="00266BEA">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Personalised guest experiences</w:t>
      </w:r>
    </w:p>
    <w:p w14:paraId="1D2E8116"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Weaknesses:</w:t>
      </w:r>
    </w:p>
    <w:p w14:paraId="1C1AD92C" w14:textId="77777777" w:rsidR="00076F36" w:rsidRPr="00076F36" w:rsidRDefault="00076F36" w:rsidP="00266BEA">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High initial costs</w:t>
      </w:r>
    </w:p>
    <w:p w14:paraId="4D0A3EF5" w14:textId="77777777" w:rsidR="00076F36" w:rsidRPr="00076F36" w:rsidRDefault="00076F36" w:rsidP="00266BEA">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Seasonal fluctuations in tourism</w:t>
      </w:r>
    </w:p>
    <w:p w14:paraId="1D1E0BE8" w14:textId="77777777" w:rsidR="00076F36" w:rsidRPr="00076F36" w:rsidRDefault="00076F36" w:rsidP="00266BEA">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Possible construction delays</w:t>
      </w:r>
    </w:p>
    <w:p w14:paraId="24BB8106"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Opportunities:</w:t>
      </w:r>
    </w:p>
    <w:p w14:paraId="4851906E" w14:textId="77777777" w:rsidR="00076F36" w:rsidRPr="00076F36" w:rsidRDefault="00076F36" w:rsidP="00266BEA">
      <w:pPr>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Growth in domestic tourism and glamping popularity</w:t>
      </w:r>
    </w:p>
    <w:p w14:paraId="7C1EB036" w14:textId="77777777" w:rsidR="00076F36" w:rsidRPr="00076F36" w:rsidRDefault="00076F36" w:rsidP="00266BEA">
      <w:pPr>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lastRenderedPageBreak/>
        <w:t>Partnerships with local attractions</w:t>
      </w:r>
    </w:p>
    <w:p w14:paraId="405B092B"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Threats:</w:t>
      </w:r>
    </w:p>
    <w:p w14:paraId="7F7B92B4" w14:textId="77777777" w:rsidR="00076F36" w:rsidRPr="00076F36" w:rsidRDefault="00076F36" w:rsidP="00266BEA">
      <w:pPr>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Competition from hotels and Airbnb</w:t>
      </w:r>
    </w:p>
    <w:p w14:paraId="42B80CA9" w14:textId="77777777" w:rsidR="00076F36" w:rsidRPr="00076F36" w:rsidRDefault="00076F36" w:rsidP="00266BEA">
      <w:pPr>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Unpredictable weather</w:t>
      </w:r>
    </w:p>
    <w:p w14:paraId="29CA803E" w14:textId="77777777" w:rsidR="00076F36" w:rsidRPr="00076F36" w:rsidRDefault="00076F36" w:rsidP="00266BEA">
      <w:pPr>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Economic downturn affecting travel budgets</w:t>
      </w:r>
    </w:p>
    <w:p w14:paraId="58A6A3FD" w14:textId="77777777" w:rsidR="00076F36" w:rsidRPr="00076F36" w:rsidRDefault="00076F36" w:rsidP="00266BEA">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Mitigation of Key Weakness (High Initial Costs):</w:t>
      </w:r>
    </w:p>
    <w:p w14:paraId="0BEDF61B" w14:textId="77777777" w:rsidR="00076F36" w:rsidRPr="00076F36" w:rsidRDefault="00076F36" w:rsidP="00266BEA">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Apply for grants for small tourism businesses.</w:t>
      </w:r>
    </w:p>
    <w:p w14:paraId="43073171" w14:textId="77777777" w:rsidR="00076F36" w:rsidRPr="00076F36" w:rsidRDefault="00076F36" w:rsidP="00266BEA">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Implement phased development of The Bus Stop project.</w:t>
      </w:r>
    </w:p>
    <w:p w14:paraId="06008868" w14:textId="77777777" w:rsidR="00076F36" w:rsidRPr="00076F36" w:rsidRDefault="00076F36" w:rsidP="00266BEA">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Maintain low operating costs through part-time staff.</w:t>
      </w:r>
    </w:p>
    <w:p w14:paraId="5D7DB4C7" w14:textId="77777777" w:rsidR="00076F36" w:rsidRPr="00076F36" w:rsidRDefault="00076F36" w:rsidP="00266BEA">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Pre-sale campaigns to generate early revenue.</w:t>
      </w:r>
    </w:p>
    <w:p w14:paraId="3A8D1C92" w14:textId="506EC1CB" w:rsidR="00076F36" w:rsidRPr="00076F36" w:rsidRDefault="00076F36" w:rsidP="00266BEA">
      <w:pPr>
        <w:spacing w:after="0" w:line="360" w:lineRule="auto"/>
        <w:rPr>
          <w:rFonts w:ascii="Arial" w:eastAsia="Times New Roman" w:hAnsi="Arial" w:cs="Arial"/>
          <w:kern w:val="0"/>
          <w:lang w:eastAsia="en-GB"/>
          <w14:ligatures w14:val="none"/>
        </w:rPr>
      </w:pPr>
    </w:p>
    <w:p w14:paraId="38755443" w14:textId="5221B42C" w:rsidR="00721DA3" w:rsidRPr="00721DA3" w:rsidRDefault="00721DA3" w:rsidP="00266BEA">
      <w:pPr>
        <w:spacing w:before="100" w:beforeAutospacing="1" w:after="100" w:afterAutospacing="1" w:line="360" w:lineRule="auto"/>
        <w:jc w:val="center"/>
        <w:outlineLvl w:val="1"/>
        <w:rPr>
          <w:rFonts w:ascii="Arial" w:eastAsia="Times New Roman" w:hAnsi="Arial" w:cs="Arial"/>
          <w:b/>
          <w:bCs/>
          <w:color w:val="156082" w:themeColor="accent1"/>
          <w:kern w:val="0"/>
          <w:lang w:eastAsia="en-GB"/>
          <w14:ligatures w14:val="none"/>
        </w:rPr>
      </w:pPr>
      <w:r w:rsidRPr="00721DA3">
        <w:rPr>
          <w:rFonts w:ascii="Arial" w:eastAsia="Times New Roman" w:hAnsi="Arial" w:cs="Arial"/>
          <w:b/>
          <w:bCs/>
          <w:color w:val="156082" w:themeColor="accent1"/>
          <w:kern w:val="0"/>
          <w:lang w:eastAsia="en-GB"/>
          <w14:ligatures w14:val="none"/>
        </w:rPr>
        <w:t>Individual Reflection</w:t>
      </w:r>
    </w:p>
    <w:p w14:paraId="082E4E1C" w14:textId="1329A4A7" w:rsidR="00721DA3" w:rsidRPr="00721DA3" w:rsidRDefault="00721DA3" w:rsidP="00266BEA">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 xml:space="preserve">Developing the business plan for Bak Hideaways Ltd allowed me to combine academic knowledge with many years of practical experience gained through managing and renovating our own properties. Working closely with my husband, we explored every aspect of running a hospitality and glamping business – from detailed market research to financial analysis, operational planning and risk management. This process strengthened not only my analytical and decision-making </w:t>
      </w:r>
      <w:r w:rsidRPr="00266BEA">
        <w:rPr>
          <w:rFonts w:ascii="Arial" w:eastAsia="Times New Roman" w:hAnsi="Arial" w:cs="Arial"/>
          <w:kern w:val="0"/>
          <w:lang w:eastAsia="en-GB"/>
          <w14:ligatures w14:val="none"/>
        </w:rPr>
        <w:t>skills but</w:t>
      </w:r>
      <w:r w:rsidRPr="00721DA3">
        <w:rPr>
          <w:rFonts w:ascii="Arial" w:eastAsia="Times New Roman" w:hAnsi="Arial" w:cs="Arial"/>
          <w:kern w:val="0"/>
          <w:lang w:eastAsia="en-GB"/>
          <w14:ligatures w14:val="none"/>
        </w:rPr>
        <w:t xml:space="preserve"> also helped me understand how much real-life experience shapes the accuracy and feasibility of a business plan.</w:t>
      </w:r>
    </w:p>
    <w:p w14:paraId="73772B63" w14:textId="0EE63313" w:rsidR="00721DA3" w:rsidRPr="00721DA3" w:rsidRDefault="00721DA3" w:rsidP="00266BEA">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 xml:space="preserve">Conducting a survey among potential guests gave us valuable insights into customer expectations. The findings clearly showed that travellers visiting South and Mid Wales look for comfort paired with unique, memorable experiences. The high interest in staying in a converted double-decker bus reaffirmed the potential of our Bus Stop project and demonstrated that the concept is aligned with current market trends towards creative, </w:t>
      </w:r>
      <w:r w:rsidRPr="00266BEA">
        <w:rPr>
          <w:rFonts w:ascii="Arial" w:eastAsia="Times New Roman" w:hAnsi="Arial" w:cs="Arial"/>
          <w:kern w:val="0"/>
          <w:lang w:eastAsia="en-GB"/>
          <w14:ligatures w14:val="none"/>
        </w:rPr>
        <w:t>Instagram able</w:t>
      </w:r>
      <w:r w:rsidRPr="00721DA3">
        <w:rPr>
          <w:rFonts w:ascii="Arial" w:eastAsia="Times New Roman" w:hAnsi="Arial" w:cs="Arial"/>
          <w:kern w:val="0"/>
          <w:lang w:eastAsia="en-GB"/>
          <w14:ligatures w14:val="none"/>
        </w:rPr>
        <w:t xml:space="preserve"> accommodation.</w:t>
      </w:r>
    </w:p>
    <w:p w14:paraId="3DC85D0A" w14:textId="77777777" w:rsidR="00721DA3" w:rsidRPr="00721DA3" w:rsidRDefault="00721DA3" w:rsidP="00266BEA">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lastRenderedPageBreak/>
        <w:t>Reflecting on the development of this project, I realise how important creativity, flexibility and problem-solving are in this industry. Converting buses into luxury glamping units requires imaginative design but also realistic budgeting and strict project management. Our previous property renovations taught us that even the best-prepared plans often need adjusting once the work begins. For example, during the renovation of our most recent property we encountered significant unexpected issues: although replacing the boiler and the entire gas heating system was not part of our initial plan, it became unavoidable during the works. This not only increased the overall budget but also extended the timeline for completion. Situations like this reinforced the importance of contingency funds, detailed assessment of existing structures and clear communication with contractors.</w:t>
      </w:r>
    </w:p>
    <w:p w14:paraId="4AA62E03" w14:textId="77777777" w:rsidR="00721DA3" w:rsidRPr="00721DA3" w:rsidRDefault="00721DA3" w:rsidP="00266BEA">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Another area that became evident through experience is the complexity of the property-buying process itself. In recent years, purchasing houses has become more time-consuming, more expensive and requires far more knowledge, patience and attention to detail. Legal checks, surveys, lender requirements and contractor availability can all cause delays that must be considered in any business plan involving property development.</w:t>
      </w:r>
    </w:p>
    <w:p w14:paraId="643FF9B6" w14:textId="77777777" w:rsidR="00721DA3" w:rsidRPr="00721DA3" w:rsidRDefault="00721DA3" w:rsidP="00266BEA">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These real-life experiences have significantly shaped how I now approach planning new projects. I have learned to anticipate a wider range of risks, to build in more realistic timelines, and to plan finances in a way that accounts for unexpected complications. This reflection has also highlighted areas for my personal development, such as improving my skills in financial risk analysis, project management and scenario planning. To address this, I intend to undertake further training and apply structured “what-if” analysis when preparing future investment plans.</w:t>
      </w:r>
    </w:p>
    <w:p w14:paraId="055BA60B" w14:textId="77777777" w:rsidR="00721DA3" w:rsidRPr="00721DA3" w:rsidRDefault="00721DA3" w:rsidP="00266BEA">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From an investor’s perspective, Bak Hideaways Ltd presents a strong and appealing proposition. Our market niche is clear, the Bus Stop project is innovative, and our hands-on experience in property renovation demonstrates our capability to manage complex developments. At the same time, investors value stability and preparedness, which is why having multiple properties and expanding our portfolio allows us to diversify risk and strengthen our long-term strategy.</w:t>
      </w:r>
    </w:p>
    <w:p w14:paraId="27FDAF31" w14:textId="77777777" w:rsidR="00721DA3" w:rsidRPr="00721DA3" w:rsidRDefault="00721DA3" w:rsidP="00266BEA">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lastRenderedPageBreak/>
        <w:t>Overall, developing the business plan has deepened my understanding of business management and increased my confidence in making calculated decisions. The journey has shown me that success relies on a combination of passion, experience, systematic planning and adaptability. All the years we have spent renovating properties have given us resilience and certainty in what we do – and these strengths now form the foundation on which we plan to grow our company and expand our portfolio.</w:t>
      </w:r>
    </w:p>
    <w:p w14:paraId="2F3CFA9E" w14:textId="63811FAF" w:rsidR="00721DA3" w:rsidRPr="00721DA3" w:rsidRDefault="00721DA3" w:rsidP="00266BEA">
      <w:pPr>
        <w:spacing w:after="0" w:line="360" w:lineRule="auto"/>
        <w:rPr>
          <w:rFonts w:ascii="Arial" w:eastAsia="Times New Roman" w:hAnsi="Arial" w:cs="Arial"/>
          <w:kern w:val="0"/>
          <w:lang w:eastAsia="en-GB"/>
          <w14:ligatures w14:val="none"/>
        </w:rPr>
      </w:pPr>
    </w:p>
    <w:p w14:paraId="4C6D9C3F" w14:textId="755A52A5" w:rsidR="00076F36" w:rsidRPr="00076F36" w:rsidRDefault="00076F36" w:rsidP="00266BEA">
      <w:pPr>
        <w:spacing w:after="0" w:line="360" w:lineRule="auto"/>
        <w:rPr>
          <w:rFonts w:ascii="Arial" w:eastAsia="Times New Roman" w:hAnsi="Arial" w:cs="Arial"/>
          <w:kern w:val="0"/>
          <w:lang w:eastAsia="en-GB"/>
          <w14:ligatures w14:val="none"/>
        </w:rPr>
      </w:pPr>
    </w:p>
    <w:p w14:paraId="7179A9B2" w14:textId="144D5248" w:rsidR="00B21A00" w:rsidRPr="00B21A00" w:rsidRDefault="00B21A00" w:rsidP="00266BEA">
      <w:pPr>
        <w:spacing w:before="100" w:beforeAutospacing="1" w:after="100" w:afterAutospacing="1" w:line="360" w:lineRule="auto"/>
        <w:outlineLvl w:val="1"/>
        <w:rPr>
          <w:rFonts w:ascii="Arial" w:eastAsia="Times New Roman" w:hAnsi="Arial" w:cs="Arial"/>
          <w:b/>
          <w:bCs/>
          <w:kern w:val="0"/>
          <w:lang w:eastAsia="en-GB"/>
          <w14:ligatures w14:val="none"/>
        </w:rPr>
      </w:pPr>
      <w:r w:rsidRPr="00B21A00">
        <w:rPr>
          <w:rFonts w:ascii="Arial" w:eastAsia="Times New Roman" w:hAnsi="Arial" w:cs="Arial"/>
          <w:b/>
          <w:bCs/>
          <w:kern w:val="0"/>
          <w:lang w:eastAsia="en-GB"/>
          <w14:ligatures w14:val="none"/>
        </w:rPr>
        <w:t>References</w:t>
      </w:r>
      <w:r w:rsidR="00721DA3" w:rsidRPr="00266BEA">
        <w:rPr>
          <w:rFonts w:ascii="Arial" w:eastAsia="Times New Roman" w:hAnsi="Arial" w:cs="Arial"/>
          <w:b/>
          <w:bCs/>
          <w:kern w:val="0"/>
          <w:lang w:eastAsia="en-GB"/>
          <w14:ligatures w14:val="none"/>
        </w:rPr>
        <w:t>:</w:t>
      </w:r>
    </w:p>
    <w:p w14:paraId="637018C2"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Airbnb (2022) </w:t>
      </w:r>
      <w:r w:rsidRPr="00B21A00">
        <w:rPr>
          <w:rFonts w:ascii="Arial" w:eastAsia="Times New Roman" w:hAnsi="Arial" w:cs="Arial"/>
          <w:i/>
          <w:iCs/>
          <w:kern w:val="0"/>
          <w:lang w:eastAsia="en-GB"/>
          <w14:ligatures w14:val="none"/>
        </w:rPr>
        <w:t>Host and Traveller Insights</w:t>
      </w:r>
      <w:r w:rsidRPr="00B21A00">
        <w:rPr>
          <w:rFonts w:ascii="Arial" w:eastAsia="Times New Roman" w:hAnsi="Arial" w:cs="Arial"/>
          <w:kern w:val="0"/>
          <w:lang w:eastAsia="en-GB"/>
          <w14:ligatures w14:val="none"/>
        </w:rPr>
        <w:t xml:space="preserve">. Available at: </w:t>
      </w:r>
      <w:hyperlink r:id="rId8" w:tgtFrame="_new" w:history="1">
        <w:r w:rsidRPr="00B21A00">
          <w:rPr>
            <w:rFonts w:ascii="Arial" w:eastAsia="Times New Roman" w:hAnsi="Arial" w:cs="Arial"/>
            <w:color w:val="0000FF"/>
            <w:kern w:val="0"/>
            <w:u w:val="single"/>
            <w:lang w:eastAsia="en-GB"/>
            <w14:ligatures w14:val="none"/>
          </w:rPr>
          <w:t>https://www.airbnb.co.uk/</w:t>
        </w:r>
      </w:hyperlink>
      <w:r w:rsidRPr="00B21A00">
        <w:rPr>
          <w:rFonts w:ascii="Arial" w:eastAsia="Times New Roman" w:hAnsi="Arial" w:cs="Arial"/>
          <w:kern w:val="0"/>
          <w:lang w:eastAsia="en-GB"/>
          <w14:ligatures w14:val="none"/>
        </w:rPr>
        <w:t xml:space="preserve"> (Accessed: 17 November 2025).</w:t>
      </w:r>
    </w:p>
    <w:p w14:paraId="5E72B77F"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Binns, R. (2019) </w:t>
      </w:r>
      <w:r w:rsidRPr="00B21A00">
        <w:rPr>
          <w:rFonts w:ascii="Arial" w:eastAsia="Times New Roman" w:hAnsi="Arial" w:cs="Arial"/>
          <w:i/>
          <w:iCs/>
          <w:kern w:val="0"/>
          <w:lang w:eastAsia="en-GB"/>
          <w14:ligatures w14:val="none"/>
        </w:rPr>
        <w:t>Entrepreneurship and Small Business Development</w:t>
      </w:r>
      <w:r w:rsidRPr="00B21A00">
        <w:rPr>
          <w:rFonts w:ascii="Arial" w:eastAsia="Times New Roman" w:hAnsi="Arial" w:cs="Arial"/>
          <w:kern w:val="0"/>
          <w:lang w:eastAsia="en-GB"/>
          <w14:ligatures w14:val="none"/>
        </w:rPr>
        <w:t>. London: Sage.</w:t>
      </w:r>
    </w:p>
    <w:p w14:paraId="71F667FD"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Booking.com (2022) </w:t>
      </w:r>
      <w:r w:rsidRPr="00B21A00">
        <w:rPr>
          <w:rFonts w:ascii="Arial" w:eastAsia="Times New Roman" w:hAnsi="Arial" w:cs="Arial"/>
          <w:i/>
          <w:iCs/>
          <w:kern w:val="0"/>
          <w:lang w:eastAsia="en-GB"/>
          <w14:ligatures w14:val="none"/>
        </w:rPr>
        <w:t>Global Accommodation Market Report</w:t>
      </w:r>
      <w:r w:rsidRPr="00B21A00">
        <w:rPr>
          <w:rFonts w:ascii="Arial" w:eastAsia="Times New Roman" w:hAnsi="Arial" w:cs="Arial"/>
          <w:kern w:val="0"/>
          <w:lang w:eastAsia="en-GB"/>
          <w14:ligatures w14:val="none"/>
        </w:rPr>
        <w:t xml:space="preserve">. Available at: </w:t>
      </w:r>
      <w:hyperlink r:id="rId9" w:tgtFrame="_new" w:history="1">
        <w:r w:rsidRPr="00B21A00">
          <w:rPr>
            <w:rFonts w:ascii="Arial" w:eastAsia="Times New Roman" w:hAnsi="Arial" w:cs="Arial"/>
            <w:color w:val="0000FF"/>
            <w:kern w:val="0"/>
            <w:u w:val="single"/>
            <w:lang w:eastAsia="en-GB"/>
            <w14:ligatures w14:val="none"/>
          </w:rPr>
          <w:t>https://www.booking.com/</w:t>
        </w:r>
      </w:hyperlink>
      <w:r w:rsidRPr="00B21A00">
        <w:rPr>
          <w:rFonts w:ascii="Arial" w:eastAsia="Times New Roman" w:hAnsi="Arial" w:cs="Arial"/>
          <w:kern w:val="0"/>
          <w:lang w:eastAsia="en-GB"/>
          <w14:ligatures w14:val="none"/>
        </w:rPr>
        <w:t xml:space="preserve"> (Accessed: 17 November 2025).</w:t>
      </w:r>
    </w:p>
    <w:p w14:paraId="1500417C"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Collins, H. (2020) </w:t>
      </w:r>
      <w:r w:rsidRPr="00B21A00">
        <w:rPr>
          <w:rFonts w:ascii="Arial" w:eastAsia="Times New Roman" w:hAnsi="Arial" w:cs="Arial"/>
          <w:i/>
          <w:iCs/>
          <w:kern w:val="0"/>
          <w:lang w:eastAsia="en-GB"/>
          <w14:ligatures w14:val="none"/>
        </w:rPr>
        <w:t>Small Business Management</w:t>
      </w:r>
      <w:r w:rsidRPr="00B21A00">
        <w:rPr>
          <w:rFonts w:ascii="Arial" w:eastAsia="Times New Roman" w:hAnsi="Arial" w:cs="Arial"/>
          <w:kern w:val="0"/>
          <w:lang w:eastAsia="en-GB"/>
          <w14:ligatures w14:val="none"/>
        </w:rPr>
        <w:t xml:space="preserve">. 4th </w:t>
      </w:r>
      <w:proofErr w:type="spellStart"/>
      <w:r w:rsidRPr="00B21A00">
        <w:rPr>
          <w:rFonts w:ascii="Arial" w:eastAsia="Times New Roman" w:hAnsi="Arial" w:cs="Arial"/>
          <w:kern w:val="0"/>
          <w:lang w:eastAsia="en-GB"/>
          <w14:ligatures w14:val="none"/>
        </w:rPr>
        <w:t>edn</w:t>
      </w:r>
      <w:proofErr w:type="spellEnd"/>
      <w:r w:rsidRPr="00B21A00">
        <w:rPr>
          <w:rFonts w:ascii="Arial" w:eastAsia="Times New Roman" w:hAnsi="Arial" w:cs="Arial"/>
          <w:kern w:val="0"/>
          <w:lang w:eastAsia="en-GB"/>
          <w14:ligatures w14:val="none"/>
        </w:rPr>
        <w:t>. London: Routledge.</w:t>
      </w:r>
    </w:p>
    <w:p w14:paraId="45DCED2A"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Cooper, D. and Schindler, P. (2014) </w:t>
      </w:r>
      <w:r w:rsidRPr="00B21A00">
        <w:rPr>
          <w:rFonts w:ascii="Arial" w:eastAsia="Times New Roman" w:hAnsi="Arial" w:cs="Arial"/>
          <w:i/>
          <w:iCs/>
          <w:kern w:val="0"/>
          <w:lang w:eastAsia="en-GB"/>
          <w14:ligatures w14:val="none"/>
        </w:rPr>
        <w:t>Business Research Methods</w:t>
      </w:r>
      <w:r w:rsidRPr="00B21A00">
        <w:rPr>
          <w:rFonts w:ascii="Arial" w:eastAsia="Times New Roman" w:hAnsi="Arial" w:cs="Arial"/>
          <w:kern w:val="0"/>
          <w:lang w:eastAsia="en-GB"/>
          <w14:ligatures w14:val="none"/>
        </w:rPr>
        <w:t xml:space="preserve">. 12th </w:t>
      </w:r>
      <w:proofErr w:type="spellStart"/>
      <w:r w:rsidRPr="00B21A00">
        <w:rPr>
          <w:rFonts w:ascii="Arial" w:eastAsia="Times New Roman" w:hAnsi="Arial" w:cs="Arial"/>
          <w:kern w:val="0"/>
          <w:lang w:eastAsia="en-GB"/>
          <w14:ligatures w14:val="none"/>
        </w:rPr>
        <w:t>edn</w:t>
      </w:r>
      <w:proofErr w:type="spellEnd"/>
      <w:r w:rsidRPr="00B21A00">
        <w:rPr>
          <w:rFonts w:ascii="Arial" w:eastAsia="Times New Roman" w:hAnsi="Arial" w:cs="Arial"/>
          <w:kern w:val="0"/>
          <w:lang w:eastAsia="en-GB"/>
          <w14:ligatures w14:val="none"/>
        </w:rPr>
        <w:t>. New York: McGraw-Hill.</w:t>
      </w:r>
    </w:p>
    <w:p w14:paraId="47834A29"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DEFRA (2021) </w:t>
      </w:r>
      <w:r w:rsidRPr="00B21A00">
        <w:rPr>
          <w:rFonts w:ascii="Arial" w:eastAsia="Times New Roman" w:hAnsi="Arial" w:cs="Arial"/>
          <w:i/>
          <w:iCs/>
          <w:kern w:val="0"/>
          <w:lang w:eastAsia="en-GB"/>
          <w14:ligatures w14:val="none"/>
        </w:rPr>
        <w:t>Rural Tourism in the UK</w:t>
      </w:r>
      <w:r w:rsidRPr="00B21A00">
        <w:rPr>
          <w:rFonts w:ascii="Arial" w:eastAsia="Times New Roman" w:hAnsi="Arial" w:cs="Arial"/>
          <w:kern w:val="0"/>
          <w:lang w:eastAsia="en-GB"/>
          <w14:ligatures w14:val="none"/>
        </w:rPr>
        <w:t>. London: Department for Environment, Food and Rural Affairs.</w:t>
      </w:r>
    </w:p>
    <w:p w14:paraId="12C0E1EF"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Euromonitor International (2022) </w:t>
      </w:r>
      <w:r w:rsidRPr="00B21A00">
        <w:rPr>
          <w:rFonts w:ascii="Arial" w:eastAsia="Times New Roman" w:hAnsi="Arial" w:cs="Arial"/>
          <w:i/>
          <w:iCs/>
          <w:kern w:val="0"/>
          <w:lang w:eastAsia="en-GB"/>
          <w14:ligatures w14:val="none"/>
        </w:rPr>
        <w:t>UK Hospitality and Tourism Market</w:t>
      </w:r>
      <w:r w:rsidRPr="00B21A00">
        <w:rPr>
          <w:rFonts w:ascii="Arial" w:eastAsia="Times New Roman" w:hAnsi="Arial" w:cs="Arial"/>
          <w:kern w:val="0"/>
          <w:lang w:eastAsia="en-GB"/>
          <w14:ligatures w14:val="none"/>
        </w:rPr>
        <w:t>. London: Euromonitor.</w:t>
      </w:r>
    </w:p>
    <w:p w14:paraId="0CA85BE7"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European Commission (2022) </w:t>
      </w:r>
      <w:r w:rsidRPr="00B21A00">
        <w:rPr>
          <w:rFonts w:ascii="Arial" w:eastAsia="Times New Roman" w:hAnsi="Arial" w:cs="Arial"/>
          <w:i/>
          <w:iCs/>
          <w:kern w:val="0"/>
          <w:lang w:eastAsia="en-GB"/>
          <w14:ligatures w14:val="none"/>
        </w:rPr>
        <w:t>Tourism Sector Overview</w:t>
      </w:r>
      <w:r w:rsidRPr="00B21A00">
        <w:rPr>
          <w:rFonts w:ascii="Arial" w:eastAsia="Times New Roman" w:hAnsi="Arial" w:cs="Arial"/>
          <w:kern w:val="0"/>
          <w:lang w:eastAsia="en-GB"/>
          <w14:ligatures w14:val="none"/>
        </w:rPr>
        <w:t>. Brussels: European Commission.</w:t>
      </w:r>
    </w:p>
    <w:p w14:paraId="31DA6ABC"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proofErr w:type="spellStart"/>
      <w:r w:rsidRPr="00B21A00">
        <w:rPr>
          <w:rFonts w:ascii="Arial" w:eastAsia="Times New Roman" w:hAnsi="Arial" w:cs="Arial"/>
          <w:kern w:val="0"/>
          <w:lang w:eastAsia="en-GB"/>
          <w14:ligatures w14:val="none"/>
        </w:rPr>
        <w:t>Freepik</w:t>
      </w:r>
      <w:proofErr w:type="spellEnd"/>
      <w:r w:rsidRPr="00B21A00">
        <w:rPr>
          <w:rFonts w:ascii="Arial" w:eastAsia="Times New Roman" w:hAnsi="Arial" w:cs="Arial"/>
          <w:kern w:val="0"/>
          <w:lang w:eastAsia="en-GB"/>
          <w14:ligatures w14:val="none"/>
        </w:rPr>
        <w:t xml:space="preserve"> (n.d.) </w:t>
      </w:r>
      <w:r w:rsidRPr="00B21A00">
        <w:rPr>
          <w:rFonts w:ascii="Arial" w:eastAsia="Times New Roman" w:hAnsi="Arial" w:cs="Arial"/>
          <w:i/>
          <w:iCs/>
          <w:kern w:val="0"/>
          <w:lang w:eastAsia="en-GB"/>
          <w14:ligatures w14:val="none"/>
        </w:rPr>
        <w:t>Classic red double-decker bus London transport icon</w:t>
      </w:r>
      <w:r w:rsidRPr="00B21A00">
        <w:rPr>
          <w:rFonts w:ascii="Arial" w:eastAsia="Times New Roman" w:hAnsi="Arial" w:cs="Arial"/>
          <w:kern w:val="0"/>
          <w:lang w:eastAsia="en-GB"/>
          <w14:ligatures w14:val="none"/>
        </w:rPr>
        <w:t xml:space="preserve"> [Premium PSD]. Available at:</w:t>
      </w:r>
      <w:r w:rsidRPr="00B21A00">
        <w:rPr>
          <w:rFonts w:ascii="Arial" w:eastAsia="Times New Roman" w:hAnsi="Arial" w:cs="Arial"/>
          <w:kern w:val="0"/>
          <w:lang w:eastAsia="en-GB"/>
          <w14:ligatures w14:val="none"/>
        </w:rPr>
        <w:br/>
      </w:r>
      <w:hyperlink r:id="rId10" w:tgtFrame="_new" w:history="1">
        <w:r w:rsidRPr="00B21A00">
          <w:rPr>
            <w:rFonts w:ascii="Arial" w:eastAsia="Times New Roman" w:hAnsi="Arial" w:cs="Arial"/>
            <w:color w:val="0000FF"/>
            <w:kern w:val="0"/>
            <w:u w:val="single"/>
            <w:lang w:eastAsia="en-GB"/>
            <w14:ligatures w14:val="none"/>
          </w:rPr>
          <w:t>https://www.freepik.com/premium-psd/classic-red-double-decker-bus-london-transport-icon_411799211.htm</w:t>
        </w:r>
      </w:hyperlink>
      <w:r w:rsidRPr="00B21A00">
        <w:rPr>
          <w:rFonts w:ascii="Arial" w:eastAsia="Times New Roman" w:hAnsi="Arial" w:cs="Arial"/>
          <w:kern w:val="0"/>
          <w:lang w:eastAsia="en-GB"/>
          <w14:ligatures w14:val="none"/>
        </w:rPr>
        <w:t xml:space="preserve"> (Accessed: 23 November 2025).</w:t>
      </w:r>
    </w:p>
    <w:p w14:paraId="233D8285"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proofErr w:type="spellStart"/>
      <w:r w:rsidRPr="00B21A00">
        <w:rPr>
          <w:rFonts w:ascii="Arial" w:eastAsia="Times New Roman" w:hAnsi="Arial" w:cs="Arial"/>
          <w:kern w:val="0"/>
          <w:lang w:eastAsia="en-GB"/>
          <w14:ligatures w14:val="none"/>
        </w:rPr>
        <w:t>funforlouis</w:t>
      </w:r>
      <w:proofErr w:type="spellEnd"/>
      <w:r w:rsidRPr="00B21A00">
        <w:rPr>
          <w:rFonts w:ascii="Arial" w:eastAsia="Times New Roman" w:hAnsi="Arial" w:cs="Arial"/>
          <w:kern w:val="0"/>
          <w:lang w:eastAsia="en-GB"/>
          <w14:ligatures w14:val="none"/>
        </w:rPr>
        <w:t xml:space="preserve"> (2023) </w:t>
      </w:r>
      <w:r w:rsidRPr="00B21A00">
        <w:rPr>
          <w:rFonts w:ascii="Arial" w:eastAsia="Times New Roman" w:hAnsi="Arial" w:cs="Arial"/>
          <w:i/>
          <w:iCs/>
          <w:kern w:val="0"/>
          <w:lang w:eastAsia="en-GB"/>
          <w14:ligatures w14:val="none"/>
        </w:rPr>
        <w:t>[TikTok video thumbnail / clip description]</w:t>
      </w:r>
      <w:r w:rsidRPr="00B21A00">
        <w:rPr>
          <w:rFonts w:ascii="Arial" w:eastAsia="Times New Roman" w:hAnsi="Arial" w:cs="Arial"/>
          <w:kern w:val="0"/>
          <w:lang w:eastAsia="en-GB"/>
          <w14:ligatures w14:val="none"/>
        </w:rPr>
        <w:t xml:space="preserve"> [TikTok], 12 May. Available at:</w:t>
      </w:r>
      <w:r w:rsidRPr="00B21A00">
        <w:rPr>
          <w:rFonts w:ascii="Arial" w:eastAsia="Times New Roman" w:hAnsi="Arial" w:cs="Arial"/>
          <w:kern w:val="0"/>
          <w:lang w:eastAsia="en-GB"/>
          <w14:ligatures w14:val="none"/>
        </w:rPr>
        <w:br/>
      </w:r>
      <w:hyperlink r:id="rId11" w:tgtFrame="_new" w:history="1">
        <w:r w:rsidRPr="00B21A00">
          <w:rPr>
            <w:rFonts w:ascii="Arial" w:eastAsia="Times New Roman" w:hAnsi="Arial" w:cs="Arial"/>
            <w:color w:val="0000FF"/>
            <w:kern w:val="0"/>
            <w:u w:val="single"/>
            <w:lang w:eastAsia="en-GB"/>
            <w14:ligatures w14:val="none"/>
          </w:rPr>
          <w:t>https://www.tiktok.com/@funforlouis/video/7139557219980545326</w:t>
        </w:r>
      </w:hyperlink>
      <w:r w:rsidRPr="00B21A00">
        <w:rPr>
          <w:rFonts w:ascii="Arial" w:eastAsia="Times New Roman" w:hAnsi="Arial" w:cs="Arial"/>
          <w:kern w:val="0"/>
          <w:lang w:eastAsia="en-GB"/>
          <w14:ligatures w14:val="none"/>
        </w:rPr>
        <w:t xml:space="preserve"> (Accessed: 23 November 2025).</w:t>
      </w:r>
    </w:p>
    <w:p w14:paraId="09C4E217"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Mintel (2021) </w:t>
      </w:r>
      <w:r w:rsidRPr="00B21A00">
        <w:rPr>
          <w:rFonts w:ascii="Arial" w:eastAsia="Times New Roman" w:hAnsi="Arial" w:cs="Arial"/>
          <w:i/>
          <w:iCs/>
          <w:kern w:val="0"/>
          <w:lang w:eastAsia="en-GB"/>
          <w14:ligatures w14:val="none"/>
        </w:rPr>
        <w:t>UK Glamping Trends</w:t>
      </w:r>
      <w:r w:rsidRPr="00B21A00">
        <w:rPr>
          <w:rFonts w:ascii="Arial" w:eastAsia="Times New Roman" w:hAnsi="Arial" w:cs="Arial"/>
          <w:kern w:val="0"/>
          <w:lang w:eastAsia="en-GB"/>
          <w14:ligatures w14:val="none"/>
        </w:rPr>
        <w:t>. London: Mintel Group Ltd.</w:t>
      </w:r>
    </w:p>
    <w:p w14:paraId="6122418E"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Osterwalder, A. and Pigneur, Y. (2010) </w:t>
      </w:r>
      <w:r w:rsidRPr="00B21A00">
        <w:rPr>
          <w:rFonts w:ascii="Arial" w:eastAsia="Times New Roman" w:hAnsi="Arial" w:cs="Arial"/>
          <w:i/>
          <w:iCs/>
          <w:kern w:val="0"/>
          <w:lang w:eastAsia="en-GB"/>
          <w14:ligatures w14:val="none"/>
        </w:rPr>
        <w:t>Business Model Generation</w:t>
      </w:r>
      <w:r w:rsidRPr="00B21A00">
        <w:rPr>
          <w:rFonts w:ascii="Arial" w:eastAsia="Times New Roman" w:hAnsi="Arial" w:cs="Arial"/>
          <w:kern w:val="0"/>
          <w:lang w:eastAsia="en-GB"/>
          <w14:ligatures w14:val="none"/>
        </w:rPr>
        <w:t>. Hoboken, NJ: Wiley.</w:t>
      </w:r>
    </w:p>
    <w:p w14:paraId="7A39BD13"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Sykes Holiday Cottages (2023) </w:t>
      </w:r>
      <w:r w:rsidRPr="00B21A00">
        <w:rPr>
          <w:rFonts w:ascii="Arial" w:eastAsia="Times New Roman" w:hAnsi="Arial" w:cs="Arial"/>
          <w:i/>
          <w:iCs/>
          <w:kern w:val="0"/>
          <w:lang w:eastAsia="en-GB"/>
          <w14:ligatures w14:val="none"/>
        </w:rPr>
        <w:t>UK Holiday Trends and Statistics</w:t>
      </w:r>
      <w:r w:rsidRPr="00B21A00">
        <w:rPr>
          <w:rFonts w:ascii="Arial" w:eastAsia="Times New Roman" w:hAnsi="Arial" w:cs="Arial"/>
          <w:kern w:val="0"/>
          <w:lang w:eastAsia="en-GB"/>
          <w14:ligatures w14:val="none"/>
        </w:rPr>
        <w:t>. Available at:</w:t>
      </w:r>
      <w:r w:rsidRPr="00B21A00">
        <w:rPr>
          <w:rFonts w:ascii="Arial" w:eastAsia="Times New Roman" w:hAnsi="Arial" w:cs="Arial"/>
          <w:kern w:val="0"/>
          <w:lang w:eastAsia="en-GB"/>
          <w14:ligatures w14:val="none"/>
        </w:rPr>
        <w:br/>
      </w:r>
      <w:hyperlink r:id="rId12" w:tgtFrame="_new" w:history="1">
        <w:r w:rsidRPr="00B21A00">
          <w:rPr>
            <w:rFonts w:ascii="Arial" w:eastAsia="Times New Roman" w:hAnsi="Arial" w:cs="Arial"/>
            <w:color w:val="0000FF"/>
            <w:kern w:val="0"/>
            <w:u w:val="single"/>
            <w:lang w:eastAsia="en-GB"/>
            <w14:ligatures w14:val="none"/>
          </w:rPr>
          <w:t>https://www.sykescottages.co.uk/insights/</w:t>
        </w:r>
      </w:hyperlink>
      <w:r w:rsidRPr="00B21A00">
        <w:rPr>
          <w:rFonts w:ascii="Arial" w:eastAsia="Times New Roman" w:hAnsi="Arial" w:cs="Arial"/>
          <w:kern w:val="0"/>
          <w:lang w:eastAsia="en-GB"/>
          <w14:ligatures w14:val="none"/>
        </w:rPr>
        <w:t xml:space="preserve"> (Accessed: 17 November 2025).</w:t>
      </w:r>
    </w:p>
    <w:p w14:paraId="14176F9A"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Unknown author (2025) </w:t>
      </w:r>
      <w:r w:rsidRPr="00B21A00">
        <w:rPr>
          <w:rFonts w:ascii="Arial" w:eastAsia="Times New Roman" w:hAnsi="Arial" w:cs="Arial"/>
          <w:i/>
          <w:iCs/>
          <w:kern w:val="0"/>
          <w:lang w:eastAsia="en-GB"/>
          <w14:ligatures w14:val="none"/>
        </w:rPr>
        <w:t>Green double-decker bus converted into luxury accommodation</w:t>
      </w:r>
      <w:r w:rsidRPr="00B21A00">
        <w:rPr>
          <w:rFonts w:ascii="Arial" w:eastAsia="Times New Roman" w:hAnsi="Arial" w:cs="Arial"/>
          <w:kern w:val="0"/>
          <w:lang w:eastAsia="en-GB"/>
          <w14:ligatures w14:val="none"/>
        </w:rPr>
        <w:t xml:space="preserve"> [Image]. Available from:</w:t>
      </w:r>
      <w:r w:rsidRPr="00B21A00">
        <w:rPr>
          <w:rFonts w:ascii="Arial" w:eastAsia="Times New Roman" w:hAnsi="Arial" w:cs="Arial"/>
          <w:kern w:val="0"/>
          <w:lang w:eastAsia="en-GB"/>
          <w14:ligatures w14:val="none"/>
        </w:rPr>
        <w:br/>
        <w:t>/mnt/data/this-is-extraordinary-green-doubledecker-bus-that-has-been-transformed-into-luxurious-home_1097265-52656.jpg (Accessed: 23 November 2025).</w:t>
      </w:r>
    </w:p>
    <w:p w14:paraId="6221176C"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Visit Britain (2022) </w:t>
      </w:r>
      <w:r w:rsidRPr="00B21A00">
        <w:rPr>
          <w:rFonts w:ascii="Arial" w:eastAsia="Times New Roman" w:hAnsi="Arial" w:cs="Arial"/>
          <w:i/>
          <w:iCs/>
          <w:kern w:val="0"/>
          <w:lang w:eastAsia="en-GB"/>
          <w14:ligatures w14:val="none"/>
        </w:rPr>
        <w:t>Travel Trends and Consumer Behaviour</w:t>
      </w:r>
      <w:r w:rsidRPr="00B21A00">
        <w:rPr>
          <w:rFonts w:ascii="Arial" w:eastAsia="Times New Roman" w:hAnsi="Arial" w:cs="Arial"/>
          <w:kern w:val="0"/>
          <w:lang w:eastAsia="en-GB"/>
          <w14:ligatures w14:val="none"/>
        </w:rPr>
        <w:t>. London: Visit Britain.</w:t>
      </w:r>
    </w:p>
    <w:p w14:paraId="2A8C7815" w14:textId="77777777" w:rsidR="00B21A00" w:rsidRPr="00B21A00"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Visit Wales (2022) </w:t>
      </w:r>
      <w:r w:rsidRPr="00B21A00">
        <w:rPr>
          <w:rFonts w:ascii="Arial" w:eastAsia="Times New Roman" w:hAnsi="Arial" w:cs="Arial"/>
          <w:i/>
          <w:iCs/>
          <w:kern w:val="0"/>
          <w:lang w:eastAsia="en-GB"/>
          <w14:ligatures w14:val="none"/>
        </w:rPr>
        <w:t>Domestic Tourism in Wales: Annual Report</w:t>
      </w:r>
      <w:r w:rsidRPr="00B21A00">
        <w:rPr>
          <w:rFonts w:ascii="Arial" w:eastAsia="Times New Roman" w:hAnsi="Arial" w:cs="Arial"/>
          <w:kern w:val="0"/>
          <w:lang w:eastAsia="en-GB"/>
          <w14:ligatures w14:val="none"/>
        </w:rPr>
        <w:t>. Cardiff: Welsh Government.</w:t>
      </w:r>
    </w:p>
    <w:p w14:paraId="69E77C0B" w14:textId="77777777" w:rsidR="00B21A00" w:rsidRPr="00266BEA" w:rsidRDefault="00B21A00" w:rsidP="00266BEA">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Welsh Government (2021) </w:t>
      </w:r>
      <w:r w:rsidRPr="00B21A00">
        <w:rPr>
          <w:rFonts w:ascii="Arial" w:eastAsia="Times New Roman" w:hAnsi="Arial" w:cs="Arial"/>
          <w:i/>
          <w:iCs/>
          <w:kern w:val="0"/>
          <w:lang w:eastAsia="en-GB"/>
          <w14:ligatures w14:val="none"/>
        </w:rPr>
        <w:t>Economic Impact of Tourism in Wales</w:t>
      </w:r>
      <w:r w:rsidRPr="00B21A00">
        <w:rPr>
          <w:rFonts w:ascii="Arial" w:eastAsia="Times New Roman" w:hAnsi="Arial" w:cs="Arial"/>
          <w:kern w:val="0"/>
          <w:lang w:eastAsia="en-GB"/>
          <w14:ligatures w14:val="none"/>
        </w:rPr>
        <w:t>. Cardiff: Welsh Government.</w:t>
      </w:r>
    </w:p>
    <w:p w14:paraId="1E78F5BE" w14:textId="635A05FB" w:rsidR="003B31DB" w:rsidRPr="00266BEA" w:rsidRDefault="00455928" w:rsidP="00266BEA">
      <w:pPr>
        <w:spacing w:before="100" w:beforeAutospacing="1" w:after="100" w:afterAutospacing="1" w:line="360" w:lineRule="auto"/>
        <w:rPr>
          <w:rFonts w:ascii="Arial" w:hAnsi="Arial" w:cs="Arial"/>
          <w:color w:val="156082" w:themeColor="accent1"/>
        </w:rPr>
      </w:pPr>
      <w:r w:rsidRPr="00266BEA">
        <w:rPr>
          <w:rFonts w:ascii="Arial" w:hAnsi="Arial" w:cs="Arial"/>
          <w:color w:val="156082" w:themeColor="accent1"/>
        </w:rPr>
        <w:t>The appendices</w:t>
      </w:r>
      <w:r w:rsidRPr="00266BEA">
        <w:rPr>
          <w:rFonts w:ascii="Arial" w:hAnsi="Arial" w:cs="Arial"/>
          <w:color w:val="156082" w:themeColor="accent1"/>
        </w:rPr>
        <w:t>:</w:t>
      </w:r>
    </w:p>
    <w:p w14:paraId="6D08CFAB" w14:textId="67524794" w:rsidR="00290E1B" w:rsidRPr="00266BEA" w:rsidRDefault="00290E1B" w:rsidP="00266BEA">
      <w:pPr>
        <w:spacing w:before="100" w:beforeAutospacing="1" w:after="100" w:afterAutospacing="1" w:line="360" w:lineRule="auto"/>
        <w:rPr>
          <w:rFonts w:ascii="Arial" w:hAnsi="Arial" w:cs="Arial"/>
        </w:rPr>
      </w:pPr>
      <w:bookmarkStart w:id="0" w:name="_Hlk214910273"/>
      <w:r w:rsidRPr="00266BEA">
        <w:rPr>
          <w:rFonts w:ascii="Arial" w:hAnsi="Arial" w:cs="Arial"/>
        </w:rPr>
        <w:t>Appendix</w:t>
      </w:r>
      <w:bookmarkEnd w:id="0"/>
      <w:r w:rsidRPr="00266BEA">
        <w:rPr>
          <w:rFonts w:ascii="Arial" w:hAnsi="Arial" w:cs="Arial"/>
        </w:rPr>
        <w:t xml:space="preserve"> </w:t>
      </w:r>
      <w:r w:rsidRPr="00266BEA">
        <w:rPr>
          <w:rFonts w:ascii="Arial" w:hAnsi="Arial" w:cs="Arial"/>
        </w:rPr>
        <w:t>1.</w:t>
      </w:r>
    </w:p>
    <w:p w14:paraId="01C9AC07" w14:textId="359FB9C4" w:rsidR="00290E1B" w:rsidRPr="00266BEA" w:rsidRDefault="00290E1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lastRenderedPageBreak/>
        <mc:AlternateContent>
          <mc:Choice Requires="wps">
            <w:drawing>
              <wp:inline distT="0" distB="0" distL="0" distR="0" wp14:anchorId="2596801D" wp14:editId="19BD8C3D">
                <wp:extent cx="304800" cy="304800"/>
                <wp:effectExtent l="0" t="0" r="0" b="0"/>
                <wp:docPr id="666548446" name="AutoShape 2"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D32BA3" id="AutoShape 2"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266BEA">
        <w:rPr>
          <w:rFonts w:ascii="Arial" w:hAnsi="Arial" w:cs="Arial"/>
          <w:noProof/>
          <w:color w:val="000000" w:themeColor="text1"/>
        </w:rPr>
        <w:drawing>
          <wp:inline distT="0" distB="0" distL="0" distR="0" wp14:anchorId="394DE3CC" wp14:editId="17BA33CC">
            <wp:extent cx="5731510" cy="2642235"/>
            <wp:effectExtent l="0" t="0" r="2540" b="5715"/>
            <wp:docPr id="1920573587" name="Picture 3" descr="A close 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73587" name="Picture 3" descr="A close up of a c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rot="10800000">
                      <a:off x="0" y="0"/>
                      <a:ext cx="5731510" cy="2642235"/>
                    </a:xfrm>
                    <a:prstGeom prst="rect">
                      <a:avLst/>
                    </a:prstGeom>
                  </pic:spPr>
                </pic:pic>
              </a:graphicData>
            </a:graphic>
          </wp:inline>
        </w:drawing>
      </w:r>
      <w:r w:rsidRPr="00266BEA">
        <w:rPr>
          <w:rFonts w:ascii="Arial" w:hAnsi="Arial" w:cs="Arial"/>
          <w:noProof/>
          <w:color w:val="000000" w:themeColor="text1"/>
        </w:rPr>
        <mc:AlternateContent>
          <mc:Choice Requires="wps">
            <w:drawing>
              <wp:inline distT="0" distB="0" distL="0" distR="0" wp14:anchorId="4DA56D49" wp14:editId="5E5E5918">
                <wp:extent cx="304800" cy="304800"/>
                <wp:effectExtent l="0" t="0" r="0" b="0"/>
                <wp:docPr id="1806236316" name="AutoShape 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4EE1B5" id="AutoShape 1"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266BEA">
        <w:rPr>
          <w:rFonts w:ascii="Arial" w:hAnsi="Arial" w:cs="Arial"/>
          <w:color w:val="000000" w:themeColor="text1"/>
        </w:rPr>
        <w:t>(Canva, 2025)</w:t>
      </w:r>
    </w:p>
    <w:p w14:paraId="4C3BEF06" w14:textId="5EA8B951" w:rsidR="00290E1B" w:rsidRPr="00266BEA" w:rsidRDefault="00290E1B" w:rsidP="00266BEA">
      <w:pPr>
        <w:spacing w:before="100" w:beforeAutospacing="1" w:after="100" w:afterAutospacing="1" w:line="360" w:lineRule="auto"/>
        <w:rPr>
          <w:rFonts w:ascii="Arial" w:hAnsi="Arial" w:cs="Arial"/>
        </w:rPr>
      </w:pPr>
      <w:r w:rsidRPr="00266BEA">
        <w:rPr>
          <w:rFonts w:ascii="Arial" w:hAnsi="Arial" w:cs="Arial"/>
        </w:rPr>
        <w:t>Appendix</w:t>
      </w:r>
      <w:r w:rsidRPr="00266BEA">
        <w:rPr>
          <w:rFonts w:ascii="Arial" w:hAnsi="Arial" w:cs="Arial"/>
        </w:rPr>
        <w:t xml:space="preserve"> 2.</w:t>
      </w:r>
    </w:p>
    <w:p w14:paraId="168A210E" w14:textId="6D9E4ADA" w:rsidR="00290E1B" w:rsidRPr="00266BEA" w:rsidRDefault="00290E1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6CAA88D3" wp14:editId="784204AC">
            <wp:extent cx="5731510" cy="2868385"/>
            <wp:effectExtent l="0" t="0" r="2540" b="8255"/>
            <wp:docPr id="2133689666" name="Picture 4"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89666" name="Picture 4" descr="A computer screen with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5582" cy="2870423"/>
                    </a:xfrm>
                    <a:prstGeom prst="rect">
                      <a:avLst/>
                    </a:prstGeom>
                  </pic:spPr>
                </pic:pic>
              </a:graphicData>
            </a:graphic>
          </wp:inline>
        </w:drawing>
      </w:r>
    </w:p>
    <w:p w14:paraId="3A595262" w14:textId="4DD70C4A" w:rsidR="00290E1B" w:rsidRPr="00266BEA" w:rsidRDefault="00290E1B" w:rsidP="00266BEA">
      <w:pPr>
        <w:spacing w:before="100" w:beforeAutospacing="1" w:after="100" w:afterAutospacing="1" w:line="360" w:lineRule="auto"/>
        <w:rPr>
          <w:rFonts w:ascii="Arial" w:hAnsi="Arial" w:cs="Arial"/>
          <w:color w:val="000000" w:themeColor="text1"/>
        </w:rPr>
      </w:pPr>
      <w:r w:rsidRPr="00266BEA">
        <w:rPr>
          <w:rFonts w:ascii="Arial" w:hAnsi="Arial" w:cs="Arial"/>
          <w:color w:val="000000" w:themeColor="text1"/>
        </w:rPr>
        <w:t>(Microsoft Excel, 2025)</w:t>
      </w:r>
    </w:p>
    <w:p w14:paraId="560CA86E" w14:textId="2BDF782E" w:rsidR="00290E1B" w:rsidRPr="00266BEA" w:rsidRDefault="00290E1B" w:rsidP="00266BEA">
      <w:pPr>
        <w:spacing w:before="100" w:beforeAutospacing="1" w:after="100" w:afterAutospacing="1" w:line="360" w:lineRule="auto"/>
        <w:rPr>
          <w:rFonts w:ascii="Arial" w:hAnsi="Arial" w:cs="Arial"/>
        </w:rPr>
      </w:pPr>
      <w:r w:rsidRPr="00266BEA">
        <w:rPr>
          <w:rFonts w:ascii="Arial" w:hAnsi="Arial" w:cs="Arial"/>
        </w:rPr>
        <w:t>Appendix</w:t>
      </w:r>
      <w:r w:rsidRPr="00266BEA">
        <w:rPr>
          <w:rFonts w:ascii="Arial" w:hAnsi="Arial" w:cs="Arial"/>
        </w:rPr>
        <w:t xml:space="preserve"> 3. </w:t>
      </w:r>
    </w:p>
    <w:p w14:paraId="5358EA5F" w14:textId="25A45C69" w:rsidR="00290E1B" w:rsidRPr="00266BEA" w:rsidRDefault="00290E1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lastRenderedPageBreak/>
        <w:drawing>
          <wp:inline distT="0" distB="0" distL="0" distR="0" wp14:anchorId="2D79F71F" wp14:editId="77BBBCAC">
            <wp:extent cx="5731510" cy="2642235"/>
            <wp:effectExtent l="0" t="0" r="2540" b="5715"/>
            <wp:docPr id="684633997" name="Picture 5" descr="A poster with a waterfall and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633997" name="Picture 5" descr="A poster with a waterfall and a hous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27707E7C" w14:textId="3780FD45" w:rsidR="0018111E" w:rsidRPr="00266BEA" w:rsidRDefault="0018111E" w:rsidP="00266BEA">
      <w:pPr>
        <w:spacing w:before="100" w:beforeAutospacing="1" w:after="100" w:afterAutospacing="1" w:line="360" w:lineRule="auto"/>
        <w:rPr>
          <w:rFonts w:ascii="Arial" w:hAnsi="Arial" w:cs="Arial"/>
          <w:color w:val="000000" w:themeColor="text1"/>
        </w:rPr>
      </w:pPr>
      <w:r w:rsidRPr="00266BEA">
        <w:rPr>
          <w:rFonts w:ascii="Arial" w:hAnsi="Arial" w:cs="Arial"/>
          <w:color w:val="000000" w:themeColor="text1"/>
        </w:rPr>
        <w:t>(Canava, 2025</w:t>
      </w:r>
      <w:r w:rsidR="00264F4B" w:rsidRPr="00266BEA">
        <w:rPr>
          <w:rFonts w:ascii="Arial" w:hAnsi="Arial" w:cs="Arial"/>
          <w:color w:val="000000" w:themeColor="text1"/>
        </w:rPr>
        <w:t>)</w:t>
      </w:r>
    </w:p>
    <w:p w14:paraId="5FECAFE2" w14:textId="061BE62A" w:rsidR="0018111E" w:rsidRPr="00266BEA" w:rsidRDefault="0018111E" w:rsidP="00266BEA">
      <w:pPr>
        <w:spacing w:before="100" w:beforeAutospacing="1" w:after="100" w:afterAutospacing="1" w:line="360" w:lineRule="auto"/>
        <w:rPr>
          <w:rFonts w:ascii="Arial" w:hAnsi="Arial" w:cs="Arial"/>
        </w:rPr>
      </w:pPr>
      <w:r w:rsidRPr="00266BEA">
        <w:rPr>
          <w:rFonts w:ascii="Arial" w:hAnsi="Arial" w:cs="Arial"/>
        </w:rPr>
        <w:t>Appendix</w:t>
      </w:r>
      <w:r w:rsidRPr="00266BEA">
        <w:rPr>
          <w:rFonts w:ascii="Arial" w:hAnsi="Arial" w:cs="Arial"/>
        </w:rPr>
        <w:t xml:space="preserve"> 4.</w:t>
      </w:r>
    </w:p>
    <w:p w14:paraId="41C0B6BC" w14:textId="424A9036" w:rsidR="0018111E" w:rsidRPr="00266BEA" w:rsidRDefault="0018111E"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418B4A4C" wp14:editId="646963EA">
            <wp:extent cx="5731510" cy="2642235"/>
            <wp:effectExtent l="0" t="0" r="2540" b="5715"/>
            <wp:docPr id="31289826" name="Picture 6" descr="A close-up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9826" name="Picture 6" descr="A close-up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09DAA3B4" w14:textId="4A0E567C" w:rsidR="0018111E" w:rsidRPr="00266BEA" w:rsidRDefault="0018111E" w:rsidP="00266BEA">
      <w:pPr>
        <w:spacing w:before="100" w:beforeAutospacing="1" w:after="100" w:afterAutospacing="1" w:line="360" w:lineRule="auto"/>
        <w:rPr>
          <w:rFonts w:ascii="Arial" w:hAnsi="Arial" w:cs="Arial"/>
          <w:color w:val="000000" w:themeColor="text1"/>
        </w:rPr>
      </w:pPr>
      <w:r w:rsidRPr="00266BEA">
        <w:rPr>
          <w:rFonts w:ascii="Arial" w:hAnsi="Arial" w:cs="Arial"/>
          <w:color w:val="000000" w:themeColor="text1"/>
        </w:rPr>
        <w:t>(Canava, 2025)</w:t>
      </w:r>
    </w:p>
    <w:p w14:paraId="1A0F1003" w14:textId="55C055E4" w:rsidR="00BD5777" w:rsidRPr="00266BEA" w:rsidRDefault="0018111E" w:rsidP="00266BEA">
      <w:pPr>
        <w:spacing w:before="100" w:beforeAutospacing="1" w:after="100" w:afterAutospacing="1" w:line="360" w:lineRule="auto"/>
        <w:rPr>
          <w:rFonts w:ascii="Arial" w:hAnsi="Arial" w:cs="Arial"/>
          <w:color w:val="000000" w:themeColor="text1"/>
        </w:rPr>
      </w:pPr>
      <w:r w:rsidRPr="00266BEA">
        <w:rPr>
          <w:rFonts w:ascii="Arial" w:hAnsi="Arial" w:cs="Arial"/>
          <w:color w:val="000000" w:themeColor="text1"/>
        </w:rPr>
        <w:t>Appendi</w:t>
      </w:r>
      <w:r w:rsidR="00BD5777" w:rsidRPr="00266BEA">
        <w:rPr>
          <w:rFonts w:ascii="Arial" w:hAnsi="Arial" w:cs="Arial"/>
          <w:color w:val="000000" w:themeColor="text1"/>
        </w:rPr>
        <w:t>x 5.</w:t>
      </w:r>
    </w:p>
    <w:p w14:paraId="332F2773" w14:textId="5AC07B2E" w:rsidR="00BD5777" w:rsidRPr="00266BEA" w:rsidRDefault="00BD5777"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lastRenderedPageBreak/>
        <w:drawing>
          <wp:inline distT="0" distB="0" distL="0" distR="0" wp14:anchorId="25426DDA" wp14:editId="33C6F460">
            <wp:extent cx="5761359" cy="2640965"/>
            <wp:effectExtent l="0" t="0" r="0" b="6985"/>
            <wp:docPr id="18508136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813688"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5812339" cy="2664334"/>
                    </a:xfrm>
                    <a:prstGeom prst="rect">
                      <a:avLst/>
                    </a:prstGeom>
                  </pic:spPr>
                </pic:pic>
              </a:graphicData>
            </a:graphic>
          </wp:inline>
        </w:drawing>
      </w:r>
    </w:p>
    <w:p w14:paraId="6F8FC55D" w14:textId="7FF1922A" w:rsidR="0018111E" w:rsidRPr="00266BEA" w:rsidRDefault="00D119CA"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71815336" wp14:editId="6661F2CD">
            <wp:extent cx="5731510" cy="2642235"/>
            <wp:effectExtent l="0" t="0" r="2540" b="5715"/>
            <wp:docPr id="20455978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59785" name="Picture 7"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521A98D6" w14:textId="6982DF8D" w:rsidR="00BD5777" w:rsidRPr="00266BEA" w:rsidRDefault="00BD5777" w:rsidP="00266BEA">
      <w:pPr>
        <w:spacing w:before="100" w:beforeAutospacing="1" w:after="100" w:afterAutospacing="1" w:line="360" w:lineRule="auto"/>
        <w:rPr>
          <w:rFonts w:ascii="Arial" w:hAnsi="Arial" w:cs="Arial"/>
          <w:color w:val="000000" w:themeColor="text1"/>
        </w:rPr>
      </w:pPr>
    </w:p>
    <w:p w14:paraId="22E814B7" w14:textId="42D92DFA" w:rsidR="00D119CA" w:rsidRPr="00266BEA" w:rsidRDefault="00015B7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lastRenderedPageBreak/>
        <w:drawing>
          <wp:inline distT="0" distB="0" distL="0" distR="0" wp14:anchorId="1D420D57" wp14:editId="1F9F71B0">
            <wp:extent cx="5731510" cy="2641600"/>
            <wp:effectExtent l="0" t="0" r="2540" b="6350"/>
            <wp:docPr id="116442101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21010" name="Picture 8"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41600"/>
                    </a:xfrm>
                    <a:prstGeom prst="rect">
                      <a:avLst/>
                    </a:prstGeom>
                  </pic:spPr>
                </pic:pic>
              </a:graphicData>
            </a:graphic>
          </wp:inline>
        </w:drawing>
      </w:r>
    </w:p>
    <w:p w14:paraId="551D332E" w14:textId="64C64682" w:rsidR="00D119CA" w:rsidRPr="00266BEA" w:rsidRDefault="00D119CA" w:rsidP="00266BEA">
      <w:pPr>
        <w:spacing w:before="100" w:beforeAutospacing="1" w:after="100" w:afterAutospacing="1" w:line="360" w:lineRule="auto"/>
        <w:rPr>
          <w:rFonts w:ascii="Arial" w:hAnsi="Arial" w:cs="Arial"/>
          <w:color w:val="000000" w:themeColor="text1"/>
        </w:rPr>
      </w:pPr>
      <w:r w:rsidRPr="00266BEA">
        <w:rPr>
          <w:rFonts w:ascii="Arial" w:hAnsi="Arial" w:cs="Arial"/>
          <w:color w:val="000000" w:themeColor="text1"/>
        </w:rPr>
        <w:t>(Microsoft, 2025)</w:t>
      </w:r>
    </w:p>
    <w:p w14:paraId="01D214AE" w14:textId="2D7086F0" w:rsidR="00D119CA" w:rsidRPr="00266BEA" w:rsidRDefault="00D119CA"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50F5816C" wp14:editId="26EA8F8C">
            <wp:extent cx="5731510" cy="2642235"/>
            <wp:effectExtent l="0" t="0" r="2540" b="5715"/>
            <wp:docPr id="205384294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42947" name="Picture 9"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00E1CDBB" w14:textId="76B08914" w:rsidR="00015B7B" w:rsidRPr="00266BEA" w:rsidRDefault="00015B7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6D87ADFD" wp14:editId="2EA57573">
            <wp:extent cx="5775158" cy="1465580"/>
            <wp:effectExtent l="0" t="0" r="0" b="1270"/>
            <wp:docPr id="33777619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776196" name="Picture 13"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92322" cy="1469936"/>
                    </a:xfrm>
                    <a:prstGeom prst="rect">
                      <a:avLst/>
                    </a:prstGeom>
                  </pic:spPr>
                </pic:pic>
              </a:graphicData>
            </a:graphic>
          </wp:inline>
        </w:drawing>
      </w:r>
    </w:p>
    <w:p w14:paraId="7D0CED7E" w14:textId="3C2CD316" w:rsidR="00015B7B" w:rsidRPr="00266BEA" w:rsidRDefault="00015B7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lastRenderedPageBreak/>
        <w:drawing>
          <wp:inline distT="0" distB="0" distL="0" distR="0" wp14:anchorId="1EAABFA5" wp14:editId="70199BA9">
            <wp:extent cx="5648826" cy="1465580"/>
            <wp:effectExtent l="0" t="0" r="9525" b="1270"/>
            <wp:docPr id="83769494" name="Picture 1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69494" name="Picture 14" descr="A screen 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662737" cy="1469189"/>
                    </a:xfrm>
                    <a:prstGeom prst="rect">
                      <a:avLst/>
                    </a:prstGeom>
                  </pic:spPr>
                </pic:pic>
              </a:graphicData>
            </a:graphic>
          </wp:inline>
        </w:drawing>
      </w:r>
    </w:p>
    <w:p w14:paraId="392DB66E" w14:textId="3D03F909" w:rsidR="00015B7B" w:rsidRPr="00266BEA" w:rsidRDefault="00015B7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5C759680" wp14:editId="3EF6A7E2">
            <wp:extent cx="5690937" cy="1465580"/>
            <wp:effectExtent l="0" t="0" r="5080" b="1270"/>
            <wp:docPr id="1544468273"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468273" name="Picture 15"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05413" cy="1469308"/>
                    </a:xfrm>
                    <a:prstGeom prst="rect">
                      <a:avLst/>
                    </a:prstGeom>
                  </pic:spPr>
                </pic:pic>
              </a:graphicData>
            </a:graphic>
          </wp:inline>
        </w:drawing>
      </w:r>
    </w:p>
    <w:p w14:paraId="1E0BEA4F" w14:textId="4D803C14" w:rsidR="00015B7B" w:rsidRPr="00266BEA" w:rsidRDefault="00015B7B" w:rsidP="00266BEA">
      <w:pPr>
        <w:spacing w:before="100" w:beforeAutospacing="1" w:after="100" w:afterAutospacing="1" w:line="360" w:lineRule="auto"/>
        <w:rPr>
          <w:rFonts w:ascii="Arial" w:hAnsi="Arial" w:cs="Arial"/>
          <w:color w:val="000000" w:themeColor="text1"/>
        </w:rPr>
      </w:pPr>
    </w:p>
    <w:p w14:paraId="68A71E71" w14:textId="17935468" w:rsidR="00D119CA" w:rsidRPr="00266BEA" w:rsidRDefault="00D119CA" w:rsidP="00266BEA">
      <w:pPr>
        <w:spacing w:before="100" w:beforeAutospacing="1" w:after="100" w:afterAutospacing="1" w:line="360" w:lineRule="auto"/>
        <w:rPr>
          <w:rFonts w:ascii="Arial" w:hAnsi="Arial" w:cs="Arial"/>
          <w:color w:val="000000" w:themeColor="text1"/>
        </w:rPr>
      </w:pPr>
    </w:p>
    <w:p w14:paraId="48A117D2" w14:textId="7FB752F6" w:rsidR="00D119CA" w:rsidRPr="00266BEA" w:rsidRDefault="00264F4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36F6AB77" wp14:editId="75AF18A6">
            <wp:extent cx="5787905" cy="1465473"/>
            <wp:effectExtent l="0" t="0" r="3810" b="1905"/>
            <wp:docPr id="2137256899"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256899" name="Picture 18"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813942" cy="1472065"/>
                    </a:xfrm>
                    <a:prstGeom prst="rect">
                      <a:avLst/>
                    </a:prstGeom>
                  </pic:spPr>
                </pic:pic>
              </a:graphicData>
            </a:graphic>
          </wp:inline>
        </w:drawing>
      </w:r>
    </w:p>
    <w:p w14:paraId="0020CEC7" w14:textId="77777777" w:rsidR="00264F4B" w:rsidRPr="00266BEA" w:rsidRDefault="00264F4B" w:rsidP="00266BEA">
      <w:pPr>
        <w:spacing w:before="100" w:beforeAutospacing="1" w:after="100" w:afterAutospacing="1" w:line="360" w:lineRule="auto"/>
        <w:rPr>
          <w:rFonts w:ascii="Arial" w:hAnsi="Arial" w:cs="Arial"/>
          <w:color w:val="000000" w:themeColor="text1"/>
        </w:rPr>
      </w:pPr>
    </w:p>
    <w:p w14:paraId="05A9587A" w14:textId="77777777" w:rsidR="00264F4B" w:rsidRPr="00266BEA" w:rsidRDefault="00264F4B" w:rsidP="00266BEA">
      <w:pPr>
        <w:spacing w:before="100" w:beforeAutospacing="1" w:after="100" w:afterAutospacing="1" w:line="360" w:lineRule="auto"/>
        <w:rPr>
          <w:rFonts w:ascii="Arial" w:hAnsi="Arial" w:cs="Arial"/>
          <w:color w:val="000000" w:themeColor="text1"/>
        </w:rPr>
      </w:pPr>
      <w:r w:rsidRPr="00266BEA">
        <w:rPr>
          <w:rFonts w:ascii="Arial" w:hAnsi="Arial" w:cs="Arial"/>
          <w:color w:val="000000" w:themeColor="text1"/>
        </w:rPr>
        <w:t>(Microsoft Forms, 2025)</w:t>
      </w:r>
    </w:p>
    <w:p w14:paraId="2740E869" w14:textId="2D6EE6BC" w:rsidR="00264F4B" w:rsidRPr="00266BEA" w:rsidRDefault="00264F4B"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drawing>
          <wp:inline distT="0" distB="0" distL="0" distR="0" wp14:anchorId="129682C1" wp14:editId="250331F3">
            <wp:extent cx="5807676" cy="1465580"/>
            <wp:effectExtent l="0" t="0" r="3175" b="1270"/>
            <wp:docPr id="1176869172" name="Picture 19" descr="A computer with a websit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869172" name="Picture 19" descr="A computer with a website on i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823955" cy="1469688"/>
                    </a:xfrm>
                    <a:prstGeom prst="rect">
                      <a:avLst/>
                    </a:prstGeom>
                  </pic:spPr>
                </pic:pic>
              </a:graphicData>
            </a:graphic>
          </wp:inline>
        </w:drawing>
      </w:r>
    </w:p>
    <w:p w14:paraId="7263DCC3" w14:textId="6CC2DC53" w:rsidR="001D2F5F" w:rsidRPr="00266BEA" w:rsidRDefault="001D2F5F"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color w:val="000000" w:themeColor="text1"/>
        </w:rPr>
        <w:lastRenderedPageBreak/>
        <w:drawing>
          <wp:inline distT="0" distB="0" distL="0" distR="0" wp14:anchorId="0A8B56F7" wp14:editId="159580CB">
            <wp:extent cx="5901587" cy="1465580"/>
            <wp:effectExtent l="0" t="0" r="4445" b="1270"/>
            <wp:docPr id="1757732829" name="Picture 20" descr="A computer with a website on th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32829" name="Picture 20" descr="A computer with a website on the screen&#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914679" cy="1468831"/>
                    </a:xfrm>
                    <a:prstGeom prst="rect">
                      <a:avLst/>
                    </a:prstGeom>
                  </pic:spPr>
                </pic:pic>
              </a:graphicData>
            </a:graphic>
          </wp:inline>
        </w:drawing>
      </w:r>
    </w:p>
    <w:p w14:paraId="35715165" w14:textId="282B8DD3" w:rsidR="001D2F5F" w:rsidRPr="00266BEA" w:rsidRDefault="001D2F5F" w:rsidP="00266BEA">
      <w:pPr>
        <w:spacing w:before="100" w:beforeAutospacing="1" w:after="100" w:afterAutospacing="1" w:line="360" w:lineRule="auto"/>
        <w:rPr>
          <w:rFonts w:ascii="Arial" w:hAnsi="Arial" w:cs="Arial"/>
          <w:color w:val="000000" w:themeColor="text1"/>
        </w:rPr>
      </w:pPr>
    </w:p>
    <w:p w14:paraId="434DB9A2" w14:textId="3B18BA2A" w:rsidR="00264F4B" w:rsidRPr="00266BEA" w:rsidRDefault="00264F4B" w:rsidP="00266BEA">
      <w:pPr>
        <w:spacing w:before="100" w:beforeAutospacing="1" w:after="100" w:afterAutospacing="1" w:line="360" w:lineRule="auto"/>
        <w:rPr>
          <w:rFonts w:ascii="Arial" w:hAnsi="Arial" w:cs="Arial"/>
          <w:color w:val="000000" w:themeColor="text1"/>
        </w:rPr>
      </w:pPr>
      <w:r w:rsidRPr="00266BEA">
        <w:rPr>
          <w:rFonts w:ascii="Arial" w:hAnsi="Arial" w:cs="Arial"/>
          <w:color w:val="000000" w:themeColor="text1"/>
        </w:rPr>
        <w:t>(</w:t>
      </w:r>
      <w:proofErr w:type="spellStart"/>
      <w:r w:rsidRPr="00266BEA">
        <w:rPr>
          <w:rFonts w:ascii="Arial" w:hAnsi="Arial" w:cs="Arial"/>
          <w:color w:val="000000" w:themeColor="text1"/>
        </w:rPr>
        <w:t>Webador</w:t>
      </w:r>
      <w:proofErr w:type="spellEnd"/>
      <w:r w:rsidRPr="00266BEA">
        <w:rPr>
          <w:rFonts w:ascii="Arial" w:hAnsi="Arial" w:cs="Arial"/>
          <w:color w:val="000000" w:themeColor="text1"/>
        </w:rPr>
        <w:t>, 2025)</w:t>
      </w:r>
    </w:p>
    <w:p w14:paraId="64E06D81" w14:textId="1C907FD3" w:rsidR="00F76030" w:rsidRPr="00266BEA" w:rsidRDefault="00F76030" w:rsidP="00266BEA">
      <w:pPr>
        <w:spacing w:before="100" w:beforeAutospacing="1" w:after="100" w:afterAutospacing="1" w:line="360" w:lineRule="auto"/>
        <w:rPr>
          <w:rFonts w:ascii="Arial" w:hAnsi="Arial" w:cs="Arial"/>
          <w:color w:val="000000" w:themeColor="text1"/>
        </w:rPr>
      </w:pPr>
      <w:r w:rsidRPr="00266BEA">
        <w:rPr>
          <w:rFonts w:ascii="Arial" w:hAnsi="Arial" w:cs="Arial"/>
          <w:noProof/>
        </w:rPr>
        <mc:AlternateContent>
          <mc:Choice Requires="wps">
            <w:drawing>
              <wp:inline distT="0" distB="0" distL="0" distR="0" wp14:anchorId="06E9F075" wp14:editId="57BA7DF6">
                <wp:extent cx="304800" cy="304800"/>
                <wp:effectExtent l="0" t="0" r="0" b="0"/>
                <wp:docPr id="759847629" name="AutoShape 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8ACCB9" id="AutoShape 4"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F76030" w:rsidRPr="00266B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90181"/>
    <w:multiLevelType w:val="multilevel"/>
    <w:tmpl w:val="A6D83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2D30E0"/>
    <w:multiLevelType w:val="multilevel"/>
    <w:tmpl w:val="9BF2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2473AB"/>
    <w:multiLevelType w:val="multilevel"/>
    <w:tmpl w:val="5DCE2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971775"/>
    <w:multiLevelType w:val="multilevel"/>
    <w:tmpl w:val="177C6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F05E5"/>
    <w:multiLevelType w:val="multilevel"/>
    <w:tmpl w:val="AA364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352D72"/>
    <w:multiLevelType w:val="multilevel"/>
    <w:tmpl w:val="33BC4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94781A"/>
    <w:multiLevelType w:val="multilevel"/>
    <w:tmpl w:val="C07E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7B2981"/>
    <w:multiLevelType w:val="multilevel"/>
    <w:tmpl w:val="CC0EE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6C0A1D"/>
    <w:multiLevelType w:val="multilevel"/>
    <w:tmpl w:val="43686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0C71C2"/>
    <w:multiLevelType w:val="multilevel"/>
    <w:tmpl w:val="C4F4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F066E4"/>
    <w:multiLevelType w:val="multilevel"/>
    <w:tmpl w:val="ECD66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1C03F1"/>
    <w:multiLevelType w:val="multilevel"/>
    <w:tmpl w:val="E0E68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6A2E6F"/>
    <w:multiLevelType w:val="multilevel"/>
    <w:tmpl w:val="1B2CC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D47A27"/>
    <w:multiLevelType w:val="multilevel"/>
    <w:tmpl w:val="0E22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7936276">
    <w:abstractNumId w:val="7"/>
  </w:num>
  <w:num w:numId="2" w16cid:durableId="409353492">
    <w:abstractNumId w:val="0"/>
  </w:num>
  <w:num w:numId="3" w16cid:durableId="1185436423">
    <w:abstractNumId w:val="9"/>
  </w:num>
  <w:num w:numId="4" w16cid:durableId="1998069038">
    <w:abstractNumId w:val="12"/>
  </w:num>
  <w:num w:numId="5" w16cid:durableId="1072846988">
    <w:abstractNumId w:val="3"/>
  </w:num>
  <w:num w:numId="6" w16cid:durableId="752822995">
    <w:abstractNumId w:val="6"/>
  </w:num>
  <w:num w:numId="7" w16cid:durableId="782647773">
    <w:abstractNumId w:val="1"/>
  </w:num>
  <w:num w:numId="8" w16cid:durableId="1978338767">
    <w:abstractNumId w:val="13"/>
  </w:num>
  <w:num w:numId="9" w16cid:durableId="188763830">
    <w:abstractNumId w:val="11"/>
  </w:num>
  <w:num w:numId="10" w16cid:durableId="8021386">
    <w:abstractNumId w:val="8"/>
  </w:num>
  <w:num w:numId="11" w16cid:durableId="641933528">
    <w:abstractNumId w:val="2"/>
  </w:num>
  <w:num w:numId="12" w16cid:durableId="1661347176">
    <w:abstractNumId w:val="4"/>
  </w:num>
  <w:num w:numId="13" w16cid:durableId="129633256">
    <w:abstractNumId w:val="5"/>
  </w:num>
  <w:num w:numId="14" w16cid:durableId="17909274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F36"/>
    <w:rsid w:val="00015B7B"/>
    <w:rsid w:val="00076F36"/>
    <w:rsid w:val="00130C8D"/>
    <w:rsid w:val="0018111E"/>
    <w:rsid w:val="001D2F5F"/>
    <w:rsid w:val="00264F4B"/>
    <w:rsid w:val="00266BEA"/>
    <w:rsid w:val="00290E1B"/>
    <w:rsid w:val="002A4928"/>
    <w:rsid w:val="002E4B40"/>
    <w:rsid w:val="00347C06"/>
    <w:rsid w:val="003B31DB"/>
    <w:rsid w:val="003C43D6"/>
    <w:rsid w:val="003E3176"/>
    <w:rsid w:val="00455928"/>
    <w:rsid w:val="006F0419"/>
    <w:rsid w:val="007073C6"/>
    <w:rsid w:val="00721DA3"/>
    <w:rsid w:val="00846900"/>
    <w:rsid w:val="008C30AC"/>
    <w:rsid w:val="00A5145E"/>
    <w:rsid w:val="00B21A00"/>
    <w:rsid w:val="00BD5777"/>
    <w:rsid w:val="00C022A8"/>
    <w:rsid w:val="00C11DDE"/>
    <w:rsid w:val="00D119CA"/>
    <w:rsid w:val="00D5100B"/>
    <w:rsid w:val="00F7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D70F8"/>
  <w15:chartTrackingRefBased/>
  <w15:docId w15:val="{1EEA24CE-7F3F-4D0C-B7DB-173BFA677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6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6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F36"/>
    <w:rPr>
      <w:rFonts w:eastAsiaTheme="majorEastAsia" w:cstheme="majorBidi"/>
      <w:color w:val="272727" w:themeColor="text1" w:themeTint="D8"/>
    </w:rPr>
  </w:style>
  <w:style w:type="paragraph" w:styleId="Title">
    <w:name w:val="Title"/>
    <w:basedOn w:val="Normal"/>
    <w:next w:val="Normal"/>
    <w:link w:val="TitleChar"/>
    <w:uiPriority w:val="10"/>
    <w:qFormat/>
    <w:rsid w:val="00076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F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F36"/>
    <w:pPr>
      <w:spacing w:before="160"/>
      <w:jc w:val="center"/>
    </w:pPr>
    <w:rPr>
      <w:i/>
      <w:iCs/>
      <w:color w:val="404040" w:themeColor="text1" w:themeTint="BF"/>
    </w:rPr>
  </w:style>
  <w:style w:type="character" w:customStyle="1" w:styleId="QuoteChar">
    <w:name w:val="Quote Char"/>
    <w:basedOn w:val="DefaultParagraphFont"/>
    <w:link w:val="Quote"/>
    <w:uiPriority w:val="29"/>
    <w:rsid w:val="00076F36"/>
    <w:rPr>
      <w:i/>
      <w:iCs/>
      <w:color w:val="404040" w:themeColor="text1" w:themeTint="BF"/>
    </w:rPr>
  </w:style>
  <w:style w:type="paragraph" w:styleId="ListParagraph">
    <w:name w:val="List Paragraph"/>
    <w:basedOn w:val="Normal"/>
    <w:uiPriority w:val="34"/>
    <w:qFormat/>
    <w:rsid w:val="00076F36"/>
    <w:pPr>
      <w:ind w:left="720"/>
      <w:contextualSpacing/>
    </w:pPr>
  </w:style>
  <w:style w:type="character" w:styleId="IntenseEmphasis">
    <w:name w:val="Intense Emphasis"/>
    <w:basedOn w:val="DefaultParagraphFont"/>
    <w:uiPriority w:val="21"/>
    <w:qFormat/>
    <w:rsid w:val="00076F36"/>
    <w:rPr>
      <w:i/>
      <w:iCs/>
      <w:color w:val="0F4761" w:themeColor="accent1" w:themeShade="BF"/>
    </w:rPr>
  </w:style>
  <w:style w:type="paragraph" w:styleId="IntenseQuote">
    <w:name w:val="Intense Quote"/>
    <w:basedOn w:val="Normal"/>
    <w:next w:val="Normal"/>
    <w:link w:val="IntenseQuoteChar"/>
    <w:uiPriority w:val="30"/>
    <w:qFormat/>
    <w:rsid w:val="00076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F36"/>
    <w:rPr>
      <w:i/>
      <w:iCs/>
      <w:color w:val="0F4761" w:themeColor="accent1" w:themeShade="BF"/>
    </w:rPr>
  </w:style>
  <w:style w:type="character" w:styleId="IntenseReference">
    <w:name w:val="Intense Reference"/>
    <w:basedOn w:val="DefaultParagraphFont"/>
    <w:uiPriority w:val="32"/>
    <w:qFormat/>
    <w:rsid w:val="00076F36"/>
    <w:rPr>
      <w:b/>
      <w:bCs/>
      <w:smallCaps/>
      <w:color w:val="0F4761" w:themeColor="accent1" w:themeShade="BF"/>
      <w:spacing w:val="5"/>
    </w:rPr>
  </w:style>
  <w:style w:type="character" w:styleId="Emphasis">
    <w:name w:val="Emphasis"/>
    <w:basedOn w:val="DefaultParagraphFont"/>
    <w:uiPriority w:val="20"/>
    <w:qFormat/>
    <w:rsid w:val="00C11DDE"/>
    <w:rPr>
      <w:i/>
      <w:iCs/>
    </w:rPr>
  </w:style>
  <w:style w:type="character" w:styleId="Hyperlink">
    <w:name w:val="Hyperlink"/>
    <w:basedOn w:val="DefaultParagraphFont"/>
    <w:uiPriority w:val="99"/>
    <w:semiHidden/>
    <w:unhideWhenUsed/>
    <w:rsid w:val="00C11DDE"/>
    <w:rPr>
      <w:color w:val="0000FF"/>
      <w:u w:val="single"/>
    </w:rPr>
  </w:style>
  <w:style w:type="character" w:styleId="Strong">
    <w:name w:val="Strong"/>
    <w:basedOn w:val="DefaultParagraphFont"/>
    <w:uiPriority w:val="22"/>
    <w:qFormat/>
    <w:rsid w:val="00B21A00"/>
    <w:rPr>
      <w:b/>
      <w:bCs/>
    </w:rPr>
  </w:style>
  <w:style w:type="character" w:styleId="HTMLCode">
    <w:name w:val="HTML Code"/>
    <w:basedOn w:val="DefaultParagraphFont"/>
    <w:uiPriority w:val="99"/>
    <w:semiHidden/>
    <w:unhideWhenUsed/>
    <w:rsid w:val="00B21A0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369200">
      <w:marLeft w:val="0"/>
      <w:marRight w:val="0"/>
      <w:marTop w:val="0"/>
      <w:marBottom w:val="0"/>
      <w:divBdr>
        <w:top w:val="none" w:sz="0" w:space="0" w:color="auto"/>
        <w:left w:val="none" w:sz="0" w:space="0" w:color="auto"/>
        <w:bottom w:val="none" w:sz="0" w:space="0" w:color="auto"/>
        <w:right w:val="none" w:sz="0" w:space="0" w:color="auto"/>
      </w:divBdr>
    </w:div>
    <w:div w:id="206035285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rbnb.co.uk/" TargetMode="Externa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 Type="http://schemas.openxmlformats.org/officeDocument/2006/relationships/styles" Target="styles.xml"/><Relationship Id="rId21" Type="http://schemas.openxmlformats.org/officeDocument/2006/relationships/image" Target="media/image11.jpg"/><Relationship Id="rId7" Type="http://schemas.openxmlformats.org/officeDocument/2006/relationships/image" Target="media/image2.jpg"/><Relationship Id="rId12" Type="http://schemas.openxmlformats.org/officeDocument/2006/relationships/hyperlink" Target="https://www.sykescottages.co.uk/insights/" TargetMode="External"/><Relationship Id="rId17" Type="http://schemas.openxmlformats.org/officeDocument/2006/relationships/image" Target="media/image7.jpg"/><Relationship Id="rId25" Type="http://schemas.openxmlformats.org/officeDocument/2006/relationships/image" Target="media/image15.jp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iktok.com/@funforlouis/video/7139557219980545326" TargetMode="External"/><Relationship Id="rId24" Type="http://schemas.openxmlformats.org/officeDocument/2006/relationships/image" Target="media/image14.jpg"/><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theme" Target="theme/theme1.xml"/><Relationship Id="rId10" Type="http://schemas.openxmlformats.org/officeDocument/2006/relationships/hyperlink" Target="https://www.freepik.com/premium-psd/classic-red-double-decker-bus-london-transport-icon_411799211.htm" TargetMode="External"/><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hyperlink" Target="https://www.booking.com/" TargetMode="External"/><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BDD9D-2303-4A02-836B-ECA24378C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2046</Words>
  <Characters>11666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Dorota Bak (2317808)</dc:creator>
  <cp:keywords/>
  <dc:description/>
  <cp:lastModifiedBy>Barbara Dorota Bak (2317808)</cp:lastModifiedBy>
  <cp:revision>3</cp:revision>
  <dcterms:created xsi:type="dcterms:W3CDTF">2025-11-26T19:34:00Z</dcterms:created>
  <dcterms:modified xsi:type="dcterms:W3CDTF">2025-11-26T20:00:00Z</dcterms:modified>
</cp:coreProperties>
</file>