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643623" w14:textId="77777777" w:rsidR="008842E9" w:rsidRDefault="008842E9"/>
    <w:p w14:paraId="396BEDBF" w14:textId="77777777" w:rsidR="008842E9" w:rsidRDefault="008842E9"/>
    <w:p w14:paraId="1A0AB280" w14:textId="77777777" w:rsidR="002D7F7D" w:rsidRDefault="002D7F7D" w:rsidP="002D7F7D">
      <w:pPr>
        <w:spacing w:line="360" w:lineRule="auto"/>
        <w:jc w:val="center"/>
        <w:rPr>
          <w:rFonts w:ascii="Arial" w:hAnsi="Arial" w:cs="Arial"/>
        </w:rPr>
      </w:pPr>
      <w:r w:rsidRPr="005B12CF">
        <w:rPr>
          <w:rFonts w:ascii="Arial" w:hAnsi="Arial" w:cs="Arial"/>
        </w:rPr>
        <w:t xml:space="preserve">Component </w:t>
      </w:r>
      <w:r>
        <w:rPr>
          <w:rFonts w:ascii="Arial" w:hAnsi="Arial" w:cs="Arial"/>
        </w:rPr>
        <w:t xml:space="preserve">1 </w:t>
      </w:r>
    </w:p>
    <w:p w14:paraId="276E8D54" w14:textId="04CDC97F" w:rsidR="002D7F7D" w:rsidRPr="005B12CF" w:rsidRDefault="002D7F7D" w:rsidP="002D7F7D">
      <w:pPr>
        <w:spacing w:line="360" w:lineRule="auto"/>
        <w:jc w:val="center"/>
        <w:rPr>
          <w:rFonts w:ascii="Arial" w:hAnsi="Arial" w:cs="Arial"/>
        </w:rPr>
      </w:pPr>
      <w:r>
        <w:rPr>
          <w:rFonts w:ascii="Arial" w:hAnsi="Arial" w:cs="Arial"/>
        </w:rPr>
        <w:t>Supporting Paper</w:t>
      </w:r>
    </w:p>
    <w:p w14:paraId="57309C2B" w14:textId="77777777" w:rsidR="002D7F7D" w:rsidRPr="005B12CF" w:rsidRDefault="002D7F7D" w:rsidP="002D7F7D">
      <w:pPr>
        <w:spacing w:line="360" w:lineRule="auto"/>
        <w:jc w:val="center"/>
        <w:rPr>
          <w:rFonts w:ascii="Arial" w:hAnsi="Arial" w:cs="Arial"/>
        </w:rPr>
      </w:pPr>
      <w:r w:rsidRPr="005B12CF">
        <w:rPr>
          <w:rFonts w:ascii="Arial" w:hAnsi="Arial" w:cs="Arial"/>
        </w:rPr>
        <w:t xml:space="preserve">Student Name: Kim Merson </w:t>
      </w:r>
    </w:p>
    <w:p w14:paraId="7EE3F07D" w14:textId="77777777" w:rsidR="002D7F7D" w:rsidRPr="005B12CF" w:rsidRDefault="002D7F7D" w:rsidP="002D7F7D">
      <w:pPr>
        <w:spacing w:line="360" w:lineRule="auto"/>
        <w:jc w:val="center"/>
        <w:rPr>
          <w:rFonts w:ascii="Arial" w:hAnsi="Arial" w:cs="Arial"/>
        </w:rPr>
      </w:pPr>
      <w:r w:rsidRPr="005B12CF">
        <w:rPr>
          <w:rFonts w:ascii="Arial" w:hAnsi="Arial" w:cs="Arial"/>
        </w:rPr>
        <w:t>Student Number: 2127725</w:t>
      </w:r>
    </w:p>
    <w:p w14:paraId="098DE792" w14:textId="461F53FA" w:rsidR="002D7F7D" w:rsidRPr="005B12CF" w:rsidRDefault="002D7F7D" w:rsidP="002D7F7D">
      <w:pPr>
        <w:spacing w:line="360" w:lineRule="auto"/>
        <w:jc w:val="center"/>
        <w:rPr>
          <w:rFonts w:ascii="Arial" w:hAnsi="Arial" w:cs="Arial"/>
        </w:rPr>
      </w:pPr>
      <w:r w:rsidRPr="005B12CF">
        <w:rPr>
          <w:rFonts w:ascii="Arial" w:hAnsi="Arial" w:cs="Arial"/>
        </w:rPr>
        <w:t xml:space="preserve">Lecturer Name: </w:t>
      </w:r>
      <w:r>
        <w:rPr>
          <w:rFonts w:ascii="Arial" w:hAnsi="Arial" w:cs="Arial"/>
        </w:rPr>
        <w:t>Dr Fahad Khan</w:t>
      </w:r>
    </w:p>
    <w:p w14:paraId="23F97EC4" w14:textId="7DBDFB5F" w:rsidR="002D7F7D" w:rsidRPr="005B12CF" w:rsidRDefault="002D7F7D" w:rsidP="002D7F7D">
      <w:pPr>
        <w:spacing w:line="360" w:lineRule="auto"/>
        <w:jc w:val="center"/>
        <w:rPr>
          <w:rFonts w:ascii="Arial" w:hAnsi="Arial" w:cs="Arial"/>
        </w:rPr>
      </w:pPr>
      <w:r w:rsidRPr="005B12CF">
        <w:rPr>
          <w:rFonts w:ascii="Arial" w:hAnsi="Arial" w:cs="Arial"/>
        </w:rPr>
        <w:t>LCHS400</w:t>
      </w:r>
      <w:r>
        <w:rPr>
          <w:rFonts w:ascii="Arial" w:hAnsi="Arial" w:cs="Arial"/>
        </w:rPr>
        <w:t>4</w:t>
      </w:r>
      <w:r w:rsidRPr="005B12CF">
        <w:rPr>
          <w:rFonts w:ascii="Arial" w:hAnsi="Arial" w:cs="Arial"/>
        </w:rPr>
        <w:t>_BIRM</w:t>
      </w:r>
    </w:p>
    <w:p w14:paraId="3580FDEB" w14:textId="193CAACC" w:rsidR="002D7F7D" w:rsidRPr="001C10F3" w:rsidRDefault="002D7F7D" w:rsidP="002D7F7D">
      <w:pPr>
        <w:spacing w:before="120" w:after="120"/>
        <w:jc w:val="center"/>
        <w:rPr>
          <w:rFonts w:ascii="Arial" w:hAnsi="Arial" w:cs="Arial"/>
        </w:rPr>
      </w:pPr>
      <w:r w:rsidRPr="001C10F3">
        <w:rPr>
          <w:rFonts w:ascii="Arial" w:hAnsi="Arial" w:cs="Arial"/>
        </w:rPr>
        <w:t>Introduction to</w:t>
      </w:r>
      <w:r>
        <w:rPr>
          <w:rFonts w:ascii="Arial" w:hAnsi="Arial" w:cs="Arial"/>
        </w:rPr>
        <w:t xml:space="preserve"> Public Health</w:t>
      </w:r>
    </w:p>
    <w:p w14:paraId="34FB4D76" w14:textId="77777777" w:rsidR="008842E9" w:rsidRDefault="008842E9"/>
    <w:p w14:paraId="128F034F" w14:textId="77777777" w:rsidR="008842E9" w:rsidRPr="00454ED9" w:rsidRDefault="008842E9" w:rsidP="00454ED9">
      <w:pPr>
        <w:jc w:val="right"/>
        <w:rPr>
          <w:rFonts w:ascii="Arial" w:hAnsi="Arial" w:cs="Arial"/>
        </w:rPr>
      </w:pPr>
    </w:p>
    <w:p w14:paraId="7A8A1D92" w14:textId="77777777" w:rsidR="008842E9" w:rsidRDefault="008842E9"/>
    <w:p w14:paraId="73806F99" w14:textId="77777777" w:rsidR="008842E9" w:rsidRDefault="008842E9"/>
    <w:p w14:paraId="1CAF2D89" w14:textId="77777777" w:rsidR="008842E9" w:rsidRDefault="008842E9"/>
    <w:p w14:paraId="515AAA4F" w14:textId="77777777" w:rsidR="008842E9" w:rsidRDefault="008842E9"/>
    <w:p w14:paraId="438342F3" w14:textId="77777777" w:rsidR="008842E9" w:rsidRDefault="008842E9"/>
    <w:p w14:paraId="7589E30A" w14:textId="77777777" w:rsidR="008842E9" w:rsidRDefault="008842E9"/>
    <w:p w14:paraId="07CF30CF" w14:textId="77777777" w:rsidR="008842E9" w:rsidRDefault="008842E9" w:rsidP="00454ED9">
      <w:pPr>
        <w:spacing w:line="360" w:lineRule="auto"/>
      </w:pPr>
    </w:p>
    <w:p w14:paraId="5E24F5A6" w14:textId="77777777" w:rsidR="008842E9" w:rsidRDefault="008842E9" w:rsidP="00454ED9">
      <w:pPr>
        <w:spacing w:line="360" w:lineRule="auto"/>
      </w:pPr>
    </w:p>
    <w:p w14:paraId="137B8742" w14:textId="77777777" w:rsidR="008842E9" w:rsidRDefault="008842E9" w:rsidP="00454ED9">
      <w:pPr>
        <w:spacing w:line="360" w:lineRule="auto"/>
      </w:pPr>
    </w:p>
    <w:p w14:paraId="068A151D" w14:textId="77777777" w:rsidR="008842E9" w:rsidRDefault="008842E9" w:rsidP="00454ED9">
      <w:pPr>
        <w:spacing w:line="360" w:lineRule="auto"/>
      </w:pPr>
    </w:p>
    <w:p w14:paraId="39A6DE98" w14:textId="77777777" w:rsidR="008842E9" w:rsidRDefault="008842E9" w:rsidP="00454ED9">
      <w:pPr>
        <w:spacing w:line="360" w:lineRule="auto"/>
      </w:pPr>
    </w:p>
    <w:p w14:paraId="59665565" w14:textId="77777777" w:rsidR="008842E9" w:rsidRDefault="008842E9" w:rsidP="00454ED9">
      <w:pPr>
        <w:spacing w:line="360" w:lineRule="auto"/>
      </w:pPr>
    </w:p>
    <w:p w14:paraId="471DA170" w14:textId="77777777" w:rsidR="008842E9" w:rsidRDefault="008842E9" w:rsidP="00454ED9">
      <w:pPr>
        <w:spacing w:line="360" w:lineRule="auto"/>
      </w:pPr>
    </w:p>
    <w:p w14:paraId="2F425907" w14:textId="77777777" w:rsidR="008842E9" w:rsidRDefault="008842E9" w:rsidP="00454ED9">
      <w:pPr>
        <w:spacing w:line="360" w:lineRule="auto"/>
      </w:pPr>
    </w:p>
    <w:p w14:paraId="7245B80B" w14:textId="77777777" w:rsidR="008842E9" w:rsidRDefault="008842E9" w:rsidP="00454ED9">
      <w:pPr>
        <w:spacing w:line="360" w:lineRule="auto"/>
      </w:pPr>
    </w:p>
    <w:p w14:paraId="4413A4BB" w14:textId="75E0331F" w:rsidR="00DB46FB" w:rsidRDefault="00DB46FB" w:rsidP="00454ED9">
      <w:pPr>
        <w:spacing w:line="360" w:lineRule="auto"/>
      </w:pPr>
    </w:p>
    <w:p w14:paraId="4EEB724B" w14:textId="53C7A46A" w:rsidR="00463206" w:rsidRPr="00DC5DBE" w:rsidRDefault="00ED18CB" w:rsidP="00454ED9">
      <w:pPr>
        <w:spacing w:line="360" w:lineRule="auto"/>
        <w:rPr>
          <w:rFonts w:ascii="Arial" w:hAnsi="Arial" w:cs="Arial"/>
        </w:rPr>
      </w:pPr>
      <w:r w:rsidRPr="00DC5DBE">
        <w:rPr>
          <w:rFonts w:ascii="Arial" w:hAnsi="Arial" w:cs="Arial"/>
        </w:rPr>
        <w:lastRenderedPageBreak/>
        <w:t>This assignment looks into the measurement, monitoring, and control of the infectious disease chicken pox</w:t>
      </w:r>
      <w:bookmarkStart w:id="0" w:name="_Hlk118092919"/>
      <w:r w:rsidRPr="00DC5DBE">
        <w:rPr>
          <w:rFonts w:ascii="Arial" w:hAnsi="Arial" w:cs="Arial"/>
        </w:rPr>
        <w:t xml:space="preserve">. Varicella zoster virus </w:t>
      </w:r>
      <w:bookmarkEnd w:id="0"/>
      <w:r w:rsidRPr="00DC5DBE">
        <w:rPr>
          <w:rFonts w:ascii="Arial" w:hAnsi="Arial" w:cs="Arial"/>
        </w:rPr>
        <w:t xml:space="preserve">(VZV), also known as chickenpox, is a herpes virus that causes chickenpox and shingles, both of which are acute infectious diseases. Chickenpox is predominantly a mild childhood virus, but if an </w:t>
      </w:r>
      <w:r w:rsidR="00F039A3" w:rsidRPr="00DC5DBE">
        <w:rPr>
          <w:rFonts w:ascii="Arial" w:hAnsi="Arial" w:cs="Arial"/>
        </w:rPr>
        <w:t>adult contract’s</w:t>
      </w:r>
      <w:r w:rsidRPr="00DC5DBE">
        <w:rPr>
          <w:rFonts w:ascii="Arial" w:hAnsi="Arial" w:cs="Arial"/>
        </w:rPr>
        <w:t xml:space="preserve"> the infection, the illness can be more severe due to a higher chance of developing potentially fatal complications such as pneumonia, brain infections, and sepsis. It is still unknown why this occurs; it could be due to the body's immune differences. Chickenpox is mostly harmless, causing itchy blister-like spots and feeling ill with fever-like symptoms. It only becomes dangerous if you haven't developed</w:t>
      </w:r>
      <w:r w:rsidRPr="00024E5E">
        <w:rPr>
          <w:rFonts w:ascii="Arial" w:hAnsi="Arial" w:cs="Arial"/>
        </w:rPr>
        <w:t xml:space="preserve"> antibodies from being infected as a child, or if you have a compromised immune system</w:t>
      </w:r>
      <w:r w:rsidRPr="00DC5DBE">
        <w:rPr>
          <w:rFonts w:ascii="Arial" w:hAnsi="Arial" w:cs="Arial"/>
        </w:rPr>
        <w:t>.</w:t>
      </w:r>
      <w:r w:rsidR="00DC5DBE" w:rsidRPr="00DC5DBE">
        <w:rPr>
          <w:rFonts w:ascii="Arial" w:hAnsi="Arial" w:cs="Arial"/>
        </w:rPr>
        <w:t xml:space="preserve"> </w:t>
      </w:r>
      <w:r w:rsidR="00DC5DBE" w:rsidRPr="00DC5DBE">
        <w:rPr>
          <w:rFonts w:ascii="Arial" w:hAnsi="Arial" w:cs="Arial"/>
        </w:rPr>
        <w:t>You can catch chickenpox by being in the same room as someone with it. It's also spread by touching things that have fluid from the blisters on them.</w:t>
      </w:r>
      <w:r w:rsidR="00DC5DBE">
        <w:rPr>
          <w:rFonts w:ascii="Arial" w:hAnsi="Arial" w:cs="Arial"/>
        </w:rPr>
        <w:t xml:space="preserve"> NHS (2021)</w:t>
      </w:r>
    </w:p>
    <w:p w14:paraId="4FDCE9D8" w14:textId="4FE5F449" w:rsidR="00463206" w:rsidRPr="00024E5E" w:rsidRDefault="00454ED9" w:rsidP="00454ED9">
      <w:pPr>
        <w:tabs>
          <w:tab w:val="left" w:pos="2622"/>
        </w:tabs>
        <w:spacing w:line="360" w:lineRule="auto"/>
        <w:rPr>
          <w:rFonts w:ascii="Arial" w:hAnsi="Arial" w:cs="Arial"/>
        </w:rPr>
      </w:pPr>
      <w:r w:rsidRPr="00024E5E">
        <w:rPr>
          <w:rFonts w:ascii="Arial" w:hAnsi="Arial" w:cs="Arial"/>
        </w:rPr>
        <w:t>To calculate the mortality and morbidity rates from chicken pox, public health would need to know the number of deaths associated with a specific case. So, if a large number of people started getting chicken pox, unless they were admitted to the hospital, data would have to be collected because most people stay at home and fight off the virus with mild pain relievers and plenty of rest. In contrast, if an outbreak was discovered on a hospital ward and resulted in a death or multiple deaths, the number of deaths caused by the illness could be investigated further. When it comes to the number of deaths caused by chicken pox, the most recent large study results by for deaths caused by this virus were</w:t>
      </w:r>
      <w:r w:rsidRPr="00024E5E">
        <w:rPr>
          <w:rFonts w:ascii="Arial" w:hAnsi="Arial" w:cs="Arial"/>
        </w:rPr>
        <w:t xml:space="preserve"> </w:t>
      </w:r>
      <w:r w:rsidRPr="00024E5E">
        <w:rPr>
          <w:rFonts w:ascii="Arial" w:hAnsi="Arial" w:cs="Arial"/>
        </w:rPr>
        <w:t>in 1995-97, resulting in 25 children dying annually in England and Wales, and deaths in adults contracting chickenpox had increased in the last 30 years, with adults accounting for 80% of chickenpox deaths.</w:t>
      </w:r>
      <w:r w:rsidR="00024E5E" w:rsidRPr="00024E5E">
        <w:rPr>
          <w:rFonts w:ascii="Arial" w:hAnsi="Arial" w:cs="Arial"/>
        </w:rPr>
        <w:t xml:space="preserve"> I</w:t>
      </w:r>
      <w:r w:rsidR="00024E5E" w:rsidRPr="00024E5E">
        <w:rPr>
          <w:rFonts w:ascii="Arial" w:hAnsi="Arial" w:cs="Arial"/>
          <w:shd w:val="clear" w:color="auto" w:fill="FFFFFF"/>
        </w:rPr>
        <w:t xml:space="preserve">NFORMATION on the incidence of </w:t>
      </w:r>
      <w:proofErr w:type="spellStart"/>
      <w:r w:rsidR="00024E5E" w:rsidRPr="00024E5E">
        <w:rPr>
          <w:rFonts w:ascii="Arial" w:hAnsi="Arial" w:cs="Arial"/>
          <w:shd w:val="clear" w:color="auto" w:fill="FFFFFF"/>
        </w:rPr>
        <w:t>fetal</w:t>
      </w:r>
      <w:proofErr w:type="spellEnd"/>
      <w:r w:rsidR="00024E5E" w:rsidRPr="00024E5E">
        <w:rPr>
          <w:rFonts w:ascii="Arial" w:hAnsi="Arial" w:cs="Arial"/>
          <w:shd w:val="clear" w:color="auto" w:fill="FFFFFF"/>
        </w:rPr>
        <w:t xml:space="preserve"> deaths is generally inadequate because of incomplete reporting in early pregnancy, when </w:t>
      </w:r>
      <w:proofErr w:type="spellStart"/>
      <w:r w:rsidR="00024E5E" w:rsidRPr="00024E5E">
        <w:rPr>
          <w:rFonts w:ascii="Arial" w:hAnsi="Arial" w:cs="Arial"/>
          <w:shd w:val="clear" w:color="auto" w:fill="FFFFFF"/>
        </w:rPr>
        <w:t>fetal</w:t>
      </w:r>
      <w:proofErr w:type="spellEnd"/>
      <w:r w:rsidR="00024E5E" w:rsidRPr="00024E5E">
        <w:rPr>
          <w:rFonts w:ascii="Arial" w:hAnsi="Arial" w:cs="Arial"/>
          <w:shd w:val="clear" w:color="auto" w:fill="FFFFFF"/>
        </w:rPr>
        <w:t xml:space="preserve"> deaths occur most commonly.</w:t>
      </w:r>
      <w:r w:rsidR="00024E5E" w:rsidRPr="00024E5E">
        <w:rPr>
          <w:rFonts w:ascii="Arial" w:hAnsi="Arial" w:cs="Arial"/>
          <w:bdr w:val="none" w:sz="0" w:space="0" w:color="auto" w:frame="1"/>
          <w:shd w:val="clear" w:color="auto" w:fill="FFFFFF"/>
          <w:vertAlign w:val="superscript"/>
        </w:rPr>
        <w:t>1</w:t>
      </w:r>
      <w:r w:rsidR="00024E5E" w:rsidRPr="00024E5E">
        <w:rPr>
          <w:rFonts w:ascii="Arial" w:hAnsi="Arial" w:cs="Arial"/>
          <w:shd w:val="clear" w:color="auto" w:fill="FFFFFF"/>
        </w:rPr>
        <w:t> The under-reporting is attributable in part to spontaneous abortions before prenatal care is sought, and is therefore a source of error if the population under study consists of women registered in an antenatal-care service.</w:t>
      </w:r>
      <w:r w:rsidR="00024E5E" w:rsidRPr="00024E5E">
        <w:rPr>
          <w:rFonts w:ascii="Arial" w:hAnsi="Arial" w:cs="Arial"/>
          <w:color w:val="222222"/>
          <w:sz w:val="20"/>
          <w:szCs w:val="20"/>
          <w:shd w:val="clear" w:color="auto" w:fill="FFFFFF"/>
        </w:rPr>
        <w:t xml:space="preserve"> </w:t>
      </w:r>
      <w:r w:rsidR="00024E5E">
        <w:rPr>
          <w:rFonts w:ascii="Arial" w:hAnsi="Arial" w:cs="Arial"/>
          <w:color w:val="222222"/>
          <w:sz w:val="20"/>
          <w:szCs w:val="20"/>
          <w:shd w:val="clear" w:color="auto" w:fill="FFFFFF"/>
        </w:rPr>
        <w:t xml:space="preserve">Siegel, M., </w:t>
      </w:r>
      <w:proofErr w:type="spellStart"/>
      <w:r w:rsidR="00024E5E">
        <w:rPr>
          <w:rFonts w:ascii="Arial" w:hAnsi="Arial" w:cs="Arial"/>
          <w:color w:val="222222"/>
          <w:sz w:val="20"/>
          <w:szCs w:val="20"/>
          <w:shd w:val="clear" w:color="auto" w:fill="FFFFFF"/>
        </w:rPr>
        <w:t>Fuerst</w:t>
      </w:r>
      <w:proofErr w:type="spellEnd"/>
      <w:r w:rsidR="00024E5E">
        <w:rPr>
          <w:rFonts w:ascii="Arial" w:hAnsi="Arial" w:cs="Arial"/>
          <w:color w:val="222222"/>
          <w:sz w:val="20"/>
          <w:szCs w:val="20"/>
          <w:shd w:val="clear" w:color="auto" w:fill="FFFFFF"/>
        </w:rPr>
        <w:t xml:space="preserve">, H.T. and </w:t>
      </w:r>
      <w:proofErr w:type="spellStart"/>
      <w:r w:rsidR="00024E5E">
        <w:rPr>
          <w:rFonts w:ascii="Arial" w:hAnsi="Arial" w:cs="Arial"/>
          <w:color w:val="222222"/>
          <w:sz w:val="20"/>
          <w:szCs w:val="20"/>
          <w:shd w:val="clear" w:color="auto" w:fill="FFFFFF"/>
        </w:rPr>
        <w:t>Peress</w:t>
      </w:r>
      <w:proofErr w:type="spellEnd"/>
      <w:r w:rsidR="00024E5E">
        <w:rPr>
          <w:rFonts w:ascii="Arial" w:hAnsi="Arial" w:cs="Arial"/>
          <w:color w:val="222222"/>
          <w:sz w:val="20"/>
          <w:szCs w:val="20"/>
          <w:shd w:val="clear" w:color="auto" w:fill="FFFFFF"/>
        </w:rPr>
        <w:t xml:space="preserve">, </w:t>
      </w:r>
      <w:r w:rsidR="00024E5E">
        <w:rPr>
          <w:rFonts w:ascii="Arial" w:hAnsi="Arial" w:cs="Arial"/>
          <w:color w:val="222222"/>
          <w:sz w:val="20"/>
          <w:szCs w:val="20"/>
          <w:shd w:val="clear" w:color="auto" w:fill="FFFFFF"/>
        </w:rPr>
        <w:t>(</w:t>
      </w:r>
      <w:r w:rsidR="00024E5E">
        <w:rPr>
          <w:rFonts w:ascii="Arial" w:hAnsi="Arial" w:cs="Arial"/>
          <w:color w:val="222222"/>
          <w:sz w:val="20"/>
          <w:szCs w:val="20"/>
          <w:shd w:val="clear" w:color="auto" w:fill="FFFFFF"/>
        </w:rPr>
        <w:t>1966</w:t>
      </w:r>
      <w:r w:rsidR="00024E5E">
        <w:rPr>
          <w:rFonts w:ascii="Arial" w:hAnsi="Arial" w:cs="Arial"/>
          <w:color w:val="222222"/>
          <w:sz w:val="20"/>
          <w:szCs w:val="20"/>
          <w:shd w:val="clear" w:color="auto" w:fill="FFFFFF"/>
        </w:rPr>
        <w:t>)</w:t>
      </w:r>
      <w:r w:rsidR="00024E5E">
        <w:rPr>
          <w:rFonts w:ascii="Arial" w:hAnsi="Arial" w:cs="Arial"/>
          <w:color w:val="222222"/>
          <w:sz w:val="20"/>
          <w:szCs w:val="20"/>
          <w:shd w:val="clear" w:color="auto" w:fill="FFFFFF"/>
        </w:rPr>
        <w:t>.</w:t>
      </w:r>
    </w:p>
    <w:p w14:paraId="02B79EBE" w14:textId="6D01295C" w:rsidR="00463206" w:rsidRPr="00DC5DBE" w:rsidRDefault="00AA7C1D" w:rsidP="00454ED9">
      <w:pPr>
        <w:spacing w:line="360" w:lineRule="auto"/>
        <w:rPr>
          <w:rFonts w:ascii="Arial" w:hAnsi="Arial" w:cs="Arial"/>
        </w:rPr>
      </w:pPr>
      <w:r w:rsidRPr="00024E5E">
        <w:rPr>
          <w:rFonts w:ascii="Arial" w:hAnsi="Arial" w:cs="Arial"/>
        </w:rPr>
        <w:t>Monitoring an outbreak of chicken pox would be recommended for large groups of people, such as schools, prisons, and residential homes because the infection would</w:t>
      </w:r>
      <w:r w:rsidRPr="00AA7C1D">
        <w:t xml:space="preserve"> need to be </w:t>
      </w:r>
      <w:r w:rsidRPr="00DC5DBE">
        <w:rPr>
          <w:rFonts w:ascii="Arial" w:hAnsi="Arial" w:cs="Arial"/>
        </w:rPr>
        <w:t xml:space="preserve">monitored by tracking the number of people infected and people who had been in contact with anyone infected, as well as any changes that could potentially indicate an outbreak. Schools, officers, and health advisors would need to file reports, which would be forwarded to Public Health for further investigation. The infected person could also monitor his or her temperature and symptoms and not require further medical attention. </w:t>
      </w:r>
      <w:r w:rsidRPr="00DC5DBE">
        <w:rPr>
          <w:rFonts w:ascii="Arial" w:hAnsi="Arial" w:cs="Arial"/>
        </w:rPr>
        <w:t>Camomile</w:t>
      </w:r>
      <w:r w:rsidRPr="00DC5DBE">
        <w:rPr>
          <w:rFonts w:ascii="Arial" w:hAnsi="Arial" w:cs="Arial"/>
        </w:rPr>
        <w:t xml:space="preserve"> lotion and oatmeal are recommended to prevent </w:t>
      </w:r>
      <w:r w:rsidRPr="00DC5DBE">
        <w:rPr>
          <w:rFonts w:ascii="Arial" w:hAnsi="Arial" w:cs="Arial"/>
        </w:rPr>
        <w:t>itching</w:t>
      </w:r>
      <w:r w:rsidRPr="00DC5DBE">
        <w:rPr>
          <w:rFonts w:ascii="Arial" w:hAnsi="Arial" w:cs="Arial"/>
        </w:rPr>
        <w:t xml:space="preserve">; additionally, cutting and shortening nails and avoiding scratching are preventative measures for further spread as this will help not spread </w:t>
      </w:r>
      <w:r w:rsidRPr="00DC5DBE">
        <w:rPr>
          <w:rFonts w:ascii="Arial" w:hAnsi="Arial" w:cs="Arial"/>
        </w:rPr>
        <w:lastRenderedPageBreak/>
        <w:t>the virus to others and prevent spots from becoming infected.</w:t>
      </w:r>
      <w:r w:rsidR="00740DA4" w:rsidRPr="00DC5DBE">
        <w:rPr>
          <w:rFonts w:ascii="Arial" w:hAnsi="Arial" w:cs="Arial"/>
        </w:rPr>
        <w:t xml:space="preserve"> </w:t>
      </w:r>
      <w:r w:rsidR="00740DA4" w:rsidRPr="00DC5DBE">
        <w:rPr>
          <w:rFonts w:ascii="Arial" w:hAnsi="Arial" w:cs="Arial"/>
        </w:rPr>
        <w:t>An outbreak in a primary school</w:t>
      </w:r>
      <w:r w:rsidR="00740DA4" w:rsidRPr="00DC5DBE">
        <w:rPr>
          <w:rFonts w:ascii="Arial" w:hAnsi="Arial" w:cs="Arial"/>
        </w:rPr>
        <w:t xml:space="preserve"> I higher risk age group, is</w:t>
      </w:r>
      <w:r w:rsidR="00740DA4" w:rsidRPr="00DC5DBE">
        <w:rPr>
          <w:rFonts w:ascii="Arial" w:hAnsi="Arial" w:cs="Arial"/>
        </w:rPr>
        <w:t xml:space="preserve"> defined as 5 or more students infected with chicken pox in a two-month period. This would be monitored as 3 or more in a secondary school.</w:t>
      </w:r>
      <w:r w:rsidR="00740DA4" w:rsidRPr="00DC5DBE">
        <w:rPr>
          <w:rFonts w:ascii="Arial" w:hAnsi="Arial" w:cs="Arial"/>
        </w:rPr>
        <w:t xml:space="preserve"> </w:t>
      </w:r>
      <w:r w:rsidR="000F6DF4" w:rsidRPr="00DC5DBE">
        <w:rPr>
          <w:rFonts w:ascii="Arial" w:hAnsi="Arial" w:cs="Arial"/>
        </w:rPr>
        <w:t>In a prison or other place of confinement, the individual would need to be evaluated by a doctor and clinically diagnosed with shingles or chickenpox. A 48-hour exposure period before spots appear must be assessed in order to determine possible contact with the</w:t>
      </w:r>
      <w:r w:rsidR="00B04FDB" w:rsidRPr="00DC5DBE">
        <w:rPr>
          <w:rFonts w:ascii="Arial" w:hAnsi="Arial" w:cs="Arial"/>
        </w:rPr>
        <w:t xml:space="preserve"> </w:t>
      </w:r>
      <w:r w:rsidR="000F6DF4" w:rsidRPr="00DC5DBE">
        <w:rPr>
          <w:rFonts w:ascii="Arial" w:hAnsi="Arial" w:cs="Arial"/>
        </w:rPr>
        <w:t>infected person, which could be as little as 15 minutes in the same room. The person infected with the virus would then need to be isolated for 10-14 days, or until the spots scabbed over.</w:t>
      </w:r>
      <w:r w:rsidR="00B04FDB" w:rsidRPr="00DC5DBE">
        <w:rPr>
          <w:rFonts w:ascii="Arial" w:hAnsi="Arial" w:cs="Arial"/>
        </w:rPr>
        <w:t xml:space="preserve"> </w:t>
      </w:r>
      <w:r w:rsidR="00B04FDB" w:rsidRPr="00DC5DBE">
        <w:rPr>
          <w:rFonts w:ascii="Arial" w:hAnsi="Arial" w:cs="Arial"/>
        </w:rPr>
        <w:t>Varicella is a highly infectious disease of children, usually mild in nature, without complications or sequelae. Occasionally, however, the virus of varicella may give rise to a number of complications of varying severity which may occur singly or in association, affecting (in descending order of frequency) the respiratory system, the nervous system, the urinary system, and the skin.</w:t>
      </w:r>
      <w:r w:rsidR="00B04FDB" w:rsidRPr="00DC5DBE">
        <w:rPr>
          <w:rFonts w:ascii="Arial" w:hAnsi="Arial" w:cs="Arial"/>
        </w:rPr>
        <w:t xml:space="preserve"> </w:t>
      </w:r>
      <w:r w:rsidR="00B04FDB" w:rsidRPr="00DC5DBE">
        <w:rPr>
          <w:rFonts w:ascii="Arial" w:hAnsi="Arial" w:cs="Arial"/>
          <w:color w:val="222222"/>
          <w:shd w:val="clear" w:color="auto" w:fill="FFFFFF"/>
        </w:rPr>
        <w:t xml:space="preserve">McGregor </w:t>
      </w:r>
      <w:r w:rsidR="00B04FDB" w:rsidRPr="00DC5DBE">
        <w:rPr>
          <w:rFonts w:ascii="Arial" w:hAnsi="Arial" w:cs="Arial"/>
          <w:color w:val="222222"/>
          <w:shd w:val="clear" w:color="auto" w:fill="FFFFFF"/>
        </w:rPr>
        <w:t>(</w:t>
      </w:r>
      <w:r w:rsidR="00B04FDB" w:rsidRPr="00DC5DBE">
        <w:rPr>
          <w:rFonts w:ascii="Arial" w:hAnsi="Arial" w:cs="Arial"/>
          <w:color w:val="222222"/>
          <w:shd w:val="clear" w:color="auto" w:fill="FFFFFF"/>
        </w:rPr>
        <w:t>1957</w:t>
      </w:r>
      <w:r w:rsidR="00B04FDB" w:rsidRPr="00DC5DBE">
        <w:rPr>
          <w:rFonts w:ascii="Arial" w:hAnsi="Arial" w:cs="Arial"/>
          <w:color w:val="222222"/>
          <w:shd w:val="clear" w:color="auto" w:fill="FFFFFF"/>
        </w:rPr>
        <w:t>)</w:t>
      </w:r>
      <w:r w:rsidR="00B04FDB" w:rsidRPr="00DC5DBE">
        <w:rPr>
          <w:rFonts w:ascii="Arial" w:hAnsi="Arial" w:cs="Arial"/>
          <w:color w:val="222222"/>
          <w:shd w:val="clear" w:color="auto" w:fill="FFFFFF"/>
        </w:rPr>
        <w:t>.</w:t>
      </w:r>
    </w:p>
    <w:p w14:paraId="5421D474" w14:textId="2213DDDB" w:rsidR="00463206" w:rsidRPr="00024E5E" w:rsidRDefault="00573AB3" w:rsidP="00454ED9">
      <w:pPr>
        <w:spacing w:line="360" w:lineRule="auto"/>
        <w:rPr>
          <w:rFonts w:ascii="Arial" w:hAnsi="Arial" w:cs="Arial"/>
        </w:rPr>
      </w:pPr>
      <w:r w:rsidRPr="00DC5DBE">
        <w:rPr>
          <w:rFonts w:ascii="Arial" w:hAnsi="Arial" w:cs="Arial"/>
        </w:rPr>
        <w:t>It is quite simple to contain a chickenpox outbreak.</w:t>
      </w:r>
      <w:bookmarkStart w:id="1" w:name="_Hlk118009304"/>
      <w:r w:rsidRPr="00DC5DBE">
        <w:rPr>
          <w:rFonts w:ascii="Arial" w:hAnsi="Arial" w:cs="Arial"/>
          <w:color w:val="202124"/>
          <w:shd w:val="clear" w:color="auto" w:fill="FFFFFF"/>
        </w:rPr>
        <w:t xml:space="preserve"> Chickenpox is mainly a common childhood virus with 90% of the cases occurring in children younger than ten years</w:t>
      </w:r>
      <w:r w:rsidRPr="00024E5E">
        <w:rPr>
          <w:rFonts w:ascii="Arial" w:hAnsi="Arial" w:cs="Arial"/>
          <w:color w:val="202124"/>
          <w:shd w:val="clear" w:color="auto" w:fill="FFFFFF"/>
        </w:rPr>
        <w:t xml:space="preserve"> of age</w:t>
      </w:r>
      <w:bookmarkEnd w:id="1"/>
      <w:r w:rsidRPr="00024E5E">
        <w:rPr>
          <w:rFonts w:ascii="Arial" w:hAnsi="Arial" w:cs="Arial"/>
          <w:color w:val="202124"/>
          <w:shd w:val="clear" w:color="auto" w:fill="FFFFFF"/>
        </w:rPr>
        <w:t>.</w:t>
      </w:r>
      <w:r w:rsidRPr="00024E5E">
        <w:rPr>
          <w:rFonts w:ascii="Arial" w:hAnsi="Arial" w:cs="Arial"/>
        </w:rPr>
        <w:t xml:space="preserve">  A child in the high-risk age group of 7-10 years old, for example, may become infected at school; the child is most infectious 48/24 hours before spots appear this could first show as a fever including a high temperature. The class teacher at school should then keep track of other children who have had previous contact with the specific child</w:t>
      </w:r>
      <w:r w:rsidR="0001406D" w:rsidRPr="00024E5E">
        <w:rPr>
          <w:rFonts w:ascii="Arial" w:hAnsi="Arial" w:cs="Arial"/>
        </w:rPr>
        <w:t xml:space="preserve"> infected</w:t>
      </w:r>
      <w:r w:rsidRPr="00024E5E">
        <w:rPr>
          <w:rFonts w:ascii="Arial" w:hAnsi="Arial" w:cs="Arial"/>
        </w:rPr>
        <w:t>. If other students in the class become ill,</w:t>
      </w:r>
      <w:r w:rsidR="0001406D" w:rsidRPr="00024E5E">
        <w:rPr>
          <w:rFonts w:ascii="Arial" w:hAnsi="Arial" w:cs="Arial"/>
        </w:rPr>
        <w:t xml:space="preserve"> </w:t>
      </w:r>
      <w:r w:rsidR="0001406D" w:rsidRPr="00024E5E">
        <w:rPr>
          <w:rFonts w:ascii="Arial" w:hAnsi="Arial" w:cs="Arial"/>
        </w:rPr>
        <w:t>the teacher should take extra precautions to in order to prevent</w:t>
      </w:r>
      <w:r w:rsidR="00F708FD" w:rsidRPr="00024E5E">
        <w:rPr>
          <w:rFonts w:ascii="Arial" w:hAnsi="Arial" w:cs="Arial"/>
        </w:rPr>
        <w:t xml:space="preserve"> and promote</w:t>
      </w:r>
      <w:r w:rsidR="0001406D" w:rsidRPr="00024E5E">
        <w:rPr>
          <w:rFonts w:ascii="Arial" w:hAnsi="Arial" w:cs="Arial"/>
        </w:rPr>
        <w:t xml:space="preserve"> further spread throughout the</w:t>
      </w:r>
      <w:r w:rsidR="0001406D" w:rsidRPr="0001406D">
        <w:t xml:space="preserve"> </w:t>
      </w:r>
      <w:r w:rsidR="0001406D" w:rsidRPr="00024E5E">
        <w:rPr>
          <w:rFonts w:ascii="Arial" w:hAnsi="Arial" w:cs="Arial"/>
        </w:rPr>
        <w:t>school. This could be as simple as a letter home to other parents asking them to keep an eye out for symptoms; however, some parents would prefer that their child contract the disease. In order to reduce the risk of infection later in life, interaction with an infected individual would not be encouraged although some parents prefer to interact with their child to the virus to ensure they become immune at an early stage of life.</w:t>
      </w:r>
      <w:r w:rsidR="0001406D" w:rsidRPr="00024E5E">
        <w:rPr>
          <w:rFonts w:ascii="Arial" w:hAnsi="Arial" w:cs="Arial"/>
        </w:rPr>
        <w:t xml:space="preserve"> </w:t>
      </w:r>
      <w:r w:rsidR="0001406D" w:rsidRPr="00024E5E">
        <w:rPr>
          <w:rFonts w:ascii="Arial" w:hAnsi="Arial" w:cs="Arial"/>
        </w:rPr>
        <w:t>There are 2 chickenpox vaccines currently available</w:t>
      </w:r>
      <w:r w:rsidR="0001406D" w:rsidRPr="00024E5E">
        <w:rPr>
          <w:rFonts w:ascii="Arial" w:hAnsi="Arial" w:cs="Arial"/>
        </w:rPr>
        <w:t xml:space="preserve"> called </w:t>
      </w:r>
      <w:proofErr w:type="spellStart"/>
      <w:r w:rsidR="0001406D" w:rsidRPr="00024E5E">
        <w:rPr>
          <w:rFonts w:ascii="Arial" w:hAnsi="Arial" w:cs="Arial"/>
        </w:rPr>
        <w:t>varivax</w:t>
      </w:r>
      <w:proofErr w:type="spellEnd"/>
      <w:r w:rsidR="0001406D" w:rsidRPr="00024E5E">
        <w:rPr>
          <w:rFonts w:ascii="Arial" w:hAnsi="Arial" w:cs="Arial"/>
        </w:rPr>
        <w:t xml:space="preserve"> and </w:t>
      </w:r>
      <w:proofErr w:type="spellStart"/>
      <w:r w:rsidR="0001406D" w:rsidRPr="00024E5E">
        <w:rPr>
          <w:rFonts w:ascii="Arial" w:hAnsi="Arial" w:cs="Arial"/>
        </w:rPr>
        <w:t>Varlilrix</w:t>
      </w:r>
      <w:proofErr w:type="spellEnd"/>
      <w:r w:rsidR="0001406D" w:rsidRPr="00024E5E">
        <w:rPr>
          <w:rFonts w:ascii="Arial" w:hAnsi="Arial" w:cs="Arial"/>
        </w:rPr>
        <w:t xml:space="preserve"> this can be given to children 12 months and over and under special circumstances to babies from 9 months.</w:t>
      </w:r>
      <w:r w:rsidR="0001406D" w:rsidRPr="00024E5E">
        <w:rPr>
          <w:rFonts w:ascii="Arial" w:hAnsi="Arial" w:cs="Arial"/>
        </w:rPr>
        <w:t xml:space="preserve"> The vaccine is not given to children on a regular basis. A chickenpox vaccine is not routinely administered to children</w:t>
      </w:r>
      <w:r w:rsidR="00AA7C1D" w:rsidRPr="00024E5E">
        <w:rPr>
          <w:rFonts w:ascii="Arial" w:hAnsi="Arial" w:cs="Arial"/>
        </w:rPr>
        <w:t xml:space="preserve"> for protection but is available f</w:t>
      </w:r>
      <w:r w:rsidR="0001406D" w:rsidRPr="00024E5E">
        <w:rPr>
          <w:rFonts w:ascii="Arial" w:hAnsi="Arial" w:cs="Arial"/>
        </w:rPr>
        <w:t>or those who come into contact with people who have weakened immune systems or are vulnerable due to illness, pregnancy, or the elderly. There are two chickenpox vaccines currently available, one of which has</w:t>
      </w:r>
      <w:r w:rsidRPr="00024E5E">
        <w:rPr>
          <w:rFonts w:ascii="Arial" w:hAnsi="Arial" w:cs="Arial"/>
        </w:rPr>
        <w:t xml:space="preserve"> There are two chickenpox vaccines currently available, one of which has been available since 1988 and is only available to those in high-risk groups, but the other is available to the public at a low cost privately.</w:t>
      </w:r>
      <w:r w:rsidR="00DC5DBE" w:rsidRPr="00DC5DBE">
        <w:t xml:space="preserve"> </w:t>
      </w:r>
      <w:r w:rsidR="00DC5DBE" w:rsidRPr="00DC5DBE">
        <w:rPr>
          <w:rFonts w:ascii="Arial" w:hAnsi="Arial" w:cs="Arial"/>
        </w:rPr>
        <w:t xml:space="preserve">Post exposure prophylaxis (PEP) is offered to individuals at high risk of severe chickenpox following an exposure. This includes </w:t>
      </w:r>
      <w:r w:rsidR="00DC5DBE" w:rsidRPr="00DC5DBE">
        <w:rPr>
          <w:rFonts w:ascii="Arial" w:hAnsi="Arial" w:cs="Arial"/>
        </w:rPr>
        <w:lastRenderedPageBreak/>
        <w:t>immunosuppressed individuals, young babies in their first week of life and pregnant women</w:t>
      </w:r>
      <w:r w:rsidR="00DC5DBE" w:rsidRPr="00DC5DBE">
        <w:t>.</w:t>
      </w:r>
      <w:r w:rsidR="00DC5DBE">
        <w:t xml:space="preserve"> </w:t>
      </w:r>
      <w:r w:rsidR="00DC5DBE" w:rsidRPr="00DC5DBE">
        <w:rPr>
          <w:rFonts w:ascii="Arial" w:hAnsi="Arial" w:cs="Arial"/>
        </w:rPr>
        <w:t>Gov.uk (2022)</w:t>
      </w:r>
    </w:p>
    <w:p w14:paraId="292D93F6" w14:textId="5C7FC0CB" w:rsidR="001C4D97" w:rsidRPr="00024E5E" w:rsidRDefault="001C4D97" w:rsidP="00454ED9">
      <w:pPr>
        <w:spacing w:line="360" w:lineRule="auto"/>
        <w:rPr>
          <w:rFonts w:ascii="Arial" w:hAnsi="Arial" w:cs="Arial"/>
        </w:rPr>
      </w:pPr>
      <w:r w:rsidRPr="00024E5E">
        <w:rPr>
          <w:rFonts w:ascii="Arial" w:hAnsi="Arial" w:cs="Arial"/>
        </w:rPr>
        <w:t xml:space="preserve">To summarise, chicken pox is a common childhood illness. The majority of cases we see are very mild, and children's immune systems can fight the virus off on their own. In the rare cases where the virus is more serious, doctors are on hand to treat the sick, and public health will measure, monitor, and control the spread. The Varicella zoster virus can be controlled with </w:t>
      </w:r>
      <w:r w:rsidR="00B04FDB" w:rsidRPr="00024E5E">
        <w:rPr>
          <w:rFonts w:ascii="Arial" w:hAnsi="Arial" w:cs="Arial"/>
        </w:rPr>
        <w:t>immunization</w:t>
      </w:r>
      <w:r w:rsidRPr="00024E5E">
        <w:rPr>
          <w:rFonts w:ascii="Arial" w:hAnsi="Arial" w:cs="Arial"/>
        </w:rPr>
        <w:t>, but this is not always necessary and is rarely given in the UK. This demonstrates that as a country, we are implementing the necessary policies to prevent further spread. We may be able to completely eradicate the virus in the future, but by continuing with isolation for 7-14 days, we can control and manage infection control ourselves with very little risk.</w:t>
      </w:r>
    </w:p>
    <w:p w14:paraId="40C4B250" w14:textId="77777777" w:rsidR="00DC5DBE" w:rsidRDefault="00DC5DBE" w:rsidP="00454ED9">
      <w:pPr>
        <w:spacing w:line="360" w:lineRule="auto"/>
        <w:rPr>
          <w:rFonts w:ascii="Arial" w:hAnsi="Arial" w:cs="Arial"/>
          <w:color w:val="222222"/>
          <w:u w:val="single"/>
          <w:shd w:val="clear" w:color="auto" w:fill="FFFFFF"/>
        </w:rPr>
      </w:pPr>
    </w:p>
    <w:p w14:paraId="04541E44" w14:textId="77777777" w:rsidR="00DC5DBE" w:rsidRDefault="00DC5DBE" w:rsidP="00454ED9">
      <w:pPr>
        <w:spacing w:line="360" w:lineRule="auto"/>
        <w:rPr>
          <w:rFonts w:ascii="Arial" w:hAnsi="Arial" w:cs="Arial"/>
          <w:color w:val="222222"/>
          <w:u w:val="single"/>
          <w:shd w:val="clear" w:color="auto" w:fill="FFFFFF"/>
        </w:rPr>
      </w:pPr>
    </w:p>
    <w:p w14:paraId="38183349" w14:textId="77777777" w:rsidR="00DC5DBE" w:rsidRDefault="00DC5DBE" w:rsidP="00454ED9">
      <w:pPr>
        <w:spacing w:line="360" w:lineRule="auto"/>
        <w:rPr>
          <w:rFonts w:ascii="Arial" w:hAnsi="Arial" w:cs="Arial"/>
          <w:color w:val="222222"/>
          <w:u w:val="single"/>
          <w:shd w:val="clear" w:color="auto" w:fill="FFFFFF"/>
        </w:rPr>
      </w:pPr>
    </w:p>
    <w:p w14:paraId="6C8AF452" w14:textId="77777777" w:rsidR="00DC5DBE" w:rsidRDefault="00DC5DBE" w:rsidP="00454ED9">
      <w:pPr>
        <w:spacing w:line="360" w:lineRule="auto"/>
        <w:rPr>
          <w:rFonts w:ascii="Arial" w:hAnsi="Arial" w:cs="Arial"/>
          <w:color w:val="222222"/>
          <w:u w:val="single"/>
          <w:shd w:val="clear" w:color="auto" w:fill="FFFFFF"/>
        </w:rPr>
      </w:pPr>
    </w:p>
    <w:p w14:paraId="0DE38D21" w14:textId="77777777" w:rsidR="00DC5DBE" w:rsidRDefault="00DC5DBE" w:rsidP="00454ED9">
      <w:pPr>
        <w:spacing w:line="360" w:lineRule="auto"/>
        <w:rPr>
          <w:rFonts w:ascii="Arial" w:hAnsi="Arial" w:cs="Arial"/>
          <w:color w:val="222222"/>
          <w:u w:val="single"/>
          <w:shd w:val="clear" w:color="auto" w:fill="FFFFFF"/>
        </w:rPr>
      </w:pPr>
    </w:p>
    <w:p w14:paraId="29FBDF11" w14:textId="77777777" w:rsidR="00DC5DBE" w:rsidRDefault="00DC5DBE" w:rsidP="00454ED9">
      <w:pPr>
        <w:spacing w:line="360" w:lineRule="auto"/>
        <w:rPr>
          <w:rFonts w:ascii="Arial" w:hAnsi="Arial" w:cs="Arial"/>
          <w:color w:val="222222"/>
          <w:u w:val="single"/>
          <w:shd w:val="clear" w:color="auto" w:fill="FFFFFF"/>
        </w:rPr>
      </w:pPr>
    </w:p>
    <w:p w14:paraId="0148F17F" w14:textId="77777777" w:rsidR="00DC5DBE" w:rsidRDefault="00DC5DBE" w:rsidP="00454ED9">
      <w:pPr>
        <w:spacing w:line="360" w:lineRule="auto"/>
        <w:rPr>
          <w:rFonts w:ascii="Arial" w:hAnsi="Arial" w:cs="Arial"/>
          <w:color w:val="222222"/>
          <w:u w:val="single"/>
          <w:shd w:val="clear" w:color="auto" w:fill="FFFFFF"/>
        </w:rPr>
      </w:pPr>
    </w:p>
    <w:p w14:paraId="54EA945D" w14:textId="77777777" w:rsidR="00DC5DBE" w:rsidRDefault="00DC5DBE" w:rsidP="00454ED9">
      <w:pPr>
        <w:spacing w:line="360" w:lineRule="auto"/>
        <w:rPr>
          <w:rFonts w:ascii="Arial" w:hAnsi="Arial" w:cs="Arial"/>
          <w:color w:val="222222"/>
          <w:u w:val="single"/>
          <w:shd w:val="clear" w:color="auto" w:fill="FFFFFF"/>
        </w:rPr>
      </w:pPr>
    </w:p>
    <w:p w14:paraId="38B17C0F" w14:textId="77777777" w:rsidR="00DC5DBE" w:rsidRDefault="00DC5DBE" w:rsidP="00454ED9">
      <w:pPr>
        <w:spacing w:line="360" w:lineRule="auto"/>
        <w:rPr>
          <w:rFonts w:ascii="Arial" w:hAnsi="Arial" w:cs="Arial"/>
          <w:color w:val="222222"/>
          <w:u w:val="single"/>
          <w:shd w:val="clear" w:color="auto" w:fill="FFFFFF"/>
        </w:rPr>
      </w:pPr>
    </w:p>
    <w:p w14:paraId="3E0DAF99" w14:textId="77777777" w:rsidR="00DC5DBE" w:rsidRDefault="00DC5DBE" w:rsidP="00454ED9">
      <w:pPr>
        <w:spacing w:line="360" w:lineRule="auto"/>
        <w:rPr>
          <w:rFonts w:ascii="Arial" w:hAnsi="Arial" w:cs="Arial"/>
          <w:color w:val="222222"/>
          <w:u w:val="single"/>
          <w:shd w:val="clear" w:color="auto" w:fill="FFFFFF"/>
        </w:rPr>
      </w:pPr>
    </w:p>
    <w:p w14:paraId="28F6E5A9" w14:textId="77777777" w:rsidR="00DC5DBE" w:rsidRDefault="00DC5DBE" w:rsidP="00454ED9">
      <w:pPr>
        <w:spacing w:line="360" w:lineRule="auto"/>
        <w:rPr>
          <w:rFonts w:ascii="Arial" w:hAnsi="Arial" w:cs="Arial"/>
          <w:color w:val="222222"/>
          <w:u w:val="single"/>
          <w:shd w:val="clear" w:color="auto" w:fill="FFFFFF"/>
        </w:rPr>
      </w:pPr>
    </w:p>
    <w:p w14:paraId="6C0BF24E" w14:textId="77777777" w:rsidR="00DC5DBE" w:rsidRDefault="00DC5DBE" w:rsidP="00454ED9">
      <w:pPr>
        <w:spacing w:line="360" w:lineRule="auto"/>
        <w:rPr>
          <w:rFonts w:ascii="Arial" w:hAnsi="Arial" w:cs="Arial"/>
          <w:color w:val="222222"/>
          <w:u w:val="single"/>
          <w:shd w:val="clear" w:color="auto" w:fill="FFFFFF"/>
        </w:rPr>
      </w:pPr>
    </w:p>
    <w:p w14:paraId="51F115B4" w14:textId="77777777" w:rsidR="00DC5DBE" w:rsidRDefault="00DC5DBE" w:rsidP="00454ED9">
      <w:pPr>
        <w:spacing w:line="360" w:lineRule="auto"/>
        <w:rPr>
          <w:rFonts w:ascii="Arial" w:hAnsi="Arial" w:cs="Arial"/>
          <w:color w:val="222222"/>
          <w:u w:val="single"/>
          <w:shd w:val="clear" w:color="auto" w:fill="FFFFFF"/>
        </w:rPr>
      </w:pPr>
    </w:p>
    <w:p w14:paraId="6258CE32" w14:textId="77777777" w:rsidR="00DC5DBE" w:rsidRDefault="00DC5DBE" w:rsidP="00454ED9">
      <w:pPr>
        <w:spacing w:line="360" w:lineRule="auto"/>
        <w:rPr>
          <w:rFonts w:ascii="Arial" w:hAnsi="Arial" w:cs="Arial"/>
          <w:color w:val="222222"/>
          <w:u w:val="single"/>
          <w:shd w:val="clear" w:color="auto" w:fill="FFFFFF"/>
        </w:rPr>
      </w:pPr>
    </w:p>
    <w:p w14:paraId="721F7936" w14:textId="77777777" w:rsidR="00DC5DBE" w:rsidRDefault="00DC5DBE" w:rsidP="00454ED9">
      <w:pPr>
        <w:spacing w:line="360" w:lineRule="auto"/>
        <w:rPr>
          <w:rFonts w:ascii="Arial" w:hAnsi="Arial" w:cs="Arial"/>
          <w:color w:val="222222"/>
          <w:u w:val="single"/>
          <w:shd w:val="clear" w:color="auto" w:fill="FFFFFF"/>
        </w:rPr>
      </w:pPr>
    </w:p>
    <w:p w14:paraId="2F875A6B" w14:textId="77777777" w:rsidR="00DC5DBE" w:rsidRDefault="00DC5DBE" w:rsidP="00454ED9">
      <w:pPr>
        <w:spacing w:line="360" w:lineRule="auto"/>
        <w:rPr>
          <w:rFonts w:ascii="Arial" w:hAnsi="Arial" w:cs="Arial"/>
          <w:color w:val="222222"/>
          <w:u w:val="single"/>
          <w:shd w:val="clear" w:color="auto" w:fill="FFFFFF"/>
        </w:rPr>
      </w:pPr>
    </w:p>
    <w:p w14:paraId="1E692FA7" w14:textId="77777777" w:rsidR="00DC5DBE" w:rsidRDefault="00DC5DBE" w:rsidP="00454ED9">
      <w:pPr>
        <w:spacing w:line="360" w:lineRule="auto"/>
        <w:rPr>
          <w:rFonts w:ascii="Arial" w:hAnsi="Arial" w:cs="Arial"/>
          <w:color w:val="222222"/>
          <w:u w:val="single"/>
          <w:shd w:val="clear" w:color="auto" w:fill="FFFFFF"/>
        </w:rPr>
      </w:pPr>
    </w:p>
    <w:p w14:paraId="2B0D91B8" w14:textId="77777777" w:rsidR="00DC5DBE" w:rsidRDefault="00DC5DBE" w:rsidP="00454ED9">
      <w:pPr>
        <w:spacing w:line="360" w:lineRule="auto"/>
        <w:rPr>
          <w:rFonts w:ascii="Arial" w:hAnsi="Arial" w:cs="Arial"/>
          <w:color w:val="222222"/>
          <w:u w:val="single"/>
          <w:shd w:val="clear" w:color="auto" w:fill="FFFFFF"/>
        </w:rPr>
      </w:pPr>
    </w:p>
    <w:p w14:paraId="43FD5459" w14:textId="60AA3D65" w:rsidR="00024E5E" w:rsidRPr="00DC5DBE" w:rsidRDefault="00024E5E" w:rsidP="00454ED9">
      <w:pPr>
        <w:spacing w:line="360" w:lineRule="auto"/>
        <w:rPr>
          <w:rFonts w:ascii="Arial" w:hAnsi="Arial" w:cs="Arial"/>
          <w:color w:val="222222"/>
          <w:u w:val="single"/>
          <w:shd w:val="clear" w:color="auto" w:fill="FFFFFF"/>
        </w:rPr>
      </w:pPr>
      <w:r w:rsidRPr="00DC5DBE">
        <w:rPr>
          <w:rFonts w:ascii="Arial" w:hAnsi="Arial" w:cs="Arial"/>
          <w:color w:val="222222"/>
          <w:u w:val="single"/>
          <w:shd w:val="clear" w:color="auto" w:fill="FFFFFF"/>
        </w:rPr>
        <w:lastRenderedPageBreak/>
        <w:t>References</w:t>
      </w:r>
    </w:p>
    <w:p w14:paraId="7E023004" w14:textId="69ABD88C" w:rsidR="00DC5DBE" w:rsidRPr="00DC5DBE" w:rsidRDefault="00DC5DBE" w:rsidP="00454ED9">
      <w:pPr>
        <w:spacing w:line="360" w:lineRule="auto"/>
        <w:rPr>
          <w:rFonts w:ascii="Arial" w:hAnsi="Arial" w:cs="Arial"/>
          <w:color w:val="222222"/>
          <w:u w:val="single"/>
          <w:shd w:val="clear" w:color="auto" w:fill="FFFFFF"/>
        </w:rPr>
      </w:pPr>
      <w:r w:rsidRPr="00DC5DBE">
        <w:rPr>
          <w:rFonts w:ascii="Arial" w:hAnsi="Arial" w:cs="Arial"/>
          <w:color w:val="222222"/>
          <w:shd w:val="clear" w:color="auto" w:fill="FFFFFF"/>
        </w:rPr>
        <w:t>GOV UK (2022)</w:t>
      </w:r>
      <w:r w:rsidRPr="00DC5DBE">
        <w:rPr>
          <w:rFonts w:ascii="Arial" w:hAnsi="Arial" w:cs="Arial"/>
          <w:color w:val="222222"/>
          <w:u w:val="single"/>
          <w:shd w:val="clear" w:color="auto" w:fill="FFFFFF"/>
        </w:rPr>
        <w:t xml:space="preserve"> </w:t>
      </w:r>
      <w:r w:rsidRPr="00DC5DBE">
        <w:rPr>
          <w:rFonts w:ascii="Arial" w:hAnsi="Arial" w:cs="Arial"/>
          <w:color w:val="222222"/>
          <w:u w:val="single"/>
          <w:shd w:val="clear" w:color="auto" w:fill="FFFFFF"/>
        </w:rPr>
        <w:t>https://www.gov.uk/government/collections/chickenpox-public-health-management-and-guidance</w:t>
      </w:r>
    </w:p>
    <w:p w14:paraId="2C1413C0" w14:textId="17C66B64" w:rsidR="00B04FDB" w:rsidRPr="00DC5DBE" w:rsidRDefault="00B04FDB" w:rsidP="00454ED9">
      <w:pPr>
        <w:spacing w:line="360" w:lineRule="auto"/>
        <w:rPr>
          <w:rFonts w:ascii="Arial" w:hAnsi="Arial" w:cs="Arial"/>
          <w:color w:val="222222"/>
          <w:shd w:val="clear" w:color="auto" w:fill="FFFFFF"/>
        </w:rPr>
      </w:pPr>
      <w:r w:rsidRPr="00DC5DBE">
        <w:rPr>
          <w:rFonts w:ascii="Arial" w:hAnsi="Arial" w:cs="Arial"/>
          <w:color w:val="222222"/>
          <w:shd w:val="clear" w:color="auto" w:fill="FFFFFF"/>
        </w:rPr>
        <w:t>McGregor, R.M., 1957. Herpes zoster, chicken-pox, and cancer in general practice. </w:t>
      </w:r>
      <w:r w:rsidRPr="00DC5DBE">
        <w:rPr>
          <w:rFonts w:ascii="Arial" w:hAnsi="Arial" w:cs="Arial"/>
          <w:i/>
          <w:iCs/>
          <w:color w:val="222222"/>
          <w:shd w:val="clear" w:color="auto" w:fill="FFFFFF"/>
        </w:rPr>
        <w:t>British Medical Journal</w:t>
      </w:r>
      <w:r w:rsidRPr="00DC5DBE">
        <w:rPr>
          <w:rFonts w:ascii="Arial" w:hAnsi="Arial" w:cs="Arial"/>
          <w:color w:val="222222"/>
          <w:shd w:val="clear" w:color="auto" w:fill="FFFFFF"/>
        </w:rPr>
        <w:t>, </w:t>
      </w:r>
      <w:r w:rsidRPr="00DC5DBE">
        <w:rPr>
          <w:rFonts w:ascii="Arial" w:hAnsi="Arial" w:cs="Arial"/>
          <w:i/>
          <w:iCs/>
          <w:color w:val="222222"/>
          <w:shd w:val="clear" w:color="auto" w:fill="FFFFFF"/>
        </w:rPr>
        <w:t>1</w:t>
      </w:r>
      <w:r w:rsidRPr="00DC5DBE">
        <w:rPr>
          <w:rFonts w:ascii="Arial" w:hAnsi="Arial" w:cs="Arial"/>
          <w:color w:val="222222"/>
          <w:shd w:val="clear" w:color="auto" w:fill="FFFFFF"/>
        </w:rPr>
        <w:t>(5010), p.84.</w:t>
      </w:r>
    </w:p>
    <w:p w14:paraId="32129001" w14:textId="6007E875" w:rsidR="00DC5DBE" w:rsidRPr="00DC5DBE" w:rsidRDefault="00DC5DBE" w:rsidP="00454ED9">
      <w:pPr>
        <w:spacing w:line="360" w:lineRule="auto"/>
        <w:rPr>
          <w:rFonts w:ascii="Arial" w:hAnsi="Arial" w:cs="Arial"/>
          <w:color w:val="222222"/>
          <w:shd w:val="clear" w:color="auto" w:fill="FFFFFF"/>
        </w:rPr>
      </w:pPr>
      <w:r w:rsidRPr="00DC5DBE">
        <w:rPr>
          <w:rFonts w:ascii="Arial" w:hAnsi="Arial" w:cs="Arial"/>
          <w:color w:val="222222"/>
          <w:shd w:val="clear" w:color="auto" w:fill="FFFFFF"/>
        </w:rPr>
        <w:t xml:space="preserve">NHS (2021) </w:t>
      </w:r>
      <w:r w:rsidRPr="00DC5DBE">
        <w:rPr>
          <w:rFonts w:ascii="Arial" w:hAnsi="Arial" w:cs="Arial"/>
          <w:color w:val="222222"/>
          <w:shd w:val="clear" w:color="auto" w:fill="FFFFFF"/>
        </w:rPr>
        <w:t>https://www.nhs.uk/conditions/chickenpox/</w:t>
      </w:r>
    </w:p>
    <w:p w14:paraId="613FF1E5" w14:textId="02F1ABDE" w:rsidR="00B44846" w:rsidRDefault="00024E5E" w:rsidP="00454ED9">
      <w:pPr>
        <w:spacing w:line="360" w:lineRule="auto"/>
        <w:rPr>
          <w:rFonts w:ascii="Arial" w:hAnsi="Arial" w:cs="Arial"/>
          <w:color w:val="222222"/>
          <w:shd w:val="clear" w:color="auto" w:fill="FFFFFF"/>
        </w:rPr>
      </w:pPr>
      <w:r w:rsidRPr="00DC5DBE">
        <w:rPr>
          <w:rFonts w:ascii="Arial" w:hAnsi="Arial" w:cs="Arial"/>
          <w:color w:val="222222"/>
          <w:shd w:val="clear" w:color="auto" w:fill="FFFFFF"/>
        </w:rPr>
        <w:t xml:space="preserve">Siegel, M., </w:t>
      </w:r>
      <w:proofErr w:type="spellStart"/>
      <w:r w:rsidRPr="00DC5DBE">
        <w:rPr>
          <w:rFonts w:ascii="Arial" w:hAnsi="Arial" w:cs="Arial"/>
          <w:color w:val="222222"/>
          <w:shd w:val="clear" w:color="auto" w:fill="FFFFFF"/>
        </w:rPr>
        <w:t>Fuerst</w:t>
      </w:r>
      <w:proofErr w:type="spellEnd"/>
      <w:r w:rsidRPr="00DC5DBE">
        <w:rPr>
          <w:rFonts w:ascii="Arial" w:hAnsi="Arial" w:cs="Arial"/>
          <w:color w:val="222222"/>
          <w:shd w:val="clear" w:color="auto" w:fill="FFFFFF"/>
        </w:rPr>
        <w:t xml:space="preserve">, H.T. and </w:t>
      </w:r>
      <w:proofErr w:type="spellStart"/>
      <w:r w:rsidRPr="00DC5DBE">
        <w:rPr>
          <w:rFonts w:ascii="Arial" w:hAnsi="Arial" w:cs="Arial"/>
          <w:color w:val="222222"/>
          <w:shd w:val="clear" w:color="auto" w:fill="FFFFFF"/>
        </w:rPr>
        <w:t>Peress</w:t>
      </w:r>
      <w:proofErr w:type="spellEnd"/>
      <w:r w:rsidRPr="00DC5DBE">
        <w:rPr>
          <w:rFonts w:ascii="Arial" w:hAnsi="Arial" w:cs="Arial"/>
          <w:color w:val="222222"/>
          <w:shd w:val="clear" w:color="auto" w:fill="FFFFFF"/>
        </w:rPr>
        <w:t xml:space="preserve">, N.S., 1966. Comparative </w:t>
      </w:r>
      <w:proofErr w:type="spellStart"/>
      <w:r w:rsidRPr="00DC5DBE">
        <w:rPr>
          <w:rFonts w:ascii="Arial" w:hAnsi="Arial" w:cs="Arial"/>
          <w:color w:val="222222"/>
          <w:shd w:val="clear" w:color="auto" w:fill="FFFFFF"/>
        </w:rPr>
        <w:t>fetal</w:t>
      </w:r>
      <w:proofErr w:type="spellEnd"/>
      <w:r w:rsidRPr="00DC5DBE">
        <w:rPr>
          <w:rFonts w:ascii="Arial" w:hAnsi="Arial" w:cs="Arial"/>
          <w:color w:val="222222"/>
          <w:shd w:val="clear" w:color="auto" w:fill="FFFFFF"/>
        </w:rPr>
        <w:t xml:space="preserve"> mortality in maternal virus diseases: a prospective study on rubella, measles, mumps, chicken pox and hepatitis. </w:t>
      </w:r>
      <w:r w:rsidRPr="00DC5DBE">
        <w:rPr>
          <w:rFonts w:ascii="Arial" w:hAnsi="Arial" w:cs="Arial"/>
          <w:i/>
          <w:iCs/>
          <w:color w:val="222222"/>
          <w:shd w:val="clear" w:color="auto" w:fill="FFFFFF"/>
        </w:rPr>
        <w:t>New England journal of medicine</w:t>
      </w:r>
      <w:r w:rsidRPr="00DC5DBE">
        <w:rPr>
          <w:rFonts w:ascii="Arial" w:hAnsi="Arial" w:cs="Arial"/>
          <w:color w:val="222222"/>
          <w:shd w:val="clear" w:color="auto" w:fill="FFFFFF"/>
        </w:rPr>
        <w:t>, </w:t>
      </w:r>
      <w:r w:rsidRPr="00DC5DBE">
        <w:rPr>
          <w:rFonts w:ascii="Arial" w:hAnsi="Arial" w:cs="Arial"/>
          <w:i/>
          <w:iCs/>
          <w:color w:val="222222"/>
          <w:shd w:val="clear" w:color="auto" w:fill="FFFFFF"/>
        </w:rPr>
        <w:t>274</w:t>
      </w:r>
      <w:r w:rsidRPr="00DC5DBE">
        <w:rPr>
          <w:rFonts w:ascii="Arial" w:hAnsi="Arial" w:cs="Arial"/>
          <w:color w:val="222222"/>
          <w:shd w:val="clear" w:color="auto" w:fill="FFFFFF"/>
        </w:rPr>
        <w:t>(14), pp.768-771.</w:t>
      </w:r>
    </w:p>
    <w:p w14:paraId="0C5B20B8" w14:textId="77777777" w:rsidR="00B44846" w:rsidRDefault="00B44846">
      <w:pPr>
        <w:rPr>
          <w:rFonts w:ascii="Arial" w:hAnsi="Arial" w:cs="Arial"/>
          <w:color w:val="222222"/>
          <w:shd w:val="clear" w:color="auto" w:fill="FFFFFF"/>
        </w:rPr>
      </w:pPr>
      <w:r>
        <w:rPr>
          <w:rFonts w:ascii="Arial" w:hAnsi="Arial" w:cs="Arial"/>
          <w:color w:val="222222"/>
          <w:shd w:val="clear" w:color="auto" w:fill="FFFFFF"/>
        </w:rPr>
        <w:br w:type="page"/>
      </w:r>
    </w:p>
    <w:p w14:paraId="6B3C4A0C" w14:textId="77777777" w:rsidR="00024E5E" w:rsidRPr="00DC5DBE" w:rsidRDefault="00024E5E" w:rsidP="00454ED9">
      <w:pPr>
        <w:spacing w:line="360" w:lineRule="auto"/>
        <w:rPr>
          <w:rFonts w:ascii="Arial" w:hAnsi="Arial" w:cs="Arial"/>
        </w:rPr>
      </w:pPr>
    </w:p>
    <w:sectPr w:rsidR="00024E5E" w:rsidRPr="00DC5DB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1FFC3A" w14:textId="77777777" w:rsidR="00B44846" w:rsidRDefault="00B44846" w:rsidP="00B44846">
      <w:pPr>
        <w:spacing w:after="0" w:line="240" w:lineRule="auto"/>
      </w:pPr>
      <w:r>
        <w:separator/>
      </w:r>
    </w:p>
  </w:endnote>
  <w:endnote w:type="continuationSeparator" w:id="0">
    <w:p w14:paraId="6039FFF0" w14:textId="77777777" w:rsidR="00B44846" w:rsidRDefault="00B44846" w:rsidP="00B44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476B3" w14:textId="77777777" w:rsidR="00B44846" w:rsidRDefault="00B448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2121230"/>
      <w:docPartObj>
        <w:docPartGallery w:val="Page Numbers (Bottom of Page)"/>
        <w:docPartUnique/>
      </w:docPartObj>
    </w:sdtPr>
    <w:sdtEndPr>
      <w:rPr>
        <w:noProof/>
      </w:rPr>
    </w:sdtEndPr>
    <w:sdtContent>
      <w:p w14:paraId="2C19129B" w14:textId="5D8A1E3D" w:rsidR="00B44846" w:rsidRDefault="00B448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FF999A" w14:textId="77777777" w:rsidR="00B44846" w:rsidRDefault="00B448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73E97" w14:textId="77777777" w:rsidR="00B44846" w:rsidRDefault="00B448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A48E57" w14:textId="77777777" w:rsidR="00B44846" w:rsidRDefault="00B44846" w:rsidP="00B44846">
      <w:pPr>
        <w:spacing w:after="0" w:line="240" w:lineRule="auto"/>
      </w:pPr>
      <w:r>
        <w:separator/>
      </w:r>
    </w:p>
  </w:footnote>
  <w:footnote w:type="continuationSeparator" w:id="0">
    <w:p w14:paraId="7226E126" w14:textId="77777777" w:rsidR="00B44846" w:rsidRDefault="00B44846" w:rsidP="00B448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8149D4" w14:textId="77777777" w:rsidR="00B44846" w:rsidRDefault="00B448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1E9026" w14:textId="77777777" w:rsidR="00B44846" w:rsidRDefault="00B448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E7A88" w14:textId="77777777" w:rsidR="00B44846" w:rsidRDefault="00B448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206"/>
    <w:rsid w:val="0001406D"/>
    <w:rsid w:val="00024E5E"/>
    <w:rsid w:val="0002545E"/>
    <w:rsid w:val="00081C73"/>
    <w:rsid w:val="000F6DF4"/>
    <w:rsid w:val="001C4D97"/>
    <w:rsid w:val="002D7F7D"/>
    <w:rsid w:val="00454ED9"/>
    <w:rsid w:val="00463206"/>
    <w:rsid w:val="00573AB3"/>
    <w:rsid w:val="00740DA4"/>
    <w:rsid w:val="008842E9"/>
    <w:rsid w:val="00A95366"/>
    <w:rsid w:val="00AA7C1D"/>
    <w:rsid w:val="00B04FDB"/>
    <w:rsid w:val="00B44846"/>
    <w:rsid w:val="00D43F56"/>
    <w:rsid w:val="00DB46FB"/>
    <w:rsid w:val="00DC5DBE"/>
    <w:rsid w:val="00ED18CB"/>
    <w:rsid w:val="00F039A3"/>
    <w:rsid w:val="00F708FD"/>
    <w:rsid w:val="00F90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531EC"/>
  <w15:chartTrackingRefBased/>
  <w15:docId w15:val="{E28F9A54-B01E-4312-8245-AF4E37AB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846"/>
  </w:style>
  <w:style w:type="paragraph" w:styleId="Footer">
    <w:name w:val="footer"/>
    <w:basedOn w:val="Normal"/>
    <w:link w:val="FooterChar"/>
    <w:uiPriority w:val="99"/>
    <w:unhideWhenUsed/>
    <w:rsid w:val="00B44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1585213">
      <w:bodyDiv w:val="1"/>
      <w:marLeft w:val="0"/>
      <w:marRight w:val="0"/>
      <w:marTop w:val="0"/>
      <w:marBottom w:val="0"/>
      <w:divBdr>
        <w:top w:val="none" w:sz="0" w:space="0" w:color="auto"/>
        <w:left w:val="none" w:sz="0" w:space="0" w:color="auto"/>
        <w:bottom w:val="none" w:sz="0" w:space="0" w:color="auto"/>
        <w:right w:val="none" w:sz="0" w:space="0" w:color="auto"/>
      </w:divBdr>
      <w:divsChild>
        <w:div w:id="94577174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1171</Words>
  <Characters>6676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Merson</dc:creator>
  <cp:keywords/>
  <dc:description/>
  <cp:lastModifiedBy>Kim Merson</cp:lastModifiedBy>
  <cp:revision>2</cp:revision>
  <dcterms:created xsi:type="dcterms:W3CDTF">2022-10-31T08:33:00Z</dcterms:created>
  <dcterms:modified xsi:type="dcterms:W3CDTF">2022-10-31T08:33:00Z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0feeebca-660e-4d0b-9779-371e4e6a9775</vt:lpwstr>
  </property>
</Properties>
</file>