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D6856" w14:textId="240DBE30" w:rsidR="00A57A02" w:rsidRPr="00015F97" w:rsidRDefault="00C1287C" w:rsidP="00C1287C">
      <w:pPr>
        <w:pStyle w:val="NormalWeb"/>
        <w:spacing w:line="360" w:lineRule="auto"/>
        <w:rPr>
          <w:b/>
          <w:sz w:val="32"/>
          <w:szCs w:val="32"/>
        </w:rPr>
      </w:pPr>
      <w:r>
        <w:rPr>
          <w:rStyle w:val="Strong"/>
          <w:sz w:val="32"/>
          <w:szCs w:val="32"/>
        </w:rPr>
        <w:t xml:space="preserve">                       </w:t>
      </w:r>
      <w:r w:rsidR="00A57A02" w:rsidRPr="00015F97">
        <w:rPr>
          <w:rStyle w:val="Strong"/>
          <w:sz w:val="32"/>
          <w:szCs w:val="32"/>
        </w:rPr>
        <w:t>Module Code:</w:t>
      </w:r>
      <w:r w:rsidR="00A57A02" w:rsidRPr="00015F97">
        <w:rPr>
          <w:b/>
          <w:sz w:val="32"/>
          <w:szCs w:val="32"/>
        </w:rPr>
        <w:t xml:space="preserve"> LCHS4007</w:t>
      </w:r>
      <w:r w:rsidR="00A57A02" w:rsidRPr="00015F97">
        <w:rPr>
          <w:b/>
          <w:sz w:val="32"/>
          <w:szCs w:val="32"/>
        </w:rPr>
        <w:br/>
      </w:r>
      <w:r w:rsidR="00A57A02" w:rsidRPr="00015F97">
        <w:rPr>
          <w:rStyle w:val="Strong"/>
          <w:sz w:val="32"/>
          <w:szCs w:val="32"/>
        </w:rPr>
        <w:t>Module Title:</w:t>
      </w:r>
      <w:r w:rsidR="00A57A02" w:rsidRPr="00015F97">
        <w:rPr>
          <w:b/>
          <w:sz w:val="32"/>
          <w:szCs w:val="32"/>
        </w:rPr>
        <w:t xml:space="preserve"> Digital Skills and Research Methods</w:t>
      </w:r>
    </w:p>
    <w:p w14:paraId="16D89472" w14:textId="77777777" w:rsidR="00A57A02" w:rsidRPr="00015F97" w:rsidRDefault="00A57A02" w:rsidP="00A57A02">
      <w:pPr>
        <w:pStyle w:val="NormalWeb"/>
        <w:spacing w:line="360" w:lineRule="auto"/>
        <w:jc w:val="center"/>
        <w:rPr>
          <w:b/>
          <w:sz w:val="32"/>
          <w:szCs w:val="32"/>
        </w:rPr>
      </w:pPr>
      <w:r w:rsidRPr="00015F97">
        <w:rPr>
          <w:rStyle w:val="Strong"/>
          <w:sz w:val="32"/>
          <w:szCs w:val="32"/>
        </w:rPr>
        <w:t>Assignment Title:</w:t>
      </w:r>
      <w:r w:rsidRPr="00015F97">
        <w:rPr>
          <w:b/>
          <w:sz w:val="32"/>
          <w:szCs w:val="32"/>
        </w:rPr>
        <w:t xml:space="preserve"> Component 2 – Research Report</w:t>
      </w:r>
    </w:p>
    <w:p w14:paraId="06027008" w14:textId="04809CFB" w:rsidR="00A57A02" w:rsidRPr="00015F97" w:rsidRDefault="00A57A02" w:rsidP="00A57A02">
      <w:pPr>
        <w:pStyle w:val="NoSpacing"/>
        <w:spacing w:line="360" w:lineRule="auto"/>
        <w:rPr>
          <w:rFonts w:ascii="Arial" w:hAnsi="Arial" w:cs="Arial"/>
          <w:b/>
          <w:bCs/>
          <w:sz w:val="32"/>
          <w:szCs w:val="32"/>
          <w:lang w:val="en-IN" w:eastAsia="en-IN" w:bidi="ml-IN"/>
        </w:rPr>
      </w:pPr>
      <w:r w:rsidRPr="00015F97">
        <w:rPr>
          <w:rStyle w:val="Strong"/>
          <w:sz w:val="32"/>
          <w:szCs w:val="32"/>
        </w:rPr>
        <w:t xml:space="preserve">      Report Title: </w:t>
      </w:r>
      <w:r w:rsidRPr="00015F97">
        <w:rPr>
          <w:rFonts w:ascii="Arial" w:hAnsi="Arial" w:cs="Arial"/>
          <w:b/>
          <w:bCs/>
          <w:sz w:val="32"/>
          <w:szCs w:val="32"/>
          <w:lang w:val="en-IN" w:eastAsia="en-IN" w:bidi="ml-IN"/>
        </w:rPr>
        <w:t>Staff Burnout in the NHS: A Research               Report on a Current Issue in UK Health and Social Care</w:t>
      </w:r>
    </w:p>
    <w:p w14:paraId="36597922" w14:textId="16F9C14B" w:rsidR="00A57A02" w:rsidRDefault="00A57A02" w:rsidP="00A57A02">
      <w:pPr>
        <w:pStyle w:val="NoSpacing"/>
        <w:pBdr>
          <w:bottom w:val="single" w:sz="6" w:space="1" w:color="auto"/>
        </w:pBdr>
        <w:spacing w:line="360" w:lineRule="auto"/>
        <w:rPr>
          <w:rFonts w:ascii="Arial" w:hAnsi="Arial" w:cs="Arial"/>
          <w:b/>
          <w:bCs/>
          <w:sz w:val="36"/>
          <w:szCs w:val="36"/>
          <w:lang w:val="en-IN" w:eastAsia="en-IN" w:bidi="ml-IN"/>
        </w:rPr>
      </w:pPr>
    </w:p>
    <w:p w14:paraId="6AA350FC" w14:textId="77777777" w:rsidR="00015F97" w:rsidRDefault="00015F97" w:rsidP="00015F97">
      <w:pPr>
        <w:pStyle w:val="NoSpacing"/>
        <w:spacing w:line="360" w:lineRule="auto"/>
        <w:rPr>
          <w:rFonts w:ascii="Arial" w:hAnsi="Arial" w:cs="Arial"/>
          <w:bCs/>
          <w:sz w:val="36"/>
          <w:szCs w:val="36"/>
          <w:lang w:val="en-IN" w:eastAsia="en-IN" w:bidi="ml-IN"/>
        </w:rPr>
      </w:pPr>
    </w:p>
    <w:p w14:paraId="37259CAA" w14:textId="0DC0A378" w:rsidR="00015F97" w:rsidRPr="00FD5924" w:rsidRDefault="00015F97" w:rsidP="00015F97">
      <w:pPr>
        <w:pStyle w:val="NormalWeb"/>
        <w:spacing w:line="360" w:lineRule="auto"/>
        <w:jc w:val="center"/>
        <w:rPr>
          <w:b/>
          <w:sz w:val="36"/>
        </w:rPr>
      </w:pPr>
      <w:r w:rsidRPr="00FD5924">
        <w:rPr>
          <w:rStyle w:val="Strong"/>
          <w:sz w:val="36"/>
        </w:rPr>
        <w:t>Student Name:</w:t>
      </w:r>
      <w:r w:rsidR="00C1287C">
        <w:rPr>
          <w:rStyle w:val="Strong"/>
          <w:sz w:val="36"/>
        </w:rPr>
        <w:t xml:space="preserve"> HARUNA FALOLA</w:t>
      </w:r>
      <w:r>
        <w:rPr>
          <w:b/>
          <w:sz w:val="36"/>
        </w:rPr>
        <w:t xml:space="preserve"> </w:t>
      </w:r>
      <w:r w:rsidRPr="00FD5924">
        <w:rPr>
          <w:b/>
          <w:sz w:val="36"/>
        </w:rPr>
        <w:br/>
      </w:r>
      <w:r w:rsidRPr="00FD5924">
        <w:rPr>
          <w:rStyle w:val="Strong"/>
          <w:sz w:val="36"/>
        </w:rPr>
        <w:t>Student ID:</w:t>
      </w:r>
      <w:r>
        <w:rPr>
          <w:rStyle w:val="Strong"/>
          <w:sz w:val="36"/>
        </w:rPr>
        <w:t xml:space="preserve"> </w:t>
      </w:r>
      <w:r w:rsidR="00C1287C">
        <w:rPr>
          <w:rStyle w:val="Strong"/>
          <w:sz w:val="36"/>
        </w:rPr>
        <w:t>2526565</w:t>
      </w:r>
    </w:p>
    <w:p w14:paraId="38F7F2C9" w14:textId="77777777" w:rsidR="00015F97" w:rsidRPr="00FD5924" w:rsidRDefault="00015F97" w:rsidP="00015F97">
      <w:pPr>
        <w:pStyle w:val="NormalWeb"/>
        <w:spacing w:line="360" w:lineRule="auto"/>
        <w:jc w:val="center"/>
        <w:rPr>
          <w:b/>
          <w:sz w:val="36"/>
        </w:rPr>
      </w:pPr>
      <w:r w:rsidRPr="00FD5924">
        <w:rPr>
          <w:rStyle w:val="Strong"/>
          <w:sz w:val="36"/>
        </w:rPr>
        <w:t>Programme:</w:t>
      </w:r>
      <w:r w:rsidRPr="00FD5924">
        <w:rPr>
          <w:b/>
          <w:sz w:val="36"/>
        </w:rPr>
        <w:t xml:space="preserve"> Certificate of Higher Education Skills for the Workplace (Health &amp; Social Care)</w:t>
      </w:r>
    </w:p>
    <w:p w14:paraId="1B29D85F" w14:textId="77777777" w:rsidR="00015F97" w:rsidRPr="00FD5924" w:rsidRDefault="00015F97" w:rsidP="00015F97">
      <w:pPr>
        <w:pStyle w:val="NormalWeb"/>
        <w:spacing w:line="360" w:lineRule="auto"/>
        <w:jc w:val="center"/>
        <w:rPr>
          <w:b/>
          <w:sz w:val="36"/>
        </w:rPr>
      </w:pPr>
      <w:r w:rsidRPr="00FD5924">
        <w:rPr>
          <w:rStyle w:val="Strong"/>
          <w:sz w:val="36"/>
        </w:rPr>
        <w:t>Lecturer:</w:t>
      </w:r>
      <w:r w:rsidRPr="00FD5924">
        <w:rPr>
          <w:b/>
          <w:sz w:val="36"/>
        </w:rPr>
        <w:t xml:space="preserve"> Kwame Assa-Agyei</w:t>
      </w:r>
    </w:p>
    <w:p w14:paraId="2F5E75B3" w14:textId="77777777" w:rsidR="00015F97" w:rsidRPr="00FD5924" w:rsidRDefault="00015F97" w:rsidP="00015F97">
      <w:pPr>
        <w:pStyle w:val="NormalWeb"/>
        <w:spacing w:line="360" w:lineRule="auto"/>
        <w:jc w:val="center"/>
        <w:rPr>
          <w:b/>
          <w:sz w:val="36"/>
        </w:rPr>
      </w:pPr>
      <w:r w:rsidRPr="00FD5924">
        <w:rPr>
          <w:rStyle w:val="Strong"/>
          <w:sz w:val="36"/>
        </w:rPr>
        <w:t>Submission Date:</w:t>
      </w:r>
      <w:r w:rsidRPr="00FD5924">
        <w:rPr>
          <w:b/>
          <w:sz w:val="36"/>
        </w:rPr>
        <w:t xml:space="preserve"> 21 April 2026</w:t>
      </w:r>
    </w:p>
    <w:p w14:paraId="55D62EEA" w14:textId="7CB6395B" w:rsidR="00015F97" w:rsidRPr="00FD5924" w:rsidRDefault="00015F97" w:rsidP="00015F97">
      <w:pPr>
        <w:spacing w:line="360" w:lineRule="auto"/>
        <w:rPr>
          <w:b/>
          <w:sz w:val="32"/>
        </w:rPr>
      </w:pPr>
    </w:p>
    <w:p w14:paraId="14D2AD83" w14:textId="77777777" w:rsidR="00015F97" w:rsidRPr="00FD5924" w:rsidRDefault="00015F97" w:rsidP="00015F97">
      <w:pPr>
        <w:pStyle w:val="NormalWeb"/>
        <w:spacing w:line="360" w:lineRule="auto"/>
        <w:jc w:val="center"/>
        <w:rPr>
          <w:b/>
          <w:sz w:val="36"/>
        </w:rPr>
      </w:pPr>
      <w:r w:rsidRPr="00FD5924">
        <w:rPr>
          <w:rStyle w:val="Strong"/>
          <w:sz w:val="36"/>
        </w:rPr>
        <w:t>Word Count:</w:t>
      </w:r>
      <w:r w:rsidRPr="00FD5924">
        <w:rPr>
          <w:b/>
          <w:sz w:val="36"/>
        </w:rPr>
        <w:t xml:space="preserve"> 1500 words</w:t>
      </w:r>
    </w:p>
    <w:p w14:paraId="715740A5" w14:textId="77777777" w:rsidR="00015F97" w:rsidRDefault="00015F97" w:rsidP="00015F97">
      <w:pPr>
        <w:pStyle w:val="z-BottomofForm"/>
      </w:pPr>
      <w:r>
        <w:t>Bottom of Form</w:t>
      </w:r>
    </w:p>
    <w:p w14:paraId="3B57F3C7" w14:textId="77777777" w:rsidR="00015F97" w:rsidRDefault="00015F97" w:rsidP="00015F97">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382FDA42" w14:textId="77777777" w:rsidR="00015F97" w:rsidRDefault="00015F97" w:rsidP="00015F97">
      <w:pPr>
        <w:spacing w:before="100" w:beforeAutospacing="1" w:after="100" w:afterAutospacing="1" w:line="360" w:lineRule="auto"/>
        <w:outlineLvl w:val="1"/>
        <w:rPr>
          <w:rFonts w:ascii="Times New Roman" w:eastAsia="Times New Roman" w:hAnsi="Times New Roman" w:cs="Times New Roman"/>
          <w:b/>
          <w:bCs/>
          <w:sz w:val="36"/>
          <w:szCs w:val="36"/>
          <w:lang w:val="en-US"/>
        </w:rPr>
      </w:pPr>
    </w:p>
    <w:p w14:paraId="20A89579" w14:textId="77777777" w:rsidR="00015F97" w:rsidRDefault="00015F97" w:rsidP="00015F97">
      <w:pPr>
        <w:pStyle w:val="NoSpacing"/>
        <w:spacing w:line="360" w:lineRule="auto"/>
        <w:rPr>
          <w:rFonts w:ascii="Arial" w:hAnsi="Arial" w:cs="Arial"/>
          <w:bCs/>
          <w:sz w:val="36"/>
          <w:szCs w:val="36"/>
          <w:lang w:val="en-IN" w:eastAsia="en-IN" w:bidi="ml-IN"/>
        </w:rPr>
      </w:pPr>
    </w:p>
    <w:p w14:paraId="07932C5E" w14:textId="0EDBC887" w:rsidR="00E96532" w:rsidRDefault="00015F97" w:rsidP="00015F97">
      <w:pPr>
        <w:pStyle w:val="NoSpacing"/>
        <w:spacing w:line="360" w:lineRule="auto"/>
        <w:rPr>
          <w:rFonts w:ascii="Arial" w:eastAsia="Times New Roman" w:hAnsi="Arial" w:cs="Arial"/>
          <w:lang w:val="en-IN" w:eastAsia="en-IN" w:bidi="ml-IN"/>
        </w:rPr>
      </w:pPr>
      <w:r>
        <w:rPr>
          <w:rFonts w:ascii="Arial" w:eastAsia="Times New Roman" w:hAnsi="Arial" w:cs="Arial"/>
          <w:lang w:val="en-IN" w:eastAsia="en-IN" w:bidi="ml-IN"/>
        </w:rPr>
        <w:t xml:space="preserve"> </w:t>
      </w:r>
    </w:p>
    <w:p w14:paraId="5D4AAB09" w14:textId="14906CB6" w:rsidR="00E96532" w:rsidRDefault="00E96532" w:rsidP="00E96532">
      <w:pPr>
        <w:spacing w:after="0" w:line="360" w:lineRule="auto"/>
        <w:jc w:val="both"/>
        <w:rPr>
          <w:rFonts w:ascii="Arial" w:eastAsia="Times New Roman" w:hAnsi="Arial" w:cs="Arial"/>
          <w:lang w:val="en-IN" w:eastAsia="en-IN" w:bidi="ml-IN"/>
        </w:rPr>
      </w:pPr>
    </w:p>
    <w:p w14:paraId="5B93C943" w14:textId="58598B0E" w:rsidR="00E96532" w:rsidRDefault="00E96532" w:rsidP="00E96532">
      <w:pPr>
        <w:spacing w:after="0" w:line="360" w:lineRule="auto"/>
        <w:jc w:val="both"/>
        <w:rPr>
          <w:rFonts w:ascii="Arial" w:eastAsia="Times New Roman" w:hAnsi="Arial" w:cs="Arial"/>
          <w:lang w:val="en-IN" w:eastAsia="en-IN" w:bidi="ml-IN"/>
        </w:rPr>
      </w:pPr>
    </w:p>
    <w:sdt>
      <w:sdtPr>
        <w:rPr>
          <w:rFonts w:asciiTheme="minorHAnsi" w:eastAsiaTheme="minorHAnsi" w:hAnsiTheme="minorHAnsi" w:cstheme="minorBidi"/>
          <w:color w:val="auto"/>
          <w:sz w:val="22"/>
          <w:szCs w:val="22"/>
          <w:lang w:val="en-GB"/>
        </w:rPr>
        <w:id w:val="-2104332730"/>
        <w:docPartObj>
          <w:docPartGallery w:val="Table of Contents"/>
          <w:docPartUnique/>
        </w:docPartObj>
      </w:sdtPr>
      <w:sdtEndPr>
        <w:rPr>
          <w:b/>
          <w:bCs/>
          <w:noProof/>
        </w:rPr>
      </w:sdtEndPr>
      <w:sdtContent>
        <w:p w14:paraId="27075860" w14:textId="1774B4F8" w:rsidR="00E96532" w:rsidRPr="00E96532" w:rsidRDefault="00E96532" w:rsidP="00E96532">
          <w:pPr>
            <w:pStyle w:val="TOCHeading"/>
            <w:spacing w:line="360" w:lineRule="auto"/>
            <w:jc w:val="center"/>
            <w:rPr>
              <w:rFonts w:ascii="Arial" w:hAnsi="Arial" w:cs="Arial"/>
              <w:b/>
              <w:bCs/>
              <w:color w:val="000000" w:themeColor="text1"/>
              <w:sz w:val="22"/>
              <w:szCs w:val="22"/>
            </w:rPr>
          </w:pPr>
          <w:r w:rsidRPr="00E96532">
            <w:rPr>
              <w:rFonts w:ascii="Arial" w:hAnsi="Arial" w:cs="Arial"/>
              <w:b/>
              <w:bCs/>
              <w:color w:val="000000" w:themeColor="text1"/>
              <w:sz w:val="22"/>
              <w:szCs w:val="22"/>
            </w:rPr>
            <w:t>Table of Contents</w:t>
          </w:r>
        </w:p>
        <w:p w14:paraId="51561793" w14:textId="21C1398F" w:rsidR="00C04C4E" w:rsidRPr="00C87FF1" w:rsidRDefault="00E96532" w:rsidP="00C87FF1">
          <w:pPr>
            <w:pStyle w:val="TOC1"/>
            <w:tabs>
              <w:tab w:val="right" w:leader="dot" w:pos="9016"/>
            </w:tabs>
            <w:spacing w:line="360" w:lineRule="auto"/>
            <w:rPr>
              <w:noProof/>
            </w:rPr>
          </w:pPr>
          <w:r w:rsidRPr="00C87FF1">
            <w:rPr>
              <w:rFonts w:ascii="Arial" w:hAnsi="Arial" w:cs="Arial"/>
            </w:rPr>
            <w:fldChar w:fldCharType="begin"/>
          </w:r>
          <w:r w:rsidRPr="00C87FF1">
            <w:rPr>
              <w:rFonts w:ascii="Arial" w:hAnsi="Arial" w:cs="Arial"/>
            </w:rPr>
            <w:instrText xml:space="preserve"> TOC \o "1-3" \h \z \u </w:instrText>
          </w:r>
          <w:r w:rsidRPr="00C87FF1">
            <w:rPr>
              <w:rFonts w:ascii="Arial" w:hAnsi="Arial" w:cs="Arial"/>
            </w:rPr>
            <w:fldChar w:fldCharType="separate"/>
          </w:r>
          <w:hyperlink w:anchor="_Toc227573397" w:history="1">
            <w:r w:rsidR="00C04C4E" w:rsidRPr="00C87FF1">
              <w:rPr>
                <w:rStyle w:val="Hyperlink"/>
                <w:rFonts w:ascii="Arial" w:hAnsi="Arial" w:cs="Arial"/>
                <w:noProof/>
                <w:lang w:val="en-IN" w:eastAsia="en-IN"/>
              </w:rPr>
              <w:t xml:space="preserve">1. </w:t>
            </w:r>
            <w:r w:rsidR="00C04C4E" w:rsidRPr="00C87FF1">
              <w:rPr>
                <w:rStyle w:val="Hyperlink"/>
                <w:rFonts w:ascii="Arial" w:eastAsia="Times New Roman" w:hAnsi="Arial" w:cs="Arial"/>
                <w:noProof/>
                <w:lang w:val="en-IN" w:eastAsia="en-IN"/>
              </w:rPr>
              <w:t>Introduction</w:t>
            </w:r>
            <w:r w:rsidR="00C04C4E" w:rsidRPr="00C87FF1">
              <w:rPr>
                <w:noProof/>
                <w:webHidden/>
              </w:rPr>
              <w:tab/>
            </w:r>
            <w:r w:rsidR="00C04C4E" w:rsidRPr="00C87FF1">
              <w:rPr>
                <w:noProof/>
                <w:webHidden/>
              </w:rPr>
              <w:fldChar w:fldCharType="begin"/>
            </w:r>
            <w:r w:rsidR="00C04C4E" w:rsidRPr="00C87FF1">
              <w:rPr>
                <w:noProof/>
                <w:webHidden/>
              </w:rPr>
              <w:instrText xml:space="preserve"> PAGEREF _Toc227573397 \h </w:instrText>
            </w:r>
            <w:r w:rsidR="00C04C4E" w:rsidRPr="00C87FF1">
              <w:rPr>
                <w:noProof/>
                <w:webHidden/>
              </w:rPr>
            </w:r>
            <w:r w:rsidR="00C04C4E" w:rsidRPr="00C87FF1">
              <w:rPr>
                <w:noProof/>
                <w:webHidden/>
              </w:rPr>
              <w:fldChar w:fldCharType="separate"/>
            </w:r>
            <w:r w:rsidR="002046C7">
              <w:rPr>
                <w:noProof/>
                <w:webHidden/>
              </w:rPr>
              <w:t>3</w:t>
            </w:r>
            <w:r w:rsidR="00C04C4E" w:rsidRPr="00C87FF1">
              <w:rPr>
                <w:noProof/>
                <w:webHidden/>
              </w:rPr>
              <w:fldChar w:fldCharType="end"/>
            </w:r>
          </w:hyperlink>
        </w:p>
        <w:p w14:paraId="6ED33B6A" w14:textId="2ABFE3B8" w:rsidR="00C04C4E" w:rsidRPr="00C87FF1" w:rsidRDefault="00C04C4E" w:rsidP="00C87FF1">
          <w:pPr>
            <w:pStyle w:val="TOC1"/>
            <w:tabs>
              <w:tab w:val="right" w:leader="dot" w:pos="9016"/>
            </w:tabs>
            <w:spacing w:line="360" w:lineRule="auto"/>
            <w:rPr>
              <w:noProof/>
            </w:rPr>
          </w:pPr>
          <w:hyperlink w:anchor="_Toc227573398" w:history="1">
            <w:r w:rsidRPr="00C87FF1">
              <w:rPr>
                <w:rStyle w:val="Hyperlink"/>
                <w:rFonts w:ascii="Arial" w:eastAsia="Times New Roman" w:hAnsi="Arial" w:cs="Arial"/>
                <w:noProof/>
                <w:lang w:val="en-IN" w:eastAsia="en-IN"/>
              </w:rPr>
              <w:t>2.</w:t>
            </w:r>
            <w:r w:rsidRPr="00C87FF1">
              <w:rPr>
                <w:rStyle w:val="Hyperlink"/>
                <w:rFonts w:ascii="Arial" w:hAnsi="Arial" w:cs="Arial"/>
                <w:noProof/>
                <w:lang w:val="en-IN" w:eastAsia="en-IN"/>
              </w:rPr>
              <w:t xml:space="preserve"> </w:t>
            </w:r>
            <w:r w:rsidRPr="00C87FF1">
              <w:rPr>
                <w:rStyle w:val="Hyperlink"/>
                <w:rFonts w:ascii="Arial" w:eastAsia="Times New Roman" w:hAnsi="Arial" w:cs="Arial"/>
                <w:noProof/>
                <w:lang w:val="en-IN" w:eastAsia="en-IN"/>
              </w:rPr>
              <w:t>Task 1: Selection of a Research Topic</w:t>
            </w:r>
            <w:r w:rsidRPr="00C87FF1">
              <w:rPr>
                <w:noProof/>
                <w:webHidden/>
              </w:rPr>
              <w:tab/>
            </w:r>
            <w:r w:rsidRPr="00C87FF1">
              <w:rPr>
                <w:noProof/>
                <w:webHidden/>
              </w:rPr>
              <w:fldChar w:fldCharType="begin"/>
            </w:r>
            <w:r w:rsidRPr="00C87FF1">
              <w:rPr>
                <w:noProof/>
                <w:webHidden/>
              </w:rPr>
              <w:instrText xml:space="preserve"> PAGEREF _Toc227573398 \h </w:instrText>
            </w:r>
            <w:r w:rsidRPr="00C87FF1">
              <w:rPr>
                <w:noProof/>
                <w:webHidden/>
              </w:rPr>
            </w:r>
            <w:r w:rsidRPr="00C87FF1">
              <w:rPr>
                <w:noProof/>
                <w:webHidden/>
              </w:rPr>
              <w:fldChar w:fldCharType="separate"/>
            </w:r>
            <w:r w:rsidR="002046C7">
              <w:rPr>
                <w:noProof/>
                <w:webHidden/>
              </w:rPr>
              <w:t>4</w:t>
            </w:r>
            <w:r w:rsidRPr="00C87FF1">
              <w:rPr>
                <w:noProof/>
                <w:webHidden/>
              </w:rPr>
              <w:fldChar w:fldCharType="end"/>
            </w:r>
          </w:hyperlink>
        </w:p>
        <w:p w14:paraId="389B499E" w14:textId="456C9A77" w:rsidR="00C04C4E" w:rsidRPr="00C87FF1" w:rsidRDefault="00C04C4E" w:rsidP="00C87FF1">
          <w:pPr>
            <w:pStyle w:val="TOC1"/>
            <w:tabs>
              <w:tab w:val="right" w:leader="dot" w:pos="9016"/>
            </w:tabs>
            <w:spacing w:line="360" w:lineRule="auto"/>
            <w:rPr>
              <w:noProof/>
            </w:rPr>
          </w:pPr>
          <w:hyperlink w:anchor="_Toc227573399" w:history="1">
            <w:r w:rsidRPr="00C87FF1">
              <w:rPr>
                <w:rStyle w:val="Hyperlink"/>
                <w:rFonts w:ascii="Arial" w:eastAsia="Times New Roman" w:hAnsi="Arial" w:cs="Arial"/>
                <w:noProof/>
                <w:lang w:val="en-IN" w:eastAsia="en-IN"/>
              </w:rPr>
              <w:t>3. Task 2: Evaluating Information Sources</w:t>
            </w:r>
            <w:r w:rsidRPr="00C87FF1">
              <w:rPr>
                <w:noProof/>
                <w:webHidden/>
              </w:rPr>
              <w:tab/>
            </w:r>
            <w:r w:rsidRPr="00C87FF1">
              <w:rPr>
                <w:noProof/>
                <w:webHidden/>
              </w:rPr>
              <w:fldChar w:fldCharType="begin"/>
            </w:r>
            <w:r w:rsidRPr="00C87FF1">
              <w:rPr>
                <w:noProof/>
                <w:webHidden/>
              </w:rPr>
              <w:instrText xml:space="preserve"> PAGEREF _Toc227573399 \h </w:instrText>
            </w:r>
            <w:r w:rsidRPr="00C87FF1">
              <w:rPr>
                <w:noProof/>
                <w:webHidden/>
              </w:rPr>
            </w:r>
            <w:r w:rsidRPr="00C87FF1">
              <w:rPr>
                <w:noProof/>
                <w:webHidden/>
              </w:rPr>
              <w:fldChar w:fldCharType="separate"/>
            </w:r>
            <w:r w:rsidR="002046C7">
              <w:rPr>
                <w:noProof/>
                <w:webHidden/>
              </w:rPr>
              <w:t>4</w:t>
            </w:r>
            <w:r w:rsidRPr="00C87FF1">
              <w:rPr>
                <w:noProof/>
                <w:webHidden/>
              </w:rPr>
              <w:fldChar w:fldCharType="end"/>
            </w:r>
          </w:hyperlink>
        </w:p>
        <w:p w14:paraId="386412D5" w14:textId="677FBFFB" w:rsidR="00C04C4E" w:rsidRPr="00C87FF1" w:rsidRDefault="00C04C4E" w:rsidP="00C87FF1">
          <w:pPr>
            <w:pStyle w:val="TOC1"/>
            <w:tabs>
              <w:tab w:val="right" w:leader="dot" w:pos="9016"/>
            </w:tabs>
            <w:spacing w:line="360" w:lineRule="auto"/>
            <w:rPr>
              <w:noProof/>
            </w:rPr>
          </w:pPr>
          <w:hyperlink w:anchor="_Toc227573400" w:history="1">
            <w:r w:rsidRPr="00C87FF1">
              <w:rPr>
                <w:rStyle w:val="Hyperlink"/>
                <w:rFonts w:ascii="Arial" w:eastAsia="Times New Roman" w:hAnsi="Arial" w:cs="Arial"/>
                <w:noProof/>
                <w:lang w:val="en-IN" w:eastAsia="en-IN"/>
              </w:rPr>
              <w:t>4. Task 3: Research Methodologies</w:t>
            </w:r>
            <w:r w:rsidRPr="00C87FF1">
              <w:rPr>
                <w:noProof/>
                <w:webHidden/>
              </w:rPr>
              <w:tab/>
            </w:r>
            <w:r w:rsidRPr="00C87FF1">
              <w:rPr>
                <w:noProof/>
                <w:webHidden/>
              </w:rPr>
              <w:fldChar w:fldCharType="begin"/>
            </w:r>
            <w:r w:rsidRPr="00C87FF1">
              <w:rPr>
                <w:noProof/>
                <w:webHidden/>
              </w:rPr>
              <w:instrText xml:space="preserve"> PAGEREF _Toc227573400 \h </w:instrText>
            </w:r>
            <w:r w:rsidRPr="00C87FF1">
              <w:rPr>
                <w:noProof/>
                <w:webHidden/>
              </w:rPr>
            </w:r>
            <w:r w:rsidRPr="00C87FF1">
              <w:rPr>
                <w:noProof/>
                <w:webHidden/>
              </w:rPr>
              <w:fldChar w:fldCharType="separate"/>
            </w:r>
            <w:r w:rsidR="002046C7">
              <w:rPr>
                <w:noProof/>
                <w:webHidden/>
              </w:rPr>
              <w:t>6</w:t>
            </w:r>
            <w:r w:rsidRPr="00C87FF1">
              <w:rPr>
                <w:noProof/>
                <w:webHidden/>
              </w:rPr>
              <w:fldChar w:fldCharType="end"/>
            </w:r>
          </w:hyperlink>
        </w:p>
        <w:p w14:paraId="72334673" w14:textId="675E7E66" w:rsidR="00C04C4E" w:rsidRPr="00C87FF1" w:rsidRDefault="00C04C4E" w:rsidP="00C87FF1">
          <w:pPr>
            <w:pStyle w:val="TOC1"/>
            <w:tabs>
              <w:tab w:val="right" w:leader="dot" w:pos="9016"/>
            </w:tabs>
            <w:spacing w:line="360" w:lineRule="auto"/>
            <w:rPr>
              <w:noProof/>
            </w:rPr>
          </w:pPr>
          <w:hyperlink w:anchor="_Toc227573401" w:history="1">
            <w:r w:rsidRPr="00C87FF1">
              <w:rPr>
                <w:rStyle w:val="Hyperlink"/>
                <w:rFonts w:ascii="Arial" w:eastAsia="Times New Roman" w:hAnsi="Arial" w:cs="Arial"/>
                <w:noProof/>
                <w:lang w:val="en-IN" w:eastAsia="en-IN"/>
              </w:rPr>
              <w:t>5. Task 4: Data Collection</w:t>
            </w:r>
            <w:r w:rsidRPr="00C87FF1">
              <w:rPr>
                <w:noProof/>
                <w:webHidden/>
              </w:rPr>
              <w:tab/>
            </w:r>
            <w:r w:rsidRPr="00C87FF1">
              <w:rPr>
                <w:noProof/>
                <w:webHidden/>
              </w:rPr>
              <w:fldChar w:fldCharType="begin"/>
            </w:r>
            <w:r w:rsidRPr="00C87FF1">
              <w:rPr>
                <w:noProof/>
                <w:webHidden/>
              </w:rPr>
              <w:instrText xml:space="preserve"> PAGEREF _Toc227573401 \h </w:instrText>
            </w:r>
            <w:r w:rsidRPr="00C87FF1">
              <w:rPr>
                <w:noProof/>
                <w:webHidden/>
              </w:rPr>
            </w:r>
            <w:r w:rsidRPr="00C87FF1">
              <w:rPr>
                <w:noProof/>
                <w:webHidden/>
              </w:rPr>
              <w:fldChar w:fldCharType="separate"/>
            </w:r>
            <w:r w:rsidR="002046C7">
              <w:rPr>
                <w:noProof/>
                <w:webHidden/>
              </w:rPr>
              <w:t>6</w:t>
            </w:r>
            <w:r w:rsidRPr="00C87FF1">
              <w:rPr>
                <w:noProof/>
                <w:webHidden/>
              </w:rPr>
              <w:fldChar w:fldCharType="end"/>
            </w:r>
          </w:hyperlink>
        </w:p>
        <w:p w14:paraId="34229826" w14:textId="1124E4A2" w:rsidR="00C04C4E" w:rsidRPr="00C87FF1" w:rsidRDefault="00C04C4E" w:rsidP="00C87FF1">
          <w:pPr>
            <w:pStyle w:val="TOC1"/>
            <w:tabs>
              <w:tab w:val="right" w:leader="dot" w:pos="9016"/>
            </w:tabs>
            <w:spacing w:line="360" w:lineRule="auto"/>
            <w:rPr>
              <w:noProof/>
            </w:rPr>
          </w:pPr>
          <w:hyperlink w:anchor="_Toc227573402" w:history="1">
            <w:r w:rsidRPr="00C87FF1">
              <w:rPr>
                <w:rStyle w:val="Hyperlink"/>
                <w:rFonts w:ascii="Arial" w:eastAsia="Times New Roman" w:hAnsi="Arial" w:cs="Arial"/>
                <w:noProof/>
                <w:lang w:val="en-IN" w:eastAsia="en-IN"/>
              </w:rPr>
              <w:t>6. Conclusion</w:t>
            </w:r>
            <w:r w:rsidRPr="00C87FF1">
              <w:rPr>
                <w:noProof/>
                <w:webHidden/>
              </w:rPr>
              <w:tab/>
            </w:r>
            <w:r w:rsidRPr="00C87FF1">
              <w:rPr>
                <w:noProof/>
                <w:webHidden/>
              </w:rPr>
              <w:fldChar w:fldCharType="begin"/>
            </w:r>
            <w:r w:rsidRPr="00C87FF1">
              <w:rPr>
                <w:noProof/>
                <w:webHidden/>
              </w:rPr>
              <w:instrText xml:space="preserve"> PAGEREF _Toc227573402 \h </w:instrText>
            </w:r>
            <w:r w:rsidRPr="00C87FF1">
              <w:rPr>
                <w:noProof/>
                <w:webHidden/>
              </w:rPr>
            </w:r>
            <w:r w:rsidRPr="00C87FF1">
              <w:rPr>
                <w:noProof/>
                <w:webHidden/>
              </w:rPr>
              <w:fldChar w:fldCharType="separate"/>
            </w:r>
            <w:r w:rsidR="002046C7">
              <w:rPr>
                <w:noProof/>
                <w:webHidden/>
              </w:rPr>
              <w:t>8</w:t>
            </w:r>
            <w:r w:rsidRPr="00C87FF1">
              <w:rPr>
                <w:noProof/>
                <w:webHidden/>
              </w:rPr>
              <w:fldChar w:fldCharType="end"/>
            </w:r>
          </w:hyperlink>
        </w:p>
        <w:p w14:paraId="2E33B2B6" w14:textId="55DC6A76" w:rsidR="00C04C4E" w:rsidRPr="00C87FF1" w:rsidRDefault="00C04C4E" w:rsidP="00C87FF1">
          <w:pPr>
            <w:pStyle w:val="TOC1"/>
            <w:tabs>
              <w:tab w:val="right" w:leader="dot" w:pos="9016"/>
            </w:tabs>
            <w:spacing w:line="360" w:lineRule="auto"/>
            <w:rPr>
              <w:noProof/>
            </w:rPr>
          </w:pPr>
          <w:hyperlink w:anchor="_Toc227573403" w:history="1">
            <w:r w:rsidRPr="00C87FF1">
              <w:rPr>
                <w:rStyle w:val="Hyperlink"/>
                <w:rFonts w:ascii="Arial" w:eastAsia="Times New Roman" w:hAnsi="Arial" w:cs="Arial"/>
                <w:noProof/>
                <w:lang w:val="en-IN" w:eastAsia="en-IN"/>
              </w:rPr>
              <w:t>References</w:t>
            </w:r>
            <w:r w:rsidRPr="00C87FF1">
              <w:rPr>
                <w:noProof/>
                <w:webHidden/>
              </w:rPr>
              <w:tab/>
            </w:r>
            <w:r w:rsidRPr="00C87FF1">
              <w:rPr>
                <w:noProof/>
                <w:webHidden/>
              </w:rPr>
              <w:fldChar w:fldCharType="begin"/>
            </w:r>
            <w:r w:rsidRPr="00C87FF1">
              <w:rPr>
                <w:noProof/>
                <w:webHidden/>
              </w:rPr>
              <w:instrText xml:space="preserve"> PAGEREF _Toc227573403 \h </w:instrText>
            </w:r>
            <w:r w:rsidRPr="00C87FF1">
              <w:rPr>
                <w:noProof/>
                <w:webHidden/>
              </w:rPr>
            </w:r>
            <w:r w:rsidRPr="00C87FF1">
              <w:rPr>
                <w:noProof/>
                <w:webHidden/>
              </w:rPr>
              <w:fldChar w:fldCharType="separate"/>
            </w:r>
            <w:r w:rsidR="002046C7">
              <w:rPr>
                <w:noProof/>
                <w:webHidden/>
              </w:rPr>
              <w:t>9</w:t>
            </w:r>
            <w:r w:rsidRPr="00C87FF1">
              <w:rPr>
                <w:noProof/>
                <w:webHidden/>
              </w:rPr>
              <w:fldChar w:fldCharType="end"/>
            </w:r>
          </w:hyperlink>
        </w:p>
        <w:p w14:paraId="5FD61C10" w14:textId="5AAD9C68" w:rsidR="00E96532" w:rsidRDefault="00E96532" w:rsidP="00C87FF1">
          <w:pPr>
            <w:spacing w:line="360" w:lineRule="auto"/>
          </w:pPr>
          <w:r w:rsidRPr="00C87FF1">
            <w:rPr>
              <w:rFonts w:ascii="Arial" w:hAnsi="Arial" w:cs="Arial"/>
              <w:noProof/>
            </w:rPr>
            <w:fldChar w:fldCharType="end"/>
          </w:r>
        </w:p>
      </w:sdtContent>
    </w:sdt>
    <w:p w14:paraId="55958E3F" w14:textId="77777777" w:rsidR="00E96532" w:rsidRPr="00E96532" w:rsidRDefault="00E96532" w:rsidP="00E96532">
      <w:pPr>
        <w:spacing w:after="0" w:line="360" w:lineRule="auto"/>
        <w:jc w:val="both"/>
        <w:rPr>
          <w:rFonts w:ascii="Arial" w:eastAsia="Times New Roman" w:hAnsi="Arial" w:cs="Arial"/>
          <w:lang w:val="en-IN" w:eastAsia="en-IN" w:bidi="ml-IN"/>
        </w:rPr>
      </w:pPr>
    </w:p>
    <w:p w14:paraId="1FB1C6C5"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1BA30B64"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5B171251"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236535C9"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6246A2BF"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51A101E9"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4628AA2F"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58C218E2"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4FB7F37B"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4B876A6C"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217D5E74"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1C600D36" w14:textId="77777777" w:rsidR="00E96532" w:rsidRDefault="00E96532" w:rsidP="00E96532">
      <w:pPr>
        <w:spacing w:before="100" w:beforeAutospacing="1" w:after="100" w:afterAutospacing="1" w:line="360" w:lineRule="auto"/>
        <w:jc w:val="both"/>
        <w:outlineLvl w:val="1"/>
        <w:rPr>
          <w:rFonts w:ascii="Arial" w:eastAsia="Times New Roman" w:hAnsi="Arial" w:cs="Arial"/>
          <w:lang w:val="en-IN" w:eastAsia="en-IN" w:bidi="ml-IN"/>
        </w:rPr>
      </w:pPr>
    </w:p>
    <w:p w14:paraId="244E0807" w14:textId="7CBD6181" w:rsidR="00E342C5" w:rsidRPr="00E342C5" w:rsidRDefault="00E342C5" w:rsidP="0043034A">
      <w:pPr>
        <w:pStyle w:val="Heading1"/>
        <w:spacing w:line="360" w:lineRule="auto"/>
        <w:rPr>
          <w:rFonts w:ascii="Arial" w:eastAsia="Times New Roman" w:hAnsi="Arial" w:cs="Arial"/>
          <w:b/>
          <w:bCs/>
          <w:color w:val="000000" w:themeColor="text1"/>
          <w:sz w:val="22"/>
          <w:szCs w:val="22"/>
          <w:lang w:val="en-IN" w:eastAsia="en-IN" w:bidi="ml-IN"/>
        </w:rPr>
      </w:pPr>
      <w:bookmarkStart w:id="0" w:name="_Toc227573397"/>
      <w:r w:rsidRPr="00E342C5">
        <w:rPr>
          <w:rFonts w:ascii="Arial" w:hAnsi="Arial" w:cs="Arial"/>
          <w:b/>
          <w:bCs/>
          <w:color w:val="000000" w:themeColor="text1"/>
          <w:sz w:val="22"/>
          <w:szCs w:val="22"/>
          <w:lang w:val="en-IN" w:eastAsia="en-IN" w:bidi="ml-IN"/>
        </w:rPr>
        <w:lastRenderedPageBreak/>
        <w:t xml:space="preserve">1. </w:t>
      </w:r>
      <w:r w:rsidRPr="00E342C5">
        <w:rPr>
          <w:rFonts w:ascii="Arial" w:eastAsia="Times New Roman" w:hAnsi="Arial" w:cs="Arial"/>
          <w:b/>
          <w:bCs/>
          <w:color w:val="000000" w:themeColor="text1"/>
          <w:sz w:val="22"/>
          <w:szCs w:val="22"/>
          <w:lang w:val="en-IN" w:eastAsia="en-IN" w:bidi="ml-IN"/>
        </w:rPr>
        <w:t>Introduction</w:t>
      </w:r>
      <w:bookmarkEnd w:id="0"/>
    </w:p>
    <w:p w14:paraId="12A3CC5B" w14:textId="12C6E9BA" w:rsidR="00E342C5" w:rsidRDefault="002F5C71" w:rsidP="0043034A">
      <w:pPr>
        <w:pStyle w:val="NoSpacing"/>
        <w:spacing w:line="360" w:lineRule="auto"/>
        <w:jc w:val="both"/>
        <w:rPr>
          <w:rFonts w:ascii="Arial" w:hAnsi="Arial" w:cs="Arial"/>
          <w:lang w:val="en-IN" w:eastAsia="en-IN" w:bidi="ml-IN"/>
        </w:rPr>
      </w:pPr>
      <w:r w:rsidRPr="002F5C71">
        <w:rPr>
          <w:rFonts w:ascii="Arial" w:hAnsi="Arial" w:cs="Arial"/>
          <w:lang w:val="en-IN" w:eastAsia="en-IN" w:bidi="ml-IN"/>
        </w:rPr>
        <w:t xml:space="preserve">Staff burnout has become one of the most urgent issues of the National Health Service (NHS) in England. The NHS is facing a systemic wellbeing crisis with more than 1.5 million employees, and is being characterised by occupational stress, low retention and chronic understaffing (NHS England, 2025). This report is devoted to NHS workforce in England, and the discussion of burnout as a multidimensional problem of safe and high-quality care. It explains the importance of the issue, </w:t>
      </w:r>
      <w:proofErr w:type="spellStart"/>
      <w:r w:rsidRPr="002F5C71">
        <w:rPr>
          <w:rFonts w:ascii="Arial" w:hAnsi="Arial" w:cs="Arial"/>
          <w:lang w:val="en-IN" w:eastAsia="en-IN" w:bidi="ml-IN"/>
        </w:rPr>
        <w:t>analyzes</w:t>
      </w:r>
      <w:proofErr w:type="spellEnd"/>
      <w:r w:rsidRPr="002F5C71">
        <w:rPr>
          <w:rFonts w:ascii="Arial" w:hAnsi="Arial" w:cs="Arial"/>
          <w:lang w:val="en-IN" w:eastAsia="en-IN" w:bidi="ml-IN"/>
        </w:rPr>
        <w:t xml:space="preserve"> three reliable sources, suggests a proper research methodology, and determines a suitable data collection strategy in </w:t>
      </w:r>
      <w:proofErr w:type="gramStart"/>
      <w:r w:rsidRPr="002F5C71">
        <w:rPr>
          <w:rFonts w:ascii="Arial" w:hAnsi="Arial" w:cs="Arial"/>
          <w:lang w:val="en-IN" w:eastAsia="en-IN" w:bidi="ml-IN"/>
        </w:rPr>
        <w:t>a small-scale research</w:t>
      </w:r>
      <w:proofErr w:type="gramEnd"/>
      <w:r w:rsidRPr="002F5C71">
        <w:rPr>
          <w:rFonts w:ascii="Arial" w:hAnsi="Arial" w:cs="Arial"/>
          <w:lang w:val="en-IN" w:eastAsia="en-IN" w:bidi="ml-IN"/>
        </w:rPr>
        <w:t>.</w:t>
      </w:r>
    </w:p>
    <w:p w14:paraId="30E385A4" w14:textId="68A0CD52" w:rsidR="00E342C5" w:rsidRPr="00E342C5" w:rsidRDefault="00E342C5" w:rsidP="0043034A">
      <w:pPr>
        <w:pStyle w:val="Heading1"/>
        <w:spacing w:line="360" w:lineRule="auto"/>
        <w:rPr>
          <w:rFonts w:ascii="Arial" w:eastAsia="Times New Roman" w:hAnsi="Arial" w:cs="Arial"/>
          <w:b/>
          <w:bCs/>
          <w:color w:val="000000" w:themeColor="text1"/>
          <w:sz w:val="22"/>
          <w:szCs w:val="22"/>
          <w:lang w:val="en-IN" w:eastAsia="en-IN" w:bidi="ml-IN"/>
        </w:rPr>
      </w:pPr>
      <w:bookmarkStart w:id="1" w:name="_Toc227573398"/>
      <w:r w:rsidRPr="00E342C5">
        <w:rPr>
          <w:rFonts w:ascii="Arial" w:eastAsia="Times New Roman" w:hAnsi="Arial" w:cs="Arial"/>
          <w:b/>
          <w:bCs/>
          <w:color w:val="000000" w:themeColor="text1"/>
          <w:sz w:val="22"/>
          <w:szCs w:val="22"/>
          <w:lang w:val="en-IN" w:eastAsia="en-IN" w:bidi="ml-IN"/>
        </w:rPr>
        <w:t>2.</w:t>
      </w:r>
      <w:r w:rsidRPr="00E342C5">
        <w:rPr>
          <w:rFonts w:ascii="Arial" w:hAnsi="Arial" w:cs="Arial"/>
          <w:b/>
          <w:bCs/>
          <w:color w:val="000000" w:themeColor="text1"/>
          <w:sz w:val="22"/>
          <w:szCs w:val="22"/>
          <w:lang w:val="en-IN" w:eastAsia="en-IN" w:bidi="ml-IN"/>
        </w:rPr>
        <w:t xml:space="preserve"> </w:t>
      </w:r>
      <w:r w:rsidRPr="00E342C5">
        <w:rPr>
          <w:rFonts w:ascii="Arial" w:eastAsia="Times New Roman" w:hAnsi="Arial" w:cs="Arial"/>
          <w:b/>
          <w:bCs/>
          <w:color w:val="000000" w:themeColor="text1"/>
          <w:sz w:val="22"/>
          <w:szCs w:val="22"/>
          <w:lang w:val="en-IN" w:eastAsia="en-IN" w:bidi="ml-IN"/>
        </w:rPr>
        <w:t>Task 1</w:t>
      </w:r>
      <w:r>
        <w:rPr>
          <w:rFonts w:ascii="Arial" w:eastAsia="Times New Roman" w:hAnsi="Arial" w:cs="Arial"/>
          <w:b/>
          <w:bCs/>
          <w:color w:val="000000" w:themeColor="text1"/>
          <w:sz w:val="22"/>
          <w:szCs w:val="22"/>
          <w:lang w:val="en-IN" w:eastAsia="en-IN" w:bidi="ml-IN"/>
        </w:rPr>
        <w:t xml:space="preserve">: </w:t>
      </w:r>
      <w:r w:rsidRPr="00E342C5">
        <w:rPr>
          <w:rFonts w:ascii="Arial" w:eastAsia="Times New Roman" w:hAnsi="Arial" w:cs="Arial"/>
          <w:b/>
          <w:bCs/>
          <w:color w:val="000000" w:themeColor="text1"/>
          <w:sz w:val="22"/>
          <w:szCs w:val="22"/>
          <w:lang w:val="en-IN" w:eastAsia="en-IN" w:bidi="ml-IN"/>
        </w:rPr>
        <w:t>Selection of a Research Topic</w:t>
      </w:r>
      <w:bookmarkEnd w:id="1"/>
    </w:p>
    <w:p w14:paraId="238AC277" w14:textId="7181306E" w:rsidR="00E342C5" w:rsidRPr="00465F0E" w:rsidRDefault="00E342C5" w:rsidP="0043034A">
      <w:pPr>
        <w:pStyle w:val="NoSpacing"/>
        <w:spacing w:line="360" w:lineRule="auto"/>
        <w:jc w:val="both"/>
        <w:rPr>
          <w:rFonts w:ascii="Arial" w:hAnsi="Arial" w:cs="Arial"/>
          <w:b/>
          <w:bCs/>
          <w:lang w:val="en-IN" w:eastAsia="en-IN" w:bidi="ml-IN"/>
        </w:rPr>
      </w:pPr>
      <w:r w:rsidRPr="00465F0E">
        <w:rPr>
          <w:rFonts w:ascii="Arial" w:hAnsi="Arial" w:cs="Arial"/>
          <w:b/>
          <w:bCs/>
          <w:lang w:val="en-IN" w:eastAsia="en-IN" w:bidi="ml-IN"/>
        </w:rPr>
        <w:t>The Issue: Staff Burnout in the NHS Workforce</w:t>
      </w:r>
    </w:p>
    <w:p w14:paraId="1D531990" w14:textId="2658F80E" w:rsidR="00E342C5" w:rsidRDefault="002F5C71" w:rsidP="0043034A">
      <w:pPr>
        <w:pStyle w:val="NoSpacing"/>
        <w:spacing w:line="360" w:lineRule="auto"/>
        <w:jc w:val="both"/>
        <w:rPr>
          <w:rFonts w:ascii="Arial" w:hAnsi="Arial" w:cs="Arial"/>
          <w:lang w:val="en-IN" w:eastAsia="en-IN" w:bidi="ml-IN"/>
        </w:rPr>
      </w:pPr>
      <w:r w:rsidRPr="002F5C71">
        <w:rPr>
          <w:rFonts w:ascii="Arial" w:hAnsi="Arial" w:cs="Arial"/>
          <w:lang w:val="en-IN" w:eastAsia="en-IN" w:bidi="ml-IN"/>
        </w:rPr>
        <w:t xml:space="preserve">Staff burnout is a long-term work-related exhaustion that is marked by emotional exhaustion, depersonalisation, and loss of professional effectiveness (Li et al., 2024). According to the NHS Staff Survey 2024, about 30% of the staff members indicate experiencing burnout, and the figure is almost 40 percent in the case of ambulance staff (NHS England, 2025). </w:t>
      </w:r>
      <w:proofErr w:type="spellStart"/>
      <w:r w:rsidRPr="002F5C71">
        <w:rPr>
          <w:rFonts w:ascii="Arial" w:hAnsi="Arial" w:cs="Arial"/>
          <w:lang w:val="en-IN" w:eastAsia="en-IN" w:bidi="ml-IN"/>
        </w:rPr>
        <w:t>Sideri</w:t>
      </w:r>
      <w:proofErr w:type="spellEnd"/>
      <w:r w:rsidRPr="002F5C71">
        <w:rPr>
          <w:rFonts w:ascii="Arial" w:hAnsi="Arial" w:cs="Arial"/>
          <w:lang w:val="en-IN" w:eastAsia="en-IN" w:bidi="ml-IN"/>
        </w:rPr>
        <w:t xml:space="preserve"> et al. (2025) also verify that work-related stress is present in about 41% of NHS employees, and the prevalence of burnout in mental health professionals alone is up to 40% in emotional exhaustion. Ravalier, McVicar and </w:t>
      </w:r>
      <w:proofErr w:type="spellStart"/>
      <w:r w:rsidRPr="002F5C71">
        <w:rPr>
          <w:rFonts w:ascii="Arial" w:hAnsi="Arial" w:cs="Arial"/>
          <w:lang w:val="en-IN" w:eastAsia="en-IN" w:bidi="ml-IN"/>
        </w:rPr>
        <w:t>Boichat</w:t>
      </w:r>
      <w:proofErr w:type="spellEnd"/>
      <w:r w:rsidRPr="002F5C71">
        <w:rPr>
          <w:rFonts w:ascii="Arial" w:hAnsi="Arial" w:cs="Arial"/>
          <w:lang w:val="en-IN" w:eastAsia="en-IN" w:bidi="ml-IN"/>
        </w:rPr>
        <w:t xml:space="preserve"> (2020) similarly found that the NHS reports higher-than-average levels of stress-related sickness absence compared with all other job sectors in the United Kingdom.</w:t>
      </w:r>
    </w:p>
    <w:p w14:paraId="238E3120" w14:textId="77777777" w:rsidR="00E342C5" w:rsidRPr="00E342C5" w:rsidRDefault="00E342C5" w:rsidP="0043034A">
      <w:pPr>
        <w:pStyle w:val="NoSpacing"/>
        <w:spacing w:line="360" w:lineRule="auto"/>
        <w:jc w:val="both"/>
        <w:rPr>
          <w:rFonts w:ascii="Arial" w:hAnsi="Arial" w:cs="Arial"/>
          <w:lang w:val="en-IN" w:eastAsia="en-IN" w:bidi="ml-IN"/>
        </w:rPr>
      </w:pPr>
    </w:p>
    <w:p w14:paraId="180863FC" w14:textId="273BE9A3" w:rsidR="00E342C5" w:rsidRDefault="00FA5D15" w:rsidP="0043034A">
      <w:pPr>
        <w:pStyle w:val="NoSpacing"/>
        <w:spacing w:line="360" w:lineRule="auto"/>
        <w:jc w:val="both"/>
        <w:rPr>
          <w:rFonts w:ascii="Arial" w:hAnsi="Arial" w:cs="Arial"/>
          <w:lang w:val="en-IN" w:eastAsia="en-IN" w:bidi="ml-IN"/>
        </w:rPr>
      </w:pPr>
      <w:r w:rsidRPr="00FA5D15">
        <w:rPr>
          <w:rFonts w:ascii="Arial" w:hAnsi="Arial" w:cs="Arial"/>
          <w:lang w:val="en-IN" w:eastAsia="en-IN" w:bidi="ml-IN"/>
        </w:rPr>
        <w:t>Frontline clinical workers like nurses, doctors, paramedics, and mental health workers are the most affected populations.</w:t>
      </w:r>
      <w:r w:rsidR="007C0118" w:rsidRPr="007C0118">
        <w:t xml:space="preserve"> </w:t>
      </w:r>
      <w:r w:rsidR="007C0118" w:rsidRPr="007C0118">
        <w:rPr>
          <w:rFonts w:ascii="Arial" w:hAnsi="Arial" w:cs="Arial"/>
          <w:lang w:val="en-IN" w:eastAsia="en-IN" w:bidi="ml-IN"/>
        </w:rPr>
        <w:t>But administrative and clerical workers are also greatly affected.</w:t>
      </w:r>
      <w:r w:rsidR="005D53A3">
        <w:rPr>
          <w:rFonts w:ascii="Arial" w:hAnsi="Arial" w:cs="Arial"/>
          <w:lang w:val="en-IN" w:eastAsia="en-IN" w:bidi="ml-IN"/>
        </w:rPr>
        <w:t xml:space="preserve"> </w:t>
      </w:r>
      <w:r w:rsidR="007C0118" w:rsidRPr="007C0118">
        <w:rPr>
          <w:rFonts w:ascii="Arial" w:hAnsi="Arial" w:cs="Arial"/>
          <w:lang w:val="en-IN" w:eastAsia="en-IN" w:bidi="ml-IN"/>
        </w:rPr>
        <w:t>It is not only a matter of personal wellbeing because the research has associated staff burnout with the increased number of medical errors, decreased patient satisfaction, and the increased risk of patient safety (Hall et al., 2016)</w:t>
      </w:r>
      <w:r w:rsidR="00DD7B2C" w:rsidRPr="00DD7B2C">
        <w:rPr>
          <w:rFonts w:ascii="Arial" w:hAnsi="Arial" w:cs="Arial"/>
          <w:lang w:val="en-IN" w:eastAsia="en-IN" w:bidi="ml-IN"/>
        </w:rPr>
        <w:t>. On an institutional level, high turnover increases recruitment expenses, destabilizes groups, and puts pressure on the remaining employees, which leads to a vicious cycle of worsening circumstances (Hobbs and Wood, 2025).</w:t>
      </w:r>
    </w:p>
    <w:p w14:paraId="00252FF2" w14:textId="77777777" w:rsidR="00E342C5" w:rsidRPr="00E342C5" w:rsidRDefault="00E342C5" w:rsidP="0043034A">
      <w:pPr>
        <w:pStyle w:val="NoSpacing"/>
        <w:spacing w:line="360" w:lineRule="auto"/>
        <w:jc w:val="both"/>
        <w:rPr>
          <w:rFonts w:ascii="Arial" w:hAnsi="Arial" w:cs="Arial"/>
          <w:lang w:val="en-IN" w:eastAsia="en-IN" w:bidi="ml-IN"/>
        </w:rPr>
      </w:pPr>
    </w:p>
    <w:p w14:paraId="7CBAB819" w14:textId="4E872270" w:rsidR="00E342C5" w:rsidRPr="00465F0E" w:rsidRDefault="00DD7B2C" w:rsidP="0043034A">
      <w:pPr>
        <w:pStyle w:val="NoSpacing"/>
        <w:spacing w:line="360" w:lineRule="auto"/>
        <w:jc w:val="both"/>
        <w:rPr>
          <w:rFonts w:ascii="Arial" w:hAnsi="Arial" w:cs="Arial"/>
          <w:lang w:val="en-IN" w:eastAsia="en-IN" w:bidi="ml-IN"/>
        </w:rPr>
      </w:pPr>
      <w:r w:rsidRPr="00DD7B2C">
        <w:rPr>
          <w:rFonts w:ascii="Arial" w:hAnsi="Arial" w:cs="Arial"/>
          <w:lang w:val="en-IN" w:eastAsia="en-IN" w:bidi="ml-IN"/>
        </w:rPr>
        <w:t xml:space="preserve">The reason why this topic was chosen is that it is directly related to any person who is seeking a career in health and social care. </w:t>
      </w:r>
      <w:r w:rsidR="007C0118" w:rsidRPr="007C0118">
        <w:rPr>
          <w:rFonts w:ascii="Arial" w:hAnsi="Arial" w:cs="Arial"/>
          <w:lang w:val="en-IN" w:eastAsia="en-IN" w:bidi="ml-IN"/>
        </w:rPr>
        <w:t>Knowledge of structural and systemic causes of burnout is crucial to creating caring leadership approaches and promoting better working conditions.</w:t>
      </w:r>
      <w:r w:rsidR="007C0118" w:rsidRPr="007C0118">
        <w:t xml:space="preserve"> </w:t>
      </w:r>
      <w:r w:rsidR="007C0118" w:rsidRPr="007C0118">
        <w:rPr>
          <w:rFonts w:ascii="Arial" w:hAnsi="Arial" w:cs="Arial"/>
          <w:lang w:val="en-IN" w:eastAsia="en-IN" w:bidi="ml-IN"/>
        </w:rPr>
        <w:t>The problem is related to the module topics of workforce efficiency and digital tools in employee care, as well as evidence-based workforce management.</w:t>
      </w:r>
    </w:p>
    <w:p w14:paraId="05F0EF04" w14:textId="3A358BF6" w:rsidR="00E342C5" w:rsidRPr="00E342C5" w:rsidRDefault="00E342C5" w:rsidP="0043034A">
      <w:pPr>
        <w:pStyle w:val="Heading1"/>
        <w:spacing w:line="360" w:lineRule="auto"/>
        <w:rPr>
          <w:rFonts w:ascii="Arial" w:eastAsia="Times New Roman" w:hAnsi="Arial" w:cs="Arial"/>
          <w:b/>
          <w:bCs/>
          <w:color w:val="000000" w:themeColor="text1"/>
          <w:sz w:val="22"/>
          <w:szCs w:val="22"/>
          <w:lang w:val="en-IN" w:eastAsia="en-IN" w:bidi="ml-IN"/>
        </w:rPr>
      </w:pPr>
      <w:bookmarkStart w:id="2" w:name="_Toc227573399"/>
      <w:r w:rsidRPr="00E342C5">
        <w:rPr>
          <w:rFonts w:ascii="Arial" w:eastAsia="Times New Roman" w:hAnsi="Arial" w:cs="Arial"/>
          <w:b/>
          <w:bCs/>
          <w:color w:val="000000" w:themeColor="text1"/>
          <w:sz w:val="22"/>
          <w:szCs w:val="22"/>
          <w:lang w:val="en-IN" w:eastAsia="en-IN" w:bidi="ml-IN"/>
        </w:rPr>
        <w:lastRenderedPageBreak/>
        <w:t>3. Task 2: Evaluating Information Sources</w:t>
      </w:r>
      <w:bookmarkEnd w:id="2"/>
    </w:p>
    <w:p w14:paraId="307A9474" w14:textId="12F0841A" w:rsidR="00A01794" w:rsidRPr="00A01794" w:rsidRDefault="00E342C5" w:rsidP="0043034A">
      <w:pPr>
        <w:pStyle w:val="NoSpacing"/>
        <w:spacing w:line="360" w:lineRule="auto"/>
        <w:jc w:val="both"/>
        <w:rPr>
          <w:rFonts w:ascii="Arial" w:hAnsi="Arial" w:cs="Arial"/>
          <w:lang w:val="en-IN" w:eastAsia="en-IN" w:bidi="ml-IN"/>
        </w:rPr>
      </w:pPr>
      <w:r w:rsidRPr="00E342C5">
        <w:rPr>
          <w:rFonts w:ascii="Arial" w:hAnsi="Arial" w:cs="Arial"/>
          <w:lang w:val="en-IN" w:eastAsia="en-IN" w:bidi="ml-IN"/>
        </w:rPr>
        <w:t xml:space="preserve">Source 1: </w:t>
      </w:r>
      <w:proofErr w:type="spellStart"/>
      <w:r w:rsidR="00A01794" w:rsidRPr="00A01794">
        <w:rPr>
          <w:rFonts w:ascii="Arial" w:hAnsi="Arial" w:cs="Arial"/>
          <w:lang w:val="en-IN" w:eastAsia="en-IN" w:bidi="ml-IN"/>
        </w:rPr>
        <w:t>Sideri</w:t>
      </w:r>
      <w:proofErr w:type="spellEnd"/>
      <w:r w:rsidR="00A01794" w:rsidRPr="00A01794">
        <w:rPr>
          <w:rFonts w:ascii="Arial" w:hAnsi="Arial" w:cs="Arial"/>
          <w:lang w:val="en-IN" w:eastAsia="en-IN" w:bidi="ml-IN"/>
        </w:rPr>
        <w:t xml:space="preserve">, A.D., </w:t>
      </w:r>
      <w:proofErr w:type="spellStart"/>
      <w:r w:rsidR="00A01794" w:rsidRPr="00A01794">
        <w:rPr>
          <w:rFonts w:ascii="Arial" w:hAnsi="Arial" w:cs="Arial"/>
          <w:lang w:val="en-IN" w:eastAsia="en-IN" w:bidi="ml-IN"/>
        </w:rPr>
        <w:t>Kipoulas</w:t>
      </w:r>
      <w:proofErr w:type="spellEnd"/>
      <w:r w:rsidR="00A01794" w:rsidRPr="00A01794">
        <w:rPr>
          <w:rFonts w:ascii="Arial" w:hAnsi="Arial" w:cs="Arial"/>
          <w:lang w:val="en-IN" w:eastAsia="en-IN" w:bidi="ml-IN"/>
        </w:rPr>
        <w:t xml:space="preserve">, E., Leddy, A. and Hackmann, C. (2025) </w:t>
      </w:r>
      <w:r w:rsidR="00A01794">
        <w:rPr>
          <w:rFonts w:ascii="Arial" w:hAnsi="Arial" w:cs="Arial"/>
          <w:lang w:val="en-IN" w:eastAsia="en-IN" w:bidi="ml-IN"/>
        </w:rPr>
        <w:t>‘</w:t>
      </w:r>
      <w:r w:rsidR="00A01794" w:rsidRPr="00A01794">
        <w:rPr>
          <w:rFonts w:ascii="Arial" w:hAnsi="Arial" w:cs="Arial"/>
          <w:lang w:val="en-IN" w:eastAsia="en-IN" w:bidi="ml-IN"/>
        </w:rPr>
        <w:t>Prevalence and risk factors of burnout among mental health professionals in the NHS: a systematic review</w:t>
      </w:r>
      <w:r w:rsidR="00A01794">
        <w:rPr>
          <w:rFonts w:ascii="Arial" w:hAnsi="Arial" w:cs="Arial"/>
          <w:lang w:val="en-IN" w:eastAsia="en-IN" w:bidi="ml-IN"/>
        </w:rPr>
        <w:t>’,</w:t>
      </w:r>
      <w:r w:rsidR="00A01794" w:rsidRPr="00A01794">
        <w:rPr>
          <w:rFonts w:ascii="Arial" w:hAnsi="Arial" w:cs="Arial"/>
          <w:lang w:val="en-IN" w:eastAsia="en-IN" w:bidi="ml-IN"/>
        </w:rPr>
        <w:t xml:space="preserve"> </w:t>
      </w:r>
      <w:r w:rsidR="00A01794" w:rsidRPr="00A01794">
        <w:rPr>
          <w:rFonts w:ascii="Arial" w:hAnsi="Arial" w:cs="Arial"/>
          <w:i/>
          <w:iCs/>
          <w:lang w:val="en-IN" w:eastAsia="en-IN" w:bidi="ml-IN"/>
        </w:rPr>
        <w:t>Counselling and Psychotherapy Research</w:t>
      </w:r>
      <w:r w:rsidR="00A01794" w:rsidRPr="00A01794">
        <w:rPr>
          <w:rFonts w:ascii="Arial" w:hAnsi="Arial" w:cs="Arial"/>
          <w:lang w:val="en-IN" w:eastAsia="en-IN" w:bidi="ml-IN"/>
        </w:rPr>
        <w:t xml:space="preserve">, 25(4). Available at: </w:t>
      </w:r>
      <w:hyperlink r:id="rId8" w:history="1">
        <w:r w:rsidR="00A01794" w:rsidRPr="008553E0">
          <w:rPr>
            <w:rStyle w:val="Hyperlink"/>
            <w:rFonts w:ascii="Arial" w:hAnsi="Arial" w:cs="Arial"/>
            <w:lang w:val="en-IN" w:eastAsia="en-IN" w:bidi="ml-IN"/>
          </w:rPr>
          <w:t>https://doi.org/10.1002/capr.70055</w:t>
        </w:r>
      </w:hyperlink>
      <w:r w:rsidR="00A01794">
        <w:rPr>
          <w:rFonts w:ascii="Arial" w:hAnsi="Arial" w:cs="Arial"/>
          <w:lang w:val="en-IN" w:eastAsia="en-IN" w:bidi="ml-IN"/>
        </w:rPr>
        <w:t xml:space="preserve"> (Accessed: 20 April 2026).</w:t>
      </w:r>
    </w:p>
    <w:p w14:paraId="7A6A3AC0" w14:textId="77777777" w:rsidR="00E342C5" w:rsidRPr="00E342C5" w:rsidRDefault="00E342C5" w:rsidP="0043034A">
      <w:pPr>
        <w:pStyle w:val="NoSpacing"/>
        <w:spacing w:line="360" w:lineRule="auto"/>
        <w:jc w:val="both"/>
        <w:rPr>
          <w:rFonts w:ascii="Arial" w:hAnsi="Arial" w:cs="Arial"/>
          <w:lang w:val="en-IN" w:eastAsia="en-IN" w:bidi="ml-IN"/>
        </w:rPr>
      </w:pPr>
    </w:p>
    <w:p w14:paraId="42E34B08" w14:textId="7D01D8AB" w:rsidR="00E342C5" w:rsidRDefault="00DD7B2C" w:rsidP="0043034A">
      <w:pPr>
        <w:pStyle w:val="NoSpacing"/>
        <w:spacing w:line="360" w:lineRule="auto"/>
        <w:jc w:val="both"/>
        <w:rPr>
          <w:rFonts w:ascii="Arial" w:hAnsi="Arial" w:cs="Arial"/>
          <w:lang w:val="en-IN" w:eastAsia="en-IN" w:bidi="ml-IN"/>
        </w:rPr>
      </w:pPr>
      <w:r w:rsidRPr="00DD7B2C">
        <w:rPr>
          <w:rFonts w:ascii="Arial" w:hAnsi="Arial" w:cs="Arial"/>
          <w:lang w:val="en-IN" w:eastAsia="en-IN" w:bidi="ml-IN"/>
        </w:rPr>
        <w:t>This systematic review and meta-analysis were published in the peer-reviewed journal Counselling and Psychotherapy Research and used five major academic databases, such as MEDLINE, EMBASE, and PsycINFO, to study the prevalence of burnout in qualified NHS mental health professionals. The review discovered that burnout remains common in NHS mental health services, and individual and organisational risk factors have been identified, with the latter being of particular interest (</w:t>
      </w:r>
      <w:proofErr w:type="spellStart"/>
      <w:r w:rsidRPr="00DD7B2C">
        <w:rPr>
          <w:rFonts w:ascii="Arial" w:hAnsi="Arial" w:cs="Arial"/>
          <w:lang w:val="en-IN" w:eastAsia="en-IN" w:bidi="ml-IN"/>
        </w:rPr>
        <w:t>Sideri</w:t>
      </w:r>
      <w:proofErr w:type="spellEnd"/>
      <w:r w:rsidRPr="00DD7B2C">
        <w:rPr>
          <w:rFonts w:ascii="Arial" w:hAnsi="Arial" w:cs="Arial"/>
          <w:lang w:val="en-IN" w:eastAsia="en-IN" w:bidi="ml-IN"/>
        </w:rPr>
        <w:t xml:space="preserve"> et al., 2025). The source is very helpful as it is up-to-date, NHS specific and methodologically sound. One of the most striking gaps, however, is that it is restricted to mental health professionals and fails to encompass the experiences of burnout in the wider NHS clinical workforce, suggesting that further research should be conducted on other members of the workforce.</w:t>
      </w:r>
    </w:p>
    <w:p w14:paraId="7AE433D5" w14:textId="77777777" w:rsidR="00E342C5" w:rsidRPr="00E342C5" w:rsidRDefault="00E342C5" w:rsidP="0043034A">
      <w:pPr>
        <w:pStyle w:val="NoSpacing"/>
        <w:spacing w:line="360" w:lineRule="auto"/>
        <w:jc w:val="both"/>
        <w:rPr>
          <w:rFonts w:ascii="Arial" w:hAnsi="Arial" w:cs="Arial"/>
          <w:lang w:val="en-IN" w:eastAsia="en-IN" w:bidi="ml-IN"/>
        </w:rPr>
      </w:pPr>
    </w:p>
    <w:p w14:paraId="12725D9A" w14:textId="6F6F81A4" w:rsidR="00E342C5" w:rsidRDefault="00E342C5" w:rsidP="0043034A">
      <w:pPr>
        <w:pStyle w:val="NoSpacing"/>
        <w:spacing w:line="360" w:lineRule="auto"/>
        <w:jc w:val="both"/>
        <w:rPr>
          <w:rFonts w:ascii="Arial" w:hAnsi="Arial" w:cs="Arial"/>
          <w:lang w:val="en-IN" w:eastAsia="en-IN" w:bidi="ml-IN"/>
        </w:rPr>
      </w:pPr>
      <w:r w:rsidRPr="00E342C5">
        <w:rPr>
          <w:rFonts w:ascii="Arial" w:hAnsi="Arial" w:cs="Arial"/>
          <w:lang w:val="en-IN" w:eastAsia="en-IN" w:bidi="ml-IN"/>
        </w:rPr>
        <w:t xml:space="preserve">Source 2: </w:t>
      </w:r>
      <w:r w:rsidR="00D759F5" w:rsidRPr="00D759F5">
        <w:rPr>
          <w:rFonts w:ascii="Arial" w:hAnsi="Arial" w:cs="Arial"/>
          <w:lang w:val="en-IN" w:eastAsia="en-IN" w:bidi="ml-IN"/>
        </w:rPr>
        <w:t xml:space="preserve">Hall, L.H., Johnson, J., Watt, I., </w:t>
      </w:r>
      <w:proofErr w:type="spellStart"/>
      <w:r w:rsidR="00D759F5" w:rsidRPr="00D759F5">
        <w:rPr>
          <w:rFonts w:ascii="Arial" w:hAnsi="Arial" w:cs="Arial"/>
          <w:lang w:val="en-IN" w:eastAsia="en-IN" w:bidi="ml-IN"/>
        </w:rPr>
        <w:t>Tsipa</w:t>
      </w:r>
      <w:proofErr w:type="spellEnd"/>
      <w:r w:rsidR="00D759F5" w:rsidRPr="00D759F5">
        <w:rPr>
          <w:rFonts w:ascii="Arial" w:hAnsi="Arial" w:cs="Arial"/>
          <w:lang w:val="en-IN" w:eastAsia="en-IN" w:bidi="ml-IN"/>
        </w:rPr>
        <w:t xml:space="preserve">, A. and O’Connor, D.B. (2016) ‘Healthcare Staff Wellbeing, Burnout, and Patient Safety: A Systematic review’, </w:t>
      </w:r>
      <w:proofErr w:type="spellStart"/>
      <w:r w:rsidR="00D759F5" w:rsidRPr="00D759F5">
        <w:rPr>
          <w:rFonts w:ascii="Arial" w:hAnsi="Arial" w:cs="Arial"/>
          <w:i/>
          <w:iCs/>
          <w:lang w:val="en-IN" w:eastAsia="en-IN" w:bidi="ml-IN"/>
        </w:rPr>
        <w:t>PLoS</w:t>
      </w:r>
      <w:proofErr w:type="spellEnd"/>
      <w:r w:rsidR="00D759F5" w:rsidRPr="00D759F5">
        <w:rPr>
          <w:rFonts w:ascii="Arial" w:hAnsi="Arial" w:cs="Arial"/>
          <w:i/>
          <w:iCs/>
          <w:lang w:val="en-IN" w:eastAsia="en-IN" w:bidi="ml-IN"/>
        </w:rPr>
        <w:t xml:space="preserve"> ONE</w:t>
      </w:r>
      <w:r w:rsidR="00D759F5" w:rsidRPr="00D759F5">
        <w:rPr>
          <w:rFonts w:ascii="Arial" w:hAnsi="Arial" w:cs="Arial"/>
          <w:lang w:val="en-IN" w:eastAsia="en-IN" w:bidi="ml-IN"/>
        </w:rPr>
        <w:t xml:space="preserve">, 11(7), p. e0159015. Available at: </w:t>
      </w:r>
      <w:hyperlink r:id="rId9" w:history="1">
        <w:r w:rsidR="00D759F5" w:rsidRPr="00D759F5">
          <w:rPr>
            <w:rStyle w:val="Hyperlink"/>
            <w:rFonts w:ascii="Arial" w:hAnsi="Arial" w:cs="Arial"/>
            <w:lang w:val="en-IN" w:eastAsia="en-IN" w:bidi="ml-IN"/>
          </w:rPr>
          <w:t>https://doi.org/10.1371/journal.pone.0159015</w:t>
        </w:r>
      </w:hyperlink>
      <w:r w:rsidR="00D759F5" w:rsidRPr="00D759F5">
        <w:rPr>
          <w:rFonts w:ascii="Arial" w:hAnsi="Arial" w:cs="Arial"/>
          <w:lang w:val="en-IN" w:eastAsia="en-IN" w:bidi="ml-IN"/>
        </w:rPr>
        <w:t xml:space="preserve"> (Accessed: 20 April 2026).</w:t>
      </w:r>
    </w:p>
    <w:p w14:paraId="23CD6EE9" w14:textId="77777777" w:rsidR="00D759F5" w:rsidRPr="00E342C5" w:rsidRDefault="00D759F5" w:rsidP="0043034A">
      <w:pPr>
        <w:pStyle w:val="NoSpacing"/>
        <w:spacing w:line="360" w:lineRule="auto"/>
        <w:jc w:val="both"/>
        <w:rPr>
          <w:rFonts w:ascii="Arial" w:hAnsi="Arial" w:cs="Arial"/>
          <w:lang w:val="en-IN" w:eastAsia="en-IN" w:bidi="ml-IN"/>
        </w:rPr>
      </w:pPr>
    </w:p>
    <w:p w14:paraId="4C22F898" w14:textId="3ACFF84E" w:rsidR="00E342C5" w:rsidRDefault="00DD7B2C" w:rsidP="0043034A">
      <w:pPr>
        <w:pStyle w:val="NoSpacing"/>
        <w:spacing w:line="360" w:lineRule="auto"/>
        <w:jc w:val="both"/>
        <w:rPr>
          <w:rFonts w:ascii="Arial" w:hAnsi="Arial" w:cs="Arial"/>
          <w:lang w:val="en-IN" w:eastAsia="en-IN" w:bidi="ml-IN"/>
        </w:rPr>
      </w:pPr>
      <w:r w:rsidRPr="00DD7B2C">
        <w:rPr>
          <w:rFonts w:ascii="Arial" w:hAnsi="Arial" w:cs="Arial"/>
          <w:lang w:val="en-IN" w:eastAsia="en-IN" w:bidi="ml-IN"/>
        </w:rPr>
        <w:t xml:space="preserve">This systematic review is a peer-reviewed synthesis of 46 quantitative empirical studies, and 16 out of 27 studies reported a significant association between poor staff wellbeing and poor patient safety outcomes (Hall et al., 2016). It observes that the NHS financial strains were already causing workloads that were unmanageable before the pandemic. It is a good source because of its academic rigour and the fact that it supports the argument that burnout has patient safety implications. </w:t>
      </w:r>
      <w:r w:rsidR="002D0AD5" w:rsidRPr="002D0AD5">
        <w:rPr>
          <w:rFonts w:ascii="Arial" w:hAnsi="Arial" w:cs="Arial"/>
          <w:lang w:val="en-IN" w:eastAsia="en-IN" w:bidi="ml-IN"/>
        </w:rPr>
        <w:t>One such gap is that the review used pre-2016 literature, which is prior to the substantial worsening of NHS working conditions recorded during and following the COVID-19 pandemic. More recent systemic data incorporating data during the pandemic would add significantly to the evidence base.</w:t>
      </w:r>
    </w:p>
    <w:p w14:paraId="28CAB438" w14:textId="77777777" w:rsidR="00E342C5" w:rsidRPr="00E342C5" w:rsidRDefault="00E342C5" w:rsidP="0043034A">
      <w:pPr>
        <w:pStyle w:val="NoSpacing"/>
        <w:spacing w:line="360" w:lineRule="auto"/>
        <w:jc w:val="both"/>
        <w:rPr>
          <w:rFonts w:ascii="Arial" w:hAnsi="Arial" w:cs="Arial"/>
          <w:lang w:val="en-IN" w:eastAsia="en-IN" w:bidi="ml-IN"/>
        </w:rPr>
      </w:pPr>
    </w:p>
    <w:p w14:paraId="387E063F" w14:textId="3716CE82" w:rsidR="00D759F5" w:rsidRPr="00D759F5" w:rsidRDefault="00E342C5" w:rsidP="0043034A">
      <w:pPr>
        <w:pStyle w:val="NoSpacing"/>
        <w:spacing w:line="360" w:lineRule="auto"/>
        <w:jc w:val="both"/>
        <w:rPr>
          <w:rFonts w:ascii="Arial" w:hAnsi="Arial" w:cs="Arial"/>
          <w:lang w:val="en-IN" w:eastAsia="en-IN" w:bidi="ml-IN"/>
        </w:rPr>
      </w:pPr>
      <w:r w:rsidRPr="00E342C5">
        <w:rPr>
          <w:rFonts w:ascii="Arial" w:hAnsi="Arial" w:cs="Arial"/>
          <w:lang w:val="en-IN" w:eastAsia="en-IN" w:bidi="ml-IN"/>
        </w:rPr>
        <w:t xml:space="preserve">Source 3: </w:t>
      </w:r>
      <w:r w:rsidR="00D759F5" w:rsidRPr="00D759F5">
        <w:rPr>
          <w:rFonts w:ascii="Arial" w:hAnsi="Arial" w:cs="Arial"/>
          <w:lang w:val="en-IN" w:eastAsia="en-IN" w:bidi="ml-IN"/>
        </w:rPr>
        <w:t xml:space="preserve">Li, L.Z., Yang, P., Singer, S.J., Pfeffer, J., Mathur, M.B. and Shanafelt, T. (2024) </w:t>
      </w:r>
      <w:r w:rsidR="00D759F5">
        <w:rPr>
          <w:rFonts w:ascii="Arial" w:hAnsi="Arial" w:cs="Arial"/>
          <w:lang w:val="en-IN" w:eastAsia="en-IN" w:bidi="ml-IN"/>
        </w:rPr>
        <w:t>‘</w:t>
      </w:r>
      <w:r w:rsidR="00D759F5" w:rsidRPr="00D759F5">
        <w:rPr>
          <w:rFonts w:ascii="Arial" w:hAnsi="Arial" w:cs="Arial"/>
          <w:lang w:val="en-IN" w:eastAsia="en-IN" w:bidi="ml-IN"/>
        </w:rPr>
        <w:t>Nurse burnout and patient safety, satisfaction, and quality of care</w:t>
      </w:r>
      <w:r w:rsidR="00D759F5">
        <w:rPr>
          <w:rFonts w:ascii="Arial" w:hAnsi="Arial" w:cs="Arial"/>
          <w:lang w:val="en-IN" w:eastAsia="en-IN" w:bidi="ml-IN"/>
        </w:rPr>
        <w:t>’,</w:t>
      </w:r>
      <w:r w:rsidR="00D759F5" w:rsidRPr="00D759F5">
        <w:rPr>
          <w:rFonts w:ascii="Arial" w:hAnsi="Arial" w:cs="Arial"/>
          <w:lang w:val="en-IN" w:eastAsia="en-IN" w:bidi="ml-IN"/>
        </w:rPr>
        <w:t xml:space="preserve"> </w:t>
      </w:r>
      <w:r w:rsidR="00D759F5" w:rsidRPr="00D759F5">
        <w:rPr>
          <w:rFonts w:ascii="Arial" w:hAnsi="Arial" w:cs="Arial"/>
          <w:i/>
          <w:iCs/>
          <w:lang w:val="en-IN" w:eastAsia="en-IN" w:bidi="ml-IN"/>
        </w:rPr>
        <w:t>JAMA Network Open</w:t>
      </w:r>
      <w:r w:rsidR="00D759F5" w:rsidRPr="00D759F5">
        <w:rPr>
          <w:rFonts w:ascii="Arial" w:hAnsi="Arial" w:cs="Arial"/>
          <w:lang w:val="en-IN" w:eastAsia="en-IN" w:bidi="ml-IN"/>
        </w:rPr>
        <w:t xml:space="preserve">, 7(11), p. e2443059. Available at: </w:t>
      </w:r>
      <w:hyperlink r:id="rId10" w:history="1">
        <w:r w:rsidR="00D759F5" w:rsidRPr="008553E0">
          <w:rPr>
            <w:rStyle w:val="Hyperlink"/>
            <w:rFonts w:ascii="Arial" w:hAnsi="Arial" w:cs="Arial"/>
            <w:lang w:val="en-IN" w:eastAsia="en-IN" w:bidi="ml-IN"/>
          </w:rPr>
          <w:t>https://doi.org/10.1001/jamanetworkopen.2024.43059</w:t>
        </w:r>
      </w:hyperlink>
      <w:r w:rsidR="00D759F5">
        <w:rPr>
          <w:rFonts w:ascii="Arial" w:hAnsi="Arial" w:cs="Arial"/>
          <w:lang w:val="en-IN" w:eastAsia="en-IN" w:bidi="ml-IN"/>
        </w:rPr>
        <w:t xml:space="preserve"> </w:t>
      </w:r>
    </w:p>
    <w:p w14:paraId="74A7BC0D" w14:textId="07B56787" w:rsidR="00E342C5" w:rsidRDefault="00977F14" w:rsidP="0043034A">
      <w:pPr>
        <w:pStyle w:val="NoSpacing"/>
        <w:spacing w:line="360" w:lineRule="auto"/>
        <w:jc w:val="both"/>
        <w:rPr>
          <w:rFonts w:ascii="Arial" w:hAnsi="Arial" w:cs="Arial"/>
          <w:lang w:val="en-IN" w:eastAsia="en-IN" w:bidi="ml-IN"/>
        </w:rPr>
      </w:pPr>
      <w:r w:rsidRPr="00977F14">
        <w:rPr>
          <w:rFonts w:ascii="Arial" w:hAnsi="Arial" w:cs="Arial"/>
          <w:lang w:val="en-IN" w:eastAsia="en-IN" w:bidi="ml-IN"/>
        </w:rPr>
        <w:t>(Accessed: 20 April 2026).</w:t>
      </w:r>
    </w:p>
    <w:p w14:paraId="180583C6" w14:textId="77777777" w:rsidR="00E342C5" w:rsidRPr="00E342C5" w:rsidRDefault="00E342C5" w:rsidP="0043034A">
      <w:pPr>
        <w:pStyle w:val="NoSpacing"/>
        <w:spacing w:line="360" w:lineRule="auto"/>
        <w:jc w:val="both"/>
        <w:rPr>
          <w:rFonts w:ascii="Arial" w:hAnsi="Arial" w:cs="Arial"/>
          <w:lang w:val="en-IN" w:eastAsia="en-IN" w:bidi="ml-IN"/>
        </w:rPr>
      </w:pPr>
    </w:p>
    <w:p w14:paraId="745C19BF" w14:textId="2E22309E" w:rsidR="00E342C5" w:rsidRPr="00E342C5" w:rsidRDefault="00DD7B2C" w:rsidP="0043034A">
      <w:pPr>
        <w:pStyle w:val="NoSpacing"/>
        <w:spacing w:line="360" w:lineRule="auto"/>
        <w:jc w:val="both"/>
        <w:rPr>
          <w:rFonts w:ascii="Arial" w:hAnsi="Arial" w:cs="Arial"/>
          <w:lang w:val="en-IN" w:eastAsia="en-IN" w:bidi="ml-IN"/>
        </w:rPr>
      </w:pPr>
      <w:r w:rsidRPr="00DD7B2C">
        <w:rPr>
          <w:rFonts w:ascii="Arial" w:hAnsi="Arial" w:cs="Arial"/>
          <w:lang w:val="en-IN" w:eastAsia="en-IN" w:bidi="ml-IN"/>
        </w:rPr>
        <w:lastRenderedPageBreak/>
        <w:t xml:space="preserve">This meta-analysis identified consistent relationships between nurse burnout and lower patient safety and satisfaction in various </w:t>
      </w:r>
      <w:proofErr w:type="gramStart"/>
      <w:r w:rsidRPr="00DD7B2C">
        <w:rPr>
          <w:rFonts w:ascii="Arial" w:hAnsi="Arial" w:cs="Arial"/>
          <w:lang w:val="en-IN" w:eastAsia="en-IN" w:bidi="ml-IN"/>
        </w:rPr>
        <w:t>geographies, and</w:t>
      </w:r>
      <w:proofErr w:type="gramEnd"/>
      <w:r w:rsidRPr="00DD7B2C">
        <w:rPr>
          <w:rFonts w:ascii="Arial" w:hAnsi="Arial" w:cs="Arial"/>
          <w:lang w:val="en-IN" w:eastAsia="en-IN" w:bidi="ml-IN"/>
        </w:rPr>
        <w:t xml:space="preserve"> concluded that organisational interventions at the systems level yield more sustainable changes compared to the individual resilience training (Li et al., 2024). </w:t>
      </w:r>
      <w:r w:rsidR="002D0AD5" w:rsidRPr="002D0AD5">
        <w:rPr>
          <w:rFonts w:ascii="Arial" w:hAnsi="Arial" w:cs="Arial"/>
          <w:lang w:val="en-IN" w:eastAsia="en-IN" w:bidi="ml-IN"/>
        </w:rPr>
        <w:t>Most importantly, the authors find that organisational-level intervention based on systems-level factors as opposed to individual-level resilience training are more likely to yield sustainable changes in patient outcomes</w:t>
      </w:r>
      <w:r w:rsidR="00C24846">
        <w:rPr>
          <w:rFonts w:ascii="Arial" w:hAnsi="Arial" w:cs="Arial"/>
          <w:lang w:val="en-IN" w:eastAsia="en-IN" w:bidi="ml-IN"/>
        </w:rPr>
        <w:t xml:space="preserve">. </w:t>
      </w:r>
      <w:r w:rsidR="005D53A3" w:rsidRPr="005D53A3">
        <w:rPr>
          <w:rFonts w:ascii="Arial" w:hAnsi="Arial" w:cs="Arial"/>
          <w:lang w:val="en-IN" w:eastAsia="en-IN" w:bidi="ml-IN"/>
        </w:rPr>
        <w:t>The source is particularly helpful to the proposed research as it is up-to-date, methodologically developed, and directly applicable to the NHS nursing workforce</w:t>
      </w:r>
      <w:r w:rsidR="002D0AD5" w:rsidRPr="002D0AD5">
        <w:rPr>
          <w:rFonts w:ascii="Arial" w:hAnsi="Arial" w:cs="Arial"/>
          <w:lang w:val="en-IN" w:eastAsia="en-IN" w:bidi="ml-IN"/>
        </w:rPr>
        <w:t xml:space="preserve">. A gap identified is that the review is not specifically about the NHS or the structural pressures of the UK health system, including centralised governance or </w:t>
      </w:r>
      <w:proofErr w:type="gramStart"/>
      <w:r w:rsidR="002D0AD5" w:rsidRPr="002D0AD5">
        <w:rPr>
          <w:rFonts w:ascii="Arial" w:hAnsi="Arial" w:cs="Arial"/>
          <w:lang w:val="en-IN" w:eastAsia="en-IN" w:bidi="ml-IN"/>
        </w:rPr>
        <w:t>particular workforce</w:t>
      </w:r>
      <w:proofErr w:type="gramEnd"/>
      <w:r w:rsidR="002D0AD5" w:rsidRPr="002D0AD5">
        <w:rPr>
          <w:rFonts w:ascii="Arial" w:hAnsi="Arial" w:cs="Arial"/>
          <w:lang w:val="en-IN" w:eastAsia="en-IN" w:bidi="ml-IN"/>
        </w:rPr>
        <w:t xml:space="preserve"> planning failures. </w:t>
      </w:r>
    </w:p>
    <w:p w14:paraId="6556D8BE" w14:textId="03991082" w:rsidR="00E342C5" w:rsidRPr="00E342C5" w:rsidRDefault="00E342C5" w:rsidP="0043034A">
      <w:pPr>
        <w:pStyle w:val="Heading1"/>
        <w:spacing w:line="360" w:lineRule="auto"/>
        <w:rPr>
          <w:rFonts w:ascii="Arial" w:eastAsia="Times New Roman" w:hAnsi="Arial" w:cs="Arial"/>
          <w:b/>
          <w:bCs/>
          <w:color w:val="000000" w:themeColor="text1"/>
          <w:sz w:val="22"/>
          <w:szCs w:val="22"/>
          <w:lang w:val="en-IN" w:eastAsia="en-IN" w:bidi="ml-IN"/>
        </w:rPr>
      </w:pPr>
      <w:bookmarkStart w:id="3" w:name="_Toc227573400"/>
      <w:r>
        <w:rPr>
          <w:rFonts w:ascii="Arial" w:eastAsia="Times New Roman" w:hAnsi="Arial" w:cs="Arial"/>
          <w:b/>
          <w:bCs/>
          <w:color w:val="000000" w:themeColor="text1"/>
          <w:sz w:val="22"/>
          <w:szCs w:val="22"/>
          <w:lang w:val="en-IN" w:eastAsia="en-IN" w:bidi="ml-IN"/>
        </w:rPr>
        <w:t>4</w:t>
      </w:r>
      <w:r w:rsidRPr="00E342C5">
        <w:rPr>
          <w:rFonts w:ascii="Arial" w:eastAsia="Times New Roman" w:hAnsi="Arial" w:cs="Arial"/>
          <w:b/>
          <w:bCs/>
          <w:color w:val="000000" w:themeColor="text1"/>
          <w:sz w:val="22"/>
          <w:szCs w:val="22"/>
          <w:lang w:val="en-IN" w:eastAsia="en-IN" w:bidi="ml-IN"/>
        </w:rPr>
        <w:t>. Task 3: Research Methodologies</w:t>
      </w:r>
      <w:bookmarkEnd w:id="3"/>
    </w:p>
    <w:p w14:paraId="6053A1B5" w14:textId="3F1DD6F6" w:rsidR="00FF30F4" w:rsidRDefault="00E342C5" w:rsidP="0043034A">
      <w:pPr>
        <w:pStyle w:val="NoSpacing"/>
        <w:spacing w:line="360" w:lineRule="auto"/>
        <w:jc w:val="both"/>
        <w:rPr>
          <w:rFonts w:ascii="Arial" w:hAnsi="Arial" w:cs="Arial"/>
          <w:lang w:val="en-IN" w:eastAsia="en-IN" w:bidi="ml-IN"/>
        </w:rPr>
      </w:pPr>
      <w:r w:rsidRPr="00E342C5">
        <w:rPr>
          <w:rFonts w:ascii="Arial" w:hAnsi="Arial" w:cs="Arial"/>
          <w:lang w:val="en-IN" w:eastAsia="en-IN" w:bidi="ml-IN"/>
        </w:rPr>
        <w:t xml:space="preserve">Research methodology is the systematic framework governing how a study is designed, conducted, and interpreted. </w:t>
      </w:r>
      <w:r w:rsidR="00FF30F4" w:rsidRPr="00FF30F4">
        <w:rPr>
          <w:rFonts w:ascii="Arial" w:hAnsi="Arial" w:cs="Arial"/>
          <w:lang w:val="en-IN" w:eastAsia="en-IN" w:bidi="ml-IN"/>
        </w:rPr>
        <w:t>There are three main methods applicable to health and social care research.</w:t>
      </w:r>
    </w:p>
    <w:p w14:paraId="6692B1F9" w14:textId="77777777" w:rsidR="00FF30F4" w:rsidRDefault="00FF30F4" w:rsidP="0043034A">
      <w:pPr>
        <w:pStyle w:val="NoSpacing"/>
        <w:spacing w:line="360" w:lineRule="auto"/>
        <w:jc w:val="both"/>
        <w:rPr>
          <w:rFonts w:ascii="Arial" w:hAnsi="Arial" w:cs="Arial"/>
          <w:lang w:val="en-IN" w:eastAsia="en-IN" w:bidi="ml-IN"/>
        </w:rPr>
      </w:pPr>
    </w:p>
    <w:p w14:paraId="25585664" w14:textId="77777777" w:rsidR="007C0118" w:rsidRDefault="00FF30F4" w:rsidP="0043034A">
      <w:pPr>
        <w:pStyle w:val="NoSpacing"/>
        <w:spacing w:line="360" w:lineRule="auto"/>
        <w:jc w:val="both"/>
        <w:rPr>
          <w:rFonts w:ascii="Arial" w:hAnsi="Arial" w:cs="Arial"/>
          <w:lang w:val="en-IN" w:eastAsia="en-IN" w:bidi="ml-IN"/>
        </w:rPr>
      </w:pPr>
      <w:r w:rsidRPr="00FF30F4">
        <w:rPr>
          <w:rFonts w:ascii="Arial" w:hAnsi="Arial" w:cs="Arial"/>
          <w:lang w:val="en-IN" w:eastAsia="en-IN" w:bidi="ml-IN"/>
        </w:rPr>
        <w:t>Quantitative research is the process of gathering and statistical evaluation of numerical data, which is appropriate to quantify the magnitude of a phenomenon</w:t>
      </w:r>
      <w:r>
        <w:rPr>
          <w:rFonts w:ascii="Arial" w:hAnsi="Arial" w:cs="Arial"/>
          <w:lang w:val="en-IN" w:eastAsia="en-IN" w:bidi="ml-IN"/>
        </w:rPr>
        <w:t xml:space="preserve">. </w:t>
      </w:r>
      <w:r w:rsidRPr="00FF30F4">
        <w:rPr>
          <w:rFonts w:ascii="Arial" w:hAnsi="Arial" w:cs="Arial"/>
          <w:lang w:val="en-IN" w:eastAsia="en-IN" w:bidi="ml-IN"/>
        </w:rPr>
        <w:t xml:space="preserve">This is the case with the NHS Staff Survey, which employs standardised questionnaires to generate statistically representative information on large groups of </w:t>
      </w:r>
      <w:proofErr w:type="gramStart"/>
      <w:r w:rsidRPr="00FF30F4">
        <w:rPr>
          <w:rFonts w:ascii="Arial" w:hAnsi="Arial" w:cs="Arial"/>
          <w:lang w:val="en-IN" w:eastAsia="en-IN" w:bidi="ml-IN"/>
        </w:rPr>
        <w:t>workforce</w:t>
      </w:r>
      <w:proofErr w:type="gramEnd"/>
      <w:r w:rsidRPr="00FF30F4">
        <w:rPr>
          <w:rFonts w:ascii="Arial" w:hAnsi="Arial" w:cs="Arial"/>
          <w:lang w:val="en-IN" w:eastAsia="en-IN" w:bidi="ml-IN"/>
        </w:rPr>
        <w:t xml:space="preserve"> (NHS England, 2024)</w:t>
      </w:r>
      <w:r w:rsidR="00E342C5" w:rsidRPr="00E342C5">
        <w:rPr>
          <w:rFonts w:ascii="Arial" w:hAnsi="Arial" w:cs="Arial"/>
          <w:lang w:val="en-IN" w:eastAsia="en-IN" w:bidi="ml-IN"/>
        </w:rPr>
        <w:t xml:space="preserve">. </w:t>
      </w:r>
    </w:p>
    <w:p w14:paraId="445E45E3" w14:textId="77777777" w:rsidR="007C0118" w:rsidRDefault="007C0118" w:rsidP="0043034A">
      <w:pPr>
        <w:pStyle w:val="NoSpacing"/>
        <w:spacing w:line="360" w:lineRule="auto"/>
        <w:jc w:val="both"/>
        <w:rPr>
          <w:rFonts w:ascii="Arial" w:hAnsi="Arial" w:cs="Arial"/>
          <w:lang w:val="en-IN" w:eastAsia="en-IN" w:bidi="ml-IN"/>
        </w:rPr>
      </w:pPr>
    </w:p>
    <w:p w14:paraId="31EB964D" w14:textId="77777777" w:rsidR="007C0118" w:rsidRDefault="00E342C5" w:rsidP="0043034A">
      <w:pPr>
        <w:pStyle w:val="NoSpacing"/>
        <w:spacing w:line="360" w:lineRule="auto"/>
        <w:jc w:val="both"/>
        <w:rPr>
          <w:rFonts w:ascii="Arial" w:hAnsi="Arial" w:cs="Arial"/>
          <w:lang w:val="en-IN" w:eastAsia="en-IN" w:bidi="ml-IN"/>
        </w:rPr>
      </w:pPr>
      <w:r w:rsidRPr="00E342C5">
        <w:rPr>
          <w:rFonts w:ascii="Arial" w:hAnsi="Arial" w:cs="Arial"/>
          <w:lang w:val="en-IN" w:eastAsia="en-IN" w:bidi="ml-IN"/>
        </w:rPr>
        <w:t xml:space="preserve">Qualitative research seeks to understand the meaning and experience behind a phenomenon through methods such as interviews or focus groups, concerned not with how many but with why and how. </w:t>
      </w:r>
    </w:p>
    <w:p w14:paraId="1BCCB619" w14:textId="77777777" w:rsidR="007C0118" w:rsidRDefault="007C0118" w:rsidP="0043034A">
      <w:pPr>
        <w:pStyle w:val="NoSpacing"/>
        <w:spacing w:line="360" w:lineRule="auto"/>
        <w:jc w:val="both"/>
        <w:rPr>
          <w:rFonts w:ascii="Arial" w:hAnsi="Arial" w:cs="Arial"/>
          <w:lang w:val="en-IN" w:eastAsia="en-IN" w:bidi="ml-IN"/>
        </w:rPr>
      </w:pPr>
    </w:p>
    <w:p w14:paraId="16492190" w14:textId="7C1F716E" w:rsidR="00E342C5" w:rsidRPr="00E342C5" w:rsidRDefault="00F546A4" w:rsidP="0043034A">
      <w:pPr>
        <w:pStyle w:val="NoSpacing"/>
        <w:spacing w:line="360" w:lineRule="auto"/>
        <w:jc w:val="both"/>
        <w:rPr>
          <w:rFonts w:ascii="Arial" w:hAnsi="Arial" w:cs="Arial"/>
          <w:lang w:val="en-IN" w:eastAsia="en-IN" w:bidi="ml-IN"/>
        </w:rPr>
      </w:pPr>
      <w:r w:rsidRPr="00F546A4">
        <w:rPr>
          <w:rFonts w:ascii="Arial" w:hAnsi="Arial" w:cs="Arial"/>
          <w:lang w:val="en-IN" w:eastAsia="en-IN" w:bidi="ml-IN"/>
        </w:rPr>
        <w:t>A qualitative approach is the best methodology to use in a small-scale project on NHS staff burnout. The prevalence of burnout is already well-researched using peer-reviewed surveys and systematic reviews (</w:t>
      </w:r>
      <w:proofErr w:type="spellStart"/>
      <w:r w:rsidRPr="00F546A4">
        <w:rPr>
          <w:rFonts w:ascii="Arial" w:hAnsi="Arial" w:cs="Arial"/>
          <w:lang w:val="en-IN" w:eastAsia="en-IN" w:bidi="ml-IN"/>
        </w:rPr>
        <w:t>Sideri</w:t>
      </w:r>
      <w:proofErr w:type="spellEnd"/>
      <w:r w:rsidRPr="00F546A4">
        <w:rPr>
          <w:rFonts w:ascii="Arial" w:hAnsi="Arial" w:cs="Arial"/>
          <w:lang w:val="en-IN" w:eastAsia="en-IN" w:bidi="ml-IN"/>
        </w:rPr>
        <w:t xml:space="preserve"> et al., 2025; NHS England, 2025), but the literature does not provide much information on the subjective experience of frontline personnel in particular organisational settings (Hobbs and Wood, 2025). A purposive sample of NHS clinical staff would allow semi-structured interviews to explore the themes of workload, managerial support, and professional value in depth and produce insights not possible through numerical data.</w:t>
      </w:r>
    </w:p>
    <w:p w14:paraId="678D8772" w14:textId="586FFB57" w:rsidR="00E342C5" w:rsidRPr="00E342C5" w:rsidRDefault="00E342C5" w:rsidP="0043034A">
      <w:pPr>
        <w:pStyle w:val="Heading1"/>
        <w:spacing w:line="360" w:lineRule="auto"/>
        <w:rPr>
          <w:rFonts w:ascii="Arial" w:eastAsia="Times New Roman" w:hAnsi="Arial" w:cs="Arial"/>
          <w:b/>
          <w:bCs/>
          <w:color w:val="000000" w:themeColor="text1"/>
          <w:sz w:val="22"/>
          <w:szCs w:val="22"/>
          <w:lang w:val="en-IN" w:eastAsia="en-IN" w:bidi="ml-IN"/>
        </w:rPr>
      </w:pPr>
      <w:bookmarkStart w:id="4" w:name="_Toc227573401"/>
      <w:r w:rsidRPr="00E342C5">
        <w:rPr>
          <w:rFonts w:ascii="Arial" w:eastAsia="Times New Roman" w:hAnsi="Arial" w:cs="Arial"/>
          <w:b/>
          <w:bCs/>
          <w:color w:val="000000" w:themeColor="text1"/>
          <w:sz w:val="22"/>
          <w:szCs w:val="22"/>
          <w:lang w:val="en-IN" w:eastAsia="en-IN" w:bidi="ml-IN"/>
        </w:rPr>
        <w:t>5. Task 4: Data Collection</w:t>
      </w:r>
      <w:bookmarkEnd w:id="4"/>
    </w:p>
    <w:p w14:paraId="79436422" w14:textId="07C5A6CB" w:rsidR="002F5C71" w:rsidRDefault="00B71262" w:rsidP="0043034A">
      <w:pPr>
        <w:pStyle w:val="NoSpacing"/>
        <w:spacing w:line="360" w:lineRule="auto"/>
        <w:jc w:val="both"/>
        <w:rPr>
          <w:rFonts w:ascii="Arial" w:hAnsi="Arial" w:cs="Arial"/>
          <w:lang w:val="en-IN" w:eastAsia="en-IN" w:bidi="ml-IN"/>
        </w:rPr>
      </w:pPr>
      <w:r w:rsidRPr="00B71262">
        <w:rPr>
          <w:rFonts w:ascii="Arial" w:hAnsi="Arial" w:cs="Arial"/>
          <w:lang w:val="en-IN" w:eastAsia="en-IN" w:bidi="ml-IN"/>
        </w:rPr>
        <w:t>Data collection refers to the process of collecting empirical evidence to answer a research question.</w:t>
      </w:r>
      <w:r>
        <w:rPr>
          <w:rFonts w:ascii="Arial" w:hAnsi="Arial" w:cs="Arial"/>
          <w:lang w:val="en-IN" w:eastAsia="en-IN" w:bidi="ml-IN"/>
        </w:rPr>
        <w:t xml:space="preserve"> </w:t>
      </w:r>
      <w:r w:rsidRPr="00B71262">
        <w:rPr>
          <w:rFonts w:ascii="Arial" w:hAnsi="Arial" w:cs="Arial"/>
          <w:lang w:val="en-IN" w:eastAsia="en-IN" w:bidi="ml-IN"/>
        </w:rPr>
        <w:t>Data collection can be either Primary or Secondary.</w:t>
      </w:r>
      <w:r>
        <w:rPr>
          <w:rFonts w:ascii="Arial" w:hAnsi="Arial" w:cs="Arial"/>
          <w:lang w:val="en-IN" w:eastAsia="en-IN" w:bidi="ml-IN"/>
        </w:rPr>
        <w:t xml:space="preserve"> </w:t>
      </w:r>
      <w:r w:rsidR="00F546A4" w:rsidRPr="00F546A4">
        <w:rPr>
          <w:rFonts w:ascii="Arial" w:hAnsi="Arial" w:cs="Arial"/>
          <w:lang w:val="en-IN" w:eastAsia="en-IN" w:bidi="ml-IN"/>
        </w:rPr>
        <w:t xml:space="preserve">Primary data is collected by the researcher through original sources and is not yet in published form, and the most common </w:t>
      </w:r>
      <w:r w:rsidR="00F546A4" w:rsidRPr="00F546A4">
        <w:rPr>
          <w:rFonts w:ascii="Arial" w:hAnsi="Arial" w:cs="Arial"/>
          <w:lang w:val="en-IN" w:eastAsia="en-IN" w:bidi="ml-IN"/>
        </w:rPr>
        <w:lastRenderedPageBreak/>
        <w:t>ones are interviews, surveys, and focus groups</w:t>
      </w:r>
      <w:r w:rsidR="00FA5D15" w:rsidRPr="00FA5D15">
        <w:rPr>
          <w:rFonts w:ascii="Arial" w:hAnsi="Arial" w:cs="Arial"/>
          <w:lang w:val="en-IN" w:eastAsia="en-IN" w:bidi="ml-IN"/>
        </w:rPr>
        <w:t>.</w:t>
      </w:r>
      <w:r w:rsidR="00F546A4" w:rsidRPr="00F546A4">
        <w:rPr>
          <w:rFonts w:ascii="Arial" w:hAnsi="Arial" w:cs="Arial"/>
          <w:lang w:val="en-IN" w:eastAsia="en-IN" w:bidi="ml-IN"/>
        </w:rPr>
        <w:t xml:space="preserve"> The secondary data is information that has been gathered and published by other people, e.g., national survey findings or peer-reviewed articles. Although secondary data is more readily available, it might not be accurate to the </w:t>
      </w:r>
      <w:proofErr w:type="gramStart"/>
      <w:r w:rsidR="00F546A4" w:rsidRPr="00F546A4">
        <w:rPr>
          <w:rFonts w:ascii="Arial" w:hAnsi="Arial" w:cs="Arial"/>
          <w:lang w:val="en-IN" w:eastAsia="en-IN" w:bidi="ml-IN"/>
        </w:rPr>
        <w:t>particular scenario</w:t>
      </w:r>
      <w:proofErr w:type="gramEnd"/>
      <w:r w:rsidR="00F546A4" w:rsidRPr="00F546A4">
        <w:rPr>
          <w:rFonts w:ascii="Arial" w:hAnsi="Arial" w:cs="Arial"/>
          <w:lang w:val="en-IN" w:eastAsia="en-IN" w:bidi="ml-IN"/>
        </w:rPr>
        <w:t xml:space="preserve"> that a researcher is trying to tackle.</w:t>
      </w:r>
      <w:r w:rsidR="002F5C71">
        <w:rPr>
          <w:rFonts w:ascii="Arial" w:hAnsi="Arial" w:cs="Arial"/>
          <w:lang w:val="en-IN" w:eastAsia="en-IN" w:bidi="ml-IN"/>
        </w:rPr>
        <w:t xml:space="preserve"> </w:t>
      </w:r>
    </w:p>
    <w:p w14:paraId="31D1A30B" w14:textId="77777777" w:rsidR="002F5C71" w:rsidRDefault="002F5C71" w:rsidP="0043034A">
      <w:pPr>
        <w:pStyle w:val="NoSpacing"/>
        <w:spacing w:line="360" w:lineRule="auto"/>
        <w:jc w:val="both"/>
        <w:rPr>
          <w:rFonts w:ascii="Arial" w:hAnsi="Arial" w:cs="Arial"/>
          <w:lang w:val="en-IN" w:eastAsia="en-IN" w:bidi="ml-IN"/>
        </w:rPr>
      </w:pPr>
    </w:p>
    <w:p w14:paraId="6E874FC0" w14:textId="512C4F7B" w:rsidR="00E342C5" w:rsidRPr="00E342C5" w:rsidRDefault="00F546A4" w:rsidP="0043034A">
      <w:pPr>
        <w:pStyle w:val="NoSpacing"/>
        <w:spacing w:line="360" w:lineRule="auto"/>
        <w:jc w:val="both"/>
        <w:rPr>
          <w:rFonts w:ascii="Arial" w:hAnsi="Arial" w:cs="Arial"/>
          <w:lang w:val="en-IN" w:eastAsia="en-IN" w:bidi="ml-IN"/>
        </w:rPr>
      </w:pPr>
      <w:r w:rsidRPr="00F546A4">
        <w:rPr>
          <w:rFonts w:ascii="Arial" w:hAnsi="Arial" w:cs="Arial"/>
          <w:lang w:val="en-IN" w:eastAsia="en-IN" w:bidi="ml-IN"/>
        </w:rPr>
        <w:t xml:space="preserve">In the case of the proposed study, semi-structured interviews are the best method of primary data collection. The current secondary data offer general statistical </w:t>
      </w:r>
      <w:proofErr w:type="gramStart"/>
      <w:r w:rsidRPr="00F546A4">
        <w:rPr>
          <w:rFonts w:ascii="Arial" w:hAnsi="Arial" w:cs="Arial"/>
          <w:lang w:val="en-IN" w:eastAsia="en-IN" w:bidi="ml-IN"/>
        </w:rPr>
        <w:t>trends, but</w:t>
      </w:r>
      <w:proofErr w:type="gramEnd"/>
      <w:r w:rsidRPr="00F546A4">
        <w:rPr>
          <w:rFonts w:ascii="Arial" w:hAnsi="Arial" w:cs="Arial"/>
          <w:lang w:val="en-IN" w:eastAsia="en-IN" w:bidi="ml-IN"/>
        </w:rPr>
        <w:t xml:space="preserve"> fail to reflect the individual experiences of employees in particular trust settings (Hall et al., 2016; </w:t>
      </w:r>
      <w:proofErr w:type="spellStart"/>
      <w:r w:rsidRPr="00F546A4">
        <w:rPr>
          <w:rFonts w:ascii="Arial" w:hAnsi="Arial" w:cs="Arial"/>
          <w:lang w:val="en-IN" w:eastAsia="en-IN" w:bidi="ml-IN"/>
        </w:rPr>
        <w:t>Ravalier</w:t>
      </w:r>
      <w:proofErr w:type="spellEnd"/>
      <w:r w:rsidRPr="00F546A4">
        <w:rPr>
          <w:rFonts w:ascii="Arial" w:hAnsi="Arial" w:cs="Arial"/>
          <w:lang w:val="en-IN" w:eastAsia="en-IN" w:bidi="ml-IN"/>
        </w:rPr>
        <w:t xml:space="preserve">, McVicar and </w:t>
      </w:r>
      <w:proofErr w:type="spellStart"/>
      <w:r w:rsidRPr="00F546A4">
        <w:rPr>
          <w:rFonts w:ascii="Arial" w:hAnsi="Arial" w:cs="Arial"/>
          <w:lang w:val="en-IN" w:eastAsia="en-IN" w:bidi="ml-IN"/>
        </w:rPr>
        <w:t>Boichat</w:t>
      </w:r>
      <w:proofErr w:type="spellEnd"/>
      <w:r w:rsidRPr="00F546A4">
        <w:rPr>
          <w:rFonts w:ascii="Arial" w:hAnsi="Arial" w:cs="Arial"/>
          <w:lang w:val="en-IN" w:eastAsia="en-IN" w:bidi="ml-IN"/>
        </w:rPr>
        <w:t>, 2020). Semi-structured interviews would enable the participants to consider their experiences at an individual level and still have a thematic consistency throughout the dataset.</w:t>
      </w:r>
    </w:p>
    <w:p w14:paraId="5CE938FB" w14:textId="77777777" w:rsidR="002F5C71" w:rsidRDefault="002F5C71" w:rsidP="0043034A">
      <w:pPr>
        <w:pStyle w:val="NoSpacing"/>
        <w:spacing w:line="360" w:lineRule="auto"/>
        <w:jc w:val="both"/>
        <w:rPr>
          <w:rFonts w:ascii="Arial" w:hAnsi="Arial" w:cs="Arial"/>
          <w:lang w:val="en-IN" w:eastAsia="en-IN" w:bidi="ml-IN"/>
        </w:rPr>
      </w:pPr>
    </w:p>
    <w:p w14:paraId="4A48E487" w14:textId="587A0564" w:rsidR="00E342C5" w:rsidRDefault="00FF30F4" w:rsidP="0043034A">
      <w:pPr>
        <w:pStyle w:val="NoSpacing"/>
        <w:spacing w:line="360" w:lineRule="auto"/>
        <w:jc w:val="both"/>
        <w:rPr>
          <w:lang w:val="en-IN" w:eastAsia="en-IN" w:bidi="ml-IN"/>
        </w:rPr>
      </w:pPr>
      <w:r w:rsidRPr="00FF30F4">
        <w:rPr>
          <w:rFonts w:ascii="Arial" w:hAnsi="Arial" w:cs="Arial"/>
          <w:lang w:val="en-IN" w:eastAsia="en-IN" w:bidi="ml-IN"/>
        </w:rPr>
        <w:t>The primary advantages are the richness of the data produced, the ability to follow unexpected results, and the ability to make the voices of the most impacted by burnout central</w:t>
      </w:r>
      <w:r w:rsidR="00F546A4" w:rsidRPr="00F546A4">
        <w:rPr>
          <w:rFonts w:ascii="Arial" w:hAnsi="Arial" w:cs="Arial"/>
          <w:lang w:val="en-IN" w:eastAsia="en-IN" w:bidi="ml-IN"/>
        </w:rPr>
        <w:t xml:space="preserve">. Key challenges include the time required for transcription, limited generalisability from a small sample, and ethical considerations around participant confidentiality and managing personal distress (Creswell and Creswell, 2018). </w:t>
      </w:r>
      <w:r w:rsidRPr="00FF30F4">
        <w:rPr>
          <w:rFonts w:ascii="Arial" w:hAnsi="Arial" w:cs="Arial"/>
          <w:lang w:val="en-IN" w:eastAsia="en-IN" w:bidi="ml-IN"/>
        </w:rPr>
        <w:t>Securing ethical approval from an NHS Research Ethics Committee would be a prerequisite for conducting such a study in a clinical setting</w:t>
      </w:r>
      <w:r w:rsidR="00154DC7" w:rsidRPr="00154DC7">
        <w:rPr>
          <w:rFonts w:ascii="Arial" w:hAnsi="Arial" w:cs="Arial"/>
          <w:lang w:val="en-IN" w:eastAsia="en-IN" w:bidi="ml-IN"/>
        </w:rPr>
        <w:t xml:space="preserve"> (Remnant et al., 2025).</w:t>
      </w:r>
    </w:p>
    <w:p w14:paraId="2E5AFF98" w14:textId="15B2C417" w:rsidR="00E342C5" w:rsidRDefault="00E342C5" w:rsidP="0043034A">
      <w:pPr>
        <w:pStyle w:val="NoSpacing"/>
        <w:spacing w:line="360" w:lineRule="auto"/>
        <w:jc w:val="both"/>
        <w:rPr>
          <w:lang w:val="en-IN" w:eastAsia="en-IN" w:bidi="ml-IN"/>
        </w:rPr>
      </w:pPr>
    </w:p>
    <w:p w14:paraId="6973FB16" w14:textId="7839BA90" w:rsidR="00E342C5" w:rsidRPr="00E342C5" w:rsidRDefault="00E342C5" w:rsidP="0043034A">
      <w:pPr>
        <w:pStyle w:val="Heading1"/>
        <w:spacing w:line="360" w:lineRule="auto"/>
        <w:rPr>
          <w:rFonts w:ascii="Arial" w:eastAsia="Times New Roman" w:hAnsi="Arial" w:cs="Arial"/>
          <w:b/>
          <w:bCs/>
          <w:color w:val="000000" w:themeColor="text1"/>
          <w:sz w:val="22"/>
          <w:szCs w:val="22"/>
          <w:lang w:val="en-IN" w:eastAsia="en-IN" w:bidi="ml-IN"/>
        </w:rPr>
      </w:pPr>
      <w:bookmarkStart w:id="5" w:name="_Toc227573402"/>
      <w:r>
        <w:rPr>
          <w:rFonts w:ascii="Arial" w:eastAsia="Times New Roman" w:hAnsi="Arial" w:cs="Arial"/>
          <w:b/>
          <w:bCs/>
          <w:color w:val="000000" w:themeColor="text1"/>
          <w:sz w:val="22"/>
          <w:szCs w:val="22"/>
          <w:lang w:val="en-IN" w:eastAsia="en-IN" w:bidi="ml-IN"/>
        </w:rPr>
        <w:t xml:space="preserve">6. </w:t>
      </w:r>
      <w:r w:rsidRPr="00E342C5">
        <w:rPr>
          <w:rFonts w:ascii="Arial" w:eastAsia="Times New Roman" w:hAnsi="Arial" w:cs="Arial"/>
          <w:b/>
          <w:bCs/>
          <w:color w:val="000000" w:themeColor="text1"/>
          <w:sz w:val="22"/>
          <w:szCs w:val="22"/>
          <w:lang w:val="en-IN" w:eastAsia="en-IN" w:bidi="ml-IN"/>
        </w:rPr>
        <w:t>Conclusion</w:t>
      </w:r>
      <w:bookmarkEnd w:id="5"/>
    </w:p>
    <w:p w14:paraId="14A3D014" w14:textId="1F66B455" w:rsidR="00E96532" w:rsidRDefault="00F546A4" w:rsidP="0043034A">
      <w:pPr>
        <w:pStyle w:val="NoSpacing"/>
        <w:spacing w:line="360" w:lineRule="auto"/>
        <w:jc w:val="both"/>
        <w:rPr>
          <w:rFonts w:ascii="Arial" w:hAnsi="Arial" w:cs="Arial"/>
          <w:lang w:val="en-IN" w:eastAsia="en-IN" w:bidi="ml-IN"/>
        </w:rPr>
      </w:pPr>
      <w:r w:rsidRPr="00F546A4">
        <w:rPr>
          <w:rFonts w:ascii="Arial" w:hAnsi="Arial" w:cs="Arial"/>
          <w:lang w:val="en-IN" w:eastAsia="en-IN" w:bidi="ml-IN"/>
        </w:rPr>
        <w:t xml:space="preserve">This report discussed NHS staff burnout as a proven UK health and social care problem impacting hundreds of thousands of people, and its effects on patient safety and retention are documented. Three peer-reviewed sources informed the analysis and revealed qualitative, UK-wide gaps. </w:t>
      </w:r>
      <w:r w:rsidR="002B79E9" w:rsidRPr="002B79E9">
        <w:rPr>
          <w:rFonts w:ascii="Arial" w:hAnsi="Arial" w:cs="Arial"/>
          <w:lang w:val="en-IN" w:eastAsia="en-IN" w:bidi="ml-IN"/>
        </w:rPr>
        <w:t>A semi-structured interview-based qualitative approach was determined as the most suitable, and primary data gathering was chosen to obtain the lived experience of frontline NHS employees</w:t>
      </w:r>
      <w:r w:rsidRPr="00F546A4">
        <w:rPr>
          <w:rFonts w:ascii="Arial" w:hAnsi="Arial" w:cs="Arial"/>
          <w:lang w:val="en-IN" w:eastAsia="en-IN" w:bidi="ml-IN"/>
        </w:rPr>
        <w:t xml:space="preserve">. </w:t>
      </w:r>
      <w:r w:rsidR="00B71262" w:rsidRPr="00B71262">
        <w:rPr>
          <w:rFonts w:ascii="Arial" w:hAnsi="Arial" w:cs="Arial"/>
          <w:lang w:val="en-IN" w:eastAsia="en-IN" w:bidi="ml-IN"/>
        </w:rPr>
        <w:t>Burnout is not merely a workforce management issue but is at the heart of the sustainability of safe, person-centred care throughout the NHS.</w:t>
      </w:r>
    </w:p>
    <w:p w14:paraId="32F968AA" w14:textId="25311B60" w:rsidR="00E342C5" w:rsidRDefault="00E342C5" w:rsidP="00E342C5">
      <w:pPr>
        <w:pStyle w:val="NoSpacing"/>
        <w:spacing w:line="360" w:lineRule="auto"/>
        <w:jc w:val="both"/>
        <w:rPr>
          <w:lang w:val="en-IN" w:eastAsia="en-IN" w:bidi="ml-IN"/>
        </w:rPr>
      </w:pPr>
    </w:p>
    <w:p w14:paraId="67F3EEA4" w14:textId="1416EF55" w:rsidR="00E342C5" w:rsidRDefault="00E342C5" w:rsidP="00E342C5">
      <w:pPr>
        <w:pStyle w:val="NoSpacing"/>
        <w:spacing w:line="360" w:lineRule="auto"/>
        <w:jc w:val="both"/>
        <w:rPr>
          <w:lang w:val="en-IN" w:eastAsia="en-IN" w:bidi="ml-IN"/>
        </w:rPr>
      </w:pPr>
    </w:p>
    <w:p w14:paraId="4EE85CFB" w14:textId="4343DF80" w:rsidR="00E342C5" w:rsidRDefault="00E342C5" w:rsidP="00E342C5">
      <w:pPr>
        <w:pStyle w:val="NoSpacing"/>
        <w:spacing w:line="360" w:lineRule="auto"/>
        <w:jc w:val="both"/>
        <w:rPr>
          <w:lang w:val="en-IN" w:eastAsia="en-IN" w:bidi="ml-IN"/>
        </w:rPr>
      </w:pPr>
    </w:p>
    <w:p w14:paraId="1DE214EF" w14:textId="0549C9BA" w:rsidR="00E342C5" w:rsidRDefault="00E342C5" w:rsidP="00E342C5">
      <w:pPr>
        <w:pStyle w:val="NoSpacing"/>
        <w:spacing w:line="360" w:lineRule="auto"/>
        <w:jc w:val="both"/>
        <w:rPr>
          <w:lang w:val="en-IN" w:eastAsia="en-IN" w:bidi="ml-IN"/>
        </w:rPr>
      </w:pPr>
    </w:p>
    <w:p w14:paraId="7ACCA12F" w14:textId="17508642" w:rsidR="00E342C5" w:rsidRDefault="00E342C5" w:rsidP="00E342C5">
      <w:pPr>
        <w:pStyle w:val="NoSpacing"/>
        <w:spacing w:line="360" w:lineRule="auto"/>
        <w:jc w:val="both"/>
        <w:rPr>
          <w:lang w:val="en-IN" w:eastAsia="en-IN" w:bidi="ml-IN"/>
        </w:rPr>
      </w:pPr>
    </w:p>
    <w:p w14:paraId="073B40F6" w14:textId="0737CC93" w:rsidR="00E342C5" w:rsidRDefault="00E342C5" w:rsidP="00E342C5">
      <w:pPr>
        <w:pStyle w:val="NoSpacing"/>
        <w:spacing w:line="360" w:lineRule="auto"/>
        <w:jc w:val="both"/>
        <w:rPr>
          <w:lang w:val="en-IN" w:eastAsia="en-IN" w:bidi="ml-IN"/>
        </w:rPr>
      </w:pPr>
    </w:p>
    <w:p w14:paraId="0E8A07AF" w14:textId="4F3D42A1" w:rsidR="00E342C5" w:rsidRDefault="00E342C5" w:rsidP="00E342C5">
      <w:pPr>
        <w:pStyle w:val="Heading1"/>
        <w:spacing w:line="360" w:lineRule="auto"/>
        <w:rPr>
          <w:rFonts w:ascii="Arial" w:eastAsia="Times New Roman" w:hAnsi="Arial" w:cs="Arial"/>
          <w:b/>
          <w:bCs/>
          <w:color w:val="000000" w:themeColor="text1"/>
          <w:sz w:val="22"/>
          <w:szCs w:val="22"/>
          <w:lang w:val="en-IN" w:eastAsia="en-IN" w:bidi="ml-IN"/>
        </w:rPr>
      </w:pPr>
      <w:bookmarkStart w:id="6" w:name="_Toc227573403"/>
      <w:r w:rsidRPr="00E342C5">
        <w:rPr>
          <w:rFonts w:ascii="Arial" w:eastAsia="Times New Roman" w:hAnsi="Arial" w:cs="Arial"/>
          <w:b/>
          <w:bCs/>
          <w:color w:val="000000" w:themeColor="text1"/>
          <w:sz w:val="22"/>
          <w:szCs w:val="22"/>
          <w:lang w:val="en-IN" w:eastAsia="en-IN" w:bidi="ml-IN"/>
        </w:rPr>
        <w:lastRenderedPageBreak/>
        <w:t>References</w:t>
      </w:r>
      <w:bookmarkEnd w:id="6"/>
    </w:p>
    <w:p w14:paraId="5C9CDDA3" w14:textId="77777777" w:rsidR="0043034A" w:rsidRPr="0043034A" w:rsidRDefault="0043034A" w:rsidP="0043034A">
      <w:pPr>
        <w:pStyle w:val="ListParagraph"/>
        <w:numPr>
          <w:ilvl w:val="0"/>
          <w:numId w:val="1"/>
        </w:numPr>
        <w:spacing w:line="360" w:lineRule="auto"/>
        <w:jc w:val="both"/>
        <w:rPr>
          <w:rFonts w:ascii="Arial" w:hAnsi="Arial" w:cs="Arial"/>
          <w:lang w:val="en-IN" w:eastAsia="en-IN" w:bidi="ml-IN"/>
        </w:rPr>
      </w:pPr>
      <w:r w:rsidRPr="0043034A">
        <w:rPr>
          <w:rFonts w:ascii="Arial" w:hAnsi="Arial" w:cs="Arial"/>
          <w:lang w:val="en-IN" w:eastAsia="en-IN" w:bidi="ml-IN"/>
        </w:rPr>
        <w:t xml:space="preserve">Creswell, J.W. and Creswell, J.D. (2018) </w:t>
      </w:r>
      <w:r w:rsidRPr="0043034A">
        <w:rPr>
          <w:rFonts w:ascii="Arial" w:hAnsi="Arial" w:cs="Arial"/>
          <w:i/>
          <w:iCs/>
          <w:lang w:val="en-IN" w:eastAsia="en-IN" w:bidi="ml-IN"/>
        </w:rPr>
        <w:t xml:space="preserve">Research design: qualitative, quantitative, and mixed methods </w:t>
      </w:r>
      <w:proofErr w:type="gramStart"/>
      <w:r w:rsidRPr="0043034A">
        <w:rPr>
          <w:rFonts w:ascii="Arial" w:hAnsi="Arial" w:cs="Arial"/>
          <w:i/>
          <w:iCs/>
          <w:lang w:val="en-IN" w:eastAsia="en-IN" w:bidi="ml-IN"/>
        </w:rPr>
        <w:t>approaches</w:t>
      </w:r>
      <w:proofErr w:type="gramEnd"/>
      <w:r w:rsidRPr="0043034A">
        <w:rPr>
          <w:rFonts w:ascii="Arial" w:hAnsi="Arial" w:cs="Arial"/>
          <w:lang w:val="en-IN" w:eastAsia="en-IN" w:bidi="ml-IN"/>
        </w:rPr>
        <w:t xml:space="preserve">. 5th </w:t>
      </w:r>
      <w:proofErr w:type="spellStart"/>
      <w:r w:rsidRPr="0043034A">
        <w:rPr>
          <w:rFonts w:ascii="Arial" w:hAnsi="Arial" w:cs="Arial"/>
          <w:lang w:val="en-IN" w:eastAsia="en-IN" w:bidi="ml-IN"/>
        </w:rPr>
        <w:t>edn</w:t>
      </w:r>
      <w:proofErr w:type="spellEnd"/>
      <w:r w:rsidRPr="0043034A">
        <w:rPr>
          <w:rFonts w:ascii="Arial" w:hAnsi="Arial" w:cs="Arial"/>
          <w:lang w:val="en-IN" w:eastAsia="en-IN" w:bidi="ml-IN"/>
        </w:rPr>
        <w:t>. SAGE Publications.</w:t>
      </w:r>
    </w:p>
    <w:p w14:paraId="08EF8C63" w14:textId="77777777" w:rsidR="0043034A" w:rsidRPr="0043034A" w:rsidRDefault="0043034A" w:rsidP="0043034A">
      <w:pPr>
        <w:pStyle w:val="ListParagraph"/>
        <w:numPr>
          <w:ilvl w:val="0"/>
          <w:numId w:val="1"/>
        </w:numPr>
        <w:spacing w:line="360" w:lineRule="auto"/>
        <w:jc w:val="both"/>
        <w:rPr>
          <w:rFonts w:ascii="Arial" w:hAnsi="Arial" w:cs="Arial"/>
          <w:lang w:val="en-IN" w:eastAsia="en-IN" w:bidi="ml-IN"/>
        </w:rPr>
      </w:pPr>
      <w:r w:rsidRPr="0043034A">
        <w:rPr>
          <w:rFonts w:ascii="Arial" w:hAnsi="Arial" w:cs="Arial"/>
          <w:lang w:val="en-IN" w:eastAsia="en-IN" w:bidi="ml-IN"/>
        </w:rPr>
        <w:t xml:space="preserve">Hall, L.H., Johnson, J., Watt, I., </w:t>
      </w:r>
      <w:proofErr w:type="spellStart"/>
      <w:r w:rsidRPr="0043034A">
        <w:rPr>
          <w:rFonts w:ascii="Arial" w:hAnsi="Arial" w:cs="Arial"/>
          <w:lang w:val="en-IN" w:eastAsia="en-IN" w:bidi="ml-IN"/>
        </w:rPr>
        <w:t>Tsipa</w:t>
      </w:r>
      <w:proofErr w:type="spellEnd"/>
      <w:r w:rsidRPr="0043034A">
        <w:rPr>
          <w:rFonts w:ascii="Arial" w:hAnsi="Arial" w:cs="Arial"/>
          <w:lang w:val="en-IN" w:eastAsia="en-IN" w:bidi="ml-IN"/>
        </w:rPr>
        <w:t xml:space="preserve">, A. and O’Connor, D.B. (2016) ‘Healthcare Staff Wellbeing, Burnout, and Patient Safety: A Systematic review’, </w:t>
      </w:r>
      <w:proofErr w:type="spellStart"/>
      <w:r w:rsidRPr="0043034A">
        <w:rPr>
          <w:rFonts w:ascii="Arial" w:hAnsi="Arial" w:cs="Arial"/>
          <w:i/>
          <w:iCs/>
          <w:lang w:val="en-IN" w:eastAsia="en-IN" w:bidi="ml-IN"/>
        </w:rPr>
        <w:t>PLoS</w:t>
      </w:r>
      <w:proofErr w:type="spellEnd"/>
      <w:r w:rsidRPr="0043034A">
        <w:rPr>
          <w:rFonts w:ascii="Arial" w:hAnsi="Arial" w:cs="Arial"/>
          <w:i/>
          <w:iCs/>
          <w:lang w:val="en-IN" w:eastAsia="en-IN" w:bidi="ml-IN"/>
        </w:rPr>
        <w:t xml:space="preserve"> ONE</w:t>
      </w:r>
      <w:r w:rsidRPr="0043034A">
        <w:rPr>
          <w:rFonts w:ascii="Arial" w:hAnsi="Arial" w:cs="Arial"/>
          <w:lang w:val="en-IN" w:eastAsia="en-IN" w:bidi="ml-IN"/>
        </w:rPr>
        <w:t xml:space="preserve">, 11(7), p. e0159015. Available at: </w:t>
      </w:r>
      <w:hyperlink r:id="rId11" w:history="1">
        <w:r w:rsidRPr="0043034A">
          <w:rPr>
            <w:rStyle w:val="Hyperlink"/>
            <w:rFonts w:ascii="Arial" w:hAnsi="Arial" w:cs="Arial"/>
            <w:lang w:val="en-IN" w:eastAsia="en-IN" w:bidi="ml-IN"/>
          </w:rPr>
          <w:t>https://doi.org/10.1371/journal.pone.0159015</w:t>
        </w:r>
      </w:hyperlink>
      <w:r w:rsidRPr="0043034A">
        <w:rPr>
          <w:rFonts w:ascii="Arial" w:hAnsi="Arial" w:cs="Arial"/>
          <w:lang w:val="en-IN" w:eastAsia="en-IN" w:bidi="ml-IN"/>
        </w:rPr>
        <w:t xml:space="preserve"> (Accessed: 20 April 2026).</w:t>
      </w:r>
    </w:p>
    <w:p w14:paraId="68E96118" w14:textId="77777777" w:rsidR="0043034A" w:rsidRPr="0043034A" w:rsidRDefault="0043034A" w:rsidP="0043034A">
      <w:pPr>
        <w:pStyle w:val="ListParagraph"/>
        <w:numPr>
          <w:ilvl w:val="0"/>
          <w:numId w:val="1"/>
        </w:numPr>
        <w:spacing w:line="360" w:lineRule="auto"/>
        <w:jc w:val="both"/>
        <w:rPr>
          <w:rFonts w:ascii="Arial" w:hAnsi="Arial" w:cs="Arial"/>
          <w:lang w:val="en-IN" w:eastAsia="en-IN" w:bidi="ml-IN"/>
        </w:rPr>
      </w:pPr>
      <w:r w:rsidRPr="0043034A">
        <w:rPr>
          <w:rFonts w:ascii="Arial" w:hAnsi="Arial" w:cs="Arial"/>
          <w:lang w:val="en-IN" w:eastAsia="en-IN" w:bidi="ml-IN"/>
        </w:rPr>
        <w:t xml:space="preserve">Hobbs, C. and Wood, E. (2025) ‘What factors influence the retention of workers in NHS mental health crisis services in England? A reflexive thematic analysis’, </w:t>
      </w:r>
      <w:r w:rsidRPr="0043034A">
        <w:rPr>
          <w:rFonts w:ascii="Arial" w:hAnsi="Arial" w:cs="Arial"/>
          <w:i/>
          <w:iCs/>
          <w:lang w:val="en-IN" w:eastAsia="en-IN" w:bidi="ml-IN"/>
        </w:rPr>
        <w:t>BMJ Open</w:t>
      </w:r>
      <w:r w:rsidRPr="0043034A">
        <w:rPr>
          <w:rFonts w:ascii="Arial" w:hAnsi="Arial" w:cs="Arial"/>
          <w:lang w:val="en-IN" w:eastAsia="en-IN" w:bidi="ml-IN"/>
        </w:rPr>
        <w:t xml:space="preserve">, 15(10), p. e104551. Available at: </w:t>
      </w:r>
      <w:hyperlink r:id="rId12" w:history="1">
        <w:r w:rsidRPr="0043034A">
          <w:rPr>
            <w:rStyle w:val="Hyperlink"/>
            <w:rFonts w:ascii="Arial" w:hAnsi="Arial" w:cs="Arial"/>
            <w:lang w:val="en-IN" w:eastAsia="en-IN" w:bidi="ml-IN"/>
          </w:rPr>
          <w:t>https://doi.org/10.1136/bmjopen-2025-104551</w:t>
        </w:r>
      </w:hyperlink>
      <w:r w:rsidRPr="0043034A">
        <w:rPr>
          <w:rFonts w:ascii="Arial" w:hAnsi="Arial" w:cs="Arial"/>
          <w:lang w:val="en-IN" w:eastAsia="en-IN" w:bidi="ml-IN"/>
        </w:rPr>
        <w:t xml:space="preserve"> (Accessed: 20 April 2026).</w:t>
      </w:r>
    </w:p>
    <w:p w14:paraId="5C3EB939" w14:textId="77777777" w:rsidR="0043034A" w:rsidRPr="0043034A" w:rsidRDefault="0043034A" w:rsidP="0043034A">
      <w:pPr>
        <w:pStyle w:val="ListParagraph"/>
        <w:numPr>
          <w:ilvl w:val="0"/>
          <w:numId w:val="1"/>
        </w:numPr>
        <w:spacing w:line="360" w:lineRule="auto"/>
        <w:jc w:val="both"/>
        <w:rPr>
          <w:rFonts w:ascii="Arial" w:hAnsi="Arial" w:cs="Arial"/>
          <w:lang w:val="en-IN" w:eastAsia="en-IN" w:bidi="ml-IN"/>
        </w:rPr>
      </w:pPr>
      <w:bookmarkStart w:id="7" w:name="_Hlk227571586"/>
      <w:r w:rsidRPr="0043034A">
        <w:rPr>
          <w:rFonts w:ascii="Arial" w:hAnsi="Arial" w:cs="Arial"/>
          <w:lang w:val="en-IN" w:eastAsia="en-IN" w:bidi="ml-IN"/>
        </w:rPr>
        <w:t xml:space="preserve">Li, L.Z., Zhang, Q., Xu, T. and Yang, P. (2024) 'Nurse burnout and patient safety, satisfaction, and quality of care: a systematic review and meta-analysis', </w:t>
      </w:r>
      <w:r w:rsidRPr="0043034A">
        <w:rPr>
          <w:rFonts w:ascii="Arial" w:hAnsi="Arial" w:cs="Arial"/>
          <w:i/>
          <w:iCs/>
          <w:lang w:val="en-IN" w:eastAsia="en-IN" w:bidi="ml-IN"/>
        </w:rPr>
        <w:t>JAMA Network Open</w:t>
      </w:r>
      <w:r w:rsidRPr="0043034A">
        <w:rPr>
          <w:rFonts w:ascii="Arial" w:hAnsi="Arial" w:cs="Arial"/>
          <w:lang w:val="en-IN" w:eastAsia="en-IN" w:bidi="ml-IN"/>
        </w:rPr>
        <w:t xml:space="preserve">, 7(11), article e2443059. Available at: </w:t>
      </w:r>
      <w:hyperlink r:id="rId13" w:history="1">
        <w:r w:rsidRPr="0043034A">
          <w:rPr>
            <w:rStyle w:val="Hyperlink"/>
            <w:rFonts w:ascii="Arial" w:hAnsi="Arial" w:cs="Arial"/>
            <w:lang w:val="en-IN" w:eastAsia="en-IN" w:bidi="ml-IN"/>
          </w:rPr>
          <w:t>https://doi.org/10.1001/jamanetworkopen.2024.43059</w:t>
        </w:r>
      </w:hyperlink>
      <w:r w:rsidRPr="0043034A">
        <w:rPr>
          <w:rFonts w:ascii="Arial" w:hAnsi="Arial" w:cs="Arial"/>
          <w:lang w:val="en-IN" w:eastAsia="en-IN" w:bidi="ml-IN"/>
        </w:rPr>
        <w:t xml:space="preserve"> (Accessed: 20 April 2026).</w:t>
      </w:r>
      <w:bookmarkEnd w:id="7"/>
    </w:p>
    <w:p w14:paraId="6D54A1F0" w14:textId="77777777" w:rsidR="0043034A" w:rsidRPr="0043034A" w:rsidRDefault="0043034A" w:rsidP="0043034A">
      <w:pPr>
        <w:pStyle w:val="ListParagraph"/>
        <w:numPr>
          <w:ilvl w:val="0"/>
          <w:numId w:val="1"/>
        </w:numPr>
        <w:spacing w:line="360" w:lineRule="auto"/>
        <w:jc w:val="both"/>
        <w:rPr>
          <w:rFonts w:ascii="Arial" w:hAnsi="Arial" w:cs="Arial"/>
          <w:b/>
          <w:bCs/>
          <w:i/>
          <w:iCs/>
          <w:lang w:val="en-IN" w:eastAsia="en-IN" w:bidi="ml-IN"/>
        </w:rPr>
      </w:pPr>
      <w:r w:rsidRPr="0043034A">
        <w:rPr>
          <w:rFonts w:ascii="Arial" w:hAnsi="Arial" w:cs="Arial"/>
          <w:lang w:val="en-IN" w:eastAsia="en-IN" w:bidi="ml-IN"/>
        </w:rPr>
        <w:t xml:space="preserve">NHS England (2025) </w:t>
      </w:r>
      <w:r w:rsidRPr="0043034A">
        <w:rPr>
          <w:rFonts w:ascii="Arial" w:hAnsi="Arial" w:cs="Arial"/>
          <w:i/>
          <w:iCs/>
          <w:lang w:val="en-IN" w:eastAsia="en-IN" w:bidi="ml-IN"/>
        </w:rPr>
        <w:t>2024 National NHS Staff Survey Results</w:t>
      </w:r>
      <w:r w:rsidRPr="0043034A">
        <w:rPr>
          <w:rFonts w:ascii="Arial" w:hAnsi="Arial" w:cs="Arial"/>
          <w:lang w:val="en-IN" w:eastAsia="en-IN" w:bidi="ml-IN"/>
        </w:rPr>
        <w:t xml:space="preserve">. Available at: </w:t>
      </w:r>
      <w:hyperlink r:id="rId14" w:history="1">
        <w:r w:rsidRPr="0043034A">
          <w:rPr>
            <w:rStyle w:val="Hyperlink"/>
            <w:rFonts w:ascii="Arial" w:hAnsi="Arial" w:cs="Arial"/>
            <w:lang w:val="en-IN" w:eastAsia="en-IN" w:bidi="ml-IN"/>
          </w:rPr>
          <w:t>https://www.gov.uk/government/statistics/2024-national-nhs-staff-survey-results</w:t>
        </w:r>
      </w:hyperlink>
      <w:r w:rsidRPr="0043034A">
        <w:rPr>
          <w:rFonts w:ascii="Arial" w:hAnsi="Arial" w:cs="Arial"/>
          <w:lang w:val="en-IN" w:eastAsia="en-IN" w:bidi="ml-IN"/>
        </w:rPr>
        <w:t xml:space="preserve"> (Accessed: 20 April 2026).</w:t>
      </w:r>
    </w:p>
    <w:p w14:paraId="62D5530C" w14:textId="77777777" w:rsidR="0043034A" w:rsidRPr="0043034A" w:rsidRDefault="0043034A" w:rsidP="0043034A">
      <w:pPr>
        <w:pStyle w:val="ListParagraph"/>
        <w:numPr>
          <w:ilvl w:val="0"/>
          <w:numId w:val="1"/>
        </w:numPr>
        <w:spacing w:line="360" w:lineRule="auto"/>
        <w:jc w:val="both"/>
        <w:rPr>
          <w:rFonts w:ascii="Arial" w:hAnsi="Arial" w:cs="Arial"/>
          <w:lang w:val="en-IN" w:eastAsia="en-IN" w:bidi="ml-IN"/>
        </w:rPr>
      </w:pPr>
      <w:r w:rsidRPr="0043034A">
        <w:rPr>
          <w:rFonts w:ascii="Arial" w:hAnsi="Arial" w:cs="Arial"/>
          <w:lang w:val="en-IN" w:eastAsia="en-IN" w:bidi="ml-IN"/>
        </w:rPr>
        <w:t xml:space="preserve">Ravalier, J.M., McVicar, A. and </w:t>
      </w:r>
      <w:proofErr w:type="spellStart"/>
      <w:r w:rsidRPr="0043034A">
        <w:rPr>
          <w:rFonts w:ascii="Arial" w:hAnsi="Arial" w:cs="Arial"/>
          <w:lang w:val="en-IN" w:eastAsia="en-IN" w:bidi="ml-IN"/>
        </w:rPr>
        <w:t>Boichat</w:t>
      </w:r>
      <w:proofErr w:type="spellEnd"/>
      <w:r w:rsidRPr="0043034A">
        <w:rPr>
          <w:rFonts w:ascii="Arial" w:hAnsi="Arial" w:cs="Arial"/>
          <w:lang w:val="en-IN" w:eastAsia="en-IN" w:bidi="ml-IN"/>
        </w:rPr>
        <w:t xml:space="preserve">, C. (2020) 'Work stress in NHS employees: a mixed-methods study', </w:t>
      </w:r>
      <w:r w:rsidRPr="0043034A">
        <w:rPr>
          <w:rFonts w:ascii="Arial" w:hAnsi="Arial" w:cs="Arial"/>
          <w:i/>
          <w:iCs/>
          <w:lang w:val="en-IN" w:eastAsia="en-IN" w:bidi="ml-IN"/>
        </w:rPr>
        <w:t>International Journal of Environmental Research and Public Health</w:t>
      </w:r>
      <w:r w:rsidRPr="0043034A">
        <w:rPr>
          <w:rFonts w:ascii="Arial" w:hAnsi="Arial" w:cs="Arial"/>
          <w:lang w:val="en-IN" w:eastAsia="en-IN" w:bidi="ml-IN"/>
        </w:rPr>
        <w:t xml:space="preserve">, 17(18), article 6464. Available at: </w:t>
      </w:r>
      <w:hyperlink r:id="rId15" w:history="1">
        <w:r w:rsidRPr="0043034A">
          <w:rPr>
            <w:rStyle w:val="Hyperlink"/>
            <w:rFonts w:ascii="Arial" w:hAnsi="Arial" w:cs="Arial"/>
            <w:lang w:val="en-IN" w:eastAsia="en-IN" w:bidi="ml-IN"/>
          </w:rPr>
          <w:t>https://doi.org/10.3390/ijerph17186464</w:t>
        </w:r>
      </w:hyperlink>
      <w:r w:rsidRPr="0043034A">
        <w:rPr>
          <w:rFonts w:ascii="Arial" w:hAnsi="Arial" w:cs="Arial"/>
          <w:lang w:val="en-IN" w:eastAsia="en-IN" w:bidi="ml-IN"/>
        </w:rPr>
        <w:t xml:space="preserve"> (Accessed: 20 April 2026).</w:t>
      </w:r>
    </w:p>
    <w:p w14:paraId="2CDFCBB4" w14:textId="77777777" w:rsidR="0043034A" w:rsidRPr="0043034A" w:rsidRDefault="0043034A" w:rsidP="0043034A">
      <w:pPr>
        <w:pStyle w:val="ListParagraph"/>
        <w:numPr>
          <w:ilvl w:val="0"/>
          <w:numId w:val="1"/>
        </w:numPr>
        <w:spacing w:line="360" w:lineRule="auto"/>
        <w:jc w:val="both"/>
        <w:rPr>
          <w:rFonts w:ascii="Arial" w:hAnsi="Arial" w:cs="Arial"/>
          <w:lang w:val="en-IN" w:eastAsia="en-IN" w:bidi="ml-IN"/>
        </w:rPr>
      </w:pPr>
      <w:r w:rsidRPr="0043034A">
        <w:rPr>
          <w:rFonts w:ascii="Arial" w:hAnsi="Arial" w:cs="Arial"/>
          <w:lang w:val="en-IN" w:eastAsia="en-IN" w:bidi="ml-IN"/>
        </w:rPr>
        <w:t xml:space="preserve">Remnant, J., Kelly, M., Cowley, L. and Booth, S. (2025) ‘Supporting and Retaining NHS England Staff with Long-Term Health Conditions—A Qualitative Study’, </w:t>
      </w:r>
      <w:r w:rsidRPr="0043034A">
        <w:rPr>
          <w:rFonts w:ascii="Arial" w:hAnsi="Arial" w:cs="Arial"/>
          <w:i/>
          <w:iCs/>
          <w:lang w:val="en-IN" w:eastAsia="en-IN" w:bidi="ml-IN"/>
        </w:rPr>
        <w:t>Healthcare</w:t>
      </w:r>
      <w:r w:rsidRPr="0043034A">
        <w:rPr>
          <w:rFonts w:ascii="Arial" w:hAnsi="Arial" w:cs="Arial"/>
          <w:lang w:val="en-IN" w:eastAsia="en-IN" w:bidi="ml-IN"/>
        </w:rPr>
        <w:t xml:space="preserve">, 13(20), p. 2573. Available at: </w:t>
      </w:r>
      <w:hyperlink r:id="rId16" w:history="1">
        <w:r w:rsidRPr="0043034A">
          <w:rPr>
            <w:rStyle w:val="Hyperlink"/>
            <w:rFonts w:ascii="Arial" w:hAnsi="Arial" w:cs="Arial"/>
            <w:lang w:val="en-IN" w:eastAsia="en-IN" w:bidi="ml-IN"/>
          </w:rPr>
          <w:t>https://doi.org/10.3390/healthcare13202573</w:t>
        </w:r>
      </w:hyperlink>
      <w:r w:rsidRPr="0043034A">
        <w:rPr>
          <w:rFonts w:ascii="Arial" w:hAnsi="Arial" w:cs="Arial"/>
          <w:lang w:val="en-IN" w:eastAsia="en-IN" w:bidi="ml-IN"/>
        </w:rPr>
        <w:t xml:space="preserve">. </w:t>
      </w:r>
    </w:p>
    <w:p w14:paraId="209671CA" w14:textId="77777777" w:rsidR="0043034A" w:rsidRPr="0043034A" w:rsidRDefault="0043034A" w:rsidP="0043034A">
      <w:pPr>
        <w:pStyle w:val="ListParagraph"/>
        <w:numPr>
          <w:ilvl w:val="0"/>
          <w:numId w:val="1"/>
        </w:numPr>
        <w:spacing w:line="360" w:lineRule="auto"/>
        <w:jc w:val="both"/>
        <w:rPr>
          <w:rFonts w:ascii="Arial" w:hAnsi="Arial" w:cs="Arial"/>
          <w:lang w:val="en-IN" w:eastAsia="en-IN" w:bidi="ml-IN"/>
        </w:rPr>
      </w:pPr>
      <w:proofErr w:type="spellStart"/>
      <w:r w:rsidRPr="0043034A">
        <w:rPr>
          <w:rFonts w:ascii="Arial" w:hAnsi="Arial" w:cs="Arial"/>
          <w:lang w:val="en-IN" w:eastAsia="en-IN" w:bidi="ml-IN"/>
        </w:rPr>
        <w:t>Sideri</w:t>
      </w:r>
      <w:proofErr w:type="spellEnd"/>
      <w:r w:rsidRPr="0043034A">
        <w:rPr>
          <w:rFonts w:ascii="Arial" w:hAnsi="Arial" w:cs="Arial"/>
          <w:lang w:val="en-IN" w:eastAsia="en-IN" w:bidi="ml-IN"/>
        </w:rPr>
        <w:t xml:space="preserve">, A.D., </w:t>
      </w:r>
      <w:proofErr w:type="spellStart"/>
      <w:r w:rsidRPr="0043034A">
        <w:rPr>
          <w:rFonts w:ascii="Arial" w:hAnsi="Arial" w:cs="Arial"/>
          <w:lang w:val="en-IN" w:eastAsia="en-IN" w:bidi="ml-IN"/>
        </w:rPr>
        <w:t>Kipoulas</w:t>
      </w:r>
      <w:proofErr w:type="spellEnd"/>
      <w:r w:rsidRPr="0043034A">
        <w:rPr>
          <w:rFonts w:ascii="Arial" w:hAnsi="Arial" w:cs="Arial"/>
          <w:lang w:val="en-IN" w:eastAsia="en-IN" w:bidi="ml-IN"/>
        </w:rPr>
        <w:t xml:space="preserve">, E., Leddy, A. and Hackmann, C. (2025) ‘Prevalence and risk factors of burnout among mental health professionals in the NHS: a systematic review’, </w:t>
      </w:r>
      <w:r w:rsidRPr="0043034A">
        <w:rPr>
          <w:rFonts w:ascii="Arial" w:hAnsi="Arial" w:cs="Arial"/>
          <w:i/>
          <w:iCs/>
          <w:lang w:val="en-IN" w:eastAsia="en-IN" w:bidi="ml-IN"/>
        </w:rPr>
        <w:t>Counselling and Psychotherapy Research</w:t>
      </w:r>
      <w:r w:rsidRPr="0043034A">
        <w:rPr>
          <w:rFonts w:ascii="Arial" w:hAnsi="Arial" w:cs="Arial"/>
          <w:lang w:val="en-IN" w:eastAsia="en-IN" w:bidi="ml-IN"/>
        </w:rPr>
        <w:t xml:space="preserve">, 25(4). Available at: </w:t>
      </w:r>
      <w:hyperlink r:id="rId17" w:history="1">
        <w:r w:rsidRPr="0043034A">
          <w:rPr>
            <w:rStyle w:val="Hyperlink"/>
            <w:rFonts w:ascii="Arial" w:hAnsi="Arial" w:cs="Arial"/>
            <w:lang w:val="en-IN" w:eastAsia="en-IN" w:bidi="ml-IN"/>
          </w:rPr>
          <w:t>https://doi.org/10.1002/capr.70055</w:t>
        </w:r>
      </w:hyperlink>
      <w:r w:rsidRPr="0043034A">
        <w:rPr>
          <w:rFonts w:ascii="Arial" w:hAnsi="Arial" w:cs="Arial"/>
          <w:lang w:val="en-IN" w:eastAsia="en-IN" w:bidi="ml-IN"/>
        </w:rPr>
        <w:t xml:space="preserve"> (Accessed: 20 April 2026).</w:t>
      </w:r>
    </w:p>
    <w:p w14:paraId="205D169C" w14:textId="061895D6" w:rsidR="00E342C5" w:rsidRPr="00E342C5" w:rsidRDefault="00E342C5" w:rsidP="00E342C5">
      <w:pPr>
        <w:spacing w:line="360" w:lineRule="auto"/>
        <w:jc w:val="both"/>
        <w:rPr>
          <w:rFonts w:ascii="Arial" w:hAnsi="Arial" w:cs="Arial"/>
          <w:lang w:val="en-IN" w:eastAsia="en-IN" w:bidi="ml-IN"/>
        </w:rPr>
      </w:pPr>
    </w:p>
    <w:p w14:paraId="44B281D6" w14:textId="77777777" w:rsidR="00E342C5" w:rsidRPr="00E342C5" w:rsidRDefault="00E342C5" w:rsidP="00E342C5">
      <w:pPr>
        <w:rPr>
          <w:lang w:val="en-IN" w:eastAsia="en-IN" w:bidi="ml-IN"/>
        </w:rPr>
      </w:pPr>
    </w:p>
    <w:p w14:paraId="7C16C668" w14:textId="77777777" w:rsidR="00BD4C2D" w:rsidRPr="00E96532" w:rsidRDefault="00BD4C2D" w:rsidP="00E96532">
      <w:pPr>
        <w:spacing w:line="360" w:lineRule="auto"/>
        <w:jc w:val="both"/>
        <w:rPr>
          <w:rFonts w:ascii="Arial" w:hAnsi="Arial" w:cs="Arial"/>
        </w:rPr>
      </w:pPr>
    </w:p>
    <w:sectPr w:rsidR="00BD4C2D" w:rsidRPr="00E96532" w:rsidSect="00E96532">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FC58A" w14:textId="77777777" w:rsidR="005735C4" w:rsidRDefault="005735C4" w:rsidP="002046C7">
      <w:pPr>
        <w:spacing w:after="0" w:line="240" w:lineRule="auto"/>
      </w:pPr>
      <w:r>
        <w:separator/>
      </w:r>
    </w:p>
  </w:endnote>
  <w:endnote w:type="continuationSeparator" w:id="0">
    <w:p w14:paraId="55D73FBF" w14:textId="77777777" w:rsidR="005735C4" w:rsidRDefault="005735C4" w:rsidP="00204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Kartika">
    <w:altName w:val="Bell MT"/>
    <w:charset w:val="00"/>
    <w:family w:val="roman"/>
    <w:pitch w:val="variable"/>
    <w:sig w:usb0="008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0029994"/>
      <w:docPartObj>
        <w:docPartGallery w:val="Page Numbers (Bottom of Page)"/>
        <w:docPartUnique/>
      </w:docPartObj>
    </w:sdtPr>
    <w:sdtEndPr>
      <w:rPr>
        <w:noProof/>
      </w:rPr>
    </w:sdtEndPr>
    <w:sdtContent>
      <w:p w14:paraId="655AEACD" w14:textId="6B484A79" w:rsidR="002046C7" w:rsidRDefault="002046C7">
        <w:pPr>
          <w:pStyle w:val="Footer"/>
          <w:jc w:val="center"/>
        </w:pPr>
        <w:r>
          <w:fldChar w:fldCharType="begin"/>
        </w:r>
        <w:r>
          <w:instrText xml:space="preserve"> PAGE   \* MERGEFORMAT </w:instrText>
        </w:r>
        <w:r>
          <w:fldChar w:fldCharType="separate"/>
        </w:r>
        <w:r w:rsidR="00F95023">
          <w:rPr>
            <w:noProof/>
          </w:rPr>
          <w:t>1</w:t>
        </w:r>
        <w:r>
          <w:rPr>
            <w:noProof/>
          </w:rPr>
          <w:fldChar w:fldCharType="end"/>
        </w:r>
      </w:p>
    </w:sdtContent>
  </w:sdt>
  <w:p w14:paraId="6FF73E2E" w14:textId="77777777" w:rsidR="002046C7" w:rsidRDefault="002046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5CB56" w14:textId="77777777" w:rsidR="005735C4" w:rsidRDefault="005735C4" w:rsidP="002046C7">
      <w:pPr>
        <w:spacing w:after="0" w:line="240" w:lineRule="auto"/>
      </w:pPr>
      <w:r>
        <w:separator/>
      </w:r>
    </w:p>
  </w:footnote>
  <w:footnote w:type="continuationSeparator" w:id="0">
    <w:p w14:paraId="0F69E129" w14:textId="77777777" w:rsidR="005735C4" w:rsidRDefault="005735C4" w:rsidP="002046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833FC"/>
    <w:multiLevelType w:val="hybridMultilevel"/>
    <w:tmpl w:val="F47000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12820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2A6B"/>
    <w:rsid w:val="00015F97"/>
    <w:rsid w:val="00154DC7"/>
    <w:rsid w:val="001913FB"/>
    <w:rsid w:val="00191568"/>
    <w:rsid w:val="001A285A"/>
    <w:rsid w:val="002046C7"/>
    <w:rsid w:val="002B79E9"/>
    <w:rsid w:val="002D0AD5"/>
    <w:rsid w:val="002F5C71"/>
    <w:rsid w:val="0043034A"/>
    <w:rsid w:val="00451121"/>
    <w:rsid w:val="00465F0E"/>
    <w:rsid w:val="00517149"/>
    <w:rsid w:val="00572037"/>
    <w:rsid w:val="005735C4"/>
    <w:rsid w:val="005D53A3"/>
    <w:rsid w:val="006C6E22"/>
    <w:rsid w:val="006D6AB6"/>
    <w:rsid w:val="007A79B6"/>
    <w:rsid w:val="007C0118"/>
    <w:rsid w:val="00817590"/>
    <w:rsid w:val="00947E02"/>
    <w:rsid w:val="00977F14"/>
    <w:rsid w:val="00A01794"/>
    <w:rsid w:val="00A57A02"/>
    <w:rsid w:val="00B71262"/>
    <w:rsid w:val="00B71300"/>
    <w:rsid w:val="00BA3A05"/>
    <w:rsid w:val="00BD32B5"/>
    <w:rsid w:val="00BD4C2D"/>
    <w:rsid w:val="00C04C4E"/>
    <w:rsid w:val="00C1287C"/>
    <w:rsid w:val="00C24846"/>
    <w:rsid w:val="00C3262F"/>
    <w:rsid w:val="00C62A6B"/>
    <w:rsid w:val="00C87FF1"/>
    <w:rsid w:val="00C96FA5"/>
    <w:rsid w:val="00D759F5"/>
    <w:rsid w:val="00DD7B2C"/>
    <w:rsid w:val="00E02BAF"/>
    <w:rsid w:val="00E342C5"/>
    <w:rsid w:val="00E96532"/>
    <w:rsid w:val="00F512FD"/>
    <w:rsid w:val="00F546A4"/>
    <w:rsid w:val="00F95023"/>
    <w:rsid w:val="00FA5D15"/>
    <w:rsid w:val="00FF30F4"/>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F64C8"/>
  <w15:chartTrackingRefBased/>
  <w15:docId w15:val="{26E43E3B-2B1C-488A-8C15-99BC448E5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965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6532"/>
    <w:pPr>
      <w:spacing w:after="0" w:line="240" w:lineRule="auto"/>
    </w:pPr>
    <w:rPr>
      <w:lang w:val="en-GB"/>
    </w:rPr>
  </w:style>
  <w:style w:type="character" w:customStyle="1" w:styleId="Heading1Char">
    <w:name w:val="Heading 1 Char"/>
    <w:basedOn w:val="DefaultParagraphFont"/>
    <w:link w:val="Heading1"/>
    <w:uiPriority w:val="9"/>
    <w:rsid w:val="00E96532"/>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96532"/>
    <w:pPr>
      <w:outlineLvl w:val="9"/>
    </w:pPr>
    <w:rPr>
      <w:lang w:val="en-US"/>
    </w:rPr>
  </w:style>
  <w:style w:type="paragraph" w:styleId="TOC2">
    <w:name w:val="toc 2"/>
    <w:basedOn w:val="Normal"/>
    <w:next w:val="Normal"/>
    <w:autoRedefine/>
    <w:uiPriority w:val="39"/>
    <w:unhideWhenUsed/>
    <w:rsid w:val="00E96532"/>
    <w:pPr>
      <w:spacing w:after="100"/>
      <w:ind w:left="220"/>
    </w:pPr>
  </w:style>
  <w:style w:type="paragraph" w:styleId="TOC3">
    <w:name w:val="toc 3"/>
    <w:basedOn w:val="Normal"/>
    <w:next w:val="Normal"/>
    <w:autoRedefine/>
    <w:uiPriority w:val="39"/>
    <w:unhideWhenUsed/>
    <w:rsid w:val="00E96532"/>
    <w:pPr>
      <w:spacing w:after="100"/>
      <w:ind w:left="440"/>
    </w:pPr>
  </w:style>
  <w:style w:type="character" w:styleId="Hyperlink">
    <w:name w:val="Hyperlink"/>
    <w:basedOn w:val="DefaultParagraphFont"/>
    <w:uiPriority w:val="99"/>
    <w:unhideWhenUsed/>
    <w:rsid w:val="00E96532"/>
    <w:rPr>
      <w:color w:val="0563C1" w:themeColor="hyperlink"/>
      <w:u w:val="single"/>
    </w:rPr>
  </w:style>
  <w:style w:type="character" w:customStyle="1" w:styleId="UnresolvedMention1">
    <w:name w:val="Unresolved Mention1"/>
    <w:basedOn w:val="DefaultParagraphFont"/>
    <w:uiPriority w:val="99"/>
    <w:semiHidden/>
    <w:unhideWhenUsed/>
    <w:rsid w:val="00E342C5"/>
    <w:rPr>
      <w:color w:val="605E5C"/>
      <w:shd w:val="clear" w:color="auto" w:fill="E1DFDD"/>
    </w:rPr>
  </w:style>
  <w:style w:type="paragraph" w:styleId="NormalWeb">
    <w:name w:val="Normal (Web)"/>
    <w:basedOn w:val="Normal"/>
    <w:uiPriority w:val="99"/>
    <w:semiHidden/>
    <w:unhideWhenUsed/>
    <w:rsid w:val="00D759F5"/>
    <w:rPr>
      <w:rFonts w:ascii="Times New Roman" w:hAnsi="Times New Roman" w:cs="Times New Roman"/>
      <w:sz w:val="24"/>
      <w:szCs w:val="24"/>
    </w:rPr>
  </w:style>
  <w:style w:type="paragraph" w:styleId="TOC1">
    <w:name w:val="toc 1"/>
    <w:basedOn w:val="Normal"/>
    <w:next w:val="Normal"/>
    <w:autoRedefine/>
    <w:uiPriority w:val="39"/>
    <w:unhideWhenUsed/>
    <w:rsid w:val="00C04C4E"/>
    <w:pPr>
      <w:spacing w:after="100"/>
    </w:pPr>
  </w:style>
  <w:style w:type="paragraph" w:styleId="ListParagraph">
    <w:name w:val="List Paragraph"/>
    <w:basedOn w:val="Normal"/>
    <w:uiPriority w:val="34"/>
    <w:qFormat/>
    <w:rsid w:val="0043034A"/>
    <w:pPr>
      <w:ind w:left="720"/>
      <w:contextualSpacing/>
    </w:pPr>
  </w:style>
  <w:style w:type="paragraph" w:styleId="Header">
    <w:name w:val="header"/>
    <w:basedOn w:val="Normal"/>
    <w:link w:val="HeaderChar"/>
    <w:uiPriority w:val="99"/>
    <w:unhideWhenUsed/>
    <w:rsid w:val="00204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6C7"/>
    <w:rPr>
      <w:lang w:val="en-GB"/>
    </w:rPr>
  </w:style>
  <w:style w:type="paragraph" w:styleId="Footer">
    <w:name w:val="footer"/>
    <w:basedOn w:val="Normal"/>
    <w:link w:val="FooterChar"/>
    <w:uiPriority w:val="99"/>
    <w:unhideWhenUsed/>
    <w:rsid w:val="00204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6C7"/>
    <w:rPr>
      <w:lang w:val="en-GB"/>
    </w:rPr>
  </w:style>
  <w:style w:type="character" w:styleId="Strong">
    <w:name w:val="Strong"/>
    <w:basedOn w:val="DefaultParagraphFont"/>
    <w:uiPriority w:val="22"/>
    <w:qFormat/>
    <w:rsid w:val="00A57A02"/>
    <w:rPr>
      <w:b/>
      <w:bCs/>
    </w:rPr>
  </w:style>
  <w:style w:type="paragraph" w:styleId="z-BottomofForm">
    <w:name w:val="HTML Bottom of Form"/>
    <w:basedOn w:val="Normal"/>
    <w:next w:val="Normal"/>
    <w:link w:val="z-BottomofFormChar"/>
    <w:hidden/>
    <w:uiPriority w:val="99"/>
    <w:semiHidden/>
    <w:unhideWhenUsed/>
    <w:rsid w:val="00015F97"/>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015F97"/>
    <w:rPr>
      <w:rFonts w:ascii="Arial" w:eastAsia="Times New Roman" w:hAnsi="Arial" w:cs="Arial"/>
      <w:vanish/>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626419">
      <w:bodyDiv w:val="1"/>
      <w:marLeft w:val="0"/>
      <w:marRight w:val="0"/>
      <w:marTop w:val="0"/>
      <w:marBottom w:val="0"/>
      <w:divBdr>
        <w:top w:val="none" w:sz="0" w:space="0" w:color="auto"/>
        <w:left w:val="none" w:sz="0" w:space="0" w:color="auto"/>
        <w:bottom w:val="none" w:sz="0" w:space="0" w:color="auto"/>
        <w:right w:val="none" w:sz="0" w:space="0" w:color="auto"/>
      </w:divBdr>
    </w:div>
    <w:div w:id="582766815">
      <w:bodyDiv w:val="1"/>
      <w:marLeft w:val="0"/>
      <w:marRight w:val="0"/>
      <w:marTop w:val="0"/>
      <w:marBottom w:val="0"/>
      <w:divBdr>
        <w:top w:val="none" w:sz="0" w:space="0" w:color="auto"/>
        <w:left w:val="none" w:sz="0" w:space="0" w:color="auto"/>
        <w:bottom w:val="none" w:sz="0" w:space="0" w:color="auto"/>
        <w:right w:val="none" w:sz="0" w:space="0" w:color="auto"/>
      </w:divBdr>
      <w:divsChild>
        <w:div w:id="864102837">
          <w:marLeft w:val="-720"/>
          <w:marRight w:val="0"/>
          <w:marTop w:val="0"/>
          <w:marBottom w:val="0"/>
          <w:divBdr>
            <w:top w:val="none" w:sz="0" w:space="0" w:color="auto"/>
            <w:left w:val="none" w:sz="0" w:space="0" w:color="auto"/>
            <w:bottom w:val="none" w:sz="0" w:space="0" w:color="auto"/>
            <w:right w:val="none" w:sz="0" w:space="0" w:color="auto"/>
          </w:divBdr>
        </w:div>
      </w:divsChild>
    </w:div>
    <w:div w:id="1225527134">
      <w:bodyDiv w:val="1"/>
      <w:marLeft w:val="0"/>
      <w:marRight w:val="0"/>
      <w:marTop w:val="0"/>
      <w:marBottom w:val="0"/>
      <w:divBdr>
        <w:top w:val="none" w:sz="0" w:space="0" w:color="auto"/>
        <w:left w:val="none" w:sz="0" w:space="0" w:color="auto"/>
        <w:bottom w:val="none" w:sz="0" w:space="0" w:color="auto"/>
        <w:right w:val="none" w:sz="0" w:space="0" w:color="auto"/>
      </w:divBdr>
    </w:div>
    <w:div w:id="1349216820">
      <w:bodyDiv w:val="1"/>
      <w:marLeft w:val="0"/>
      <w:marRight w:val="0"/>
      <w:marTop w:val="0"/>
      <w:marBottom w:val="0"/>
      <w:divBdr>
        <w:top w:val="none" w:sz="0" w:space="0" w:color="auto"/>
        <w:left w:val="none" w:sz="0" w:space="0" w:color="auto"/>
        <w:bottom w:val="none" w:sz="0" w:space="0" w:color="auto"/>
        <w:right w:val="none" w:sz="0" w:space="0" w:color="auto"/>
      </w:divBdr>
      <w:divsChild>
        <w:div w:id="1563442933">
          <w:marLeft w:val="-720"/>
          <w:marRight w:val="0"/>
          <w:marTop w:val="0"/>
          <w:marBottom w:val="0"/>
          <w:divBdr>
            <w:top w:val="none" w:sz="0" w:space="0" w:color="auto"/>
            <w:left w:val="none" w:sz="0" w:space="0" w:color="auto"/>
            <w:bottom w:val="none" w:sz="0" w:space="0" w:color="auto"/>
            <w:right w:val="none" w:sz="0" w:space="0" w:color="auto"/>
          </w:divBdr>
        </w:div>
      </w:divsChild>
    </w:div>
    <w:div w:id="1487867120">
      <w:bodyDiv w:val="1"/>
      <w:marLeft w:val="0"/>
      <w:marRight w:val="0"/>
      <w:marTop w:val="0"/>
      <w:marBottom w:val="0"/>
      <w:divBdr>
        <w:top w:val="none" w:sz="0" w:space="0" w:color="auto"/>
        <w:left w:val="none" w:sz="0" w:space="0" w:color="auto"/>
        <w:bottom w:val="none" w:sz="0" w:space="0" w:color="auto"/>
        <w:right w:val="none" w:sz="0" w:space="0" w:color="auto"/>
      </w:divBdr>
    </w:div>
    <w:div w:id="1569269566">
      <w:bodyDiv w:val="1"/>
      <w:marLeft w:val="0"/>
      <w:marRight w:val="0"/>
      <w:marTop w:val="0"/>
      <w:marBottom w:val="0"/>
      <w:divBdr>
        <w:top w:val="none" w:sz="0" w:space="0" w:color="auto"/>
        <w:left w:val="none" w:sz="0" w:space="0" w:color="auto"/>
        <w:bottom w:val="none" w:sz="0" w:space="0" w:color="auto"/>
        <w:right w:val="none" w:sz="0" w:space="0" w:color="auto"/>
      </w:divBdr>
      <w:divsChild>
        <w:div w:id="208031071">
          <w:marLeft w:val="-720"/>
          <w:marRight w:val="0"/>
          <w:marTop w:val="0"/>
          <w:marBottom w:val="0"/>
          <w:divBdr>
            <w:top w:val="none" w:sz="0" w:space="0" w:color="auto"/>
            <w:left w:val="none" w:sz="0" w:space="0" w:color="auto"/>
            <w:bottom w:val="none" w:sz="0" w:space="0" w:color="auto"/>
            <w:right w:val="none" w:sz="0" w:space="0" w:color="auto"/>
          </w:divBdr>
        </w:div>
      </w:divsChild>
    </w:div>
    <w:div w:id="1811630912">
      <w:bodyDiv w:val="1"/>
      <w:marLeft w:val="0"/>
      <w:marRight w:val="0"/>
      <w:marTop w:val="0"/>
      <w:marBottom w:val="0"/>
      <w:divBdr>
        <w:top w:val="none" w:sz="0" w:space="0" w:color="auto"/>
        <w:left w:val="none" w:sz="0" w:space="0" w:color="auto"/>
        <w:bottom w:val="none" w:sz="0" w:space="0" w:color="auto"/>
        <w:right w:val="none" w:sz="0" w:space="0" w:color="auto"/>
      </w:divBdr>
      <w:divsChild>
        <w:div w:id="439565626">
          <w:marLeft w:val="-720"/>
          <w:marRight w:val="0"/>
          <w:marTop w:val="0"/>
          <w:marBottom w:val="0"/>
          <w:divBdr>
            <w:top w:val="none" w:sz="0" w:space="0" w:color="auto"/>
            <w:left w:val="none" w:sz="0" w:space="0" w:color="auto"/>
            <w:bottom w:val="none" w:sz="0" w:space="0" w:color="auto"/>
            <w:right w:val="none" w:sz="0" w:space="0" w:color="auto"/>
          </w:divBdr>
        </w:div>
      </w:divsChild>
    </w:div>
    <w:div w:id="1979530594">
      <w:bodyDiv w:val="1"/>
      <w:marLeft w:val="0"/>
      <w:marRight w:val="0"/>
      <w:marTop w:val="0"/>
      <w:marBottom w:val="0"/>
      <w:divBdr>
        <w:top w:val="none" w:sz="0" w:space="0" w:color="auto"/>
        <w:left w:val="none" w:sz="0" w:space="0" w:color="auto"/>
        <w:bottom w:val="none" w:sz="0" w:space="0" w:color="auto"/>
        <w:right w:val="none" w:sz="0" w:space="0" w:color="auto"/>
      </w:divBdr>
      <w:divsChild>
        <w:div w:id="1408454141">
          <w:marLeft w:val="-720"/>
          <w:marRight w:val="0"/>
          <w:marTop w:val="0"/>
          <w:marBottom w:val="0"/>
          <w:divBdr>
            <w:top w:val="none" w:sz="0" w:space="0" w:color="auto"/>
            <w:left w:val="none" w:sz="0" w:space="0" w:color="auto"/>
            <w:bottom w:val="none" w:sz="0" w:space="0" w:color="auto"/>
            <w:right w:val="none" w:sz="0" w:space="0" w:color="auto"/>
          </w:divBdr>
        </w:div>
      </w:divsChild>
    </w:div>
    <w:div w:id="2097090113">
      <w:bodyDiv w:val="1"/>
      <w:marLeft w:val="0"/>
      <w:marRight w:val="0"/>
      <w:marTop w:val="0"/>
      <w:marBottom w:val="0"/>
      <w:divBdr>
        <w:top w:val="none" w:sz="0" w:space="0" w:color="auto"/>
        <w:left w:val="none" w:sz="0" w:space="0" w:color="auto"/>
        <w:bottom w:val="none" w:sz="0" w:space="0" w:color="auto"/>
        <w:right w:val="none" w:sz="0" w:space="0" w:color="auto"/>
      </w:divBdr>
      <w:divsChild>
        <w:div w:id="81372178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capr.70055" TargetMode="External"/><Relationship Id="rId13" Type="http://schemas.openxmlformats.org/officeDocument/2006/relationships/hyperlink" Target="https://doi.org/10.1001/jamanetworkopen.2024.4305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36/bmjopen-2025-104551" TargetMode="External"/><Relationship Id="rId17" Type="http://schemas.openxmlformats.org/officeDocument/2006/relationships/hyperlink" Target="https://doi.org/10.1002/capr.70055" TargetMode="External"/><Relationship Id="rId2" Type="http://schemas.openxmlformats.org/officeDocument/2006/relationships/numbering" Target="numbering.xml"/><Relationship Id="rId16" Type="http://schemas.openxmlformats.org/officeDocument/2006/relationships/hyperlink" Target="https://doi.org/10.3390/healthcare1320257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1/journal.pone.0159015" TargetMode="External"/><Relationship Id="rId5" Type="http://schemas.openxmlformats.org/officeDocument/2006/relationships/webSettings" Target="webSettings.xml"/><Relationship Id="rId15" Type="http://schemas.openxmlformats.org/officeDocument/2006/relationships/hyperlink" Target="https://doi.org/10.3390/ijerph17186464" TargetMode="External"/><Relationship Id="rId10" Type="http://schemas.openxmlformats.org/officeDocument/2006/relationships/hyperlink" Target="https://doi.org/10.1001/jamanetworkopen.2024.4305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371/journal.pone.0159015" TargetMode="External"/><Relationship Id="rId14" Type="http://schemas.openxmlformats.org/officeDocument/2006/relationships/hyperlink" Target="https://www.gov.uk/government/statistics/2024-national-nhs-staff-survey-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44015-4C1B-46CB-8A26-AC9814D2D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2029</Words>
  <Characters>11569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Haruna Olalekan Falola</cp:lastModifiedBy>
  <cp:revision>2</cp:revision>
  <dcterms:created xsi:type="dcterms:W3CDTF">2026-04-20T23:07:00Z</dcterms:created>
  <dcterms:modified xsi:type="dcterms:W3CDTF">2026-04-20T23:07:00Z</dcterms:modified>
</cp:coreProperties>
</file>