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0A30" w:rsidRDefault="00FB0A30">
      <w:pPr>
        <w:rPr>
          <w:rFonts w:ascii="Arial" w:hAnsi="Arial" w:cs="Arial"/>
          <w:sz w:val="28"/>
          <w:szCs w:val="28"/>
        </w:rPr>
      </w:pPr>
    </w:p>
    <w:p w:rsidR="00FB0A30" w:rsidRDefault="00FB0A30">
      <w:pPr>
        <w:rPr>
          <w:rFonts w:ascii="Arial" w:hAnsi="Arial" w:cs="Arial"/>
          <w:sz w:val="28"/>
          <w:szCs w:val="28"/>
        </w:rPr>
      </w:pPr>
    </w:p>
    <w:p w:rsidR="00A95EAA" w:rsidRDefault="00A064D5">
      <w:pPr>
        <w:rPr>
          <w:rFonts w:ascii="Arial" w:hAnsi="Arial" w:cs="Arial"/>
          <w:sz w:val="28"/>
          <w:szCs w:val="28"/>
        </w:rPr>
      </w:pPr>
      <w:r>
        <w:rPr>
          <w:rFonts w:ascii="Arial" w:hAnsi="Arial" w:cs="Arial"/>
          <w:sz w:val="28"/>
          <w:szCs w:val="28"/>
        </w:rPr>
        <w:t xml:space="preserve">This assignment is concerned with evaluating the impact of the new Divorce, Dissolution and separation Act 2020 on the flow of cases and the simplifying of legal procedures, in order to be able to do that, we need to look at the previous Acts including the Matrimonial Causes Act 1973, Civil Partnership Act </w:t>
      </w:r>
      <w:r w:rsidR="000D687C">
        <w:rPr>
          <w:rFonts w:ascii="Arial" w:hAnsi="Arial" w:cs="Arial"/>
          <w:sz w:val="28"/>
          <w:szCs w:val="28"/>
        </w:rPr>
        <w:t xml:space="preserve">2004, Human Fertilisation and Embryology Act 2008 and Human Rights Act 1998, to be able to evaluate and compare the changes and the shift in approaching courts and the flexibility to complete the divorce and dissolution procedures in a faster and simpler way. </w:t>
      </w:r>
    </w:p>
    <w:p w:rsidR="00344F1D" w:rsidRDefault="00B44BF1">
      <w:pPr>
        <w:rPr>
          <w:rFonts w:ascii="Arial" w:hAnsi="Arial" w:cs="Arial"/>
          <w:sz w:val="28"/>
          <w:szCs w:val="28"/>
        </w:rPr>
      </w:pPr>
      <w:r>
        <w:rPr>
          <w:rFonts w:ascii="Arial" w:hAnsi="Arial" w:cs="Arial"/>
          <w:sz w:val="28"/>
          <w:szCs w:val="28"/>
        </w:rPr>
        <w:t xml:space="preserve">The common ground for the </w:t>
      </w:r>
      <w:r w:rsidR="00344F1D">
        <w:rPr>
          <w:rFonts w:ascii="Arial" w:hAnsi="Arial" w:cs="Arial"/>
          <w:sz w:val="28"/>
          <w:szCs w:val="28"/>
        </w:rPr>
        <w:t xml:space="preserve">relationship breakdown (marriage or civil partnership) in both </w:t>
      </w:r>
      <w:r w:rsidR="00F9289D">
        <w:rPr>
          <w:rFonts w:ascii="Arial" w:hAnsi="Arial" w:cs="Arial"/>
          <w:sz w:val="28"/>
          <w:szCs w:val="28"/>
        </w:rPr>
        <w:t xml:space="preserve">s1 (1) </w:t>
      </w:r>
      <w:r w:rsidR="00344F1D">
        <w:rPr>
          <w:rFonts w:ascii="Arial" w:hAnsi="Arial" w:cs="Arial"/>
          <w:sz w:val="28"/>
          <w:szCs w:val="28"/>
        </w:rPr>
        <w:t>MCA 1973 and</w:t>
      </w:r>
      <w:r w:rsidR="00F9289D">
        <w:rPr>
          <w:rFonts w:ascii="Arial" w:hAnsi="Arial" w:cs="Arial"/>
          <w:sz w:val="28"/>
          <w:szCs w:val="28"/>
        </w:rPr>
        <w:t xml:space="preserve"> s 44 (1) </w:t>
      </w:r>
      <w:r w:rsidR="00344F1D">
        <w:rPr>
          <w:rFonts w:ascii="Arial" w:hAnsi="Arial" w:cs="Arial"/>
          <w:sz w:val="28"/>
          <w:szCs w:val="28"/>
        </w:rPr>
        <w:t>CPA 2004 is the fact that the relationship has broken down irretrievably.</w:t>
      </w:r>
    </w:p>
    <w:p w:rsidR="00C66B2A" w:rsidRDefault="00F9289D">
      <w:pPr>
        <w:rPr>
          <w:rFonts w:ascii="Arial" w:hAnsi="Arial" w:cs="Arial"/>
          <w:sz w:val="28"/>
          <w:szCs w:val="28"/>
        </w:rPr>
      </w:pPr>
      <w:r>
        <w:rPr>
          <w:rFonts w:ascii="Arial" w:hAnsi="Arial" w:cs="Arial"/>
          <w:sz w:val="28"/>
          <w:szCs w:val="28"/>
        </w:rPr>
        <w:t>However; the one common ground has five facts</w:t>
      </w:r>
      <w:r w:rsidR="00C66B2A">
        <w:rPr>
          <w:rFonts w:ascii="Arial" w:hAnsi="Arial" w:cs="Arial"/>
          <w:sz w:val="28"/>
          <w:szCs w:val="28"/>
        </w:rPr>
        <w:t xml:space="preserve">, one of these </w:t>
      </w:r>
      <w:r>
        <w:rPr>
          <w:rFonts w:ascii="Arial" w:hAnsi="Arial" w:cs="Arial"/>
          <w:sz w:val="28"/>
          <w:szCs w:val="28"/>
        </w:rPr>
        <w:t>needs to be established before the court can make a divorce or</w:t>
      </w:r>
      <w:r w:rsidR="00C66B2A">
        <w:rPr>
          <w:rFonts w:ascii="Arial" w:hAnsi="Arial" w:cs="Arial"/>
          <w:sz w:val="28"/>
          <w:szCs w:val="28"/>
        </w:rPr>
        <w:t>der and one of four to make a dissolution order</w:t>
      </w:r>
    </w:p>
    <w:p w:rsidR="00EE2380" w:rsidRDefault="00C66B2A">
      <w:pPr>
        <w:rPr>
          <w:rFonts w:ascii="Arial" w:hAnsi="Arial" w:cs="Arial"/>
          <w:sz w:val="28"/>
          <w:szCs w:val="28"/>
        </w:rPr>
      </w:pPr>
      <w:r>
        <w:rPr>
          <w:rFonts w:ascii="Arial" w:hAnsi="Arial" w:cs="Arial"/>
          <w:sz w:val="28"/>
          <w:szCs w:val="28"/>
        </w:rPr>
        <w:t xml:space="preserve">According to s3 (1) of the MCA the application is restricted to a </w:t>
      </w:r>
      <w:r w:rsidR="00EE2380">
        <w:rPr>
          <w:rFonts w:ascii="Arial" w:hAnsi="Arial" w:cs="Arial"/>
          <w:sz w:val="28"/>
          <w:szCs w:val="28"/>
        </w:rPr>
        <w:t>one-year</w:t>
      </w:r>
      <w:r>
        <w:rPr>
          <w:rFonts w:ascii="Arial" w:hAnsi="Arial" w:cs="Arial"/>
          <w:sz w:val="28"/>
          <w:szCs w:val="28"/>
        </w:rPr>
        <w:t xml:space="preserve"> rule, the applicant however may refer</w:t>
      </w:r>
      <w:r w:rsidR="00EE2380">
        <w:rPr>
          <w:rFonts w:ascii="Arial" w:hAnsi="Arial" w:cs="Arial"/>
          <w:sz w:val="28"/>
          <w:szCs w:val="28"/>
        </w:rPr>
        <w:t xml:space="preserve"> </w:t>
      </w:r>
      <w:r>
        <w:rPr>
          <w:rFonts w:ascii="Arial" w:hAnsi="Arial" w:cs="Arial"/>
          <w:sz w:val="28"/>
          <w:szCs w:val="28"/>
        </w:rPr>
        <w:t>t</w:t>
      </w:r>
      <w:r w:rsidR="00EE2380">
        <w:rPr>
          <w:rFonts w:ascii="Arial" w:hAnsi="Arial" w:cs="Arial"/>
          <w:sz w:val="28"/>
          <w:szCs w:val="28"/>
        </w:rPr>
        <w:t>o</w:t>
      </w:r>
      <w:r>
        <w:rPr>
          <w:rFonts w:ascii="Arial" w:hAnsi="Arial" w:cs="Arial"/>
          <w:sz w:val="28"/>
          <w:szCs w:val="28"/>
        </w:rPr>
        <w:t xml:space="preserve"> </w:t>
      </w:r>
      <w:r w:rsidR="00EE2380">
        <w:rPr>
          <w:rFonts w:ascii="Arial" w:hAnsi="Arial" w:cs="Arial"/>
          <w:sz w:val="28"/>
          <w:szCs w:val="28"/>
        </w:rPr>
        <w:t>incidents took place</w:t>
      </w:r>
      <w:r>
        <w:rPr>
          <w:rFonts w:ascii="Arial" w:hAnsi="Arial" w:cs="Arial"/>
          <w:sz w:val="28"/>
          <w:szCs w:val="28"/>
        </w:rPr>
        <w:t xml:space="preserve"> during th</w:t>
      </w:r>
      <w:r w:rsidR="00EE2380">
        <w:rPr>
          <w:rFonts w:ascii="Arial" w:hAnsi="Arial" w:cs="Arial"/>
          <w:sz w:val="28"/>
          <w:szCs w:val="28"/>
        </w:rPr>
        <w:t>at</w:t>
      </w:r>
      <w:r>
        <w:rPr>
          <w:rFonts w:ascii="Arial" w:hAnsi="Arial" w:cs="Arial"/>
          <w:sz w:val="28"/>
          <w:szCs w:val="28"/>
        </w:rPr>
        <w:t xml:space="preserve"> year for a later (after one year) application</w:t>
      </w:r>
      <w:r w:rsidR="00EE2380">
        <w:rPr>
          <w:rFonts w:ascii="Arial" w:hAnsi="Arial" w:cs="Arial"/>
          <w:sz w:val="28"/>
          <w:szCs w:val="28"/>
        </w:rPr>
        <w:t xml:space="preserve"> as per s3 (2) MCA. S41 CPA deals with the same application for civil partnership.</w:t>
      </w:r>
    </w:p>
    <w:p w:rsidR="00EC1B8D" w:rsidRDefault="00EC1B8D">
      <w:pPr>
        <w:rPr>
          <w:rFonts w:ascii="Arial" w:hAnsi="Arial" w:cs="Arial"/>
          <w:sz w:val="28"/>
          <w:szCs w:val="28"/>
        </w:rPr>
      </w:pPr>
      <w:r>
        <w:rPr>
          <w:rFonts w:ascii="Arial" w:hAnsi="Arial" w:cs="Arial"/>
          <w:sz w:val="28"/>
          <w:szCs w:val="28"/>
        </w:rPr>
        <w:t xml:space="preserve">The five facts for divorce are detailed below with the latest statistics, the details include the </w:t>
      </w:r>
      <w:r w:rsidR="00272B53">
        <w:rPr>
          <w:rFonts w:ascii="Arial" w:hAnsi="Arial" w:cs="Arial"/>
          <w:sz w:val="28"/>
          <w:szCs w:val="28"/>
        </w:rPr>
        <w:t xml:space="preserve">2021 Census published by the Office for National Statistics.  </w:t>
      </w:r>
    </w:p>
    <w:p w:rsidR="00EC1B8D" w:rsidRDefault="00EC1B8D">
      <w:pPr>
        <w:rPr>
          <w:rFonts w:ascii="Arial" w:hAnsi="Arial" w:cs="Arial"/>
          <w:sz w:val="28"/>
          <w:szCs w:val="28"/>
        </w:rPr>
      </w:pPr>
      <w:r>
        <w:rPr>
          <w:rFonts w:ascii="Arial" w:hAnsi="Arial" w:cs="Arial"/>
          <w:sz w:val="28"/>
          <w:szCs w:val="28"/>
        </w:rPr>
        <w:t xml:space="preserve">Unreasonable behaviour is one of the most known and applied for </w:t>
      </w:r>
      <w:r w:rsidR="00AE65AB">
        <w:rPr>
          <w:rFonts w:ascii="Arial" w:hAnsi="Arial" w:cs="Arial"/>
          <w:sz w:val="28"/>
          <w:szCs w:val="28"/>
        </w:rPr>
        <w:t>reasons</w:t>
      </w:r>
      <w:r w:rsidR="00041669">
        <w:rPr>
          <w:rFonts w:ascii="Arial" w:hAnsi="Arial" w:cs="Arial"/>
          <w:sz w:val="28"/>
          <w:szCs w:val="28"/>
        </w:rPr>
        <w:t>, s 1(2)(b) of the MCA states that the a</w:t>
      </w:r>
      <w:r w:rsidR="00861D13">
        <w:rPr>
          <w:rFonts w:ascii="Arial" w:hAnsi="Arial" w:cs="Arial"/>
          <w:sz w:val="28"/>
          <w:szCs w:val="28"/>
        </w:rPr>
        <w:t>pplicant is finding living in the environment created by the defender hard to live with and not the expectation of the reasonable behaviour</w:t>
      </w:r>
      <w:r w:rsidR="00905BF6">
        <w:rPr>
          <w:rFonts w:ascii="Arial" w:hAnsi="Arial" w:cs="Arial"/>
          <w:sz w:val="28"/>
          <w:szCs w:val="28"/>
        </w:rPr>
        <w:t xml:space="preserve">. “behaviour implies some form of conduct and not just a state of mind” </w:t>
      </w:r>
      <w:r w:rsidR="00905BF6" w:rsidRPr="005D11EC">
        <w:rPr>
          <w:rFonts w:ascii="Arial" w:hAnsi="Arial" w:cs="Arial"/>
          <w:i/>
          <w:sz w:val="28"/>
          <w:szCs w:val="28"/>
        </w:rPr>
        <w:t>Katz v Katz</w:t>
      </w:r>
      <w:r w:rsidR="00905BF6">
        <w:rPr>
          <w:rFonts w:ascii="Arial" w:hAnsi="Arial" w:cs="Arial"/>
          <w:sz w:val="28"/>
          <w:szCs w:val="28"/>
        </w:rPr>
        <w:t xml:space="preserve"> [1972}</w:t>
      </w:r>
      <w:r w:rsidR="00041669">
        <w:rPr>
          <w:rFonts w:ascii="Arial" w:hAnsi="Arial" w:cs="Arial"/>
          <w:sz w:val="28"/>
          <w:szCs w:val="28"/>
        </w:rPr>
        <w:t xml:space="preserve"> </w:t>
      </w:r>
    </w:p>
    <w:p w:rsidR="00AE65AB" w:rsidRDefault="00AE65AB">
      <w:pPr>
        <w:rPr>
          <w:rFonts w:ascii="Arial" w:hAnsi="Arial" w:cs="Arial"/>
          <w:sz w:val="28"/>
          <w:szCs w:val="28"/>
        </w:rPr>
      </w:pPr>
    </w:p>
    <w:p w:rsidR="001F2468" w:rsidRDefault="00364078">
      <w:pPr>
        <w:rPr>
          <w:rFonts w:ascii="Arial" w:hAnsi="Arial" w:cs="Arial"/>
          <w:sz w:val="28"/>
          <w:szCs w:val="28"/>
        </w:rPr>
      </w:pPr>
      <w:r>
        <w:rPr>
          <w:rFonts w:ascii="Arial" w:hAnsi="Arial" w:cs="Arial"/>
          <w:sz w:val="28"/>
          <w:szCs w:val="28"/>
        </w:rPr>
        <w:t xml:space="preserve">According to a government publication </w:t>
      </w:r>
      <w:r w:rsidR="00EC1B8D">
        <w:rPr>
          <w:rFonts w:ascii="Arial" w:hAnsi="Arial" w:cs="Arial"/>
          <w:sz w:val="28"/>
          <w:szCs w:val="28"/>
        </w:rPr>
        <w:t>(Census 20</w:t>
      </w:r>
      <w:r w:rsidR="008C72D7">
        <w:rPr>
          <w:rFonts w:ascii="Arial" w:hAnsi="Arial" w:cs="Arial"/>
          <w:sz w:val="28"/>
          <w:szCs w:val="28"/>
        </w:rPr>
        <w:t>2</w:t>
      </w:r>
      <w:r w:rsidR="00EC1B8D">
        <w:rPr>
          <w:rFonts w:ascii="Arial" w:hAnsi="Arial" w:cs="Arial"/>
          <w:sz w:val="28"/>
          <w:szCs w:val="28"/>
        </w:rPr>
        <w:t>1)</w:t>
      </w:r>
      <w:r>
        <w:rPr>
          <w:rFonts w:ascii="Arial" w:hAnsi="Arial" w:cs="Arial"/>
          <w:sz w:val="28"/>
          <w:szCs w:val="28"/>
        </w:rPr>
        <w:t xml:space="preserve"> the Office for</w:t>
      </w:r>
      <w:r w:rsidR="001F2468">
        <w:rPr>
          <w:rFonts w:ascii="Arial" w:hAnsi="Arial" w:cs="Arial"/>
          <w:sz w:val="28"/>
          <w:szCs w:val="28"/>
        </w:rPr>
        <w:t xml:space="preserve"> National</w:t>
      </w:r>
      <w:r>
        <w:rPr>
          <w:rFonts w:ascii="Arial" w:hAnsi="Arial" w:cs="Arial"/>
          <w:sz w:val="28"/>
          <w:szCs w:val="28"/>
        </w:rPr>
        <w:t xml:space="preserve"> Statistics (</w:t>
      </w:r>
      <w:r w:rsidR="001F2468">
        <w:rPr>
          <w:rFonts w:ascii="Arial" w:hAnsi="Arial" w:cs="Arial"/>
          <w:sz w:val="28"/>
          <w:szCs w:val="28"/>
        </w:rPr>
        <w:t>O</w:t>
      </w:r>
      <w:r>
        <w:rPr>
          <w:rFonts w:ascii="Arial" w:hAnsi="Arial" w:cs="Arial"/>
          <w:sz w:val="28"/>
          <w:szCs w:val="28"/>
        </w:rPr>
        <w:t xml:space="preserve">NS) </w:t>
      </w:r>
      <w:r w:rsidR="00EC1B8D">
        <w:rPr>
          <w:rFonts w:ascii="Arial" w:hAnsi="Arial" w:cs="Arial"/>
          <w:sz w:val="28"/>
          <w:szCs w:val="28"/>
        </w:rPr>
        <w:t xml:space="preserve">shows that </w:t>
      </w:r>
      <w:r>
        <w:rPr>
          <w:rFonts w:ascii="Arial" w:hAnsi="Arial" w:cs="Arial"/>
          <w:sz w:val="28"/>
          <w:szCs w:val="28"/>
        </w:rPr>
        <w:t>Unreasonable behaviour was the highest reason for divorce applications, the number of divorces caused by unreasonable behaviour was 48%</w:t>
      </w:r>
      <w:r w:rsidR="001F2468">
        <w:rPr>
          <w:rFonts w:ascii="Arial" w:hAnsi="Arial" w:cs="Arial"/>
          <w:sz w:val="28"/>
          <w:szCs w:val="28"/>
        </w:rPr>
        <w:t>.</w:t>
      </w:r>
    </w:p>
    <w:p w:rsidR="005D11EC" w:rsidRDefault="005D11EC" w:rsidP="005D11EC">
      <w:pPr>
        <w:rPr>
          <w:rFonts w:ascii="Arial" w:hAnsi="Arial" w:cs="Arial"/>
          <w:sz w:val="28"/>
          <w:szCs w:val="28"/>
        </w:rPr>
      </w:pPr>
      <w:r>
        <w:rPr>
          <w:rFonts w:ascii="Arial" w:hAnsi="Arial" w:cs="Arial"/>
          <w:sz w:val="28"/>
          <w:szCs w:val="28"/>
        </w:rPr>
        <w:lastRenderedPageBreak/>
        <w:t xml:space="preserve">Although the highest percentage of divorces are behaviour related, but it was still hard to prove the extent of behaviour that is not tolerable as in </w:t>
      </w:r>
      <w:r w:rsidRPr="005D11EC">
        <w:rPr>
          <w:rFonts w:ascii="Arial" w:hAnsi="Arial" w:cs="Arial"/>
          <w:i/>
          <w:sz w:val="28"/>
          <w:szCs w:val="28"/>
        </w:rPr>
        <w:t>Owen V Owen</w:t>
      </w:r>
      <w:r>
        <w:rPr>
          <w:rFonts w:ascii="Arial" w:hAnsi="Arial" w:cs="Arial"/>
          <w:sz w:val="28"/>
          <w:szCs w:val="28"/>
        </w:rPr>
        <w:t xml:space="preserve"> where the (Applicant) exhausted all the appeals, </w:t>
      </w:r>
      <w:r w:rsidR="008C72D7">
        <w:rPr>
          <w:rFonts w:ascii="Arial" w:hAnsi="Arial" w:cs="Arial"/>
          <w:sz w:val="28"/>
          <w:szCs w:val="28"/>
        </w:rPr>
        <w:t xml:space="preserve">she also had </w:t>
      </w:r>
      <w:r>
        <w:rPr>
          <w:rFonts w:ascii="Arial" w:hAnsi="Arial" w:cs="Arial"/>
          <w:sz w:val="28"/>
          <w:szCs w:val="28"/>
        </w:rPr>
        <w:t xml:space="preserve">more than twenty witnesses and was still unable to grant a divorce and prove that the behaviour of her husband was not tolerable </w:t>
      </w:r>
    </w:p>
    <w:p w:rsidR="005D11EC" w:rsidRDefault="005D11EC">
      <w:pPr>
        <w:rPr>
          <w:rFonts w:ascii="Arial" w:hAnsi="Arial" w:cs="Arial"/>
          <w:sz w:val="28"/>
          <w:szCs w:val="28"/>
        </w:rPr>
      </w:pPr>
    </w:p>
    <w:p w:rsidR="00EC1B8D" w:rsidRDefault="001F2468">
      <w:pPr>
        <w:rPr>
          <w:rFonts w:ascii="Arial" w:hAnsi="Arial" w:cs="Arial"/>
          <w:sz w:val="28"/>
          <w:szCs w:val="28"/>
        </w:rPr>
      </w:pPr>
      <w:r>
        <w:rPr>
          <w:rFonts w:ascii="Arial" w:hAnsi="Arial" w:cs="Arial"/>
          <w:sz w:val="28"/>
          <w:szCs w:val="28"/>
        </w:rPr>
        <w:t>The second highest reason for divorce is the fact of two years separation and the test for this fact is that there should be consent from the other party</w:t>
      </w:r>
      <w:r w:rsidR="005D11EC">
        <w:rPr>
          <w:rFonts w:ascii="Arial" w:hAnsi="Arial" w:cs="Arial"/>
          <w:sz w:val="28"/>
          <w:szCs w:val="28"/>
        </w:rPr>
        <w:t xml:space="preserve"> or the (defendant)</w:t>
      </w:r>
      <w:r>
        <w:rPr>
          <w:rFonts w:ascii="Arial" w:hAnsi="Arial" w:cs="Arial"/>
          <w:sz w:val="28"/>
          <w:szCs w:val="28"/>
        </w:rPr>
        <w:t>. (NOS) publication indicated that 34.8% of the applications are concerned with two years separation</w:t>
      </w:r>
      <w:r w:rsidR="00507E1A">
        <w:rPr>
          <w:rFonts w:ascii="Arial" w:hAnsi="Arial" w:cs="Arial"/>
          <w:sz w:val="28"/>
          <w:szCs w:val="28"/>
        </w:rPr>
        <w:t xml:space="preserve">. </w:t>
      </w:r>
    </w:p>
    <w:p w:rsidR="00192F3C" w:rsidRDefault="00192F3C">
      <w:pPr>
        <w:rPr>
          <w:rFonts w:ascii="Arial" w:hAnsi="Arial" w:cs="Arial"/>
          <w:sz w:val="28"/>
          <w:szCs w:val="28"/>
        </w:rPr>
      </w:pPr>
      <w:r>
        <w:rPr>
          <w:rFonts w:ascii="Arial" w:hAnsi="Arial" w:cs="Arial"/>
          <w:sz w:val="28"/>
          <w:szCs w:val="28"/>
        </w:rPr>
        <w:t xml:space="preserve">What is the two years separation? It means simply that if the couple haven’t lived together or separated for </w:t>
      </w:r>
      <w:r w:rsidR="00BB1DC6">
        <w:rPr>
          <w:rFonts w:ascii="Arial" w:hAnsi="Arial" w:cs="Arial"/>
          <w:sz w:val="28"/>
          <w:szCs w:val="28"/>
        </w:rPr>
        <w:t xml:space="preserve">at least </w:t>
      </w:r>
      <w:r>
        <w:rPr>
          <w:rFonts w:ascii="Arial" w:hAnsi="Arial" w:cs="Arial"/>
          <w:sz w:val="28"/>
          <w:szCs w:val="28"/>
        </w:rPr>
        <w:t>two years then one party can apply for divorce under s1 (2)(d) of the MCA which states that if the couple have been separated for two ye</w:t>
      </w:r>
      <w:r w:rsidR="00DD75FD">
        <w:rPr>
          <w:rFonts w:ascii="Arial" w:hAnsi="Arial" w:cs="Arial"/>
          <w:sz w:val="28"/>
          <w:szCs w:val="28"/>
        </w:rPr>
        <w:t>ars, then any can apply for divorce</w:t>
      </w:r>
      <w:r w:rsidR="00BB1DC6">
        <w:rPr>
          <w:rFonts w:ascii="Arial" w:hAnsi="Arial" w:cs="Arial"/>
          <w:sz w:val="28"/>
          <w:szCs w:val="28"/>
        </w:rPr>
        <w:t>. There are many</w:t>
      </w:r>
      <w:r w:rsidR="00DD75FD">
        <w:rPr>
          <w:rFonts w:ascii="Arial" w:hAnsi="Arial" w:cs="Arial"/>
          <w:sz w:val="28"/>
          <w:szCs w:val="28"/>
        </w:rPr>
        <w:t xml:space="preserve"> </w:t>
      </w:r>
      <w:r w:rsidR="00BB1DC6">
        <w:rPr>
          <w:rFonts w:ascii="Arial" w:hAnsi="Arial" w:cs="Arial"/>
          <w:sz w:val="28"/>
          <w:szCs w:val="28"/>
        </w:rPr>
        <w:t>tests to prove the separation as it is not only living apart, but the couple can live at the same household and yet be separated either mental</w:t>
      </w:r>
      <w:r w:rsidR="00D27CF1">
        <w:rPr>
          <w:rFonts w:ascii="Arial" w:hAnsi="Arial" w:cs="Arial"/>
          <w:sz w:val="28"/>
          <w:szCs w:val="28"/>
        </w:rPr>
        <w:t>l</w:t>
      </w:r>
      <w:r w:rsidR="00BB1DC6">
        <w:rPr>
          <w:rFonts w:ascii="Arial" w:hAnsi="Arial" w:cs="Arial"/>
          <w:sz w:val="28"/>
          <w:szCs w:val="28"/>
        </w:rPr>
        <w:t>y or physically.</w:t>
      </w:r>
    </w:p>
    <w:p w:rsidR="00BB1DC6" w:rsidRDefault="00BB1DC6">
      <w:pPr>
        <w:rPr>
          <w:rFonts w:ascii="Arial" w:hAnsi="Arial" w:cs="Arial"/>
          <w:sz w:val="28"/>
          <w:szCs w:val="28"/>
        </w:rPr>
      </w:pPr>
      <w:r>
        <w:rPr>
          <w:rFonts w:ascii="Arial" w:hAnsi="Arial" w:cs="Arial"/>
          <w:sz w:val="28"/>
          <w:szCs w:val="28"/>
        </w:rPr>
        <w:t xml:space="preserve">Mental separation can </w:t>
      </w:r>
      <w:r w:rsidR="00D27CF1">
        <w:rPr>
          <w:rFonts w:ascii="Arial" w:hAnsi="Arial" w:cs="Arial"/>
          <w:sz w:val="28"/>
          <w:szCs w:val="28"/>
        </w:rPr>
        <w:t xml:space="preserve">occur in cases like </w:t>
      </w:r>
      <w:r w:rsidR="00D27CF1" w:rsidRPr="00D27CF1">
        <w:rPr>
          <w:rFonts w:ascii="Arial" w:hAnsi="Arial" w:cs="Arial"/>
          <w:i/>
          <w:sz w:val="28"/>
          <w:szCs w:val="28"/>
        </w:rPr>
        <w:t>Santos v Santos</w:t>
      </w:r>
      <w:r w:rsidR="00D27CF1">
        <w:rPr>
          <w:rFonts w:ascii="Arial" w:hAnsi="Arial" w:cs="Arial"/>
          <w:sz w:val="28"/>
          <w:szCs w:val="28"/>
        </w:rPr>
        <w:t xml:space="preserve"> [1972] where the where there was separation, but this separation was interrupted three times with short visits, that created the mental connection that the marriage was still </w:t>
      </w:r>
      <w:r w:rsidR="00F36585">
        <w:rPr>
          <w:rFonts w:ascii="Arial" w:hAnsi="Arial" w:cs="Arial"/>
          <w:sz w:val="28"/>
          <w:szCs w:val="28"/>
        </w:rPr>
        <w:t>exciting</w:t>
      </w:r>
      <w:r w:rsidR="00D27CF1">
        <w:rPr>
          <w:rFonts w:ascii="Arial" w:hAnsi="Arial" w:cs="Arial"/>
          <w:sz w:val="28"/>
          <w:szCs w:val="28"/>
        </w:rPr>
        <w:t xml:space="preserve"> and that there was no two years separation so </w:t>
      </w:r>
      <w:r w:rsidR="00F36585">
        <w:rPr>
          <w:rFonts w:ascii="Arial" w:hAnsi="Arial" w:cs="Arial"/>
          <w:sz w:val="28"/>
          <w:szCs w:val="28"/>
        </w:rPr>
        <w:t>fact was not satisfied.</w:t>
      </w:r>
    </w:p>
    <w:p w:rsidR="00F36585" w:rsidRDefault="000D7991">
      <w:pPr>
        <w:rPr>
          <w:rFonts w:ascii="Arial" w:hAnsi="Arial" w:cs="Arial"/>
          <w:sz w:val="28"/>
          <w:szCs w:val="28"/>
        </w:rPr>
      </w:pPr>
      <w:r>
        <w:rPr>
          <w:rFonts w:ascii="Arial" w:hAnsi="Arial" w:cs="Arial"/>
          <w:sz w:val="28"/>
          <w:szCs w:val="28"/>
        </w:rPr>
        <w:t xml:space="preserve">In physical separation there is a fine line to distinguish if the couple are separated or not as in </w:t>
      </w:r>
      <w:proofErr w:type="spellStart"/>
      <w:r w:rsidRPr="000D7991">
        <w:rPr>
          <w:rFonts w:ascii="Arial" w:hAnsi="Arial" w:cs="Arial"/>
          <w:i/>
          <w:sz w:val="28"/>
          <w:szCs w:val="28"/>
        </w:rPr>
        <w:t>Mouncer</w:t>
      </w:r>
      <w:proofErr w:type="spellEnd"/>
      <w:r w:rsidRPr="000D7991">
        <w:rPr>
          <w:rFonts w:ascii="Arial" w:hAnsi="Arial" w:cs="Arial"/>
          <w:i/>
          <w:sz w:val="28"/>
          <w:szCs w:val="28"/>
        </w:rPr>
        <w:t xml:space="preserve"> v </w:t>
      </w:r>
      <w:proofErr w:type="spellStart"/>
      <w:r w:rsidRPr="000D7991">
        <w:rPr>
          <w:rFonts w:ascii="Arial" w:hAnsi="Arial" w:cs="Arial"/>
          <w:i/>
          <w:sz w:val="28"/>
          <w:szCs w:val="28"/>
        </w:rPr>
        <w:t>Mouncer</w:t>
      </w:r>
      <w:proofErr w:type="spellEnd"/>
      <w:r>
        <w:rPr>
          <w:rFonts w:ascii="Arial" w:hAnsi="Arial" w:cs="Arial"/>
          <w:sz w:val="28"/>
          <w:szCs w:val="28"/>
        </w:rPr>
        <w:t xml:space="preserve"> [1972] where the couple were living at the same house, but did not sleep together however; they were sharing other responsibilities and house duties which removed the separation element, while in a similar situation in </w:t>
      </w:r>
      <w:proofErr w:type="spellStart"/>
      <w:r w:rsidRPr="000D7991">
        <w:rPr>
          <w:rFonts w:ascii="Arial" w:hAnsi="Arial" w:cs="Arial"/>
          <w:i/>
          <w:sz w:val="28"/>
          <w:szCs w:val="28"/>
        </w:rPr>
        <w:t>Hollens</w:t>
      </w:r>
      <w:proofErr w:type="spellEnd"/>
      <w:r w:rsidRPr="000D7991">
        <w:rPr>
          <w:rFonts w:ascii="Arial" w:hAnsi="Arial" w:cs="Arial"/>
          <w:i/>
          <w:sz w:val="28"/>
          <w:szCs w:val="28"/>
        </w:rPr>
        <w:t xml:space="preserve"> v </w:t>
      </w:r>
      <w:proofErr w:type="spellStart"/>
      <w:r w:rsidRPr="000D7991">
        <w:rPr>
          <w:rFonts w:ascii="Arial" w:hAnsi="Arial" w:cs="Arial"/>
          <w:i/>
          <w:sz w:val="28"/>
          <w:szCs w:val="28"/>
        </w:rPr>
        <w:t>Hollens</w:t>
      </w:r>
      <w:proofErr w:type="spellEnd"/>
      <w:r>
        <w:rPr>
          <w:rFonts w:ascii="Arial" w:hAnsi="Arial" w:cs="Arial"/>
          <w:sz w:val="28"/>
          <w:szCs w:val="28"/>
        </w:rPr>
        <w:t xml:space="preserve"> [1971] where the couple lived at the same house, but did not talk </w:t>
      </w:r>
      <w:proofErr w:type="spellStart"/>
      <w:r>
        <w:rPr>
          <w:rFonts w:ascii="Arial" w:hAnsi="Arial" w:cs="Arial"/>
          <w:sz w:val="28"/>
          <w:szCs w:val="28"/>
        </w:rPr>
        <w:t>a</w:t>
      </w:r>
      <w:r w:rsidR="00AF1151">
        <w:rPr>
          <w:rFonts w:ascii="Arial" w:hAnsi="Arial" w:cs="Arial"/>
          <w:sz w:val="28"/>
          <w:szCs w:val="28"/>
        </w:rPr>
        <w:t>or</w:t>
      </w:r>
      <w:proofErr w:type="spellEnd"/>
      <w:r w:rsidR="00AF1151">
        <w:rPr>
          <w:rFonts w:ascii="Arial" w:hAnsi="Arial" w:cs="Arial"/>
          <w:sz w:val="28"/>
          <w:szCs w:val="28"/>
        </w:rPr>
        <w:t xml:space="preserve"> shred anything between them and that was considered as living apart.</w:t>
      </w:r>
    </w:p>
    <w:p w:rsidR="008B5400" w:rsidRDefault="00507E1A">
      <w:pPr>
        <w:rPr>
          <w:rFonts w:ascii="Arial" w:hAnsi="Arial" w:cs="Arial"/>
          <w:sz w:val="28"/>
          <w:szCs w:val="28"/>
        </w:rPr>
      </w:pPr>
      <w:r>
        <w:rPr>
          <w:rFonts w:ascii="Arial" w:hAnsi="Arial" w:cs="Arial"/>
          <w:sz w:val="28"/>
          <w:szCs w:val="28"/>
        </w:rPr>
        <w:t>Another fact related to irretrievable breakdown is Adultery</w:t>
      </w:r>
      <w:r w:rsidR="005D11EC">
        <w:rPr>
          <w:rFonts w:ascii="Arial" w:hAnsi="Arial" w:cs="Arial"/>
          <w:sz w:val="28"/>
          <w:szCs w:val="28"/>
        </w:rPr>
        <w:t>, although the act in itself is not</w:t>
      </w:r>
      <w:r w:rsidR="008C72D7">
        <w:rPr>
          <w:rFonts w:ascii="Arial" w:hAnsi="Arial" w:cs="Arial"/>
          <w:sz w:val="28"/>
          <w:szCs w:val="28"/>
        </w:rPr>
        <w:t xml:space="preserve"> considered </w:t>
      </w:r>
      <w:proofErr w:type="gramStart"/>
      <w:r w:rsidR="008C72D7">
        <w:rPr>
          <w:rFonts w:ascii="Arial" w:hAnsi="Arial" w:cs="Arial"/>
          <w:sz w:val="28"/>
          <w:szCs w:val="28"/>
        </w:rPr>
        <w:t xml:space="preserve">as </w:t>
      </w:r>
      <w:r w:rsidR="005D11EC">
        <w:rPr>
          <w:rFonts w:ascii="Arial" w:hAnsi="Arial" w:cs="Arial"/>
          <w:sz w:val="28"/>
          <w:szCs w:val="28"/>
        </w:rPr>
        <w:t xml:space="preserve"> a</w:t>
      </w:r>
      <w:proofErr w:type="gramEnd"/>
      <w:r w:rsidR="005D11EC">
        <w:rPr>
          <w:rFonts w:ascii="Arial" w:hAnsi="Arial" w:cs="Arial"/>
          <w:sz w:val="28"/>
          <w:szCs w:val="28"/>
        </w:rPr>
        <w:t xml:space="preserve"> </w:t>
      </w:r>
      <w:r w:rsidR="004B1386">
        <w:rPr>
          <w:rFonts w:ascii="Arial" w:hAnsi="Arial" w:cs="Arial"/>
          <w:sz w:val="28"/>
          <w:szCs w:val="28"/>
        </w:rPr>
        <w:t xml:space="preserve">legal </w:t>
      </w:r>
      <w:r w:rsidR="005D11EC">
        <w:rPr>
          <w:rFonts w:ascii="Arial" w:hAnsi="Arial" w:cs="Arial"/>
          <w:sz w:val="28"/>
          <w:szCs w:val="28"/>
        </w:rPr>
        <w:t>reason</w:t>
      </w:r>
      <w:r w:rsidR="004B1386">
        <w:rPr>
          <w:rFonts w:ascii="Arial" w:hAnsi="Arial" w:cs="Arial"/>
          <w:sz w:val="28"/>
          <w:szCs w:val="28"/>
        </w:rPr>
        <w:t xml:space="preserve"> for the application</w:t>
      </w:r>
      <w:r w:rsidR="005D11EC">
        <w:rPr>
          <w:rFonts w:ascii="Arial" w:hAnsi="Arial" w:cs="Arial"/>
          <w:sz w:val="28"/>
          <w:szCs w:val="28"/>
        </w:rPr>
        <w:t xml:space="preserve">, but the consequences the applicant suffer from are the factor that makes the relationship </w:t>
      </w:r>
      <w:r w:rsidR="00572A5A">
        <w:rPr>
          <w:rFonts w:ascii="Arial" w:hAnsi="Arial" w:cs="Arial"/>
          <w:sz w:val="28"/>
          <w:szCs w:val="28"/>
        </w:rPr>
        <w:t xml:space="preserve">difficult or impossible to </w:t>
      </w:r>
      <w:r w:rsidR="005D11EC">
        <w:rPr>
          <w:rFonts w:ascii="Arial" w:hAnsi="Arial" w:cs="Arial"/>
          <w:sz w:val="28"/>
          <w:szCs w:val="28"/>
        </w:rPr>
        <w:t>continue</w:t>
      </w:r>
      <w:r w:rsidR="00572A5A">
        <w:rPr>
          <w:rFonts w:ascii="Arial" w:hAnsi="Arial" w:cs="Arial"/>
          <w:sz w:val="28"/>
          <w:szCs w:val="28"/>
        </w:rPr>
        <w:t xml:space="preserve"> as in </w:t>
      </w:r>
      <w:proofErr w:type="spellStart"/>
      <w:r w:rsidR="00572A5A" w:rsidRPr="00572A5A">
        <w:rPr>
          <w:rFonts w:ascii="Arial" w:hAnsi="Arial" w:cs="Arial"/>
          <w:i/>
          <w:sz w:val="28"/>
          <w:szCs w:val="28"/>
        </w:rPr>
        <w:t>Carr</w:t>
      </w:r>
      <w:proofErr w:type="spellEnd"/>
      <w:r w:rsidR="00572A5A" w:rsidRPr="00572A5A">
        <w:rPr>
          <w:rFonts w:ascii="Arial" w:hAnsi="Arial" w:cs="Arial"/>
          <w:i/>
          <w:sz w:val="28"/>
          <w:szCs w:val="28"/>
        </w:rPr>
        <w:t xml:space="preserve"> v </w:t>
      </w:r>
      <w:proofErr w:type="spellStart"/>
      <w:r w:rsidR="00572A5A" w:rsidRPr="00572A5A">
        <w:rPr>
          <w:rFonts w:ascii="Arial" w:hAnsi="Arial" w:cs="Arial"/>
          <w:i/>
          <w:sz w:val="28"/>
          <w:szCs w:val="28"/>
        </w:rPr>
        <w:t>Carr</w:t>
      </w:r>
      <w:proofErr w:type="spellEnd"/>
      <w:r w:rsidR="00572A5A">
        <w:rPr>
          <w:rFonts w:ascii="Arial" w:hAnsi="Arial" w:cs="Arial"/>
          <w:sz w:val="28"/>
          <w:szCs w:val="28"/>
        </w:rPr>
        <w:t xml:space="preserve"> [1974]. Part of the consequences </w:t>
      </w:r>
      <w:r w:rsidR="008B5400">
        <w:rPr>
          <w:rFonts w:ascii="Arial" w:hAnsi="Arial" w:cs="Arial"/>
          <w:sz w:val="28"/>
          <w:szCs w:val="28"/>
        </w:rPr>
        <w:t>m</w:t>
      </w:r>
      <w:r w:rsidR="00A810E8">
        <w:rPr>
          <w:rFonts w:ascii="Arial" w:hAnsi="Arial" w:cs="Arial"/>
          <w:sz w:val="28"/>
          <w:szCs w:val="28"/>
        </w:rPr>
        <w:t>ight be</w:t>
      </w:r>
      <w:r w:rsidR="008B5400">
        <w:rPr>
          <w:rFonts w:ascii="Arial" w:hAnsi="Arial" w:cs="Arial"/>
          <w:sz w:val="28"/>
          <w:szCs w:val="28"/>
        </w:rPr>
        <w:t xml:space="preserve"> not directed to the applicant, but to </w:t>
      </w:r>
      <w:r w:rsidR="00A810E8">
        <w:rPr>
          <w:rFonts w:ascii="Arial" w:hAnsi="Arial" w:cs="Arial"/>
          <w:sz w:val="28"/>
          <w:szCs w:val="28"/>
        </w:rPr>
        <w:t xml:space="preserve">a third party, in this case to </w:t>
      </w:r>
      <w:r w:rsidR="008B5400">
        <w:rPr>
          <w:rFonts w:ascii="Arial" w:hAnsi="Arial" w:cs="Arial"/>
          <w:sz w:val="28"/>
          <w:szCs w:val="28"/>
        </w:rPr>
        <w:t xml:space="preserve">their children as in </w:t>
      </w:r>
      <w:r w:rsidR="008B5400" w:rsidRPr="008B5400">
        <w:rPr>
          <w:rFonts w:ascii="Arial" w:hAnsi="Arial" w:cs="Arial"/>
          <w:i/>
          <w:sz w:val="28"/>
          <w:szCs w:val="28"/>
        </w:rPr>
        <w:t>Cleary v Cleary</w:t>
      </w:r>
      <w:r w:rsidR="008B5400">
        <w:rPr>
          <w:rFonts w:ascii="Arial" w:hAnsi="Arial" w:cs="Arial"/>
          <w:sz w:val="28"/>
          <w:szCs w:val="28"/>
        </w:rPr>
        <w:t xml:space="preserve"> [1974]. </w:t>
      </w:r>
    </w:p>
    <w:p w:rsidR="00507E1A" w:rsidRDefault="008B5400">
      <w:pPr>
        <w:rPr>
          <w:rFonts w:ascii="Arial" w:hAnsi="Arial" w:cs="Arial"/>
          <w:sz w:val="28"/>
          <w:szCs w:val="28"/>
        </w:rPr>
      </w:pPr>
      <w:r>
        <w:rPr>
          <w:rFonts w:ascii="Arial" w:hAnsi="Arial" w:cs="Arial"/>
          <w:sz w:val="28"/>
          <w:szCs w:val="28"/>
        </w:rPr>
        <w:lastRenderedPageBreak/>
        <w:t xml:space="preserve">Interestingly the </w:t>
      </w:r>
      <w:r w:rsidR="002E768D">
        <w:rPr>
          <w:rFonts w:ascii="Arial" w:hAnsi="Arial" w:cs="Arial"/>
          <w:sz w:val="28"/>
          <w:szCs w:val="28"/>
        </w:rPr>
        <w:t>adultery</w:t>
      </w:r>
      <w:r>
        <w:rPr>
          <w:rFonts w:ascii="Arial" w:hAnsi="Arial" w:cs="Arial"/>
          <w:sz w:val="28"/>
          <w:szCs w:val="28"/>
        </w:rPr>
        <w:t xml:space="preserve"> act</w:t>
      </w:r>
      <w:r w:rsidR="002E768D">
        <w:rPr>
          <w:rFonts w:ascii="Arial" w:hAnsi="Arial" w:cs="Arial"/>
          <w:sz w:val="28"/>
          <w:szCs w:val="28"/>
        </w:rPr>
        <w:t xml:space="preserve"> has to be with the </w:t>
      </w:r>
      <w:r w:rsidR="004B1386">
        <w:rPr>
          <w:rFonts w:ascii="Arial" w:hAnsi="Arial" w:cs="Arial"/>
          <w:sz w:val="28"/>
          <w:szCs w:val="28"/>
        </w:rPr>
        <w:t>opposite</w:t>
      </w:r>
      <w:r w:rsidR="002E768D">
        <w:rPr>
          <w:rFonts w:ascii="Arial" w:hAnsi="Arial" w:cs="Arial"/>
          <w:sz w:val="28"/>
          <w:szCs w:val="28"/>
        </w:rPr>
        <w:t xml:space="preserve"> sex and is not considered adultery if it is the same sex intercourse even if the action was in the same sex marriage as s1 (6) of the MCA clearly stated. </w:t>
      </w:r>
    </w:p>
    <w:p w:rsidR="009C1050" w:rsidRDefault="002E768D">
      <w:pPr>
        <w:rPr>
          <w:rFonts w:ascii="Arial" w:hAnsi="Arial" w:cs="Arial"/>
          <w:sz w:val="28"/>
          <w:szCs w:val="28"/>
        </w:rPr>
      </w:pPr>
      <w:r>
        <w:rPr>
          <w:rFonts w:ascii="Arial" w:hAnsi="Arial" w:cs="Arial"/>
          <w:sz w:val="28"/>
          <w:szCs w:val="28"/>
        </w:rPr>
        <w:t xml:space="preserve">The fourth fact related to irretrievable breakdown is the </w:t>
      </w:r>
      <w:r w:rsidR="00ED1685">
        <w:rPr>
          <w:rFonts w:ascii="Arial" w:hAnsi="Arial" w:cs="Arial"/>
          <w:sz w:val="28"/>
          <w:szCs w:val="28"/>
        </w:rPr>
        <w:t>f</w:t>
      </w:r>
      <w:r w:rsidR="00192F3C">
        <w:rPr>
          <w:rFonts w:ascii="Arial" w:hAnsi="Arial" w:cs="Arial"/>
          <w:sz w:val="28"/>
          <w:szCs w:val="28"/>
        </w:rPr>
        <w:t>ive</w:t>
      </w:r>
      <w:r>
        <w:rPr>
          <w:rFonts w:ascii="Arial" w:hAnsi="Arial" w:cs="Arial"/>
          <w:sz w:val="28"/>
          <w:szCs w:val="28"/>
        </w:rPr>
        <w:t xml:space="preserve"> years separation</w:t>
      </w:r>
      <w:r w:rsidR="004B1386">
        <w:rPr>
          <w:rFonts w:ascii="Arial" w:hAnsi="Arial" w:cs="Arial"/>
          <w:sz w:val="28"/>
          <w:szCs w:val="28"/>
        </w:rPr>
        <w:t>. The five years separation is similar to the two years separation and it me</w:t>
      </w:r>
      <w:r w:rsidR="003F6BF4">
        <w:rPr>
          <w:rFonts w:ascii="Arial" w:hAnsi="Arial" w:cs="Arial"/>
          <w:sz w:val="28"/>
          <w:szCs w:val="28"/>
        </w:rPr>
        <w:t>a</w:t>
      </w:r>
      <w:r w:rsidR="004B1386">
        <w:rPr>
          <w:rFonts w:ascii="Arial" w:hAnsi="Arial" w:cs="Arial"/>
          <w:sz w:val="28"/>
          <w:szCs w:val="28"/>
        </w:rPr>
        <w:t xml:space="preserve">ns that the couple have separated for five years, the </w:t>
      </w:r>
      <w:r w:rsidR="00BB1DC6">
        <w:rPr>
          <w:rFonts w:ascii="Arial" w:hAnsi="Arial" w:cs="Arial"/>
          <w:sz w:val="28"/>
          <w:szCs w:val="28"/>
        </w:rPr>
        <w:t>most important</w:t>
      </w:r>
      <w:r w:rsidR="004B1386">
        <w:rPr>
          <w:rFonts w:ascii="Arial" w:hAnsi="Arial" w:cs="Arial"/>
          <w:sz w:val="28"/>
          <w:szCs w:val="28"/>
        </w:rPr>
        <w:t xml:space="preserve"> difference is that with the five years separation the consent is not required and the application may be made without consent</w:t>
      </w:r>
      <w:r w:rsidR="00BB1DC6">
        <w:rPr>
          <w:rFonts w:ascii="Arial" w:hAnsi="Arial" w:cs="Arial"/>
          <w:sz w:val="28"/>
          <w:szCs w:val="28"/>
        </w:rPr>
        <w:t>, but there are no other tests or reequipments as in the two years separation</w:t>
      </w:r>
    </w:p>
    <w:p w:rsidR="003F6BF4" w:rsidRDefault="00BB1DC6">
      <w:pPr>
        <w:rPr>
          <w:rFonts w:ascii="Arial" w:hAnsi="Arial" w:cs="Arial"/>
          <w:sz w:val="28"/>
          <w:szCs w:val="28"/>
        </w:rPr>
      </w:pPr>
      <w:r>
        <w:rPr>
          <w:rFonts w:ascii="Arial" w:hAnsi="Arial" w:cs="Arial"/>
          <w:sz w:val="28"/>
          <w:szCs w:val="28"/>
        </w:rPr>
        <w:t xml:space="preserve">   </w:t>
      </w:r>
    </w:p>
    <w:p w:rsidR="00192F3C" w:rsidRDefault="00192F3C">
      <w:pPr>
        <w:rPr>
          <w:rFonts w:ascii="Arial" w:hAnsi="Arial" w:cs="Arial"/>
          <w:sz w:val="28"/>
          <w:szCs w:val="28"/>
        </w:rPr>
      </w:pPr>
      <w:r>
        <w:rPr>
          <w:rFonts w:ascii="Arial" w:hAnsi="Arial" w:cs="Arial"/>
          <w:sz w:val="28"/>
          <w:szCs w:val="28"/>
        </w:rPr>
        <w:t xml:space="preserve">The fifth and last fact as a result of the irretrievable breakdown of the marriage is the Desertion.  </w:t>
      </w:r>
    </w:p>
    <w:p w:rsidR="008C72D7" w:rsidRDefault="008C72D7">
      <w:pPr>
        <w:rPr>
          <w:rFonts w:ascii="Arial" w:hAnsi="Arial" w:cs="Arial"/>
          <w:sz w:val="28"/>
          <w:szCs w:val="28"/>
        </w:rPr>
      </w:pPr>
      <w:r>
        <w:rPr>
          <w:rFonts w:ascii="Arial" w:hAnsi="Arial" w:cs="Arial"/>
          <w:sz w:val="28"/>
          <w:szCs w:val="28"/>
        </w:rPr>
        <w:t xml:space="preserve">Desertion </w:t>
      </w:r>
      <w:r w:rsidR="00A810E8">
        <w:rPr>
          <w:rFonts w:ascii="Arial" w:hAnsi="Arial" w:cs="Arial"/>
          <w:sz w:val="28"/>
          <w:szCs w:val="28"/>
        </w:rPr>
        <w:t>is a deliberate disappearing act without the knowledge or consent of the other party</w:t>
      </w:r>
      <w:r w:rsidR="001B6DC4">
        <w:rPr>
          <w:rFonts w:ascii="Arial" w:hAnsi="Arial" w:cs="Arial"/>
          <w:sz w:val="28"/>
          <w:szCs w:val="28"/>
        </w:rPr>
        <w:t xml:space="preserve"> in </w:t>
      </w:r>
    </w:p>
    <w:p w:rsidR="001B6DC4" w:rsidRDefault="001B6DC4">
      <w:pPr>
        <w:rPr>
          <w:rFonts w:ascii="Arial" w:hAnsi="Arial" w:cs="Arial"/>
          <w:sz w:val="28"/>
          <w:szCs w:val="28"/>
        </w:rPr>
      </w:pPr>
      <w:r>
        <w:rPr>
          <w:rFonts w:ascii="Arial" w:hAnsi="Arial" w:cs="Arial"/>
          <w:sz w:val="28"/>
          <w:szCs w:val="28"/>
        </w:rPr>
        <w:t>On June the 25</w:t>
      </w:r>
      <w:r w:rsidRPr="001B6DC4">
        <w:rPr>
          <w:rFonts w:ascii="Arial" w:hAnsi="Arial" w:cs="Arial"/>
          <w:sz w:val="28"/>
          <w:szCs w:val="28"/>
          <w:vertAlign w:val="superscript"/>
        </w:rPr>
        <w:t>th</w:t>
      </w:r>
      <w:r>
        <w:rPr>
          <w:rFonts w:ascii="Arial" w:hAnsi="Arial" w:cs="Arial"/>
          <w:sz w:val="28"/>
          <w:szCs w:val="28"/>
        </w:rPr>
        <w:t xml:space="preserve">. 2020 a royal assent seen the light for an act that effectively came into force on </w:t>
      </w:r>
      <w:r w:rsidR="004C3287">
        <w:rPr>
          <w:rFonts w:ascii="Arial" w:hAnsi="Arial" w:cs="Arial"/>
          <w:sz w:val="28"/>
          <w:szCs w:val="28"/>
        </w:rPr>
        <w:t>April the 6</w:t>
      </w:r>
      <w:r w:rsidR="004C3287" w:rsidRPr="004C3287">
        <w:rPr>
          <w:rFonts w:ascii="Arial" w:hAnsi="Arial" w:cs="Arial"/>
          <w:sz w:val="28"/>
          <w:szCs w:val="28"/>
          <w:vertAlign w:val="superscript"/>
        </w:rPr>
        <w:t>th</w:t>
      </w:r>
      <w:r w:rsidR="004C3287">
        <w:rPr>
          <w:rFonts w:ascii="Arial" w:hAnsi="Arial" w:cs="Arial"/>
          <w:sz w:val="28"/>
          <w:szCs w:val="28"/>
        </w:rPr>
        <w:t>. 2022. The act is considered as a revolution in the family law arena as it has shaken the old acts related to the Divorce, dissolution and separation. The act has opened the door widely to end an era of legal disputes and court time wasted and replaced the old acts with a new, effective, simple and easy to implement act. The act also saved victims of domestic abuse from the lengthy waiting times and trauma</w:t>
      </w:r>
      <w:r w:rsidR="00B567E6">
        <w:rPr>
          <w:rFonts w:ascii="Arial" w:hAnsi="Arial" w:cs="Arial"/>
          <w:sz w:val="28"/>
          <w:szCs w:val="28"/>
        </w:rPr>
        <w:t xml:space="preserve"> they faced in the past. </w:t>
      </w:r>
    </w:p>
    <w:p w:rsidR="00B567E6" w:rsidRDefault="00B567E6">
      <w:pPr>
        <w:rPr>
          <w:rFonts w:ascii="Arial" w:hAnsi="Arial" w:cs="Arial"/>
          <w:sz w:val="28"/>
          <w:szCs w:val="28"/>
        </w:rPr>
      </w:pPr>
      <w:r>
        <w:rPr>
          <w:rFonts w:ascii="Arial" w:hAnsi="Arial" w:cs="Arial"/>
          <w:sz w:val="28"/>
          <w:szCs w:val="28"/>
        </w:rPr>
        <w:t>The Divorce Dissolution and Separation Act is defined as “reforms the legal requirements and processes for divorce”</w:t>
      </w:r>
    </w:p>
    <w:p w:rsidR="00B567E6" w:rsidRDefault="00B567E6">
      <w:pPr>
        <w:rPr>
          <w:rFonts w:ascii="Arial" w:hAnsi="Arial" w:cs="Arial"/>
          <w:sz w:val="28"/>
          <w:szCs w:val="28"/>
        </w:rPr>
      </w:pPr>
      <w:r>
        <w:rPr>
          <w:rFonts w:ascii="Arial" w:hAnsi="Arial" w:cs="Arial"/>
          <w:sz w:val="28"/>
          <w:szCs w:val="28"/>
        </w:rPr>
        <w:t xml:space="preserve">It eliminates the dispute between the parties by lifting the barrier of “blame”. </w:t>
      </w:r>
    </w:p>
    <w:p w:rsidR="00B567E6" w:rsidRDefault="00B567E6">
      <w:pPr>
        <w:rPr>
          <w:rFonts w:ascii="Arial" w:hAnsi="Arial" w:cs="Arial"/>
          <w:sz w:val="28"/>
          <w:szCs w:val="28"/>
        </w:rPr>
      </w:pPr>
      <w:r>
        <w:rPr>
          <w:rFonts w:ascii="Arial" w:hAnsi="Arial" w:cs="Arial"/>
          <w:sz w:val="28"/>
          <w:szCs w:val="28"/>
        </w:rPr>
        <w:t>Giving the parties the opportunity to work together to conclude the procedure without wasting the court time.</w:t>
      </w:r>
    </w:p>
    <w:p w:rsidR="00B567E6" w:rsidRDefault="00B4658C">
      <w:pPr>
        <w:rPr>
          <w:rFonts w:ascii="Arial" w:hAnsi="Arial" w:cs="Arial"/>
          <w:sz w:val="28"/>
          <w:szCs w:val="28"/>
        </w:rPr>
      </w:pPr>
      <w:r>
        <w:rPr>
          <w:rFonts w:ascii="Arial" w:hAnsi="Arial" w:cs="Arial"/>
          <w:sz w:val="28"/>
          <w:szCs w:val="28"/>
        </w:rPr>
        <w:t xml:space="preserve">It also gives the parties the opportunity to rethink the issues during the reflection period of twenty weeks. </w:t>
      </w:r>
    </w:p>
    <w:p w:rsidR="00B4658C" w:rsidRDefault="00B4658C">
      <w:pPr>
        <w:rPr>
          <w:rFonts w:ascii="Arial" w:hAnsi="Arial" w:cs="Arial"/>
          <w:sz w:val="28"/>
          <w:szCs w:val="28"/>
        </w:rPr>
      </w:pPr>
      <w:r>
        <w:rPr>
          <w:rFonts w:ascii="Arial" w:hAnsi="Arial" w:cs="Arial"/>
          <w:sz w:val="28"/>
          <w:szCs w:val="28"/>
        </w:rPr>
        <w:t xml:space="preserve">The act will also remove the defence associated with the divorce, that means </w:t>
      </w:r>
      <w:r w:rsidR="00FD35CC">
        <w:rPr>
          <w:rFonts w:ascii="Arial" w:hAnsi="Arial" w:cs="Arial"/>
          <w:sz w:val="28"/>
          <w:szCs w:val="28"/>
        </w:rPr>
        <w:t>(defendants) do not have the right to defence the divorce application.</w:t>
      </w:r>
    </w:p>
    <w:p w:rsidR="00FD35CC" w:rsidRDefault="00FD35CC">
      <w:pPr>
        <w:rPr>
          <w:rFonts w:ascii="Arial" w:hAnsi="Arial" w:cs="Arial"/>
          <w:sz w:val="28"/>
          <w:szCs w:val="28"/>
        </w:rPr>
      </w:pPr>
      <w:r w:rsidRPr="00FD35CC">
        <w:rPr>
          <w:rFonts w:ascii="Arial" w:hAnsi="Arial" w:cs="Arial"/>
          <w:sz w:val="28"/>
          <w:szCs w:val="28"/>
        </w:rPr>
        <w:lastRenderedPageBreak/>
        <w:t>On the other hand, it has become possible for a couple planning or agreeing a divorce to use the same solicitor to get a legal advice under the new scheme (Resolution together)</w:t>
      </w:r>
    </w:p>
    <w:p w:rsidR="00BE43D2" w:rsidRPr="00BB5D59" w:rsidRDefault="009C1050">
      <w:pPr>
        <w:rPr>
          <w:rFonts w:ascii="Arial" w:hAnsi="Arial" w:cs="Arial"/>
          <w:sz w:val="28"/>
          <w:szCs w:val="28"/>
        </w:rPr>
      </w:pPr>
      <w:r>
        <w:rPr>
          <w:rFonts w:ascii="Arial" w:hAnsi="Arial" w:cs="Arial"/>
          <w:sz w:val="28"/>
          <w:szCs w:val="28"/>
        </w:rPr>
        <w:t xml:space="preserve">One of the advantages that made a massive change to the justice system was the </w:t>
      </w:r>
      <w:r w:rsidR="001E5E9C">
        <w:rPr>
          <w:rFonts w:ascii="Arial" w:hAnsi="Arial" w:cs="Arial"/>
          <w:sz w:val="28"/>
          <w:szCs w:val="28"/>
        </w:rPr>
        <w:t>Sheikh Mohamed ben Rashid and her highness Princess Haya</w:t>
      </w:r>
      <w:r w:rsidR="0070420F">
        <w:rPr>
          <w:rFonts w:ascii="Arial" w:hAnsi="Arial" w:cs="Arial"/>
          <w:sz w:val="28"/>
          <w:szCs w:val="28"/>
        </w:rPr>
        <w:t xml:space="preserve">’s AL Hussain’s </w:t>
      </w:r>
      <w:r w:rsidR="00272B53">
        <w:rPr>
          <w:rFonts w:ascii="Arial" w:hAnsi="Arial" w:cs="Arial"/>
          <w:sz w:val="28"/>
          <w:szCs w:val="28"/>
        </w:rPr>
        <w:t>case</w:t>
      </w:r>
      <w:r w:rsidR="0070420F">
        <w:rPr>
          <w:rFonts w:ascii="Arial" w:hAnsi="Arial" w:cs="Arial"/>
          <w:sz w:val="28"/>
          <w:szCs w:val="28"/>
        </w:rPr>
        <w:t xml:space="preserve"> </w:t>
      </w:r>
      <w:r w:rsidR="001E5E9C">
        <w:rPr>
          <w:rFonts w:ascii="Arial" w:hAnsi="Arial" w:cs="Arial"/>
          <w:sz w:val="28"/>
          <w:szCs w:val="28"/>
        </w:rPr>
        <w:t xml:space="preserve">which paved the way for other cases of the same nature for celebrities such as </w:t>
      </w:r>
      <w:r w:rsidR="005E2006">
        <w:rPr>
          <w:rFonts w:ascii="Arial" w:hAnsi="Arial" w:cs="Arial"/>
          <w:sz w:val="28"/>
          <w:szCs w:val="28"/>
        </w:rPr>
        <w:t>Kim Kardashian and Kayne West, Angelina Jolie and Brad Pitt and Bill and Melinda Gates.</w:t>
      </w:r>
    </w:p>
    <w:p w:rsidR="0070420F" w:rsidRDefault="007F51AF">
      <w:pPr>
        <w:rPr>
          <w:rFonts w:ascii="Arial" w:hAnsi="Arial" w:cs="Arial"/>
          <w:sz w:val="28"/>
          <w:szCs w:val="28"/>
        </w:rPr>
      </w:pPr>
      <w:r>
        <w:rPr>
          <w:rFonts w:ascii="Arial" w:hAnsi="Arial" w:cs="Arial"/>
          <w:sz w:val="28"/>
          <w:szCs w:val="28"/>
        </w:rPr>
        <w:t>As a conclusion, the new DD</w:t>
      </w:r>
      <w:r w:rsidR="0070420F">
        <w:rPr>
          <w:rFonts w:ascii="Arial" w:hAnsi="Arial" w:cs="Arial"/>
          <w:sz w:val="28"/>
          <w:szCs w:val="28"/>
        </w:rPr>
        <w:t>SA is a new online tool to help those who previously suffered from the procedures connected to the old acts the time spent to prove the abuse they face or the blame rejected by the defendants.</w:t>
      </w:r>
    </w:p>
    <w:p w:rsidR="00BE43D2" w:rsidRPr="00BB5D59" w:rsidRDefault="0070420F">
      <w:pPr>
        <w:rPr>
          <w:rFonts w:ascii="Arial" w:hAnsi="Arial" w:cs="Arial"/>
          <w:sz w:val="28"/>
          <w:szCs w:val="28"/>
        </w:rPr>
      </w:pPr>
      <w:r>
        <w:rPr>
          <w:rFonts w:ascii="Arial" w:hAnsi="Arial" w:cs="Arial"/>
          <w:sz w:val="28"/>
          <w:szCs w:val="28"/>
        </w:rPr>
        <w:t xml:space="preserve">Some are claiming that the DDSA has open flood gates to divorce cases in England and Wales, but it has defiantly done some justice to more vulnerable victims who suffered in silence and it has also speeded the process and saved time and money for all involved in the process. It has taken into consideration giving couples the chance to rethink reflect and take time to make an informed decision when they giving the twenty weeks reflection period.   </w:t>
      </w: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BE43D2" w:rsidRPr="00BB5D59" w:rsidRDefault="00BE43D2">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5E2006" w:rsidRDefault="005E2006">
      <w:pPr>
        <w:rPr>
          <w:rFonts w:ascii="Arial" w:hAnsi="Arial" w:cs="Arial"/>
          <w:sz w:val="28"/>
          <w:szCs w:val="28"/>
        </w:rPr>
      </w:pPr>
    </w:p>
    <w:p w:rsidR="00BE43D2" w:rsidRPr="00BB5D59" w:rsidRDefault="009C1050">
      <w:pPr>
        <w:rPr>
          <w:rFonts w:ascii="Arial" w:hAnsi="Arial" w:cs="Arial"/>
          <w:sz w:val="28"/>
          <w:szCs w:val="28"/>
        </w:rPr>
      </w:pPr>
      <w:r>
        <w:rPr>
          <w:rFonts w:ascii="Arial" w:hAnsi="Arial" w:cs="Arial"/>
          <w:sz w:val="28"/>
          <w:szCs w:val="28"/>
        </w:rPr>
        <w:lastRenderedPageBreak/>
        <w:t xml:space="preserve">References </w:t>
      </w:r>
    </w:p>
    <w:p w:rsidR="005E2006" w:rsidRPr="00B4658C" w:rsidRDefault="005E2006">
      <w:pPr>
        <w:rPr>
          <w:rFonts w:ascii="Arial" w:hAnsi="Arial" w:cs="Arial"/>
          <w:sz w:val="28"/>
          <w:szCs w:val="28"/>
        </w:rPr>
      </w:pPr>
      <w:hyperlink r:id="rId4" w:history="1">
        <w:r w:rsidRPr="00B4658C">
          <w:rPr>
            <w:rFonts w:ascii="Arial" w:hAnsi="Arial" w:cs="Arial"/>
            <w:color w:val="0000FF"/>
            <w:sz w:val="28"/>
            <w:szCs w:val="28"/>
            <w:u w:val="single"/>
          </w:rPr>
          <w:t>British and Irish Legal Information Institute (bailii.org)</w:t>
        </w:r>
      </w:hyperlink>
    </w:p>
    <w:p w:rsidR="005E2006" w:rsidRDefault="005E2006">
      <w:pPr>
        <w:rPr>
          <w:rFonts w:ascii="Arial" w:hAnsi="Arial" w:cs="Arial"/>
          <w:sz w:val="28"/>
          <w:szCs w:val="28"/>
        </w:rPr>
      </w:pPr>
      <w:hyperlink r:id="rId5" w:history="1">
        <w:r w:rsidRPr="00F9289D">
          <w:rPr>
            <w:rStyle w:val="Hyperlink"/>
            <w:rFonts w:ascii="Arial" w:hAnsi="Arial" w:cs="Arial"/>
            <w:sz w:val="28"/>
            <w:szCs w:val="28"/>
          </w:rPr>
          <w:t>Civil Partnership Act 2004 (legislation.gov.uk)</w:t>
        </w:r>
      </w:hyperlink>
    </w:p>
    <w:p w:rsidR="005E2006" w:rsidRDefault="005E2006">
      <w:pPr>
        <w:rPr>
          <w:rFonts w:ascii="Arial" w:hAnsi="Arial" w:cs="Arial"/>
          <w:sz w:val="28"/>
          <w:szCs w:val="28"/>
        </w:rPr>
      </w:pPr>
      <w:hyperlink r:id="rId6" w:history="1">
        <w:r w:rsidRPr="00EC1B8D">
          <w:rPr>
            <w:rStyle w:val="Hyperlink"/>
            <w:rFonts w:ascii="Arial" w:hAnsi="Arial" w:cs="Arial"/>
            <w:sz w:val="28"/>
            <w:szCs w:val="28"/>
          </w:rPr>
          <w:t>Divorces in England and Wales - Office for National Statistics (ons.gov.uk)</w:t>
        </w:r>
      </w:hyperlink>
    </w:p>
    <w:p w:rsidR="005E2006" w:rsidRDefault="005E2006">
      <w:pPr>
        <w:rPr>
          <w:rFonts w:ascii="Arial" w:hAnsi="Arial" w:cs="Arial"/>
          <w:sz w:val="28"/>
          <w:szCs w:val="28"/>
        </w:rPr>
      </w:pPr>
      <w:hyperlink r:id="rId7" w:history="1">
        <w:r w:rsidRPr="005E2006">
          <w:rPr>
            <w:rStyle w:val="Hyperlink"/>
            <w:rFonts w:ascii="Arial" w:hAnsi="Arial" w:cs="Arial"/>
            <w:sz w:val="28"/>
            <w:szCs w:val="28"/>
          </w:rPr>
          <w:t>Divorces of the rich and famous: a 1% solution or the start of a trend? | Divorce | The Guardian</w:t>
        </w:r>
      </w:hyperlink>
    </w:p>
    <w:p w:rsidR="005E2006" w:rsidRDefault="005E2006">
      <w:pPr>
        <w:rPr>
          <w:rFonts w:ascii="Arial" w:hAnsi="Arial" w:cs="Arial"/>
          <w:sz w:val="28"/>
          <w:szCs w:val="28"/>
        </w:rPr>
      </w:pPr>
      <w:hyperlink r:id="rId8" w:history="1">
        <w:r w:rsidRPr="00E1177D">
          <w:rPr>
            <w:rStyle w:val="Hyperlink"/>
            <w:rFonts w:ascii="Arial" w:hAnsi="Arial" w:cs="Arial"/>
            <w:sz w:val="28"/>
            <w:szCs w:val="28"/>
          </w:rPr>
          <w:t>https://resolution.org.uk/news/resolution-reveals-innovative-new-model-to-help-couples-divorce-amicably-with-just-one-lawyer/</w:t>
        </w:r>
      </w:hyperlink>
    </w:p>
    <w:p w:rsidR="005E2006" w:rsidRDefault="005E2006">
      <w:pPr>
        <w:rPr>
          <w:rStyle w:val="Hyperlink"/>
          <w:rFonts w:ascii="Arial" w:hAnsi="Arial" w:cs="Arial"/>
          <w:sz w:val="28"/>
          <w:szCs w:val="28"/>
        </w:rPr>
      </w:pPr>
      <w:hyperlink r:id="rId9" w:history="1">
        <w:r w:rsidRPr="00F9289D">
          <w:rPr>
            <w:rStyle w:val="Hyperlink"/>
            <w:rFonts w:ascii="Arial" w:hAnsi="Arial" w:cs="Arial"/>
            <w:sz w:val="28"/>
            <w:szCs w:val="28"/>
          </w:rPr>
          <w:t>Matrimonial Causes Act 1973 (legislation.gov.uk)</w:t>
        </w:r>
      </w:hyperlink>
    </w:p>
    <w:p w:rsidR="005E2006" w:rsidRDefault="005E2006">
      <w:pPr>
        <w:rPr>
          <w:rFonts w:ascii="Arial" w:hAnsi="Arial" w:cs="Arial"/>
          <w:sz w:val="28"/>
          <w:szCs w:val="28"/>
        </w:rPr>
      </w:pPr>
      <w:hyperlink r:id="rId10" w:history="1">
        <w:r w:rsidRPr="00B4658C">
          <w:rPr>
            <w:rStyle w:val="Hyperlink"/>
            <w:rFonts w:ascii="Arial" w:hAnsi="Arial" w:cs="Arial"/>
            <w:sz w:val="28"/>
            <w:szCs w:val="28"/>
          </w:rPr>
          <w:t>New divorce laws will come into force from 6 April 2022 - GOV.UK (www.gov.uk)</w:t>
        </w:r>
      </w:hyperlink>
    </w:p>
    <w:p w:rsidR="009C1050" w:rsidRDefault="009C1050">
      <w:pPr>
        <w:rPr>
          <w:rFonts w:ascii="Arial" w:hAnsi="Arial" w:cs="Arial"/>
          <w:sz w:val="28"/>
          <w:szCs w:val="28"/>
        </w:rPr>
      </w:pPr>
      <w:r>
        <w:rPr>
          <w:rFonts w:ascii="Arial" w:hAnsi="Arial" w:cs="Arial"/>
          <w:sz w:val="28"/>
          <w:szCs w:val="28"/>
        </w:rPr>
        <w:t xml:space="preserve">Case laws </w:t>
      </w:r>
    </w:p>
    <w:p w:rsidR="005E2006" w:rsidRDefault="005E2006">
      <w:pPr>
        <w:rPr>
          <w:rFonts w:ascii="Arial" w:hAnsi="Arial" w:cs="Arial"/>
          <w:sz w:val="28"/>
          <w:szCs w:val="28"/>
        </w:rPr>
      </w:pPr>
      <w:proofErr w:type="spellStart"/>
      <w:r>
        <w:rPr>
          <w:rFonts w:ascii="Arial" w:hAnsi="Arial" w:cs="Arial"/>
          <w:sz w:val="28"/>
          <w:szCs w:val="28"/>
        </w:rPr>
        <w:t>Carr</w:t>
      </w:r>
      <w:proofErr w:type="spellEnd"/>
      <w:r>
        <w:rPr>
          <w:rFonts w:ascii="Arial" w:hAnsi="Arial" w:cs="Arial"/>
          <w:sz w:val="28"/>
          <w:szCs w:val="28"/>
        </w:rPr>
        <w:t xml:space="preserve"> v </w:t>
      </w:r>
      <w:proofErr w:type="spellStart"/>
      <w:r>
        <w:rPr>
          <w:rFonts w:ascii="Arial" w:hAnsi="Arial" w:cs="Arial"/>
          <w:sz w:val="28"/>
          <w:szCs w:val="28"/>
        </w:rPr>
        <w:t>Carr</w:t>
      </w:r>
      <w:proofErr w:type="spellEnd"/>
      <w:r>
        <w:rPr>
          <w:rFonts w:ascii="Arial" w:hAnsi="Arial" w:cs="Arial"/>
          <w:sz w:val="28"/>
          <w:szCs w:val="28"/>
        </w:rPr>
        <w:t xml:space="preserve"> [1974] 1 WLR1534, CA</w:t>
      </w:r>
    </w:p>
    <w:p w:rsidR="005E2006" w:rsidRDefault="005E2006">
      <w:pPr>
        <w:rPr>
          <w:rFonts w:ascii="Arial" w:hAnsi="Arial" w:cs="Arial"/>
          <w:sz w:val="28"/>
          <w:szCs w:val="28"/>
        </w:rPr>
      </w:pPr>
      <w:r>
        <w:rPr>
          <w:rFonts w:ascii="Arial" w:hAnsi="Arial" w:cs="Arial"/>
          <w:sz w:val="28"/>
          <w:szCs w:val="28"/>
        </w:rPr>
        <w:t>Cleary v Cleary 1 ALL ER 498, CR</w:t>
      </w:r>
    </w:p>
    <w:p w:rsidR="005E2006" w:rsidRDefault="005E2006">
      <w:pPr>
        <w:rPr>
          <w:rFonts w:ascii="Arial" w:hAnsi="Arial" w:cs="Arial"/>
          <w:sz w:val="28"/>
          <w:szCs w:val="28"/>
        </w:rPr>
      </w:pPr>
      <w:r w:rsidRPr="00272B53">
        <w:rPr>
          <w:rFonts w:ascii="Arial" w:hAnsi="Arial" w:cs="Arial"/>
          <w:sz w:val="28"/>
          <w:szCs w:val="28"/>
        </w:rPr>
        <w:t>His Highness Sheikh Mohammed Bin Rashid Al Maktoum v Her Royal Highness Princess Haya Bint Al Hussein and Others [2021] EWCA C</w:t>
      </w:r>
      <w:r>
        <w:rPr>
          <w:rFonts w:ascii="Arial" w:hAnsi="Arial" w:cs="Arial"/>
          <w:sz w:val="28"/>
          <w:szCs w:val="28"/>
        </w:rPr>
        <w:t>IV</w:t>
      </w:r>
      <w:r w:rsidRPr="00272B53">
        <w:rPr>
          <w:rFonts w:ascii="Arial" w:hAnsi="Arial" w:cs="Arial"/>
          <w:sz w:val="28"/>
          <w:szCs w:val="28"/>
        </w:rPr>
        <w:t xml:space="preserve"> 1216</w:t>
      </w:r>
    </w:p>
    <w:p w:rsidR="005E2006" w:rsidRDefault="005E2006">
      <w:pPr>
        <w:rPr>
          <w:rFonts w:ascii="Arial" w:hAnsi="Arial" w:cs="Arial"/>
          <w:sz w:val="28"/>
          <w:szCs w:val="28"/>
        </w:rPr>
      </w:pPr>
      <w:proofErr w:type="spellStart"/>
      <w:r>
        <w:rPr>
          <w:rFonts w:ascii="Arial" w:hAnsi="Arial" w:cs="Arial"/>
          <w:sz w:val="28"/>
          <w:szCs w:val="28"/>
        </w:rPr>
        <w:t>Hollens</w:t>
      </w:r>
      <w:proofErr w:type="spellEnd"/>
      <w:r>
        <w:rPr>
          <w:rFonts w:ascii="Arial" w:hAnsi="Arial" w:cs="Arial"/>
          <w:sz w:val="28"/>
          <w:szCs w:val="28"/>
        </w:rPr>
        <w:t xml:space="preserve"> v </w:t>
      </w:r>
      <w:proofErr w:type="spellStart"/>
      <w:r>
        <w:rPr>
          <w:rFonts w:ascii="Arial" w:hAnsi="Arial" w:cs="Arial"/>
          <w:sz w:val="28"/>
          <w:szCs w:val="28"/>
        </w:rPr>
        <w:t>Hollens</w:t>
      </w:r>
      <w:proofErr w:type="spellEnd"/>
      <w:r>
        <w:rPr>
          <w:rFonts w:ascii="Arial" w:hAnsi="Arial" w:cs="Arial"/>
          <w:sz w:val="28"/>
          <w:szCs w:val="28"/>
        </w:rPr>
        <w:t xml:space="preserve"> [1971] 115 SOL JO 527</w:t>
      </w:r>
    </w:p>
    <w:p w:rsidR="005E2006" w:rsidRDefault="005E2006">
      <w:pPr>
        <w:rPr>
          <w:rFonts w:ascii="Arial" w:hAnsi="Arial" w:cs="Arial"/>
          <w:sz w:val="28"/>
          <w:szCs w:val="28"/>
        </w:rPr>
      </w:pPr>
      <w:r>
        <w:rPr>
          <w:rFonts w:ascii="Arial" w:hAnsi="Arial" w:cs="Arial"/>
          <w:sz w:val="28"/>
          <w:szCs w:val="28"/>
        </w:rPr>
        <w:t>Katz v Katz [1972}3 ALL ER 219,223</w:t>
      </w:r>
    </w:p>
    <w:p w:rsidR="005E2006" w:rsidRDefault="005E2006">
      <w:pPr>
        <w:rPr>
          <w:rFonts w:ascii="Arial" w:hAnsi="Arial" w:cs="Arial"/>
          <w:sz w:val="28"/>
          <w:szCs w:val="28"/>
        </w:rPr>
      </w:pPr>
      <w:proofErr w:type="spellStart"/>
      <w:r>
        <w:rPr>
          <w:rFonts w:ascii="Arial" w:hAnsi="Arial" w:cs="Arial"/>
          <w:sz w:val="28"/>
          <w:szCs w:val="28"/>
        </w:rPr>
        <w:t>Mouncer</w:t>
      </w:r>
      <w:proofErr w:type="spellEnd"/>
      <w:r>
        <w:rPr>
          <w:rFonts w:ascii="Arial" w:hAnsi="Arial" w:cs="Arial"/>
          <w:sz w:val="28"/>
          <w:szCs w:val="28"/>
        </w:rPr>
        <w:t xml:space="preserve"> v </w:t>
      </w:r>
      <w:proofErr w:type="spellStart"/>
      <w:r>
        <w:rPr>
          <w:rFonts w:ascii="Arial" w:hAnsi="Arial" w:cs="Arial"/>
          <w:sz w:val="28"/>
          <w:szCs w:val="28"/>
        </w:rPr>
        <w:t>Mouncer</w:t>
      </w:r>
      <w:proofErr w:type="spellEnd"/>
      <w:r>
        <w:rPr>
          <w:rFonts w:ascii="Arial" w:hAnsi="Arial" w:cs="Arial"/>
          <w:sz w:val="28"/>
          <w:szCs w:val="28"/>
        </w:rPr>
        <w:t xml:space="preserve"> [1972] 1ALL ERE289 </w:t>
      </w:r>
    </w:p>
    <w:p w:rsidR="005E2006" w:rsidRDefault="005E2006">
      <w:pPr>
        <w:rPr>
          <w:rFonts w:ascii="Arial" w:hAnsi="Arial" w:cs="Arial"/>
          <w:sz w:val="28"/>
          <w:szCs w:val="28"/>
        </w:rPr>
      </w:pPr>
      <w:r>
        <w:rPr>
          <w:rFonts w:ascii="Arial" w:hAnsi="Arial" w:cs="Arial"/>
          <w:sz w:val="28"/>
          <w:szCs w:val="28"/>
        </w:rPr>
        <w:t>Owens V Owens [2018] UKSC 41</w:t>
      </w:r>
    </w:p>
    <w:p w:rsidR="005E2006" w:rsidRDefault="005E2006">
      <w:pPr>
        <w:rPr>
          <w:rFonts w:ascii="Arial" w:hAnsi="Arial" w:cs="Arial"/>
          <w:sz w:val="28"/>
          <w:szCs w:val="28"/>
        </w:rPr>
      </w:pPr>
      <w:r>
        <w:rPr>
          <w:rFonts w:ascii="Arial" w:hAnsi="Arial" w:cs="Arial"/>
          <w:sz w:val="28"/>
          <w:szCs w:val="28"/>
        </w:rPr>
        <w:t>Santos v Santos [1972] 2 W.L.R 889</w:t>
      </w:r>
    </w:p>
    <w:p w:rsidR="00272B53" w:rsidRPr="00BB5D59" w:rsidRDefault="00272B53">
      <w:pPr>
        <w:rPr>
          <w:rFonts w:ascii="Arial" w:hAnsi="Arial" w:cs="Arial"/>
          <w:sz w:val="28"/>
          <w:szCs w:val="28"/>
        </w:rPr>
      </w:pPr>
      <w:bookmarkStart w:id="0" w:name="_GoBack"/>
      <w:bookmarkEnd w:id="0"/>
    </w:p>
    <w:sectPr w:rsidR="00272B53" w:rsidRPr="00BB5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3D2"/>
    <w:rsid w:val="00041669"/>
    <w:rsid w:val="000D687C"/>
    <w:rsid w:val="000D7991"/>
    <w:rsid w:val="00192F3C"/>
    <w:rsid w:val="001B6DC4"/>
    <w:rsid w:val="001E5E9C"/>
    <w:rsid w:val="001F2468"/>
    <w:rsid w:val="00272B53"/>
    <w:rsid w:val="002C3CE3"/>
    <w:rsid w:val="002E768D"/>
    <w:rsid w:val="003077BB"/>
    <w:rsid w:val="00344F1D"/>
    <w:rsid w:val="00364078"/>
    <w:rsid w:val="003F6BF4"/>
    <w:rsid w:val="00445D7F"/>
    <w:rsid w:val="004B1386"/>
    <w:rsid w:val="004C3287"/>
    <w:rsid w:val="00507E1A"/>
    <w:rsid w:val="00572A5A"/>
    <w:rsid w:val="005D11EC"/>
    <w:rsid w:val="005E2006"/>
    <w:rsid w:val="0070420F"/>
    <w:rsid w:val="007F51AF"/>
    <w:rsid w:val="00861D13"/>
    <w:rsid w:val="008B5400"/>
    <w:rsid w:val="008C72D7"/>
    <w:rsid w:val="00905BF6"/>
    <w:rsid w:val="00965B2C"/>
    <w:rsid w:val="009A7BDD"/>
    <w:rsid w:val="009C1050"/>
    <w:rsid w:val="00A064D5"/>
    <w:rsid w:val="00A810E8"/>
    <w:rsid w:val="00A95EAA"/>
    <w:rsid w:val="00AE65AB"/>
    <w:rsid w:val="00AF0B1D"/>
    <w:rsid w:val="00AF1151"/>
    <w:rsid w:val="00B44BF1"/>
    <w:rsid w:val="00B4658C"/>
    <w:rsid w:val="00B567E6"/>
    <w:rsid w:val="00BB1DC6"/>
    <w:rsid w:val="00BB5D59"/>
    <w:rsid w:val="00BE43D2"/>
    <w:rsid w:val="00C460E1"/>
    <w:rsid w:val="00C66B2A"/>
    <w:rsid w:val="00D27CF1"/>
    <w:rsid w:val="00D57482"/>
    <w:rsid w:val="00DD75FD"/>
    <w:rsid w:val="00E373AA"/>
    <w:rsid w:val="00EC1B8D"/>
    <w:rsid w:val="00ED1685"/>
    <w:rsid w:val="00EE2380"/>
    <w:rsid w:val="00F36585"/>
    <w:rsid w:val="00F9289D"/>
    <w:rsid w:val="00FB0A30"/>
    <w:rsid w:val="00FD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9151"/>
  <w15:chartTrackingRefBased/>
  <w15:docId w15:val="{E04825D0-1048-4B99-9948-48EBF9B0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050"/>
    <w:rPr>
      <w:color w:val="0563C1" w:themeColor="hyperlink"/>
      <w:u w:val="single"/>
    </w:rPr>
  </w:style>
  <w:style w:type="character" w:styleId="UnresolvedMention">
    <w:name w:val="Unresolved Mention"/>
    <w:basedOn w:val="DefaultParagraphFont"/>
    <w:uiPriority w:val="99"/>
    <w:semiHidden/>
    <w:unhideWhenUsed/>
    <w:rsid w:val="009C1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lution.org.uk/news/resolution-reveals-innovative-new-model-to-help-couples-divorce-amicably-with-just-one-lawyer/" TargetMode="External"/><Relationship Id="rId3" Type="http://schemas.openxmlformats.org/officeDocument/2006/relationships/webSettings" Target="webSettings.xml"/><Relationship Id="rId7" Type="http://schemas.openxmlformats.org/officeDocument/2006/relationships/hyperlink" Target="https://www.theguardian.com/lifeandstyle/2021/may/16/celebrity-divorces-bill-melinda-gates-jeff-bezos-mackenzi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ns.gov.uk/peoplepopulationandcommunity/birthsdeathsandmarriages/divorce/bulletins/divorcesinenglandandwales/2021" TargetMode="External"/><Relationship Id="rId11" Type="http://schemas.openxmlformats.org/officeDocument/2006/relationships/fontTable" Target="fontTable.xml"/><Relationship Id="rId5" Type="http://schemas.openxmlformats.org/officeDocument/2006/relationships/hyperlink" Target="https://www.legislation.gov.uk/ukpga/2004/33/section/44" TargetMode="External"/><Relationship Id="rId10" Type="http://schemas.openxmlformats.org/officeDocument/2006/relationships/hyperlink" Target="https://www.gov.uk/government/news/new-divorce-laws-will-come-into-force-from-6-april-2022" TargetMode="External"/><Relationship Id="rId4" Type="http://schemas.openxmlformats.org/officeDocument/2006/relationships/hyperlink" Target="https://www.bailii.org/" TargetMode="External"/><Relationship Id="rId9" Type="http://schemas.openxmlformats.org/officeDocument/2006/relationships/hyperlink" Target="https://www.legislation.gov.uk/ukpga/1973/18/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4787</TotalTime>
  <Pages>5</Pages>
  <Words>1522</Words>
  <Characters>7567</Characters>
  <Application>Microsoft Office Word</Application>
  <DocSecurity>0</DocSecurity>
  <Lines>189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2023-03-16T22:38:00Z</dcterms:created>
  <dcterms:modified xsi:type="dcterms:W3CDTF">2023-03-20T23:16:00Z</dcterms:modified>
</cp:coreProperties>
</file>