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5D85F6C3" w:rsidR="00F73B35" w:rsidRPr="003D60C6" w:rsidRDefault="00D90342" w:rsidP="000A10AA">
      <w:pPr>
        <w:spacing w:after="160" w:line="259" w:lineRule="auto"/>
        <w:jc w:val="center"/>
        <w:rPr>
          <w:rFonts w:ascii="Verdana" w:hAnsi="Verdana"/>
          <w:b/>
          <w:iCs/>
          <w:sz w:val="44"/>
        </w:rPr>
      </w:pPr>
      <w:r w:rsidRPr="003D60C6">
        <w:rPr>
          <w:rFonts w:ascii="Verdana" w:hAnsi="Verdana"/>
          <w:b/>
          <w:iCs/>
          <w:sz w:val="44"/>
        </w:rPr>
        <w:t>Patisserie Valerie</w:t>
      </w:r>
    </w:p>
    <w:p w14:paraId="77587433" w14:textId="7F8DD9AD" w:rsidR="00D90342" w:rsidRPr="003D60C6" w:rsidRDefault="00D90342" w:rsidP="000A10AA">
      <w:pPr>
        <w:spacing w:after="160" w:line="259" w:lineRule="auto"/>
        <w:jc w:val="center"/>
        <w:rPr>
          <w:rFonts w:ascii="Verdana" w:hAnsi="Verdana"/>
          <w:b/>
          <w:iCs/>
          <w:caps/>
          <w:sz w:val="18"/>
          <w:szCs w:val="18"/>
        </w:rPr>
      </w:pPr>
      <w:r w:rsidRPr="003D60C6">
        <w:rPr>
          <w:rFonts w:ascii="Verdana" w:hAnsi="Verdana"/>
          <w:b/>
          <w:iCs/>
          <w:sz w:val="44"/>
        </w:rPr>
        <w:t>Earnings Management in the UK</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6CA941FF" w:rsidR="00D2187B" w:rsidRPr="002A1AD3" w:rsidRDefault="00D90342" w:rsidP="002A1AD3">
      <w:pPr>
        <w:spacing w:after="160" w:line="259" w:lineRule="auto"/>
        <w:jc w:val="center"/>
        <w:rPr>
          <w:rFonts w:ascii="Verdana" w:hAnsi="Verdana"/>
          <w:b/>
          <w:sz w:val="44"/>
        </w:rPr>
      </w:pPr>
      <w:r>
        <w:rPr>
          <w:rFonts w:ascii="Verdana" w:hAnsi="Verdana"/>
          <w:b/>
          <w:sz w:val="44"/>
        </w:rPr>
        <w:t>March 2020</w:t>
      </w:r>
    </w:p>
    <w:p w14:paraId="0A1CC042" w14:textId="77777777" w:rsidR="00D2187B" w:rsidRDefault="00D2187B">
      <w:pPr>
        <w:spacing w:after="160" w:line="259" w:lineRule="auto"/>
        <w:rPr>
          <w:rFonts w:ascii="Verdana" w:hAnsi="Verdana"/>
          <w:b/>
          <w:caps/>
          <w:sz w:val="18"/>
          <w:szCs w:val="18"/>
        </w:rPr>
      </w:pPr>
    </w:p>
    <w:p w14:paraId="0C086A43" w14:textId="44B2279B" w:rsidR="00D2187B" w:rsidRPr="00D90342"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D90342" w:rsidRPr="00D90342">
        <w:rPr>
          <w:rFonts w:ascii="Verdana" w:hAnsi="Verdana"/>
          <w:b/>
          <w:caps/>
          <w:sz w:val="18"/>
          <w:szCs w:val="18"/>
        </w:rPr>
        <w:t>Corporate Reporting and social responsibility</w:t>
      </w:r>
    </w:p>
    <w:p w14:paraId="1387AD83" w14:textId="4918E01A" w:rsidR="00D2187B" w:rsidRPr="00D90342" w:rsidRDefault="00D2187B">
      <w:pPr>
        <w:spacing w:after="160" w:line="259" w:lineRule="auto"/>
        <w:rPr>
          <w:rFonts w:ascii="Verdana" w:hAnsi="Verdana"/>
          <w:b/>
          <w:caps/>
          <w:sz w:val="18"/>
          <w:szCs w:val="18"/>
        </w:rPr>
      </w:pPr>
      <w:r w:rsidRPr="00D90342">
        <w:rPr>
          <w:rFonts w:ascii="Verdana" w:hAnsi="Verdana"/>
          <w:b/>
          <w:caps/>
          <w:sz w:val="18"/>
          <w:szCs w:val="18"/>
        </w:rPr>
        <w:t>Name:</w:t>
      </w:r>
      <w:r w:rsidRPr="00D90342">
        <w:rPr>
          <w:rFonts w:ascii="Verdana" w:hAnsi="Verdana"/>
          <w:b/>
          <w:caps/>
          <w:sz w:val="18"/>
          <w:szCs w:val="18"/>
        </w:rPr>
        <w:tab/>
      </w:r>
      <w:r w:rsidRPr="00D90342">
        <w:rPr>
          <w:rFonts w:ascii="Verdana" w:hAnsi="Verdana"/>
          <w:b/>
          <w:caps/>
          <w:sz w:val="18"/>
          <w:szCs w:val="18"/>
        </w:rPr>
        <w:tab/>
      </w:r>
      <w:r w:rsidRPr="00D90342">
        <w:rPr>
          <w:rFonts w:ascii="Verdana" w:hAnsi="Verdana"/>
          <w:b/>
          <w:caps/>
          <w:sz w:val="18"/>
          <w:szCs w:val="18"/>
        </w:rPr>
        <w:tab/>
      </w:r>
      <w:r w:rsidRPr="00D90342">
        <w:rPr>
          <w:rFonts w:ascii="Verdana" w:hAnsi="Verdana"/>
          <w:b/>
          <w:caps/>
          <w:sz w:val="18"/>
          <w:szCs w:val="18"/>
        </w:rPr>
        <w:tab/>
      </w:r>
      <w:r w:rsidR="00D90342" w:rsidRPr="00D90342">
        <w:rPr>
          <w:rFonts w:ascii="Verdana" w:hAnsi="Verdana"/>
          <w:b/>
          <w:caps/>
          <w:sz w:val="18"/>
          <w:szCs w:val="18"/>
        </w:rPr>
        <w:t>Manhay Leung</w:t>
      </w:r>
    </w:p>
    <w:p w14:paraId="571833C2" w14:textId="67CA413B" w:rsidR="001D1483" w:rsidRPr="00D90342" w:rsidRDefault="00D2187B">
      <w:pPr>
        <w:spacing w:after="160" w:line="259" w:lineRule="auto"/>
        <w:rPr>
          <w:rFonts w:ascii="Verdana" w:hAnsi="Verdana"/>
          <w:b/>
          <w:caps/>
          <w:sz w:val="18"/>
          <w:szCs w:val="18"/>
        </w:rPr>
      </w:pPr>
      <w:r w:rsidRPr="00D90342">
        <w:rPr>
          <w:rFonts w:ascii="Verdana" w:hAnsi="Verdana"/>
          <w:b/>
          <w:caps/>
          <w:sz w:val="18"/>
          <w:szCs w:val="18"/>
        </w:rPr>
        <w:t>Student Number:</w:t>
      </w:r>
      <w:r w:rsidRPr="00D90342">
        <w:rPr>
          <w:rFonts w:ascii="Verdana" w:hAnsi="Verdana"/>
          <w:b/>
          <w:caps/>
          <w:sz w:val="18"/>
          <w:szCs w:val="18"/>
        </w:rPr>
        <w:tab/>
      </w:r>
      <w:r w:rsidRPr="00D90342">
        <w:rPr>
          <w:rFonts w:ascii="Verdana" w:hAnsi="Verdana"/>
          <w:b/>
          <w:caps/>
          <w:sz w:val="18"/>
          <w:szCs w:val="18"/>
        </w:rPr>
        <w:tab/>
      </w:r>
      <w:r w:rsidR="00D90342" w:rsidRPr="00D90342">
        <w:rPr>
          <w:rFonts w:ascii="Verdana" w:hAnsi="Verdana"/>
          <w:b/>
          <w:caps/>
          <w:sz w:val="18"/>
          <w:szCs w:val="18"/>
        </w:rPr>
        <w:t>1704332</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1DBE1510" w14:textId="077A7813" w:rsidR="00FE0A37" w:rsidRPr="00D90342" w:rsidRDefault="008B0864">
      <w:pPr>
        <w:pStyle w:val="TOC1"/>
        <w:tabs>
          <w:tab w:val="left" w:pos="440"/>
          <w:tab w:val="right" w:leader="dot" w:pos="9016"/>
        </w:tabs>
        <w:rPr>
          <w:rFonts w:asciiTheme="minorHAnsi" w:eastAsiaTheme="minorEastAsia" w:hAnsiTheme="minorHAnsi" w:cstheme="minorBidi"/>
          <w:b w:val="0"/>
          <w:bCs w:val="0"/>
          <w:caps w:val="0"/>
          <w:noProof/>
          <w:color w:val="auto"/>
          <w:sz w:val="24"/>
          <w:szCs w:val="24"/>
          <w:lang w:eastAsia="en-GB"/>
        </w:rPr>
      </w:pPr>
      <w:r w:rsidRPr="00D90342">
        <w:rPr>
          <w:rStyle w:val="Hyperlink"/>
          <w:rFonts w:cstheme="minorHAnsi"/>
          <w:bCs w:val="0"/>
          <w:caps w:val="0"/>
          <w:smallCaps/>
          <w:noProof/>
          <w:color w:val="auto"/>
          <w:sz w:val="20"/>
        </w:rPr>
        <w:fldChar w:fldCharType="begin"/>
      </w:r>
      <w:r w:rsidRPr="00D90342">
        <w:rPr>
          <w:rStyle w:val="Hyperlink"/>
          <w:rFonts w:cstheme="minorHAnsi"/>
          <w:bCs w:val="0"/>
          <w:caps w:val="0"/>
          <w:smallCaps/>
          <w:noProof/>
          <w:color w:val="auto"/>
          <w:sz w:val="20"/>
        </w:rPr>
        <w:instrText xml:space="preserve"> TOC \o "1-3" \u </w:instrText>
      </w:r>
      <w:r w:rsidRPr="00D90342">
        <w:rPr>
          <w:rStyle w:val="Hyperlink"/>
          <w:rFonts w:cstheme="minorHAnsi"/>
          <w:bCs w:val="0"/>
          <w:caps w:val="0"/>
          <w:smallCaps/>
          <w:noProof/>
          <w:color w:val="auto"/>
          <w:sz w:val="20"/>
        </w:rPr>
        <w:fldChar w:fldCharType="separate"/>
      </w:r>
      <w:r w:rsidR="00FE0A37" w:rsidRPr="00D90342">
        <w:rPr>
          <w:rFonts w:eastAsia="Times New Roman" w:cs="Arial"/>
          <w:noProof/>
          <w:color w:val="auto"/>
          <w:sz w:val="20"/>
          <w:szCs w:val="22"/>
        </w:rPr>
        <w:t>1.</w:t>
      </w:r>
      <w:r w:rsidR="00FE0A37" w:rsidRPr="00D90342">
        <w:rPr>
          <w:rFonts w:asciiTheme="minorHAnsi" w:eastAsiaTheme="minorEastAsia" w:hAnsiTheme="minorHAnsi" w:cstheme="minorBidi"/>
          <w:b w:val="0"/>
          <w:bCs w:val="0"/>
          <w:caps w:val="0"/>
          <w:noProof/>
          <w:color w:val="auto"/>
          <w:sz w:val="24"/>
          <w:szCs w:val="24"/>
          <w:lang w:eastAsia="en-GB"/>
        </w:rPr>
        <w:tab/>
      </w:r>
      <w:r w:rsidR="00FE0A37" w:rsidRPr="00D90342">
        <w:rPr>
          <w:rFonts w:eastAsia="Times New Roman" w:cs="Arial"/>
          <w:noProof/>
          <w:color w:val="auto"/>
          <w:sz w:val="20"/>
          <w:szCs w:val="22"/>
        </w:rPr>
        <w:t>eXECUTIVE sUMMARY</w:t>
      </w:r>
      <w:r w:rsidR="00FE0A37" w:rsidRPr="00D90342">
        <w:rPr>
          <w:noProof/>
          <w:color w:val="auto"/>
          <w:sz w:val="20"/>
          <w:szCs w:val="22"/>
        </w:rPr>
        <w:tab/>
      </w:r>
      <w:r w:rsidR="00FE0A37" w:rsidRPr="00D90342">
        <w:rPr>
          <w:noProof/>
          <w:color w:val="auto"/>
          <w:sz w:val="20"/>
          <w:szCs w:val="22"/>
        </w:rPr>
        <w:fldChar w:fldCharType="begin"/>
      </w:r>
      <w:r w:rsidR="00FE0A37" w:rsidRPr="00D90342">
        <w:rPr>
          <w:noProof/>
          <w:color w:val="auto"/>
          <w:sz w:val="20"/>
          <w:szCs w:val="22"/>
        </w:rPr>
        <w:instrText xml:space="preserve"> PAGEREF _Toc36135417 \h </w:instrText>
      </w:r>
      <w:r w:rsidR="00FE0A37" w:rsidRPr="00D90342">
        <w:rPr>
          <w:noProof/>
          <w:color w:val="auto"/>
          <w:sz w:val="20"/>
          <w:szCs w:val="22"/>
        </w:rPr>
      </w:r>
      <w:r w:rsidR="00FE0A37" w:rsidRPr="00D90342">
        <w:rPr>
          <w:noProof/>
          <w:color w:val="auto"/>
          <w:sz w:val="20"/>
          <w:szCs w:val="22"/>
        </w:rPr>
        <w:fldChar w:fldCharType="separate"/>
      </w:r>
      <w:r w:rsidR="00FE0A37" w:rsidRPr="00D90342">
        <w:rPr>
          <w:noProof/>
          <w:color w:val="auto"/>
          <w:sz w:val="20"/>
          <w:szCs w:val="22"/>
        </w:rPr>
        <w:t>1</w:t>
      </w:r>
      <w:r w:rsidR="00FE0A37" w:rsidRPr="00D90342">
        <w:rPr>
          <w:noProof/>
          <w:color w:val="auto"/>
          <w:sz w:val="20"/>
          <w:szCs w:val="22"/>
        </w:rPr>
        <w:fldChar w:fldCharType="end"/>
      </w:r>
    </w:p>
    <w:p w14:paraId="203ADBB5" w14:textId="0E7D839B" w:rsidR="00FE0A37" w:rsidRPr="00D90342" w:rsidRDefault="00FE0A37">
      <w:pPr>
        <w:pStyle w:val="TOC1"/>
        <w:tabs>
          <w:tab w:val="left" w:pos="440"/>
          <w:tab w:val="right" w:leader="dot" w:pos="9016"/>
        </w:tabs>
        <w:rPr>
          <w:rFonts w:asciiTheme="minorHAnsi" w:eastAsiaTheme="minorEastAsia" w:hAnsiTheme="minorHAnsi" w:cstheme="minorBidi"/>
          <w:b w:val="0"/>
          <w:bCs w:val="0"/>
          <w:caps w:val="0"/>
          <w:noProof/>
          <w:color w:val="auto"/>
          <w:sz w:val="24"/>
          <w:szCs w:val="24"/>
          <w:lang w:eastAsia="en-GB"/>
        </w:rPr>
      </w:pPr>
      <w:r w:rsidRPr="00D90342">
        <w:rPr>
          <w:rFonts w:eastAsia="Times New Roman" w:cs="Arial"/>
          <w:noProof/>
          <w:color w:val="auto"/>
          <w:sz w:val="20"/>
          <w:szCs w:val="22"/>
        </w:rPr>
        <w:t>2.</w:t>
      </w:r>
      <w:r w:rsidRPr="00D90342">
        <w:rPr>
          <w:rFonts w:asciiTheme="minorHAnsi" w:eastAsiaTheme="minorEastAsia" w:hAnsiTheme="minorHAnsi" w:cstheme="minorBidi"/>
          <w:b w:val="0"/>
          <w:bCs w:val="0"/>
          <w:caps w:val="0"/>
          <w:noProof/>
          <w:color w:val="auto"/>
          <w:sz w:val="24"/>
          <w:szCs w:val="24"/>
          <w:lang w:eastAsia="en-GB"/>
        </w:rPr>
        <w:tab/>
      </w:r>
      <w:r w:rsidRPr="00D90342">
        <w:rPr>
          <w:rFonts w:eastAsia="Times New Roman" w:cs="Arial"/>
          <w:noProof/>
          <w:color w:val="auto"/>
          <w:sz w:val="20"/>
          <w:szCs w:val="22"/>
        </w:rPr>
        <w:t>Introduction</w:t>
      </w:r>
      <w:r w:rsidRPr="00D90342">
        <w:rPr>
          <w:noProof/>
          <w:color w:val="auto"/>
          <w:sz w:val="20"/>
          <w:szCs w:val="22"/>
        </w:rPr>
        <w:tab/>
      </w:r>
      <w:r w:rsidRPr="00D90342">
        <w:rPr>
          <w:noProof/>
          <w:color w:val="auto"/>
          <w:sz w:val="20"/>
          <w:szCs w:val="22"/>
        </w:rPr>
        <w:fldChar w:fldCharType="begin"/>
      </w:r>
      <w:r w:rsidRPr="00D90342">
        <w:rPr>
          <w:noProof/>
          <w:color w:val="auto"/>
          <w:sz w:val="20"/>
          <w:szCs w:val="22"/>
        </w:rPr>
        <w:instrText xml:space="preserve"> PAGEREF _Toc36135418 \h </w:instrText>
      </w:r>
      <w:r w:rsidRPr="00D90342">
        <w:rPr>
          <w:noProof/>
          <w:color w:val="auto"/>
          <w:sz w:val="20"/>
          <w:szCs w:val="22"/>
        </w:rPr>
      </w:r>
      <w:r w:rsidRPr="00D90342">
        <w:rPr>
          <w:noProof/>
          <w:color w:val="auto"/>
          <w:sz w:val="20"/>
          <w:szCs w:val="22"/>
        </w:rPr>
        <w:fldChar w:fldCharType="separate"/>
      </w:r>
      <w:r w:rsidRPr="00D90342">
        <w:rPr>
          <w:noProof/>
          <w:color w:val="auto"/>
          <w:sz w:val="20"/>
          <w:szCs w:val="22"/>
        </w:rPr>
        <w:t>2</w:t>
      </w:r>
      <w:r w:rsidRPr="00D90342">
        <w:rPr>
          <w:noProof/>
          <w:color w:val="auto"/>
          <w:sz w:val="20"/>
          <w:szCs w:val="22"/>
        </w:rPr>
        <w:fldChar w:fldCharType="end"/>
      </w:r>
    </w:p>
    <w:p w14:paraId="0D0B80E1" w14:textId="14ABA76C" w:rsidR="00FE0A37" w:rsidRPr="00D90342" w:rsidRDefault="00FE0A37">
      <w:pPr>
        <w:pStyle w:val="TOC2"/>
        <w:rPr>
          <w:rFonts w:eastAsiaTheme="minorEastAsia" w:cstheme="minorBidi"/>
          <w:smallCaps w:val="0"/>
          <w:noProof/>
          <w:sz w:val="24"/>
          <w:szCs w:val="24"/>
          <w:lang w:eastAsia="en-GB"/>
        </w:rPr>
      </w:pPr>
      <w:r w:rsidRPr="00D90342">
        <w:rPr>
          <w:rFonts w:eastAsia="Times New Roman" w:cs="Arial"/>
          <w:bCs/>
          <w:iCs/>
          <w:noProof/>
          <w:sz w:val="22"/>
          <w:szCs w:val="22"/>
        </w:rPr>
        <w:t>2.1</w:t>
      </w:r>
      <w:r w:rsidRPr="00D90342">
        <w:rPr>
          <w:rFonts w:eastAsiaTheme="minorEastAsia" w:cstheme="minorBidi"/>
          <w:smallCaps w:val="0"/>
          <w:noProof/>
          <w:sz w:val="24"/>
          <w:szCs w:val="24"/>
          <w:lang w:eastAsia="en-GB"/>
        </w:rPr>
        <w:tab/>
      </w:r>
      <w:r w:rsidRPr="00D90342">
        <w:rPr>
          <w:rFonts w:eastAsia="Times New Roman" w:cs="Arial"/>
          <w:bCs/>
          <w:iCs/>
          <w:noProof/>
          <w:sz w:val="22"/>
          <w:szCs w:val="22"/>
        </w:rPr>
        <w:t>Scope of earnings management</w:t>
      </w:r>
      <w:r w:rsidRPr="00D90342">
        <w:rPr>
          <w:noProof/>
          <w:sz w:val="22"/>
          <w:szCs w:val="22"/>
        </w:rPr>
        <w:tab/>
      </w:r>
      <w:r w:rsidRPr="00D90342">
        <w:rPr>
          <w:noProof/>
          <w:sz w:val="22"/>
          <w:szCs w:val="22"/>
        </w:rPr>
        <w:fldChar w:fldCharType="begin"/>
      </w:r>
      <w:r w:rsidRPr="00D90342">
        <w:rPr>
          <w:noProof/>
          <w:sz w:val="22"/>
          <w:szCs w:val="22"/>
        </w:rPr>
        <w:instrText xml:space="preserve"> PAGEREF _Toc36135419 \h </w:instrText>
      </w:r>
      <w:r w:rsidRPr="00D90342">
        <w:rPr>
          <w:noProof/>
          <w:sz w:val="22"/>
          <w:szCs w:val="22"/>
        </w:rPr>
      </w:r>
      <w:r w:rsidRPr="00D90342">
        <w:rPr>
          <w:noProof/>
          <w:sz w:val="22"/>
          <w:szCs w:val="22"/>
        </w:rPr>
        <w:fldChar w:fldCharType="separate"/>
      </w:r>
      <w:r w:rsidRPr="00D90342">
        <w:rPr>
          <w:noProof/>
          <w:sz w:val="22"/>
          <w:szCs w:val="22"/>
        </w:rPr>
        <w:t>2</w:t>
      </w:r>
      <w:r w:rsidRPr="00D90342">
        <w:rPr>
          <w:noProof/>
          <w:sz w:val="22"/>
          <w:szCs w:val="22"/>
        </w:rPr>
        <w:fldChar w:fldCharType="end"/>
      </w:r>
    </w:p>
    <w:p w14:paraId="0D5BEE37" w14:textId="4E8FECAD" w:rsidR="00FE0A37" w:rsidRPr="00D90342" w:rsidRDefault="00FE0A37">
      <w:pPr>
        <w:pStyle w:val="TOC2"/>
        <w:rPr>
          <w:rFonts w:eastAsiaTheme="minorEastAsia" w:cstheme="minorBidi"/>
          <w:smallCaps w:val="0"/>
          <w:noProof/>
          <w:sz w:val="24"/>
          <w:szCs w:val="24"/>
          <w:lang w:eastAsia="en-GB"/>
        </w:rPr>
      </w:pPr>
      <w:r w:rsidRPr="00D90342">
        <w:rPr>
          <w:rFonts w:eastAsia="Times New Roman" w:cs="Arial"/>
          <w:bCs/>
          <w:iCs/>
          <w:noProof/>
          <w:sz w:val="22"/>
          <w:szCs w:val="22"/>
        </w:rPr>
        <w:t>2.2</w:t>
      </w:r>
      <w:r w:rsidRPr="00D90342">
        <w:rPr>
          <w:rFonts w:eastAsiaTheme="minorEastAsia" w:cstheme="minorBidi"/>
          <w:smallCaps w:val="0"/>
          <w:noProof/>
          <w:sz w:val="24"/>
          <w:szCs w:val="24"/>
          <w:lang w:eastAsia="en-GB"/>
        </w:rPr>
        <w:tab/>
      </w:r>
      <w:r w:rsidRPr="00D90342">
        <w:rPr>
          <w:rFonts w:eastAsia="Times New Roman" w:cs="Arial"/>
          <w:bCs/>
          <w:iCs/>
          <w:noProof/>
          <w:sz w:val="22"/>
          <w:szCs w:val="22"/>
        </w:rPr>
        <w:t>Incentives and pressures encouraging earnings management</w:t>
      </w:r>
      <w:r w:rsidRPr="00D90342">
        <w:rPr>
          <w:noProof/>
          <w:sz w:val="22"/>
          <w:szCs w:val="22"/>
        </w:rPr>
        <w:tab/>
      </w:r>
      <w:r w:rsidRPr="00D90342">
        <w:rPr>
          <w:noProof/>
          <w:sz w:val="22"/>
          <w:szCs w:val="22"/>
        </w:rPr>
        <w:fldChar w:fldCharType="begin"/>
      </w:r>
      <w:r w:rsidRPr="00D90342">
        <w:rPr>
          <w:noProof/>
          <w:sz w:val="22"/>
          <w:szCs w:val="22"/>
        </w:rPr>
        <w:instrText xml:space="preserve"> PAGEREF _Toc36135420 \h </w:instrText>
      </w:r>
      <w:r w:rsidRPr="00D90342">
        <w:rPr>
          <w:noProof/>
          <w:sz w:val="22"/>
          <w:szCs w:val="22"/>
        </w:rPr>
      </w:r>
      <w:r w:rsidRPr="00D90342">
        <w:rPr>
          <w:noProof/>
          <w:sz w:val="22"/>
          <w:szCs w:val="22"/>
        </w:rPr>
        <w:fldChar w:fldCharType="separate"/>
      </w:r>
      <w:r w:rsidRPr="00D90342">
        <w:rPr>
          <w:noProof/>
          <w:sz w:val="22"/>
          <w:szCs w:val="22"/>
        </w:rPr>
        <w:t>3</w:t>
      </w:r>
      <w:r w:rsidRPr="00D90342">
        <w:rPr>
          <w:noProof/>
          <w:sz w:val="22"/>
          <w:szCs w:val="22"/>
        </w:rPr>
        <w:fldChar w:fldCharType="end"/>
      </w:r>
    </w:p>
    <w:p w14:paraId="1ACE697B" w14:textId="3FB9263E" w:rsidR="00FE0A37" w:rsidRPr="00D90342" w:rsidRDefault="00FE0A37">
      <w:pPr>
        <w:pStyle w:val="TOC2"/>
        <w:rPr>
          <w:rFonts w:eastAsiaTheme="minorEastAsia" w:cstheme="minorBidi"/>
          <w:smallCaps w:val="0"/>
          <w:noProof/>
          <w:sz w:val="24"/>
          <w:szCs w:val="24"/>
          <w:lang w:eastAsia="en-GB"/>
        </w:rPr>
      </w:pPr>
      <w:r w:rsidRPr="00D90342">
        <w:rPr>
          <w:rFonts w:eastAsia="Times New Roman" w:cs="Arial"/>
          <w:bCs/>
          <w:iCs/>
          <w:noProof/>
          <w:sz w:val="22"/>
          <w:szCs w:val="22"/>
        </w:rPr>
        <w:t>2.3</w:t>
      </w:r>
      <w:r w:rsidRPr="00D90342">
        <w:rPr>
          <w:rFonts w:eastAsiaTheme="minorEastAsia" w:cstheme="minorBidi"/>
          <w:smallCaps w:val="0"/>
          <w:noProof/>
          <w:sz w:val="24"/>
          <w:szCs w:val="24"/>
          <w:lang w:eastAsia="en-GB"/>
        </w:rPr>
        <w:tab/>
      </w:r>
      <w:r w:rsidRPr="00D90342">
        <w:rPr>
          <w:rFonts w:eastAsia="Times New Roman" w:cs="Arial"/>
          <w:bCs/>
          <w:iCs/>
          <w:noProof/>
          <w:sz w:val="22"/>
          <w:szCs w:val="22"/>
        </w:rPr>
        <w:t>Issues within Patiesserie Valerie</w:t>
      </w:r>
      <w:r w:rsidRPr="00D90342">
        <w:rPr>
          <w:noProof/>
          <w:sz w:val="22"/>
          <w:szCs w:val="22"/>
        </w:rPr>
        <w:tab/>
      </w:r>
      <w:r w:rsidRPr="00D90342">
        <w:rPr>
          <w:noProof/>
          <w:sz w:val="22"/>
          <w:szCs w:val="22"/>
        </w:rPr>
        <w:fldChar w:fldCharType="begin"/>
      </w:r>
      <w:r w:rsidRPr="00D90342">
        <w:rPr>
          <w:noProof/>
          <w:sz w:val="22"/>
          <w:szCs w:val="22"/>
        </w:rPr>
        <w:instrText xml:space="preserve"> PAGEREF _Toc36135421 \h </w:instrText>
      </w:r>
      <w:r w:rsidRPr="00D90342">
        <w:rPr>
          <w:noProof/>
          <w:sz w:val="22"/>
          <w:szCs w:val="22"/>
        </w:rPr>
      </w:r>
      <w:r w:rsidRPr="00D90342">
        <w:rPr>
          <w:noProof/>
          <w:sz w:val="22"/>
          <w:szCs w:val="22"/>
        </w:rPr>
        <w:fldChar w:fldCharType="separate"/>
      </w:r>
      <w:r w:rsidRPr="00D90342">
        <w:rPr>
          <w:noProof/>
          <w:sz w:val="22"/>
          <w:szCs w:val="22"/>
        </w:rPr>
        <w:t>4</w:t>
      </w:r>
      <w:r w:rsidRPr="00D90342">
        <w:rPr>
          <w:noProof/>
          <w:sz w:val="22"/>
          <w:szCs w:val="22"/>
        </w:rPr>
        <w:fldChar w:fldCharType="end"/>
      </w:r>
    </w:p>
    <w:p w14:paraId="7BB161AE" w14:textId="50A56E8B" w:rsidR="00FE0A37" w:rsidRPr="00D90342" w:rsidRDefault="00FE0A37">
      <w:pPr>
        <w:pStyle w:val="TOC2"/>
        <w:rPr>
          <w:rFonts w:eastAsiaTheme="minorEastAsia" w:cstheme="minorBidi"/>
          <w:smallCaps w:val="0"/>
          <w:noProof/>
          <w:sz w:val="24"/>
          <w:szCs w:val="24"/>
          <w:lang w:eastAsia="en-GB"/>
        </w:rPr>
      </w:pPr>
      <w:r w:rsidRPr="00D90342">
        <w:rPr>
          <w:rFonts w:eastAsia="Times New Roman" w:cs="Arial"/>
          <w:bCs/>
          <w:iCs/>
          <w:noProof/>
          <w:sz w:val="22"/>
          <w:szCs w:val="22"/>
        </w:rPr>
        <w:t>2.4</w:t>
      </w:r>
      <w:r w:rsidRPr="00D90342">
        <w:rPr>
          <w:rFonts w:eastAsiaTheme="minorEastAsia" w:cstheme="minorBidi"/>
          <w:smallCaps w:val="0"/>
          <w:noProof/>
          <w:sz w:val="24"/>
          <w:szCs w:val="24"/>
          <w:lang w:eastAsia="en-GB"/>
        </w:rPr>
        <w:tab/>
      </w:r>
      <w:r w:rsidRPr="00D90342">
        <w:rPr>
          <w:rFonts w:eastAsia="Times New Roman" w:cs="Arial"/>
          <w:bCs/>
          <w:iCs/>
          <w:noProof/>
          <w:sz w:val="22"/>
          <w:szCs w:val="22"/>
        </w:rPr>
        <w:t>Corporate governange strucutre in the uk</w:t>
      </w:r>
      <w:r w:rsidRPr="00D90342">
        <w:rPr>
          <w:noProof/>
          <w:sz w:val="22"/>
          <w:szCs w:val="22"/>
        </w:rPr>
        <w:tab/>
      </w:r>
      <w:r w:rsidRPr="00D90342">
        <w:rPr>
          <w:noProof/>
          <w:sz w:val="22"/>
          <w:szCs w:val="22"/>
        </w:rPr>
        <w:fldChar w:fldCharType="begin"/>
      </w:r>
      <w:r w:rsidRPr="00D90342">
        <w:rPr>
          <w:noProof/>
          <w:sz w:val="22"/>
          <w:szCs w:val="22"/>
        </w:rPr>
        <w:instrText xml:space="preserve"> PAGEREF _Toc36135422 \h </w:instrText>
      </w:r>
      <w:r w:rsidRPr="00D90342">
        <w:rPr>
          <w:noProof/>
          <w:sz w:val="22"/>
          <w:szCs w:val="22"/>
        </w:rPr>
      </w:r>
      <w:r w:rsidRPr="00D90342">
        <w:rPr>
          <w:noProof/>
          <w:sz w:val="22"/>
          <w:szCs w:val="22"/>
        </w:rPr>
        <w:fldChar w:fldCharType="separate"/>
      </w:r>
      <w:r w:rsidRPr="00D90342">
        <w:rPr>
          <w:noProof/>
          <w:sz w:val="22"/>
          <w:szCs w:val="22"/>
        </w:rPr>
        <w:t>4</w:t>
      </w:r>
      <w:r w:rsidRPr="00D90342">
        <w:rPr>
          <w:noProof/>
          <w:sz w:val="22"/>
          <w:szCs w:val="22"/>
        </w:rPr>
        <w:fldChar w:fldCharType="end"/>
      </w:r>
    </w:p>
    <w:p w14:paraId="5EFD53C9" w14:textId="7D76DB13" w:rsidR="00FE0A37" w:rsidRPr="00D90342" w:rsidRDefault="00FE0A37">
      <w:pPr>
        <w:pStyle w:val="TOC2"/>
        <w:rPr>
          <w:rFonts w:eastAsiaTheme="minorEastAsia" w:cstheme="minorBidi"/>
          <w:smallCaps w:val="0"/>
          <w:noProof/>
          <w:sz w:val="24"/>
          <w:szCs w:val="24"/>
          <w:lang w:eastAsia="en-GB"/>
        </w:rPr>
      </w:pPr>
      <w:r w:rsidRPr="00D90342">
        <w:rPr>
          <w:rFonts w:eastAsia="Times New Roman" w:cs="Arial"/>
          <w:bCs/>
          <w:iCs/>
          <w:noProof/>
          <w:sz w:val="22"/>
          <w:szCs w:val="22"/>
        </w:rPr>
        <w:t>2.5</w:t>
      </w:r>
      <w:r w:rsidRPr="00D90342">
        <w:rPr>
          <w:rFonts w:eastAsiaTheme="minorEastAsia" w:cstheme="minorBidi"/>
          <w:smallCaps w:val="0"/>
          <w:noProof/>
          <w:sz w:val="24"/>
          <w:szCs w:val="24"/>
          <w:lang w:eastAsia="en-GB"/>
        </w:rPr>
        <w:tab/>
      </w:r>
      <w:r w:rsidRPr="00D90342">
        <w:rPr>
          <w:rFonts w:eastAsia="Times New Roman" w:cs="Arial"/>
          <w:bCs/>
          <w:iCs/>
          <w:noProof/>
          <w:sz w:val="22"/>
          <w:szCs w:val="22"/>
        </w:rPr>
        <w:t>Conclusion</w:t>
      </w:r>
      <w:r w:rsidRPr="00D90342">
        <w:rPr>
          <w:noProof/>
          <w:sz w:val="22"/>
          <w:szCs w:val="22"/>
        </w:rPr>
        <w:tab/>
      </w:r>
      <w:r w:rsidRPr="00D90342">
        <w:rPr>
          <w:noProof/>
          <w:sz w:val="22"/>
          <w:szCs w:val="22"/>
        </w:rPr>
        <w:fldChar w:fldCharType="begin"/>
      </w:r>
      <w:r w:rsidRPr="00D90342">
        <w:rPr>
          <w:noProof/>
          <w:sz w:val="22"/>
          <w:szCs w:val="22"/>
        </w:rPr>
        <w:instrText xml:space="preserve"> PAGEREF _Toc36135423 \h </w:instrText>
      </w:r>
      <w:r w:rsidRPr="00D90342">
        <w:rPr>
          <w:noProof/>
          <w:sz w:val="22"/>
          <w:szCs w:val="22"/>
        </w:rPr>
      </w:r>
      <w:r w:rsidRPr="00D90342">
        <w:rPr>
          <w:noProof/>
          <w:sz w:val="22"/>
          <w:szCs w:val="22"/>
        </w:rPr>
        <w:fldChar w:fldCharType="separate"/>
      </w:r>
      <w:r w:rsidRPr="00D90342">
        <w:rPr>
          <w:noProof/>
          <w:sz w:val="22"/>
          <w:szCs w:val="22"/>
        </w:rPr>
        <w:t>5</w:t>
      </w:r>
      <w:r w:rsidRPr="00D90342">
        <w:rPr>
          <w:noProof/>
          <w:sz w:val="22"/>
          <w:szCs w:val="22"/>
        </w:rPr>
        <w:fldChar w:fldCharType="end"/>
      </w:r>
    </w:p>
    <w:p w14:paraId="37841E5C" w14:textId="6E2406EB" w:rsidR="00FE0A37" w:rsidRPr="00D90342" w:rsidRDefault="00FE0A37">
      <w:pPr>
        <w:pStyle w:val="TOC1"/>
        <w:tabs>
          <w:tab w:val="left" w:pos="440"/>
          <w:tab w:val="right" w:leader="dot" w:pos="9016"/>
        </w:tabs>
        <w:rPr>
          <w:rFonts w:asciiTheme="minorHAnsi" w:eastAsiaTheme="minorEastAsia" w:hAnsiTheme="minorHAnsi" w:cstheme="minorBidi"/>
          <w:b w:val="0"/>
          <w:bCs w:val="0"/>
          <w:caps w:val="0"/>
          <w:noProof/>
          <w:color w:val="auto"/>
          <w:sz w:val="24"/>
          <w:szCs w:val="24"/>
          <w:lang w:eastAsia="en-GB"/>
        </w:rPr>
      </w:pPr>
      <w:r w:rsidRPr="00D90342">
        <w:rPr>
          <w:rFonts w:eastAsia="Times New Roman" w:cs="Arial"/>
          <w:noProof/>
          <w:color w:val="auto"/>
          <w:sz w:val="20"/>
          <w:szCs w:val="22"/>
        </w:rPr>
        <w:t>3.</w:t>
      </w:r>
      <w:r w:rsidRPr="00D90342">
        <w:rPr>
          <w:rFonts w:asciiTheme="minorHAnsi" w:eastAsiaTheme="minorEastAsia" w:hAnsiTheme="minorHAnsi" w:cstheme="minorBidi"/>
          <w:b w:val="0"/>
          <w:bCs w:val="0"/>
          <w:caps w:val="0"/>
          <w:noProof/>
          <w:color w:val="auto"/>
          <w:sz w:val="24"/>
          <w:szCs w:val="24"/>
          <w:lang w:eastAsia="en-GB"/>
        </w:rPr>
        <w:tab/>
      </w:r>
      <w:r w:rsidRPr="00D90342">
        <w:rPr>
          <w:rFonts w:eastAsia="Times New Roman" w:cs="Arial"/>
          <w:noProof/>
          <w:color w:val="auto"/>
          <w:sz w:val="20"/>
          <w:szCs w:val="22"/>
        </w:rPr>
        <w:t>References</w:t>
      </w:r>
      <w:r w:rsidRPr="00D90342">
        <w:rPr>
          <w:noProof/>
          <w:color w:val="auto"/>
          <w:sz w:val="20"/>
          <w:szCs w:val="22"/>
        </w:rPr>
        <w:tab/>
      </w:r>
      <w:r w:rsidRPr="00D90342">
        <w:rPr>
          <w:noProof/>
          <w:color w:val="auto"/>
          <w:sz w:val="20"/>
          <w:szCs w:val="22"/>
        </w:rPr>
        <w:fldChar w:fldCharType="begin"/>
      </w:r>
      <w:r w:rsidRPr="00D90342">
        <w:rPr>
          <w:noProof/>
          <w:color w:val="auto"/>
          <w:sz w:val="20"/>
          <w:szCs w:val="22"/>
        </w:rPr>
        <w:instrText xml:space="preserve"> PAGEREF _Toc36135424 \h </w:instrText>
      </w:r>
      <w:r w:rsidRPr="00D90342">
        <w:rPr>
          <w:noProof/>
          <w:color w:val="auto"/>
          <w:sz w:val="20"/>
          <w:szCs w:val="22"/>
        </w:rPr>
      </w:r>
      <w:r w:rsidRPr="00D90342">
        <w:rPr>
          <w:noProof/>
          <w:color w:val="auto"/>
          <w:sz w:val="20"/>
          <w:szCs w:val="22"/>
        </w:rPr>
        <w:fldChar w:fldCharType="separate"/>
      </w:r>
      <w:r w:rsidRPr="00D90342">
        <w:rPr>
          <w:noProof/>
          <w:color w:val="auto"/>
          <w:sz w:val="20"/>
          <w:szCs w:val="22"/>
        </w:rPr>
        <w:t>6</w:t>
      </w:r>
      <w:r w:rsidRPr="00D90342">
        <w:rPr>
          <w:noProof/>
          <w:color w:val="auto"/>
          <w:sz w:val="20"/>
          <w:szCs w:val="22"/>
        </w:rPr>
        <w:fldChar w:fldCharType="end"/>
      </w:r>
    </w:p>
    <w:p w14:paraId="4759A750" w14:textId="628D8F2E" w:rsidR="009B20F4" w:rsidRPr="008B0864" w:rsidRDefault="008B0864" w:rsidP="008B0864">
      <w:pPr>
        <w:pStyle w:val="TableofFigures"/>
        <w:tabs>
          <w:tab w:val="right" w:leader="dot" w:pos="9016"/>
        </w:tabs>
        <w:spacing w:line="480" w:lineRule="auto"/>
        <w:rPr>
          <w:rFonts w:ascii="Verdana" w:hAnsi="Verdana"/>
          <w:sz w:val="18"/>
          <w:szCs w:val="18"/>
        </w:rPr>
      </w:pPr>
      <w:r w:rsidRPr="00D90342">
        <w:rPr>
          <w:rStyle w:val="Hyperlink"/>
          <w:rFonts w:ascii="Verdana" w:hAnsi="Verdana" w:cstheme="minorHAnsi"/>
          <w:bCs/>
          <w:caps/>
          <w:smallCaps w:val="0"/>
          <w:noProof/>
          <w:color w:val="auto"/>
        </w:rPr>
        <w:fldChar w:fldCharType="end"/>
      </w:r>
    </w:p>
    <w:p w14:paraId="55748FB0" w14:textId="77777777" w:rsidR="008B0864" w:rsidRDefault="008B0864">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3F3FA863" w14:textId="0A7AC27A" w:rsidR="0007275A" w:rsidRPr="00FE0A37" w:rsidRDefault="0007275A" w:rsidP="00FE0A37">
      <w:pPr>
        <w:autoSpaceDE/>
        <w:autoSpaceDN/>
        <w:adjustRightInd/>
        <w:spacing w:after="160" w:line="259" w:lineRule="auto"/>
        <w:rPr>
          <w:rFonts w:ascii="Verdana" w:hAnsi="Verdana"/>
          <w:b/>
          <w:caps/>
          <w:sz w:val="18"/>
          <w:szCs w:val="18"/>
        </w:rPr>
        <w:sectPr w:rsidR="0007275A" w:rsidRPr="00FE0A37" w:rsidSect="00E05928">
          <w:footerReference w:type="first" r:id="rId12"/>
          <w:pgSz w:w="11906" w:h="16838"/>
          <w:pgMar w:top="1440" w:right="1440" w:bottom="1440" w:left="1440" w:header="708" w:footer="708" w:gutter="0"/>
          <w:cols w:space="708"/>
          <w:titlePg/>
          <w:docGrid w:linePitch="360"/>
        </w:sectPr>
      </w:pPr>
      <w:bookmarkStart w:id="0" w:name="_Toc419303684"/>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36135417"/>
      <w:r>
        <w:rPr>
          <w:rFonts w:eastAsia="Times New Roman" w:cs="Arial"/>
          <w:bCs/>
          <w:szCs w:val="20"/>
        </w:rPr>
        <w:lastRenderedPageBreak/>
        <w:t>eXECUTIVE sUMMARY</w:t>
      </w:r>
      <w:bookmarkEnd w:id="1"/>
    </w:p>
    <w:p w14:paraId="2B03D294" w14:textId="77777777" w:rsidR="00CD7085" w:rsidRDefault="00CD7085" w:rsidP="002C6734">
      <w:pPr>
        <w:pStyle w:val="NormalIndent"/>
        <w:spacing w:line="480" w:lineRule="auto"/>
      </w:pPr>
    </w:p>
    <w:p w14:paraId="60113592" w14:textId="02241511" w:rsidR="002C6734" w:rsidRPr="004C0EC0" w:rsidRDefault="003D60C6" w:rsidP="004C0EC0">
      <w:pPr>
        <w:pStyle w:val="NormalIndent"/>
        <w:ind w:left="0"/>
        <w:rPr>
          <w:rFonts w:asciiTheme="minorHAnsi" w:hAnsiTheme="minorHAnsi" w:cstheme="minorHAnsi"/>
          <w:sz w:val="22"/>
          <w:szCs w:val="22"/>
        </w:rPr>
      </w:pPr>
      <w:r w:rsidRPr="004C0EC0">
        <w:rPr>
          <w:rFonts w:asciiTheme="minorHAnsi" w:hAnsiTheme="minorHAnsi" w:cstheme="minorHAnsi"/>
          <w:sz w:val="22"/>
          <w:szCs w:val="22"/>
        </w:rPr>
        <w:t xml:space="preserve">Earnings management has been a problem in the last couple of decades leading to the problem in accountancy practices employed by managers manipulating financial reports. Patisserie Valerie, guilty of using creative accounting methods, leading to their collapse and this report discusses the analysis and incentives in the scope of earnings management. </w:t>
      </w:r>
    </w:p>
    <w:p w14:paraId="171DBFC7" w14:textId="6B52E10C" w:rsidR="003D60C6" w:rsidRPr="004C0EC0" w:rsidRDefault="003D60C6" w:rsidP="004C0EC0">
      <w:pPr>
        <w:pStyle w:val="NormalIndent"/>
        <w:ind w:left="0"/>
        <w:rPr>
          <w:rFonts w:asciiTheme="minorHAnsi" w:hAnsiTheme="minorHAnsi" w:cstheme="minorHAnsi"/>
          <w:sz w:val="22"/>
          <w:szCs w:val="22"/>
        </w:rPr>
      </w:pPr>
    </w:p>
    <w:p w14:paraId="65908C8F" w14:textId="6E832DFA" w:rsidR="003D60C6" w:rsidRPr="004C0EC0" w:rsidRDefault="003D60C6" w:rsidP="004C0EC0">
      <w:pPr>
        <w:pStyle w:val="NormalIndent"/>
        <w:ind w:left="0"/>
        <w:rPr>
          <w:rFonts w:asciiTheme="minorHAnsi" w:hAnsiTheme="minorHAnsi" w:cstheme="minorHAnsi"/>
          <w:sz w:val="22"/>
          <w:szCs w:val="22"/>
        </w:rPr>
      </w:pPr>
      <w:r w:rsidRPr="004C0EC0">
        <w:rPr>
          <w:rFonts w:asciiTheme="minorHAnsi" w:hAnsiTheme="minorHAnsi" w:cstheme="minorHAnsi"/>
          <w:sz w:val="22"/>
          <w:szCs w:val="22"/>
        </w:rPr>
        <w:t xml:space="preserve">Earnings management involves subjective judgements by managers, manipulating financial information, resulting in personal gain. </w:t>
      </w:r>
      <w:r w:rsidR="00144D86" w:rsidRPr="004C0EC0">
        <w:rPr>
          <w:rFonts w:asciiTheme="minorHAnsi" w:hAnsiTheme="minorHAnsi" w:cstheme="minorHAnsi"/>
          <w:sz w:val="22"/>
          <w:szCs w:val="22"/>
        </w:rPr>
        <w:t>There are several incentives, however, t</w:t>
      </w:r>
      <w:r w:rsidRPr="004C0EC0">
        <w:rPr>
          <w:rFonts w:asciiTheme="minorHAnsi" w:hAnsiTheme="minorHAnsi" w:cstheme="minorHAnsi"/>
          <w:sz w:val="22"/>
          <w:szCs w:val="22"/>
        </w:rPr>
        <w:t xml:space="preserve">he main incentive for most managers is the remuneration package which is bonuses based on target earnings. </w:t>
      </w:r>
      <w:r w:rsidR="00144D86" w:rsidRPr="004C0EC0">
        <w:rPr>
          <w:rFonts w:asciiTheme="minorHAnsi" w:hAnsiTheme="minorHAnsi" w:cstheme="minorHAnsi"/>
          <w:sz w:val="22"/>
          <w:szCs w:val="22"/>
        </w:rPr>
        <w:t xml:space="preserve">However, studies show that is there is a manager within ownership, then earnings management is most likely </w:t>
      </w:r>
      <w:r w:rsidR="007D2EC2">
        <w:rPr>
          <w:rFonts w:asciiTheme="minorHAnsi" w:hAnsiTheme="minorHAnsi" w:cstheme="minorHAnsi"/>
          <w:sz w:val="22"/>
          <w:szCs w:val="22"/>
        </w:rPr>
        <w:t>to</w:t>
      </w:r>
      <w:r w:rsidR="00144D86" w:rsidRPr="004C0EC0">
        <w:rPr>
          <w:rFonts w:asciiTheme="minorHAnsi" w:hAnsiTheme="minorHAnsi" w:cstheme="minorHAnsi"/>
          <w:sz w:val="22"/>
          <w:szCs w:val="22"/>
        </w:rPr>
        <w:t xml:space="preserve"> not occur as it would ha</w:t>
      </w:r>
      <w:r w:rsidR="007D2EC2">
        <w:rPr>
          <w:rFonts w:asciiTheme="minorHAnsi" w:hAnsiTheme="minorHAnsi" w:cstheme="minorHAnsi"/>
          <w:sz w:val="22"/>
          <w:szCs w:val="22"/>
        </w:rPr>
        <w:t>rm</w:t>
      </w:r>
      <w:r w:rsidR="00144D86" w:rsidRPr="004C0EC0">
        <w:rPr>
          <w:rFonts w:asciiTheme="minorHAnsi" w:hAnsiTheme="minorHAnsi" w:cstheme="minorHAnsi"/>
          <w:sz w:val="22"/>
          <w:szCs w:val="22"/>
        </w:rPr>
        <w:t xml:space="preserve"> the firm.</w:t>
      </w:r>
    </w:p>
    <w:p w14:paraId="2D7B6D1D" w14:textId="7315CA79" w:rsidR="00144D86" w:rsidRPr="004C0EC0" w:rsidRDefault="00144D86" w:rsidP="004C0EC0">
      <w:pPr>
        <w:pStyle w:val="NormalIndent"/>
        <w:ind w:left="0"/>
        <w:rPr>
          <w:rFonts w:asciiTheme="minorHAnsi" w:hAnsiTheme="minorHAnsi" w:cstheme="minorHAnsi"/>
          <w:sz w:val="22"/>
          <w:szCs w:val="22"/>
        </w:rPr>
      </w:pPr>
    </w:p>
    <w:p w14:paraId="2605751A" w14:textId="288C7BCA" w:rsidR="00144D86" w:rsidRPr="004C0EC0" w:rsidRDefault="00144D86" w:rsidP="004C0EC0">
      <w:pPr>
        <w:pStyle w:val="NormalIndent"/>
        <w:ind w:left="0"/>
        <w:rPr>
          <w:rFonts w:asciiTheme="minorHAnsi" w:hAnsiTheme="minorHAnsi" w:cstheme="minorHAnsi"/>
          <w:sz w:val="22"/>
          <w:szCs w:val="22"/>
        </w:rPr>
      </w:pPr>
      <w:r w:rsidRPr="004C0EC0">
        <w:rPr>
          <w:rFonts w:asciiTheme="minorHAnsi" w:hAnsiTheme="minorHAnsi" w:cstheme="minorHAnsi"/>
          <w:sz w:val="22"/>
          <w:szCs w:val="22"/>
        </w:rPr>
        <w:t xml:space="preserve">At the end of 2018, the discovery of Patisserie Valerie’s financial statements was said to be overstated by at least £94m and the technique of earnings management was applied with fake entries in ledgers and inaccurate balance sheet and profit and loss account. Due to this discovery, the successfulness of the business would be difficult to determine as the scale of the manipulation was so large. As such, Patisserie Valerie represents a perfect example </w:t>
      </w:r>
      <w:r w:rsidR="007D2EC2">
        <w:rPr>
          <w:rFonts w:asciiTheme="minorHAnsi" w:hAnsiTheme="minorHAnsi" w:cstheme="minorHAnsi"/>
          <w:sz w:val="22"/>
          <w:szCs w:val="22"/>
        </w:rPr>
        <w:t>of</w:t>
      </w:r>
      <w:r w:rsidRPr="004C0EC0">
        <w:rPr>
          <w:rFonts w:asciiTheme="minorHAnsi" w:hAnsiTheme="minorHAnsi" w:cstheme="minorHAnsi"/>
          <w:sz w:val="22"/>
          <w:szCs w:val="22"/>
        </w:rPr>
        <w:t xml:space="preserve"> managerial engagement in earnings management due to certain incentives and pressures.</w:t>
      </w:r>
    </w:p>
    <w:p w14:paraId="1BDE02FA" w14:textId="2F2501F8" w:rsidR="00144D86" w:rsidRPr="004C0EC0" w:rsidRDefault="00144D86" w:rsidP="004C0EC0">
      <w:pPr>
        <w:pStyle w:val="NormalIndent"/>
        <w:ind w:left="0"/>
        <w:rPr>
          <w:rFonts w:asciiTheme="minorHAnsi" w:hAnsiTheme="minorHAnsi" w:cstheme="minorHAnsi"/>
          <w:sz w:val="22"/>
          <w:szCs w:val="22"/>
        </w:rPr>
      </w:pPr>
    </w:p>
    <w:p w14:paraId="39C95612" w14:textId="3075C60E" w:rsidR="00144D86" w:rsidRPr="004C0EC0" w:rsidRDefault="00402DB7" w:rsidP="004C0EC0">
      <w:pPr>
        <w:pStyle w:val="NormalIndent"/>
        <w:ind w:left="0"/>
        <w:rPr>
          <w:rFonts w:asciiTheme="minorHAnsi" w:hAnsiTheme="minorHAnsi" w:cstheme="minorHAnsi"/>
          <w:sz w:val="22"/>
          <w:szCs w:val="22"/>
        </w:rPr>
      </w:pPr>
      <w:r w:rsidRPr="004C0EC0">
        <w:rPr>
          <w:rFonts w:asciiTheme="minorHAnsi" w:hAnsiTheme="minorHAnsi" w:cstheme="minorHAnsi"/>
          <w:sz w:val="22"/>
          <w:szCs w:val="22"/>
        </w:rPr>
        <w:t xml:space="preserve">Due to recent accounting scandals within the UK, </w:t>
      </w:r>
      <w:r w:rsidR="007D2EC2">
        <w:rPr>
          <w:rFonts w:asciiTheme="minorHAnsi" w:hAnsiTheme="minorHAnsi" w:cstheme="minorHAnsi"/>
          <w:sz w:val="22"/>
          <w:szCs w:val="22"/>
        </w:rPr>
        <w:t xml:space="preserve">the </w:t>
      </w:r>
      <w:r w:rsidRPr="004C0EC0">
        <w:rPr>
          <w:rFonts w:asciiTheme="minorHAnsi" w:hAnsiTheme="minorHAnsi" w:cstheme="minorHAnsi"/>
          <w:sz w:val="22"/>
          <w:szCs w:val="22"/>
        </w:rPr>
        <w:t>corporate governance framework had received significant criticism and now there are internal and external practices put in place to contain earnings management. Along with these contingencies, increased auditing quality would aid in detecting irregularities, therefore managers opportunistic behaviour would be controlled and minimised.</w:t>
      </w:r>
    </w:p>
    <w:p w14:paraId="541B1629" w14:textId="2B4DAD03" w:rsidR="00402DB7" w:rsidRPr="00402DB7" w:rsidRDefault="00402DB7" w:rsidP="003D60C6">
      <w:pPr>
        <w:pStyle w:val="NormalIndent"/>
        <w:ind w:left="0"/>
        <w:rPr>
          <w:rFonts w:asciiTheme="minorHAnsi" w:hAnsiTheme="minorHAnsi" w:cstheme="minorHAnsi"/>
          <w:sz w:val="22"/>
          <w:szCs w:val="22"/>
        </w:rPr>
      </w:pPr>
    </w:p>
    <w:p w14:paraId="5D8C955F" w14:textId="754B4B21" w:rsidR="00144D86" w:rsidRDefault="00144D86" w:rsidP="003D60C6">
      <w:pPr>
        <w:pStyle w:val="NormalIndent"/>
        <w:ind w:left="0"/>
        <w:rPr>
          <w:rFonts w:cstheme="minorHAnsi"/>
        </w:rPr>
      </w:pPr>
    </w:p>
    <w:p w14:paraId="648E2739" w14:textId="3C83A7D3" w:rsidR="00144D86" w:rsidRDefault="00144D86" w:rsidP="003D60C6">
      <w:pPr>
        <w:pStyle w:val="NormalIndent"/>
        <w:ind w:left="0"/>
        <w:rPr>
          <w:rFonts w:cstheme="minorHAnsi"/>
        </w:rPr>
      </w:pPr>
    </w:p>
    <w:p w14:paraId="6D8788A1" w14:textId="77777777" w:rsidR="00144D86" w:rsidRPr="003D60C6" w:rsidRDefault="00144D86" w:rsidP="003D60C6">
      <w:pPr>
        <w:pStyle w:val="NormalIndent"/>
        <w:ind w:left="0"/>
        <w:rPr>
          <w:rFonts w:asciiTheme="minorHAnsi" w:hAnsiTheme="minorHAnsi" w:cstheme="minorHAnsi"/>
          <w:sz w:val="22"/>
          <w:szCs w:val="32"/>
        </w:rPr>
      </w:pPr>
    </w:p>
    <w:p w14:paraId="279BC610" w14:textId="77777777" w:rsidR="006C4E5C" w:rsidRDefault="006C4E5C">
      <w:pPr>
        <w:autoSpaceDE/>
        <w:autoSpaceDN/>
        <w:adjustRightInd/>
        <w:spacing w:after="160" w:line="259" w:lineRule="auto"/>
        <w:rPr>
          <w:rFonts w:ascii="Verdana" w:eastAsia="Times New Roman" w:hAnsi="Verdana" w:cs="Arial"/>
          <w:b/>
          <w:bCs/>
          <w:caps/>
          <w:sz w:val="18"/>
          <w:szCs w:val="20"/>
        </w:rPr>
      </w:pPr>
    </w:p>
    <w:p w14:paraId="1E0A0F4F" w14:textId="790C6F2B" w:rsidR="003D60C6" w:rsidRDefault="003D60C6">
      <w:pPr>
        <w:autoSpaceDE/>
        <w:autoSpaceDN/>
        <w:adjustRightInd/>
        <w:spacing w:after="160" w:line="259" w:lineRule="auto"/>
        <w:rPr>
          <w:rFonts w:ascii="Verdana" w:eastAsia="Times New Roman" w:hAnsi="Verdana" w:cs="Arial"/>
          <w:b/>
          <w:bCs/>
          <w:caps/>
          <w:sz w:val="18"/>
          <w:szCs w:val="20"/>
        </w:rPr>
        <w:sectPr w:rsidR="003D60C6" w:rsidSect="00273161">
          <w:headerReference w:type="default" r:id="rId13"/>
          <w:footerReference w:type="default" r:id="rId14"/>
          <w:headerReference w:type="first" r:id="rId15"/>
          <w:footerReference w:type="first" r:id="rId16"/>
          <w:pgSz w:w="11906" w:h="16838"/>
          <w:pgMar w:top="1440" w:right="1440" w:bottom="1440" w:left="1440" w:header="708" w:footer="708" w:gutter="0"/>
          <w:pgNumType w:start="1"/>
          <w:cols w:space="708"/>
          <w:titlePg/>
          <w:docGrid w:linePitch="360"/>
        </w:sectPr>
      </w:pPr>
    </w:p>
    <w:p w14:paraId="02FA05B9" w14:textId="77777777" w:rsidR="009B20F4" w:rsidRPr="0043085E"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2" w:name="_Toc36135418"/>
      <w:r w:rsidRPr="0043085E">
        <w:rPr>
          <w:rFonts w:eastAsia="Times New Roman" w:cs="Arial"/>
          <w:bCs/>
          <w:szCs w:val="20"/>
        </w:rPr>
        <w:lastRenderedPageBreak/>
        <w:t>Introduction</w:t>
      </w:r>
      <w:bookmarkEnd w:id="0"/>
      <w:bookmarkEnd w:id="2"/>
    </w:p>
    <w:p w14:paraId="4CBA2A47" w14:textId="2BD8750E" w:rsidR="009B20F4" w:rsidRDefault="009B20F4" w:rsidP="009B20F4">
      <w:pPr>
        <w:pStyle w:val="NormalIndent"/>
        <w:spacing w:line="480" w:lineRule="auto"/>
      </w:pPr>
    </w:p>
    <w:p w14:paraId="509D79E3" w14:textId="7F9EE702" w:rsidR="00953EB9" w:rsidRPr="00922018" w:rsidRDefault="00953EB9" w:rsidP="00953EB9">
      <w:pPr>
        <w:spacing w:line="360" w:lineRule="auto"/>
        <w:jc w:val="both"/>
        <w:rPr>
          <w:rFonts w:cstheme="minorHAnsi"/>
        </w:rPr>
      </w:pPr>
      <w:r w:rsidRPr="00922018">
        <w:rPr>
          <w:rFonts w:cstheme="minorHAnsi"/>
        </w:rPr>
        <w:t xml:space="preserve">Over the past two decades </w:t>
      </w:r>
      <w:r w:rsidR="007D2EC2">
        <w:rPr>
          <w:rFonts w:cstheme="minorHAnsi"/>
        </w:rPr>
        <w:t>many</w:t>
      </w:r>
      <w:r w:rsidRPr="00922018">
        <w:rPr>
          <w:rFonts w:cstheme="minorHAnsi"/>
        </w:rPr>
        <w:t xml:space="preserve"> corporate failures have led to the growing concern with regards to the practices employed by managers that lead to manipulation of financial reports, or in other words – earnings management (</w:t>
      </w:r>
      <w:proofErr w:type="spellStart"/>
      <w:r w:rsidRPr="00922018">
        <w:rPr>
          <w:rFonts w:cstheme="minorHAnsi"/>
        </w:rPr>
        <w:t>Gray</w:t>
      </w:r>
      <w:proofErr w:type="spellEnd"/>
      <w:r w:rsidRPr="00922018">
        <w:rPr>
          <w:rFonts w:cstheme="minorHAnsi"/>
        </w:rPr>
        <w:t xml:space="preserve"> et al., 2015). Most recently, in the context of the UK, Patisserie Valerie was the subject of implementing such creative accounting techniques that led to its collapse (Chapman, 2019). Therefore, the objective of the current report is to critically analyse the significance of earnings management and its drivers. To do so, the report will commence </w:t>
      </w:r>
      <w:r w:rsidR="007D2EC2">
        <w:rPr>
          <w:rFonts w:cstheme="minorHAnsi"/>
        </w:rPr>
        <w:t>by</w:t>
      </w:r>
      <w:r w:rsidRPr="00922018">
        <w:rPr>
          <w:rFonts w:cstheme="minorHAnsi"/>
        </w:rPr>
        <w:t xml:space="preserve"> examining the scope of earnings management, followed by a detailed analysis of the incentives and pressures that drive managers to engage in earnings management. Once these aspects are assessed, the report will evaluate the issues faced by Patisserie Valerie, which led to the company implementing earnings management. Afterwards, the analysis will focus on the UK corporate governance structure and its role in constraining earnings management. Finally, the report will conclude all main points and provide recommendations as to what further actions should be taken in relation to mitigating earnings management.</w:t>
      </w:r>
    </w:p>
    <w:p w14:paraId="1C92A9FF" w14:textId="77777777" w:rsidR="00704FEC" w:rsidRDefault="00704FEC" w:rsidP="009B20F4">
      <w:pPr>
        <w:pStyle w:val="NormalIndent"/>
        <w:spacing w:line="480" w:lineRule="auto"/>
      </w:pPr>
    </w:p>
    <w:p w14:paraId="1CF4B5BF" w14:textId="250B1BF0" w:rsidR="0099626F" w:rsidRPr="0099626F" w:rsidRDefault="00953EB9"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3" w:name="_Toc36135419"/>
      <w:r>
        <w:rPr>
          <w:rFonts w:eastAsia="Times New Roman" w:cs="Arial"/>
          <w:bCs/>
          <w:iCs/>
          <w:szCs w:val="28"/>
        </w:rPr>
        <w:t>Scope of earnings management</w:t>
      </w:r>
      <w:bookmarkEnd w:id="3"/>
    </w:p>
    <w:p w14:paraId="72ED2398" w14:textId="77777777" w:rsidR="0099626F" w:rsidRDefault="0099626F" w:rsidP="009B20F4">
      <w:pPr>
        <w:pStyle w:val="NormalIndent"/>
        <w:spacing w:line="480" w:lineRule="auto"/>
      </w:pPr>
    </w:p>
    <w:p w14:paraId="7AC40D2E" w14:textId="77777777" w:rsidR="00953EB9" w:rsidRPr="00922018" w:rsidRDefault="00953EB9" w:rsidP="00953EB9">
      <w:pPr>
        <w:spacing w:line="360" w:lineRule="auto"/>
        <w:jc w:val="both"/>
        <w:rPr>
          <w:rFonts w:cstheme="minorHAnsi"/>
        </w:rPr>
      </w:pPr>
      <w:r w:rsidRPr="00922018">
        <w:rPr>
          <w:rFonts w:cstheme="minorHAnsi"/>
        </w:rPr>
        <w:t xml:space="preserve">The nature of earnings management includes the adoption of judgment on behalf of the managers, towards altering the financial reports by means of restructuring transactions with the objective of manipulating the </w:t>
      </w:r>
      <w:proofErr w:type="gramStart"/>
      <w:r w:rsidRPr="00922018">
        <w:rPr>
          <w:rFonts w:cstheme="minorHAnsi"/>
        </w:rPr>
        <w:t>final results</w:t>
      </w:r>
      <w:proofErr w:type="gramEnd"/>
      <w:r w:rsidRPr="00922018">
        <w:rPr>
          <w:rFonts w:cstheme="minorHAnsi"/>
        </w:rPr>
        <w:t xml:space="preserve"> (</w:t>
      </w:r>
      <w:proofErr w:type="spellStart"/>
      <w:r w:rsidRPr="00922018">
        <w:rPr>
          <w:rFonts w:cstheme="minorHAnsi"/>
        </w:rPr>
        <w:t>Gray</w:t>
      </w:r>
      <w:proofErr w:type="spellEnd"/>
      <w:r w:rsidRPr="00922018">
        <w:rPr>
          <w:rFonts w:cstheme="minorHAnsi"/>
        </w:rPr>
        <w:t xml:space="preserve"> et al., 2015). Therefore, earnings management essentially represent a purposeful interference with the financial reports, with the sole objective of reaching some personal gain. Nonetheless, the concept of earnings management is highly complex and there is yet no specific definition of what constitutes this phenomenon, which is why it is more difficult to properly detect it (Rani et al., 2013). </w:t>
      </w:r>
    </w:p>
    <w:p w14:paraId="4E3A8EC7" w14:textId="77777777" w:rsidR="00953EB9" w:rsidRPr="00922018" w:rsidRDefault="00953EB9" w:rsidP="00953EB9">
      <w:pPr>
        <w:spacing w:line="360" w:lineRule="auto"/>
        <w:jc w:val="both"/>
        <w:rPr>
          <w:rFonts w:cstheme="minorHAnsi"/>
        </w:rPr>
      </w:pPr>
      <w:r w:rsidRPr="00922018">
        <w:rPr>
          <w:rFonts w:cstheme="minorHAnsi"/>
        </w:rPr>
        <w:t xml:space="preserve">The earnings management concept could be clearly linked to the agency theory, which holds that a conflict arises between managers and owners due to the separation of ownership between the two (Jensen and </w:t>
      </w:r>
      <w:proofErr w:type="spellStart"/>
      <w:r w:rsidRPr="00922018">
        <w:rPr>
          <w:rFonts w:cstheme="minorHAnsi"/>
        </w:rPr>
        <w:t>Meckling</w:t>
      </w:r>
      <w:proofErr w:type="spellEnd"/>
      <w:r w:rsidRPr="00922018">
        <w:rPr>
          <w:rFonts w:cstheme="minorHAnsi"/>
        </w:rPr>
        <w:t>, 1976). Thus, because of the separation of ownership, managers may not necessarily be inclined towards serving the best interests of the owners due to self-interest that could be expressed in the tangible and intangible rewards that management could receive (</w:t>
      </w:r>
      <w:proofErr w:type="spellStart"/>
      <w:r w:rsidRPr="00922018">
        <w:rPr>
          <w:rFonts w:cstheme="minorHAnsi"/>
        </w:rPr>
        <w:t>Gray</w:t>
      </w:r>
      <w:proofErr w:type="spellEnd"/>
      <w:r w:rsidRPr="00922018">
        <w:rPr>
          <w:rFonts w:cstheme="minorHAnsi"/>
        </w:rPr>
        <w:t xml:space="preserve"> et al., 2015). As a result, one way to force an agency conflict is to engage in earnings management.  </w:t>
      </w:r>
    </w:p>
    <w:p w14:paraId="32492B6F" w14:textId="77777777" w:rsidR="005346E4" w:rsidRPr="0043085E" w:rsidRDefault="005346E4" w:rsidP="009B20F4">
      <w:pPr>
        <w:pStyle w:val="NormalIndent"/>
        <w:spacing w:line="480" w:lineRule="auto"/>
      </w:pPr>
    </w:p>
    <w:p w14:paraId="3C141180" w14:textId="65463BBA" w:rsidR="009B20F4" w:rsidRPr="0043085E" w:rsidRDefault="00953EB9"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36135420"/>
      <w:r>
        <w:rPr>
          <w:rFonts w:eastAsia="Times New Roman" w:cs="Arial"/>
          <w:bCs/>
          <w:iCs/>
          <w:szCs w:val="28"/>
        </w:rPr>
        <w:lastRenderedPageBreak/>
        <w:t>Incentives and pressures encouraging earnings management</w:t>
      </w:r>
      <w:bookmarkEnd w:id="4"/>
    </w:p>
    <w:p w14:paraId="68F01C9C" w14:textId="77777777" w:rsidR="009B20F4" w:rsidRPr="0043085E" w:rsidRDefault="009B20F4" w:rsidP="009B20F4">
      <w:pPr>
        <w:pStyle w:val="NormalIndent"/>
        <w:spacing w:line="480" w:lineRule="auto"/>
      </w:pPr>
    </w:p>
    <w:p w14:paraId="0F4DABB3" w14:textId="7613EE55" w:rsidR="00953EB9" w:rsidRPr="00922018" w:rsidRDefault="00953EB9" w:rsidP="00953EB9">
      <w:pPr>
        <w:spacing w:line="360" w:lineRule="auto"/>
        <w:jc w:val="both"/>
        <w:rPr>
          <w:rFonts w:cstheme="minorHAnsi"/>
        </w:rPr>
      </w:pPr>
      <w:r w:rsidRPr="00922018">
        <w:rPr>
          <w:rFonts w:cstheme="minorHAnsi"/>
        </w:rPr>
        <w:t xml:space="preserve">The most common and most significant managerial incentive to engage in earnings management is, perhaps, the managers’ remuneration package, whereby management has performance-related pay that allows for receiving cash bonuses or share options upon attaining target earnings (Healy and </w:t>
      </w:r>
      <w:proofErr w:type="spellStart"/>
      <w:r w:rsidRPr="00922018">
        <w:rPr>
          <w:rFonts w:cstheme="minorHAnsi"/>
        </w:rPr>
        <w:t>Wahlen</w:t>
      </w:r>
      <w:proofErr w:type="spellEnd"/>
      <w:r w:rsidRPr="00922018">
        <w:rPr>
          <w:rFonts w:cstheme="minorHAnsi"/>
        </w:rPr>
        <w:t xml:space="preserve">, 1999; Jones and Wu, 2009). Therefore, Rani et al. (2013) report that it is a common practice for managers to manipulate earnings to strategically reach certain earnings targets that could lead towards increases in annual salary, bonuses and premiums. However, besides performance-related pay, managers could also be encouraged to manage earnings upon equity-based compensation, whereby the managers hold shares of the company (Goldman and Slezak, 2006; Crocker and </w:t>
      </w:r>
      <w:proofErr w:type="spellStart"/>
      <w:r w:rsidRPr="00922018">
        <w:rPr>
          <w:rFonts w:cstheme="minorHAnsi"/>
        </w:rPr>
        <w:t>Slemrod</w:t>
      </w:r>
      <w:proofErr w:type="spellEnd"/>
      <w:r w:rsidRPr="00922018">
        <w:rPr>
          <w:rFonts w:cstheme="minorHAnsi"/>
        </w:rPr>
        <w:t xml:space="preserve">, 2008). Nonetheless, some studies suggest the contrary – if there is managerial ownership within the firm, then managers are less likely to engage in earnings management to avoid any additional tax expense, which is said to have an adverse effect on the value of the firm (Klein, 2002; </w:t>
      </w:r>
      <w:proofErr w:type="spellStart"/>
      <w:r w:rsidRPr="00922018">
        <w:rPr>
          <w:rFonts w:cstheme="minorHAnsi"/>
        </w:rPr>
        <w:t>Peasnell</w:t>
      </w:r>
      <w:proofErr w:type="spellEnd"/>
      <w:r w:rsidRPr="00922018">
        <w:rPr>
          <w:rFonts w:cstheme="minorHAnsi"/>
        </w:rPr>
        <w:t xml:space="preserve"> et al., 2005). This is also in line with the finding that managers have the incentive to manage earnings with the purpose of influencing stock market performance (</w:t>
      </w:r>
      <w:proofErr w:type="spellStart"/>
      <w:r w:rsidRPr="00922018">
        <w:rPr>
          <w:rFonts w:cstheme="minorHAnsi"/>
        </w:rPr>
        <w:t>Degeorge</w:t>
      </w:r>
      <w:proofErr w:type="spellEnd"/>
      <w:r w:rsidRPr="00922018">
        <w:rPr>
          <w:rFonts w:cstheme="minorHAnsi"/>
        </w:rPr>
        <w:t xml:space="preserve"> et al., 1999). </w:t>
      </w:r>
    </w:p>
    <w:p w14:paraId="31C0AC79" w14:textId="1653CCDD" w:rsidR="00953EB9" w:rsidRPr="00922018" w:rsidRDefault="00953EB9" w:rsidP="00953EB9">
      <w:pPr>
        <w:spacing w:line="360" w:lineRule="auto"/>
        <w:jc w:val="both"/>
        <w:rPr>
          <w:rFonts w:cstheme="minorHAnsi"/>
        </w:rPr>
      </w:pPr>
      <w:r w:rsidRPr="00922018">
        <w:rPr>
          <w:rFonts w:cstheme="minorHAnsi"/>
        </w:rPr>
        <w:t>Another determinant linked with the influence of share prices is represented by poor financial performance, which drives managers to manipulate earnings with the objective of making the weak performance less noticeable and, therefore, avoid significant share price declines (</w:t>
      </w:r>
      <w:proofErr w:type="spellStart"/>
      <w:r w:rsidRPr="00922018">
        <w:rPr>
          <w:rFonts w:cstheme="minorHAnsi"/>
        </w:rPr>
        <w:t>Roychowdhury</w:t>
      </w:r>
      <w:proofErr w:type="spellEnd"/>
      <w:r w:rsidRPr="00922018">
        <w:rPr>
          <w:rFonts w:cstheme="minorHAnsi"/>
        </w:rPr>
        <w:t>, 2006).  The stock market performance of a company could also be affected by the interruption of consistent earnings growth, which in turn also represents a pressure on managers to maintain increasing growth every year, thereby encouraging them to manipulate the numbers (DeAngelo et al., 1996). Furthermore, managers have also been found to engage in creative accounting and manage earnings in order to meet the forecasts of financial analysts, whereby it was revealed that companies might go to the lengths of reporting abnormally high earnings just so they could meet or even exceed the forecasts of analysts (</w:t>
      </w:r>
      <w:proofErr w:type="spellStart"/>
      <w:r w:rsidRPr="00922018">
        <w:rPr>
          <w:rFonts w:cstheme="minorHAnsi"/>
        </w:rPr>
        <w:t>Kasznik</w:t>
      </w:r>
      <w:proofErr w:type="spellEnd"/>
      <w:r w:rsidRPr="00922018">
        <w:rPr>
          <w:rFonts w:cstheme="minorHAnsi"/>
        </w:rPr>
        <w:t>, 1999). For instance, some of the largest earnings management cases in history, as represented by the case of Enron and the case of WorldCom, occurred as a result of managerial practices that were implemented with the objective of satisfying analysts’ forecasts (</w:t>
      </w:r>
      <w:proofErr w:type="spellStart"/>
      <w:r w:rsidRPr="00922018">
        <w:rPr>
          <w:rFonts w:cstheme="minorHAnsi"/>
        </w:rPr>
        <w:t>Schilit</w:t>
      </w:r>
      <w:proofErr w:type="spellEnd"/>
      <w:r w:rsidRPr="00922018">
        <w:rPr>
          <w:rFonts w:cstheme="minorHAnsi"/>
        </w:rPr>
        <w:t xml:space="preserve">, 2010). The case of General Electric (GE) is also linked to </w:t>
      </w:r>
      <w:r w:rsidR="007D2EC2">
        <w:rPr>
          <w:rFonts w:cstheme="minorHAnsi"/>
        </w:rPr>
        <w:t xml:space="preserve">an </w:t>
      </w:r>
      <w:r w:rsidRPr="00922018">
        <w:rPr>
          <w:rFonts w:cstheme="minorHAnsi"/>
        </w:rPr>
        <w:t xml:space="preserve">overstatement of earnings for years just so the company’s performance could exceed analyst expectations, which forced the organisation to pay a $50m fine (Desmond, 2009). Nonetheless, another pressure on managers is to preserve the reputation of the company through </w:t>
      </w:r>
      <w:r w:rsidR="007D2EC2">
        <w:rPr>
          <w:rFonts w:cstheme="minorHAnsi"/>
        </w:rPr>
        <w:t xml:space="preserve">the </w:t>
      </w:r>
      <w:r w:rsidRPr="00922018">
        <w:rPr>
          <w:rFonts w:cstheme="minorHAnsi"/>
        </w:rPr>
        <w:t xml:space="preserve">attainment of consistent earnings growth and stable performance. Therefore, due to the fear of being dismissed </w:t>
      </w:r>
      <w:proofErr w:type="gramStart"/>
      <w:r w:rsidRPr="00922018">
        <w:rPr>
          <w:rFonts w:cstheme="minorHAnsi"/>
        </w:rPr>
        <w:t>as a consequence of</w:t>
      </w:r>
      <w:proofErr w:type="gramEnd"/>
      <w:r w:rsidRPr="00922018">
        <w:rPr>
          <w:rFonts w:cstheme="minorHAnsi"/>
        </w:rPr>
        <w:t xml:space="preserve"> the weak financial performance of the company, managers could engage in earnings management (</w:t>
      </w:r>
      <w:proofErr w:type="spellStart"/>
      <w:r w:rsidRPr="00922018">
        <w:rPr>
          <w:rFonts w:cstheme="minorHAnsi"/>
        </w:rPr>
        <w:t>Hirshleifer</w:t>
      </w:r>
      <w:proofErr w:type="spellEnd"/>
      <w:r w:rsidRPr="00922018">
        <w:rPr>
          <w:rFonts w:cstheme="minorHAnsi"/>
        </w:rPr>
        <w:t xml:space="preserve">, 1993). </w:t>
      </w:r>
    </w:p>
    <w:p w14:paraId="69F42943" w14:textId="77777777" w:rsidR="009B20F4" w:rsidRDefault="009B20F4" w:rsidP="009B20F4">
      <w:pPr>
        <w:pStyle w:val="NormalIndent"/>
        <w:spacing w:line="480" w:lineRule="auto"/>
      </w:pPr>
    </w:p>
    <w:p w14:paraId="56DFDB63" w14:textId="58CAD0FB" w:rsidR="0011351A" w:rsidRPr="0011351A" w:rsidRDefault="00953EB9" w:rsidP="0011351A">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5" w:name="_Toc36135421"/>
      <w:r>
        <w:rPr>
          <w:rFonts w:eastAsia="Times New Roman" w:cs="Arial"/>
          <w:bCs/>
          <w:iCs/>
          <w:szCs w:val="28"/>
        </w:rPr>
        <w:t>Issues within Patiesserie Valerie</w:t>
      </w:r>
      <w:bookmarkEnd w:id="5"/>
    </w:p>
    <w:p w14:paraId="64F03BF4" w14:textId="77777777" w:rsidR="0011351A" w:rsidRDefault="0011351A" w:rsidP="009B20F4">
      <w:pPr>
        <w:pStyle w:val="NormalIndent"/>
        <w:spacing w:line="480" w:lineRule="auto"/>
      </w:pPr>
    </w:p>
    <w:p w14:paraId="1EAECDC6" w14:textId="1D4BA392" w:rsidR="00953EB9" w:rsidRPr="00922018" w:rsidRDefault="00953EB9" w:rsidP="00953EB9">
      <w:pPr>
        <w:spacing w:line="360" w:lineRule="auto"/>
        <w:jc w:val="both"/>
        <w:rPr>
          <w:rFonts w:cstheme="minorHAnsi"/>
        </w:rPr>
      </w:pPr>
      <w:r w:rsidRPr="00922018">
        <w:rPr>
          <w:rFonts w:cstheme="minorHAnsi"/>
        </w:rPr>
        <w:t>Towards the end of 2018, the UK chain of cafés Patisserie Valerie was found to have been involved in an accounting scandal of a significant magnitude that saw the company overstating its asset position by at least £94m, among which £54m were linked to its cash and cash equivalents (KPMG, 2019). As such, the company’s management has implemented earnings management techniques, whereby it included thousands of false entries within its ledgers, meanwhile</w:t>
      </w:r>
      <w:r w:rsidR="007D2EC2">
        <w:rPr>
          <w:rFonts w:cstheme="minorHAnsi"/>
        </w:rPr>
        <w:t>,</w:t>
      </w:r>
      <w:r w:rsidRPr="00922018">
        <w:rPr>
          <w:rFonts w:cstheme="minorHAnsi"/>
        </w:rPr>
        <w:t xml:space="preserve"> the balance sheet and profit and loss accounts were subjected to an extensive misstatement in order to enhance its financial position, cash flow position and financial performance (BBC, 2019a). Nonetheless, as of now</w:t>
      </w:r>
      <w:r w:rsidR="007D2EC2">
        <w:rPr>
          <w:rFonts w:cstheme="minorHAnsi"/>
        </w:rPr>
        <w:t>,</w:t>
      </w:r>
      <w:r w:rsidRPr="00922018">
        <w:rPr>
          <w:rFonts w:cstheme="minorHAnsi"/>
        </w:rPr>
        <w:t xml:space="preserve"> it cannot yet be determined whether throughout the life of the company, its operations were successful merely due to the fraudulent activities it engaged in, or if, instead, the business was successful but it collapsed due to the magnitude of the manipulation (</w:t>
      </w:r>
      <w:proofErr w:type="spellStart"/>
      <w:r w:rsidRPr="00922018">
        <w:rPr>
          <w:rFonts w:cstheme="minorHAnsi"/>
        </w:rPr>
        <w:t>Skoulding</w:t>
      </w:r>
      <w:proofErr w:type="spellEnd"/>
      <w:r w:rsidRPr="00922018">
        <w:rPr>
          <w:rFonts w:cstheme="minorHAnsi"/>
        </w:rPr>
        <w:t xml:space="preserve">, 2019). As such, Patisserie Valerie represents a perfect example </w:t>
      </w:r>
      <w:r w:rsidR="007D2EC2">
        <w:rPr>
          <w:rFonts w:cstheme="minorHAnsi"/>
        </w:rPr>
        <w:t>of</w:t>
      </w:r>
      <w:r w:rsidRPr="00922018">
        <w:rPr>
          <w:rFonts w:cstheme="minorHAnsi"/>
        </w:rPr>
        <w:t xml:space="preserve"> managerial engagement in earnings management due to certain incentives and pressures, which have not yet been identified. </w:t>
      </w:r>
    </w:p>
    <w:p w14:paraId="02943F78" w14:textId="677BF2C2" w:rsidR="00E06E84" w:rsidRDefault="00E06E84" w:rsidP="009B20F4">
      <w:pPr>
        <w:pStyle w:val="NormalIndent"/>
        <w:spacing w:line="480" w:lineRule="auto"/>
      </w:pPr>
    </w:p>
    <w:p w14:paraId="191CE65A" w14:textId="5798A342" w:rsidR="00E06E84" w:rsidRDefault="00E06E84" w:rsidP="009B20F4">
      <w:pPr>
        <w:pStyle w:val="NormalIndent"/>
        <w:spacing w:line="480" w:lineRule="auto"/>
      </w:pPr>
    </w:p>
    <w:p w14:paraId="49CB08D0" w14:textId="57C18AB2" w:rsidR="00E06E84" w:rsidRDefault="00953EB9"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6" w:name="_Toc36135422"/>
      <w:r>
        <w:rPr>
          <w:rFonts w:eastAsia="Times New Roman" w:cs="Arial"/>
          <w:bCs/>
          <w:iCs/>
          <w:szCs w:val="28"/>
        </w:rPr>
        <w:t>Corporate governange strucutre in the uk</w:t>
      </w:r>
      <w:bookmarkEnd w:id="6"/>
    </w:p>
    <w:p w14:paraId="2FCBA903" w14:textId="3413EC59" w:rsidR="00675DE6" w:rsidRDefault="00675DE6" w:rsidP="00675DE6">
      <w:pPr>
        <w:pStyle w:val="NormalIndent"/>
        <w:spacing w:line="480" w:lineRule="auto"/>
      </w:pPr>
    </w:p>
    <w:p w14:paraId="5015492D" w14:textId="46608DEA" w:rsidR="00953EB9" w:rsidRPr="00922018" w:rsidRDefault="00953EB9" w:rsidP="00953EB9">
      <w:pPr>
        <w:spacing w:line="360" w:lineRule="auto"/>
        <w:jc w:val="both"/>
        <w:rPr>
          <w:rFonts w:cstheme="minorHAnsi"/>
        </w:rPr>
      </w:pPr>
      <w:proofErr w:type="gramStart"/>
      <w:r w:rsidRPr="00922018">
        <w:rPr>
          <w:rFonts w:cstheme="minorHAnsi"/>
        </w:rPr>
        <w:t>In light of</w:t>
      </w:r>
      <w:proofErr w:type="gramEnd"/>
      <w:r w:rsidRPr="00922018">
        <w:rPr>
          <w:rFonts w:cstheme="minorHAnsi"/>
        </w:rPr>
        <w:t xml:space="preserve"> the recent accounting scandals in the UK, the corporate governance framework in the country has been subjected to significant criticism. In fact, over the past few years</w:t>
      </w:r>
      <w:r w:rsidR="007D2EC2">
        <w:rPr>
          <w:rFonts w:cstheme="minorHAnsi"/>
        </w:rPr>
        <w:t>,</w:t>
      </w:r>
      <w:r w:rsidRPr="00922018">
        <w:rPr>
          <w:rFonts w:cstheme="minorHAnsi"/>
        </w:rPr>
        <w:t xml:space="preserve"> the number of high-profile corporate collapses has increased significantly, which is evidence for </w:t>
      </w:r>
      <w:r w:rsidR="007D2EC2">
        <w:rPr>
          <w:rFonts w:cstheme="minorHAnsi"/>
        </w:rPr>
        <w:t xml:space="preserve">an </w:t>
      </w:r>
      <w:r w:rsidRPr="00922018">
        <w:rPr>
          <w:rFonts w:cstheme="minorHAnsi"/>
        </w:rPr>
        <w:t xml:space="preserve">inefficient regulatory framework that does not effectively implement constraints against creative accounting practices (Beattie et al., 2015). The mechanisms that aid </w:t>
      </w:r>
      <w:r w:rsidR="007D2EC2">
        <w:rPr>
          <w:rFonts w:cstheme="minorHAnsi"/>
        </w:rPr>
        <w:t>in</w:t>
      </w:r>
      <w:r w:rsidRPr="00922018">
        <w:rPr>
          <w:rFonts w:cstheme="minorHAnsi"/>
        </w:rPr>
        <w:t xml:space="preserve"> constraining earnings management practices could be represented by both external, as well as internal corporate governance practices. The main external corporate governance mechanism that can constrain earnings management is represented by the presence of a robust regulatory system. For instance, based on the UK regulation, the Board of Directors must be composed of a specific balance of executive and non-executive directors in a way that there is no group of individuals that could dominate the decision-making process of the Board (Man and Wong, 2013). A further internal mechanism linked to the Board structure in the UK is the requirement for different individuals to serve as the CEO and the Chairman of the Board (</w:t>
      </w:r>
      <w:proofErr w:type="spellStart"/>
      <w:r w:rsidRPr="00922018">
        <w:rPr>
          <w:rFonts w:cstheme="minorHAnsi"/>
        </w:rPr>
        <w:t>Dahya</w:t>
      </w:r>
      <w:proofErr w:type="spellEnd"/>
      <w:r w:rsidRPr="00922018">
        <w:rPr>
          <w:rFonts w:cstheme="minorHAnsi"/>
        </w:rPr>
        <w:t xml:space="preserve"> et al., 2002).</w:t>
      </w:r>
    </w:p>
    <w:p w14:paraId="5BA52CEC" w14:textId="0131347C" w:rsidR="00953EB9" w:rsidRPr="00922018" w:rsidRDefault="00953EB9" w:rsidP="00953EB9">
      <w:pPr>
        <w:spacing w:line="360" w:lineRule="auto"/>
        <w:jc w:val="both"/>
        <w:rPr>
          <w:rFonts w:cstheme="minorHAnsi"/>
        </w:rPr>
      </w:pPr>
      <w:r w:rsidRPr="00922018">
        <w:rPr>
          <w:rFonts w:cstheme="minorHAnsi"/>
        </w:rPr>
        <w:lastRenderedPageBreak/>
        <w:t xml:space="preserve">Other constraints on managers’ opportunistic behaviour could be placed through compensation policies designed by Compensation Committees in a way to motivate proper executive conduct, as well as the Audit Committees that provide independent oversight of the internal controls. Nonetheless, another determinant of financial reporting quality and minimisation of earnings management has been linked to the efficiency and quality of the external auditors, whose practices could greatly affect the reporting of companies (Jonas and Blanchet, 2000). However, critics state that the UK corporate governance structure is not characterised with robust monitoring and enforcement mechanisms, which has led to the rise in corporate failures (Beattie et al., 2013). Meanwhile, in the presence of increased external audit quality that would detect irregularities more effectively, managers’ opportunistic behaviour would be controlled and minimised. As such, the corporate governance structure in the UK is currently in the process of implementing certain changes such as new regulatory body for the audit practice, as well as new rules on appointing two external auditors for the largest companies in the country (BBC, 2019b). </w:t>
      </w:r>
    </w:p>
    <w:p w14:paraId="3F3CC27F" w14:textId="77777777" w:rsidR="00E06E84" w:rsidRPr="00675DE6" w:rsidRDefault="00E06E84" w:rsidP="00675DE6">
      <w:pPr>
        <w:pStyle w:val="NormalIndent"/>
        <w:spacing w:line="480" w:lineRule="auto"/>
      </w:pPr>
    </w:p>
    <w:p w14:paraId="6E657DFE" w14:textId="3C59798A" w:rsidR="009B20F4" w:rsidRPr="0043085E" w:rsidRDefault="00953EB9"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7" w:name="_Toc36135423"/>
      <w:r>
        <w:rPr>
          <w:rFonts w:eastAsia="Times New Roman" w:cs="Arial"/>
          <w:bCs/>
          <w:iCs/>
          <w:szCs w:val="28"/>
        </w:rPr>
        <w:t>Conclusion</w:t>
      </w:r>
      <w:bookmarkEnd w:id="7"/>
    </w:p>
    <w:p w14:paraId="611B2A73" w14:textId="77777777" w:rsidR="00953EB9" w:rsidRDefault="00953EB9" w:rsidP="00953EB9">
      <w:pPr>
        <w:spacing w:line="360" w:lineRule="auto"/>
        <w:jc w:val="both"/>
        <w:rPr>
          <w:rFonts w:cstheme="minorHAnsi"/>
        </w:rPr>
      </w:pPr>
    </w:p>
    <w:p w14:paraId="27C89096" w14:textId="771769BF" w:rsidR="00953EB9" w:rsidRPr="00953EB9" w:rsidRDefault="00953EB9" w:rsidP="00953EB9">
      <w:pPr>
        <w:spacing w:line="360" w:lineRule="auto"/>
        <w:jc w:val="both"/>
        <w:rPr>
          <w:rFonts w:cstheme="minorHAnsi"/>
        </w:rPr>
      </w:pPr>
      <w:r w:rsidRPr="00953EB9">
        <w:rPr>
          <w:rFonts w:cstheme="minorHAnsi"/>
        </w:rPr>
        <w:t>Over the past few years</w:t>
      </w:r>
      <w:r w:rsidR="007D2EC2">
        <w:rPr>
          <w:rFonts w:cstheme="minorHAnsi"/>
        </w:rPr>
        <w:t>,</w:t>
      </w:r>
      <w:r w:rsidRPr="00953EB9">
        <w:rPr>
          <w:rFonts w:cstheme="minorHAnsi"/>
        </w:rPr>
        <w:t xml:space="preserve"> earnings management has become a significant issue in the UK that has led to </w:t>
      </w:r>
      <w:r w:rsidR="007D2EC2">
        <w:rPr>
          <w:rFonts w:cstheme="minorHAnsi"/>
        </w:rPr>
        <w:t>a</w:t>
      </w:r>
      <w:r w:rsidRPr="00953EB9">
        <w:rPr>
          <w:rFonts w:cstheme="minorHAnsi"/>
        </w:rPr>
        <w:t xml:space="preserve"> substantial increase in high-profile corporate failure. The incentives and pressures that encourage managers to engage in manipulation of earnings are </w:t>
      </w:r>
      <w:proofErr w:type="gramStart"/>
      <w:r w:rsidRPr="00953EB9">
        <w:rPr>
          <w:rFonts w:cstheme="minorHAnsi"/>
        </w:rPr>
        <w:t>most commonly linked</w:t>
      </w:r>
      <w:proofErr w:type="gramEnd"/>
      <w:r w:rsidRPr="00953EB9">
        <w:rPr>
          <w:rFonts w:cstheme="minorHAnsi"/>
        </w:rPr>
        <w:t xml:space="preserve"> to their performance-related pay, as well as </w:t>
      </w:r>
      <w:r w:rsidR="007D2EC2">
        <w:rPr>
          <w:rFonts w:cstheme="minorHAnsi"/>
        </w:rPr>
        <w:t xml:space="preserve">the </w:t>
      </w:r>
      <w:r w:rsidRPr="00953EB9">
        <w:rPr>
          <w:rFonts w:cstheme="minorHAnsi"/>
        </w:rPr>
        <w:t xml:space="preserve">stock market performance of the company and financial analysts’ forecasts. One recent case of earnings management in the UK as evidenced by the dramatic overstatement of figures by Patisserie Valerie, which is yet another example of </w:t>
      </w:r>
      <w:bookmarkStart w:id="8" w:name="_GoBack"/>
      <w:bookmarkEnd w:id="8"/>
      <w:r w:rsidRPr="00953EB9">
        <w:rPr>
          <w:rFonts w:cstheme="minorHAnsi"/>
        </w:rPr>
        <w:t xml:space="preserve">corporate failure in the country that has led to substantial criticism on the UK’s corporate governance framework. Thus, it is recommended for the UK regulatory system to implement better controls on the Audit Committees and introduce more stock options as part of the compensation policies designed by the Compensation Committees. </w:t>
      </w:r>
    </w:p>
    <w:p w14:paraId="1A4D21E2" w14:textId="77777777" w:rsidR="009B20F4" w:rsidRPr="0043085E" w:rsidRDefault="009B20F4" w:rsidP="009B20F4">
      <w:pPr>
        <w:pStyle w:val="NormalIndent"/>
        <w:spacing w:line="480" w:lineRule="auto"/>
      </w:pPr>
    </w:p>
    <w:p w14:paraId="129D06B9" w14:textId="24B0B91E" w:rsidR="006A168F" w:rsidRDefault="006A168F" w:rsidP="009B20F4">
      <w:pPr>
        <w:pStyle w:val="NormalIndent"/>
        <w:spacing w:line="480" w:lineRule="auto"/>
        <w:rPr>
          <w:b/>
          <w:color w:val="FF0000"/>
        </w:rPr>
      </w:pPr>
    </w:p>
    <w:p w14:paraId="2ABA856C" w14:textId="509D4BB0" w:rsidR="00953EB9" w:rsidRDefault="00953EB9" w:rsidP="009B20F4">
      <w:pPr>
        <w:pStyle w:val="NormalIndent"/>
        <w:spacing w:line="480" w:lineRule="auto"/>
        <w:rPr>
          <w:b/>
          <w:color w:val="FF0000"/>
        </w:rPr>
      </w:pPr>
    </w:p>
    <w:p w14:paraId="3D6D7568" w14:textId="5B46F65C" w:rsidR="00953EB9" w:rsidRDefault="00953EB9" w:rsidP="009B20F4">
      <w:pPr>
        <w:pStyle w:val="NormalIndent"/>
        <w:spacing w:line="480" w:lineRule="auto"/>
        <w:rPr>
          <w:b/>
          <w:color w:val="FF0000"/>
        </w:rPr>
      </w:pPr>
    </w:p>
    <w:p w14:paraId="4C661E8F" w14:textId="77777777" w:rsidR="00953EB9" w:rsidRDefault="00953EB9" w:rsidP="009B20F4">
      <w:pPr>
        <w:pStyle w:val="NormalIndent"/>
        <w:spacing w:line="480" w:lineRule="auto"/>
        <w:rPr>
          <w:b/>
          <w:color w:val="FF0000"/>
        </w:rPr>
      </w:pPr>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9" w:name="_Toc305165507"/>
      <w:bookmarkStart w:id="10" w:name="_Toc36135424"/>
      <w:r w:rsidRPr="00F73B35">
        <w:rPr>
          <w:rFonts w:eastAsia="Times New Roman" w:cs="Arial"/>
          <w:bCs/>
          <w:szCs w:val="20"/>
        </w:rPr>
        <w:t>References</w:t>
      </w:r>
      <w:bookmarkEnd w:id="9"/>
      <w:bookmarkEnd w:id="10"/>
    </w:p>
    <w:p w14:paraId="61E4DC42" w14:textId="2A855325" w:rsidR="006A740F" w:rsidRDefault="006A740F" w:rsidP="009B20F4">
      <w:pPr>
        <w:pStyle w:val="Style1"/>
        <w:spacing w:line="480" w:lineRule="auto"/>
      </w:pPr>
    </w:p>
    <w:p w14:paraId="2F5B5267" w14:textId="77777777" w:rsidR="00953EB9" w:rsidRPr="00922018" w:rsidRDefault="00953EB9" w:rsidP="00953EB9">
      <w:pPr>
        <w:rPr>
          <w:rFonts w:cstheme="minorHAnsi"/>
          <w:color w:val="000000"/>
          <w:shd w:val="clear" w:color="auto" w:fill="FFFFFF"/>
        </w:rPr>
      </w:pPr>
      <w:r w:rsidRPr="00922018">
        <w:rPr>
          <w:rFonts w:cstheme="minorHAnsi"/>
          <w:color w:val="000000"/>
          <w:shd w:val="clear" w:color="auto" w:fill="FFFFFF"/>
        </w:rPr>
        <w:lastRenderedPageBreak/>
        <w:t>BBC (2019a). </w:t>
      </w:r>
      <w:r w:rsidRPr="00922018">
        <w:rPr>
          <w:rFonts w:cstheme="minorHAnsi"/>
          <w:i/>
          <w:iCs/>
          <w:color w:val="000000"/>
          <w:shd w:val="clear" w:color="auto" w:fill="FFFFFF"/>
        </w:rPr>
        <w:t>Patisserie Valerie Scandal Worse Than Thought</w:t>
      </w:r>
      <w:r w:rsidRPr="00922018">
        <w:rPr>
          <w:rFonts w:cstheme="minorHAnsi"/>
          <w:color w:val="000000"/>
          <w:shd w:val="clear" w:color="auto" w:fill="FFFFFF"/>
        </w:rPr>
        <w:t>. [online] BBC News. Available at: &lt;https://www.bbc.co.uk/news/business-46897543&gt; [Accessed 15 March 2020].</w:t>
      </w:r>
    </w:p>
    <w:p w14:paraId="5D7518F3" w14:textId="77777777" w:rsidR="00953EB9" w:rsidRPr="00922018" w:rsidRDefault="00953EB9" w:rsidP="00953EB9">
      <w:pPr>
        <w:rPr>
          <w:rFonts w:cstheme="minorHAnsi"/>
          <w:color w:val="000000"/>
          <w:shd w:val="clear" w:color="auto" w:fill="FFFFFF"/>
        </w:rPr>
      </w:pPr>
      <w:r w:rsidRPr="00922018">
        <w:rPr>
          <w:rFonts w:cstheme="minorHAnsi"/>
          <w:color w:val="000000"/>
          <w:shd w:val="clear" w:color="auto" w:fill="FFFFFF"/>
        </w:rPr>
        <w:t xml:space="preserve">BBC (2019b). UK Audit Watchdog </w:t>
      </w:r>
      <w:proofErr w:type="gramStart"/>
      <w:r w:rsidRPr="00922018">
        <w:rPr>
          <w:rFonts w:cstheme="minorHAnsi"/>
          <w:color w:val="000000"/>
          <w:shd w:val="clear" w:color="auto" w:fill="FFFFFF"/>
        </w:rPr>
        <w:t>To</w:t>
      </w:r>
      <w:proofErr w:type="gramEnd"/>
      <w:r w:rsidRPr="00922018">
        <w:rPr>
          <w:rFonts w:cstheme="minorHAnsi"/>
          <w:color w:val="000000"/>
          <w:shd w:val="clear" w:color="auto" w:fill="FFFFFF"/>
        </w:rPr>
        <w:t xml:space="preserve"> Be Scrapped. [online] BBC News. Available at: &lt;https://www.bbc.co.uk/news/business-47530302&gt; [Accessed 15 March 2020].</w:t>
      </w:r>
    </w:p>
    <w:p w14:paraId="704B12D1" w14:textId="77777777" w:rsidR="00953EB9" w:rsidRPr="00922018" w:rsidRDefault="00953EB9" w:rsidP="00953EB9">
      <w:pPr>
        <w:rPr>
          <w:rFonts w:cstheme="minorHAnsi"/>
          <w:color w:val="000000"/>
          <w:shd w:val="clear" w:color="auto" w:fill="FFFFFF"/>
        </w:rPr>
      </w:pPr>
      <w:r w:rsidRPr="00922018">
        <w:rPr>
          <w:rFonts w:cstheme="minorHAnsi"/>
          <w:color w:val="000000"/>
          <w:shd w:val="clear" w:color="auto" w:fill="FFFFFF"/>
        </w:rPr>
        <w:t xml:space="preserve">Beattie, V., </w:t>
      </w:r>
      <w:proofErr w:type="spellStart"/>
      <w:r w:rsidRPr="00922018">
        <w:rPr>
          <w:rFonts w:cstheme="minorHAnsi"/>
          <w:color w:val="000000"/>
          <w:shd w:val="clear" w:color="auto" w:fill="FFFFFF"/>
        </w:rPr>
        <w:t>Fearnley</w:t>
      </w:r>
      <w:proofErr w:type="spellEnd"/>
      <w:r w:rsidRPr="00922018">
        <w:rPr>
          <w:rFonts w:cstheme="minorHAnsi"/>
          <w:color w:val="000000"/>
          <w:shd w:val="clear" w:color="auto" w:fill="FFFFFF"/>
        </w:rPr>
        <w:t xml:space="preserve">, S. and Hines, T. (2013). Perceptions of factors affecting audit quality in the </w:t>
      </w:r>
      <w:proofErr w:type="spellStart"/>
      <w:r w:rsidRPr="00922018">
        <w:rPr>
          <w:rFonts w:cstheme="minorHAnsi"/>
          <w:color w:val="000000"/>
          <w:shd w:val="clear" w:color="auto" w:fill="FFFFFF"/>
        </w:rPr>
        <w:t>postSOX</w:t>
      </w:r>
      <w:proofErr w:type="spellEnd"/>
      <w:r w:rsidRPr="00922018">
        <w:rPr>
          <w:rFonts w:cstheme="minorHAnsi"/>
          <w:color w:val="000000"/>
          <w:shd w:val="clear" w:color="auto" w:fill="FFFFFF"/>
        </w:rPr>
        <w:t xml:space="preserve"> UK regulatory environment. </w:t>
      </w:r>
      <w:r w:rsidRPr="00922018">
        <w:rPr>
          <w:rFonts w:cstheme="minorHAnsi"/>
          <w:i/>
          <w:color w:val="000000"/>
          <w:shd w:val="clear" w:color="auto" w:fill="FFFFFF"/>
        </w:rPr>
        <w:t>Accounting and Business Research</w:t>
      </w:r>
      <w:r w:rsidRPr="00922018">
        <w:rPr>
          <w:rFonts w:cstheme="minorHAnsi"/>
          <w:color w:val="000000"/>
          <w:shd w:val="clear" w:color="auto" w:fill="FFFFFF"/>
        </w:rPr>
        <w:t>, 43(1), pp. 56-81.</w:t>
      </w:r>
    </w:p>
    <w:p w14:paraId="0B1DD563" w14:textId="77777777" w:rsidR="00953EB9" w:rsidRPr="00922018" w:rsidRDefault="00953EB9" w:rsidP="00953EB9">
      <w:pPr>
        <w:rPr>
          <w:rFonts w:cstheme="minorHAnsi"/>
          <w:color w:val="000000"/>
          <w:shd w:val="clear" w:color="auto" w:fill="FFFFFF"/>
        </w:rPr>
      </w:pPr>
      <w:r w:rsidRPr="00922018">
        <w:rPr>
          <w:rFonts w:cstheme="minorHAnsi"/>
          <w:color w:val="000000"/>
          <w:shd w:val="clear" w:color="auto" w:fill="FFFFFF"/>
        </w:rPr>
        <w:t xml:space="preserve">Beattie, C., </w:t>
      </w:r>
      <w:proofErr w:type="spellStart"/>
      <w:r w:rsidRPr="00922018">
        <w:rPr>
          <w:rFonts w:cstheme="minorHAnsi"/>
          <w:color w:val="000000"/>
          <w:shd w:val="clear" w:color="auto" w:fill="FFFFFF"/>
        </w:rPr>
        <w:t>Fearnley</w:t>
      </w:r>
      <w:proofErr w:type="spellEnd"/>
      <w:r w:rsidRPr="00922018">
        <w:rPr>
          <w:rFonts w:cstheme="minorHAnsi"/>
          <w:color w:val="000000"/>
          <w:shd w:val="clear" w:color="auto" w:fill="FFFFFF"/>
        </w:rPr>
        <w:t xml:space="preserve">, S. and Hines, T. (2015). Auditor-client interactions in the changed UK regulatory environment – A revised </w:t>
      </w:r>
      <w:proofErr w:type="spellStart"/>
      <w:r w:rsidRPr="00922018">
        <w:rPr>
          <w:rFonts w:cstheme="minorHAnsi"/>
          <w:color w:val="000000"/>
          <w:shd w:val="clear" w:color="auto" w:fill="FFFFFF"/>
        </w:rPr>
        <w:t>grouned</w:t>
      </w:r>
      <w:proofErr w:type="spellEnd"/>
      <w:r w:rsidRPr="00922018">
        <w:rPr>
          <w:rFonts w:cstheme="minorHAnsi"/>
          <w:color w:val="000000"/>
          <w:shd w:val="clear" w:color="auto" w:fill="FFFFFF"/>
        </w:rPr>
        <w:t xml:space="preserve"> theory model. </w:t>
      </w:r>
      <w:r w:rsidRPr="00922018">
        <w:rPr>
          <w:rFonts w:cstheme="minorHAnsi"/>
          <w:i/>
          <w:color w:val="000000"/>
          <w:shd w:val="clear" w:color="auto" w:fill="FFFFFF"/>
        </w:rPr>
        <w:t xml:space="preserve">International Journal of Auditing, </w:t>
      </w:r>
      <w:r w:rsidRPr="00922018">
        <w:rPr>
          <w:rFonts w:cstheme="minorHAnsi"/>
          <w:color w:val="000000"/>
          <w:shd w:val="clear" w:color="auto" w:fill="FFFFFF"/>
        </w:rPr>
        <w:t xml:space="preserve">19, pp. 15-36. </w:t>
      </w:r>
    </w:p>
    <w:p w14:paraId="128FFB61" w14:textId="77777777" w:rsidR="00953EB9" w:rsidRPr="00922018" w:rsidRDefault="00953EB9" w:rsidP="00953EB9">
      <w:pPr>
        <w:rPr>
          <w:rFonts w:cstheme="minorHAnsi"/>
          <w:color w:val="000000"/>
          <w:shd w:val="clear" w:color="auto" w:fill="FFFFFF"/>
        </w:rPr>
      </w:pPr>
      <w:r w:rsidRPr="00922018">
        <w:rPr>
          <w:rFonts w:cstheme="minorHAnsi"/>
          <w:color w:val="000000"/>
          <w:shd w:val="clear" w:color="auto" w:fill="FFFFFF"/>
        </w:rPr>
        <w:t>Chapman, B. (2019). </w:t>
      </w:r>
      <w:r w:rsidRPr="00922018">
        <w:rPr>
          <w:rFonts w:cstheme="minorHAnsi"/>
          <w:i/>
          <w:iCs/>
          <w:color w:val="000000"/>
          <w:shd w:val="clear" w:color="auto" w:fill="FFFFFF"/>
        </w:rPr>
        <w:t xml:space="preserve">'We Don't Check </w:t>
      </w:r>
      <w:proofErr w:type="gramStart"/>
      <w:r w:rsidRPr="00922018">
        <w:rPr>
          <w:rFonts w:cstheme="minorHAnsi"/>
          <w:i/>
          <w:iCs/>
          <w:color w:val="000000"/>
          <w:shd w:val="clear" w:color="auto" w:fill="FFFFFF"/>
        </w:rPr>
        <w:t>For</w:t>
      </w:r>
      <w:proofErr w:type="gramEnd"/>
      <w:r w:rsidRPr="00922018">
        <w:rPr>
          <w:rFonts w:cstheme="minorHAnsi"/>
          <w:i/>
          <w:iCs/>
          <w:color w:val="000000"/>
          <w:shd w:val="clear" w:color="auto" w:fill="FFFFFF"/>
        </w:rPr>
        <w:t xml:space="preserve"> Fraud' Says Patisserie Valerie's Accountant</w:t>
      </w:r>
      <w:r w:rsidRPr="00922018">
        <w:rPr>
          <w:rFonts w:cstheme="minorHAnsi"/>
          <w:color w:val="000000"/>
          <w:shd w:val="clear" w:color="auto" w:fill="FFFFFF"/>
        </w:rPr>
        <w:t>. [online] The Independent. Available at: &lt;https://www.independent.co.uk/news/business/news/patisserie-valerie-collapse-accountants-auditor-didnt-check-fraud-latest-a8755016.html&gt; [Accessed 15 March 2020].</w:t>
      </w:r>
    </w:p>
    <w:p w14:paraId="38AB657F" w14:textId="77777777" w:rsidR="00953EB9" w:rsidRPr="00922018" w:rsidRDefault="00953EB9" w:rsidP="00953EB9">
      <w:pPr>
        <w:rPr>
          <w:rFonts w:cstheme="minorHAnsi"/>
          <w:color w:val="000000"/>
          <w:shd w:val="clear" w:color="auto" w:fill="FFFFFF"/>
        </w:rPr>
      </w:pPr>
      <w:r w:rsidRPr="00922018">
        <w:rPr>
          <w:rFonts w:cstheme="minorHAnsi"/>
          <w:color w:val="000000"/>
          <w:shd w:val="clear" w:color="auto" w:fill="FFFFFF"/>
        </w:rPr>
        <w:t xml:space="preserve">Crocker, K. and </w:t>
      </w:r>
      <w:proofErr w:type="spellStart"/>
      <w:r w:rsidRPr="00922018">
        <w:rPr>
          <w:rFonts w:cstheme="minorHAnsi"/>
          <w:color w:val="000000"/>
          <w:shd w:val="clear" w:color="auto" w:fill="FFFFFF"/>
        </w:rPr>
        <w:t>Slemrod</w:t>
      </w:r>
      <w:proofErr w:type="spellEnd"/>
      <w:r w:rsidRPr="00922018">
        <w:rPr>
          <w:rFonts w:cstheme="minorHAnsi"/>
          <w:color w:val="000000"/>
          <w:shd w:val="clear" w:color="auto" w:fill="FFFFFF"/>
        </w:rPr>
        <w:t>, J. (2008). The economics of earnings manipulation and managerial compensation. </w:t>
      </w:r>
      <w:r w:rsidRPr="00922018">
        <w:rPr>
          <w:rFonts w:cstheme="minorHAnsi"/>
          <w:i/>
          <w:iCs/>
          <w:color w:val="000000"/>
          <w:shd w:val="clear" w:color="auto" w:fill="FFFFFF"/>
        </w:rPr>
        <w:t>The RAND Journal of Economics</w:t>
      </w:r>
      <w:r w:rsidRPr="00922018">
        <w:rPr>
          <w:rFonts w:cstheme="minorHAnsi"/>
          <w:color w:val="000000"/>
          <w:shd w:val="clear" w:color="auto" w:fill="FFFFFF"/>
        </w:rPr>
        <w:t>, 38(3), pp.698-713.</w:t>
      </w:r>
    </w:p>
    <w:p w14:paraId="226187E3" w14:textId="77777777" w:rsidR="00953EB9" w:rsidRPr="00922018" w:rsidRDefault="00953EB9" w:rsidP="00953EB9">
      <w:pPr>
        <w:rPr>
          <w:rFonts w:cstheme="minorHAnsi"/>
          <w:color w:val="000000"/>
          <w:shd w:val="clear" w:color="auto" w:fill="FFFFFF"/>
        </w:rPr>
      </w:pPr>
      <w:r w:rsidRPr="00922018">
        <w:rPr>
          <w:rFonts w:cstheme="minorHAnsi"/>
          <w:color w:val="000000"/>
          <w:shd w:val="clear" w:color="auto" w:fill="FFFFFF"/>
        </w:rPr>
        <w:t xml:space="preserve">DeAngelo, H., DeAngelo, L. E., and Skinner, D. (1996). Reversal of Fortune: Dividend </w:t>
      </w:r>
      <w:proofErr w:type="spellStart"/>
      <w:r w:rsidRPr="00922018">
        <w:rPr>
          <w:rFonts w:cstheme="minorHAnsi"/>
          <w:color w:val="000000"/>
          <w:shd w:val="clear" w:color="auto" w:fill="FFFFFF"/>
        </w:rPr>
        <w:t>Signaling</w:t>
      </w:r>
      <w:proofErr w:type="spellEnd"/>
      <w:r w:rsidRPr="00922018">
        <w:rPr>
          <w:rFonts w:cstheme="minorHAnsi"/>
          <w:color w:val="000000"/>
          <w:shd w:val="clear" w:color="auto" w:fill="FFFFFF"/>
        </w:rPr>
        <w:t xml:space="preserve"> and Disappearance of Sustained Earnings Growth. </w:t>
      </w:r>
      <w:r w:rsidRPr="00922018">
        <w:rPr>
          <w:rFonts w:cstheme="minorHAnsi"/>
          <w:i/>
          <w:color w:val="000000"/>
          <w:shd w:val="clear" w:color="auto" w:fill="FFFFFF"/>
        </w:rPr>
        <w:t>Journal of Financial Economics</w:t>
      </w:r>
      <w:r w:rsidRPr="00922018">
        <w:rPr>
          <w:rFonts w:cstheme="minorHAnsi"/>
          <w:color w:val="000000"/>
          <w:shd w:val="clear" w:color="auto" w:fill="FFFFFF"/>
        </w:rPr>
        <w:t>, 40(3), pp.341-371.</w:t>
      </w:r>
    </w:p>
    <w:p w14:paraId="12A6E5A3" w14:textId="77777777" w:rsidR="00953EB9" w:rsidRPr="00922018" w:rsidRDefault="00953EB9" w:rsidP="00953EB9">
      <w:pPr>
        <w:rPr>
          <w:rFonts w:cstheme="minorHAnsi"/>
          <w:color w:val="000000"/>
          <w:shd w:val="clear" w:color="auto" w:fill="FFFFFF"/>
        </w:rPr>
      </w:pPr>
      <w:proofErr w:type="spellStart"/>
      <w:r w:rsidRPr="00922018">
        <w:rPr>
          <w:rFonts w:cstheme="minorHAnsi"/>
          <w:color w:val="000000"/>
          <w:shd w:val="clear" w:color="auto" w:fill="FFFFFF"/>
        </w:rPr>
        <w:t>Degeorge</w:t>
      </w:r>
      <w:proofErr w:type="spellEnd"/>
      <w:r w:rsidRPr="00922018">
        <w:rPr>
          <w:rFonts w:cstheme="minorHAnsi"/>
          <w:color w:val="000000"/>
          <w:shd w:val="clear" w:color="auto" w:fill="FFFFFF"/>
        </w:rPr>
        <w:t xml:space="preserve">, F., Petal, J., and </w:t>
      </w:r>
      <w:proofErr w:type="spellStart"/>
      <w:r w:rsidRPr="00922018">
        <w:rPr>
          <w:rFonts w:cstheme="minorHAnsi"/>
          <w:color w:val="000000"/>
          <w:shd w:val="clear" w:color="auto" w:fill="FFFFFF"/>
        </w:rPr>
        <w:t>Zeckhauser</w:t>
      </w:r>
      <w:proofErr w:type="spellEnd"/>
      <w:r w:rsidRPr="00922018">
        <w:rPr>
          <w:rFonts w:cstheme="minorHAnsi"/>
          <w:color w:val="000000"/>
          <w:shd w:val="clear" w:color="auto" w:fill="FFFFFF"/>
        </w:rPr>
        <w:t xml:space="preserve">, R. (1999). Earnings Management to Exceed Threshold. </w:t>
      </w:r>
      <w:r w:rsidRPr="00922018">
        <w:rPr>
          <w:rFonts w:cstheme="minorHAnsi"/>
          <w:i/>
          <w:color w:val="000000"/>
          <w:shd w:val="clear" w:color="auto" w:fill="FFFFFF"/>
        </w:rPr>
        <w:t>Journal of Business</w:t>
      </w:r>
      <w:r w:rsidRPr="00922018">
        <w:rPr>
          <w:rFonts w:cstheme="minorHAnsi"/>
          <w:color w:val="000000"/>
          <w:shd w:val="clear" w:color="auto" w:fill="FFFFFF"/>
        </w:rPr>
        <w:t>, 72(1), pp.1-33.</w:t>
      </w:r>
    </w:p>
    <w:p w14:paraId="27C44D59" w14:textId="77777777" w:rsidR="00953EB9" w:rsidRPr="00922018" w:rsidRDefault="00953EB9" w:rsidP="00953EB9">
      <w:pPr>
        <w:rPr>
          <w:rFonts w:cstheme="minorHAnsi"/>
          <w:color w:val="000000"/>
          <w:shd w:val="clear" w:color="auto" w:fill="FFFFFF"/>
        </w:rPr>
      </w:pPr>
      <w:r w:rsidRPr="00922018">
        <w:rPr>
          <w:rFonts w:cstheme="minorHAnsi"/>
          <w:color w:val="000000"/>
          <w:shd w:val="clear" w:color="auto" w:fill="FFFFFF"/>
        </w:rPr>
        <w:t>Desmond, M. (2009). </w:t>
      </w:r>
      <w:r w:rsidRPr="00922018">
        <w:rPr>
          <w:rFonts w:cstheme="minorHAnsi"/>
          <w:i/>
          <w:iCs/>
          <w:color w:val="000000"/>
          <w:shd w:val="clear" w:color="auto" w:fill="FFFFFF"/>
        </w:rPr>
        <w:t>Accounting Tricks Catch Up With GE</w:t>
      </w:r>
      <w:r w:rsidRPr="00922018">
        <w:rPr>
          <w:rFonts w:cstheme="minorHAnsi"/>
          <w:color w:val="000000"/>
          <w:shd w:val="clear" w:color="auto" w:fill="FFFFFF"/>
        </w:rPr>
        <w:t>. [online] Forbes.com. Available at: &lt;https://www.forbes.com/2009/08/04/ge-immelt-sec-earnings-business-beltway-ge.html#9202fb25047b&gt; [Accessed 15 March 2020].</w:t>
      </w:r>
    </w:p>
    <w:p w14:paraId="30D80C7A" w14:textId="77777777" w:rsidR="00953EB9" w:rsidRPr="00922018" w:rsidRDefault="00953EB9" w:rsidP="00953EB9">
      <w:pPr>
        <w:rPr>
          <w:rFonts w:cstheme="minorHAnsi"/>
          <w:color w:val="000000"/>
          <w:shd w:val="clear" w:color="auto" w:fill="FFFFFF"/>
        </w:rPr>
      </w:pPr>
      <w:r w:rsidRPr="00922018">
        <w:rPr>
          <w:rFonts w:cstheme="minorHAnsi"/>
          <w:color w:val="000000"/>
          <w:shd w:val="clear" w:color="auto" w:fill="FFFFFF"/>
        </w:rPr>
        <w:t xml:space="preserve">Goldman, E. and Slezak, S.L. (2006). An equilibrium model of incentive contracts in the presence of information manipulation. </w:t>
      </w:r>
      <w:r w:rsidRPr="00922018">
        <w:rPr>
          <w:rFonts w:cstheme="minorHAnsi"/>
          <w:i/>
          <w:color w:val="000000"/>
          <w:shd w:val="clear" w:color="auto" w:fill="FFFFFF"/>
        </w:rPr>
        <w:t xml:space="preserve">Journal of Financial Economics, </w:t>
      </w:r>
      <w:r w:rsidRPr="00922018">
        <w:rPr>
          <w:rFonts w:cstheme="minorHAnsi"/>
          <w:color w:val="000000"/>
          <w:shd w:val="clear" w:color="auto" w:fill="FFFFFF"/>
        </w:rPr>
        <w:t xml:space="preserve">80(3), pp.603-626. </w:t>
      </w:r>
    </w:p>
    <w:p w14:paraId="6B636030" w14:textId="77777777" w:rsidR="00953EB9" w:rsidRPr="00922018" w:rsidRDefault="00953EB9" w:rsidP="00953EB9">
      <w:pPr>
        <w:rPr>
          <w:rFonts w:cstheme="minorHAnsi"/>
          <w:color w:val="000000"/>
          <w:shd w:val="clear" w:color="auto" w:fill="FFFFFF"/>
        </w:rPr>
      </w:pPr>
      <w:proofErr w:type="spellStart"/>
      <w:r w:rsidRPr="00922018">
        <w:rPr>
          <w:rFonts w:cstheme="minorHAnsi"/>
          <w:color w:val="000000"/>
          <w:shd w:val="clear" w:color="auto" w:fill="FFFFFF"/>
        </w:rPr>
        <w:t>Gray</w:t>
      </w:r>
      <w:proofErr w:type="spellEnd"/>
      <w:r w:rsidRPr="00922018">
        <w:rPr>
          <w:rFonts w:cstheme="minorHAnsi"/>
          <w:color w:val="000000"/>
          <w:shd w:val="clear" w:color="auto" w:fill="FFFFFF"/>
        </w:rPr>
        <w:t xml:space="preserve">, I., Manson, S. and Crawford, L. (2015). </w:t>
      </w:r>
      <w:r w:rsidRPr="00922018">
        <w:rPr>
          <w:rFonts w:cstheme="minorHAnsi"/>
          <w:i/>
          <w:color w:val="000000"/>
          <w:shd w:val="clear" w:color="auto" w:fill="FFFFFF"/>
        </w:rPr>
        <w:t>The audit process: Principles, practice and cases</w:t>
      </w:r>
      <w:r w:rsidRPr="00922018">
        <w:rPr>
          <w:rFonts w:cstheme="minorHAnsi"/>
          <w:color w:val="000000"/>
          <w:shd w:val="clear" w:color="auto" w:fill="FFFFFF"/>
        </w:rPr>
        <w:t xml:space="preserve">. 6th </w:t>
      </w:r>
      <w:proofErr w:type="spellStart"/>
      <w:r w:rsidRPr="00922018">
        <w:rPr>
          <w:rFonts w:cstheme="minorHAnsi"/>
          <w:color w:val="000000"/>
          <w:shd w:val="clear" w:color="auto" w:fill="FFFFFF"/>
        </w:rPr>
        <w:t>edn</w:t>
      </w:r>
      <w:proofErr w:type="spellEnd"/>
      <w:r w:rsidRPr="00922018">
        <w:rPr>
          <w:rFonts w:cstheme="minorHAnsi"/>
          <w:color w:val="000000"/>
          <w:shd w:val="clear" w:color="auto" w:fill="FFFFFF"/>
        </w:rPr>
        <w:t xml:space="preserve">. Hampshire: Cengage Learning.  </w:t>
      </w:r>
    </w:p>
    <w:p w14:paraId="5E6DF04C" w14:textId="77777777" w:rsidR="00953EB9" w:rsidRPr="00922018" w:rsidRDefault="00953EB9" w:rsidP="00953EB9">
      <w:pPr>
        <w:rPr>
          <w:rFonts w:cstheme="minorHAnsi"/>
          <w:color w:val="000000"/>
          <w:shd w:val="clear" w:color="auto" w:fill="FFFFFF"/>
        </w:rPr>
      </w:pPr>
      <w:r w:rsidRPr="00922018">
        <w:rPr>
          <w:rFonts w:cstheme="minorHAnsi"/>
          <w:color w:val="000000"/>
          <w:shd w:val="clear" w:color="auto" w:fill="FFFFFF"/>
        </w:rPr>
        <w:t xml:space="preserve">Healy, P.M. and </w:t>
      </w:r>
      <w:proofErr w:type="spellStart"/>
      <w:r w:rsidRPr="00922018">
        <w:rPr>
          <w:rFonts w:cstheme="minorHAnsi"/>
          <w:color w:val="000000"/>
          <w:shd w:val="clear" w:color="auto" w:fill="FFFFFF"/>
        </w:rPr>
        <w:t>Wahlen</w:t>
      </w:r>
      <w:proofErr w:type="spellEnd"/>
      <w:r w:rsidRPr="00922018">
        <w:rPr>
          <w:rFonts w:cstheme="minorHAnsi"/>
          <w:color w:val="000000"/>
          <w:shd w:val="clear" w:color="auto" w:fill="FFFFFF"/>
        </w:rPr>
        <w:t xml:space="preserve">, J.M. (1999). A review of the earnings management literature and its implications for standard setting. </w:t>
      </w:r>
      <w:r w:rsidRPr="00922018">
        <w:rPr>
          <w:rFonts w:cstheme="minorHAnsi"/>
          <w:i/>
          <w:color w:val="000000"/>
          <w:shd w:val="clear" w:color="auto" w:fill="FFFFFF"/>
        </w:rPr>
        <w:t>Accounting Horizons</w:t>
      </w:r>
      <w:r w:rsidRPr="00922018">
        <w:rPr>
          <w:rFonts w:cstheme="minorHAnsi"/>
          <w:color w:val="000000"/>
          <w:shd w:val="clear" w:color="auto" w:fill="FFFFFF"/>
        </w:rPr>
        <w:t>, 13, pp.365-383.</w:t>
      </w:r>
    </w:p>
    <w:p w14:paraId="3AA86BF3" w14:textId="77777777" w:rsidR="00953EB9" w:rsidRPr="00922018" w:rsidRDefault="00953EB9" w:rsidP="00953EB9">
      <w:pPr>
        <w:rPr>
          <w:rFonts w:cstheme="minorHAnsi"/>
          <w:color w:val="000000"/>
          <w:shd w:val="clear" w:color="auto" w:fill="FFFFFF"/>
        </w:rPr>
      </w:pPr>
      <w:proofErr w:type="spellStart"/>
      <w:r w:rsidRPr="00922018">
        <w:rPr>
          <w:rFonts w:cstheme="minorHAnsi"/>
          <w:color w:val="000000"/>
          <w:shd w:val="clear" w:color="auto" w:fill="FFFFFF"/>
        </w:rPr>
        <w:t>Hirshleifer</w:t>
      </w:r>
      <w:proofErr w:type="spellEnd"/>
      <w:r w:rsidRPr="00922018">
        <w:rPr>
          <w:rFonts w:cstheme="minorHAnsi"/>
          <w:color w:val="000000"/>
          <w:shd w:val="clear" w:color="auto" w:fill="FFFFFF"/>
        </w:rPr>
        <w:t xml:space="preserve">, D. (1993). Managerial Reputation and Corporate Investment Decisions. </w:t>
      </w:r>
      <w:r w:rsidRPr="00922018">
        <w:rPr>
          <w:rFonts w:cstheme="minorHAnsi"/>
          <w:i/>
          <w:color w:val="000000"/>
          <w:shd w:val="clear" w:color="auto" w:fill="FFFFFF"/>
        </w:rPr>
        <w:t xml:space="preserve">Financial Management, </w:t>
      </w:r>
      <w:r w:rsidRPr="00922018">
        <w:rPr>
          <w:rFonts w:cstheme="minorHAnsi"/>
          <w:color w:val="000000"/>
          <w:shd w:val="clear" w:color="auto" w:fill="FFFFFF"/>
        </w:rPr>
        <w:t>22(2), pp.145-160</w:t>
      </w:r>
    </w:p>
    <w:p w14:paraId="6A422909" w14:textId="77777777" w:rsidR="00953EB9" w:rsidRPr="00922018" w:rsidRDefault="00953EB9" w:rsidP="00953EB9">
      <w:pPr>
        <w:rPr>
          <w:rFonts w:cstheme="minorHAnsi"/>
          <w:color w:val="000000"/>
          <w:shd w:val="clear" w:color="auto" w:fill="FFFFFF"/>
        </w:rPr>
      </w:pPr>
      <w:r w:rsidRPr="00922018">
        <w:rPr>
          <w:rFonts w:cstheme="minorHAnsi"/>
          <w:color w:val="000000"/>
          <w:shd w:val="clear" w:color="auto" w:fill="FFFFFF"/>
        </w:rPr>
        <w:t xml:space="preserve">Jensen, M. and </w:t>
      </w:r>
      <w:proofErr w:type="spellStart"/>
      <w:r w:rsidRPr="00922018">
        <w:rPr>
          <w:rFonts w:cstheme="minorHAnsi"/>
          <w:color w:val="000000"/>
          <w:shd w:val="clear" w:color="auto" w:fill="FFFFFF"/>
        </w:rPr>
        <w:t>Meckling</w:t>
      </w:r>
      <w:proofErr w:type="spellEnd"/>
      <w:r w:rsidRPr="00922018">
        <w:rPr>
          <w:rFonts w:cstheme="minorHAnsi"/>
          <w:color w:val="000000"/>
          <w:shd w:val="clear" w:color="auto" w:fill="FFFFFF"/>
        </w:rPr>
        <w:t xml:space="preserve">, W. (1976). Theory of a firm: managerial behaviour, agency costs and ownership structure. </w:t>
      </w:r>
      <w:r w:rsidRPr="00922018">
        <w:rPr>
          <w:rFonts w:cstheme="minorHAnsi"/>
          <w:i/>
          <w:color w:val="000000"/>
          <w:shd w:val="clear" w:color="auto" w:fill="FFFFFF"/>
        </w:rPr>
        <w:t>Journal of Financial Economics</w:t>
      </w:r>
      <w:r w:rsidRPr="00922018">
        <w:rPr>
          <w:rFonts w:cstheme="minorHAnsi"/>
          <w:color w:val="000000"/>
          <w:shd w:val="clear" w:color="auto" w:fill="FFFFFF"/>
        </w:rPr>
        <w:t>, 3(4), pp.305-360.</w:t>
      </w:r>
    </w:p>
    <w:p w14:paraId="072D1D5B" w14:textId="77777777" w:rsidR="00953EB9" w:rsidRPr="00922018" w:rsidRDefault="00953EB9" w:rsidP="00953EB9">
      <w:pPr>
        <w:rPr>
          <w:rFonts w:cstheme="minorHAnsi"/>
          <w:color w:val="000000"/>
          <w:shd w:val="clear" w:color="auto" w:fill="FFFFFF"/>
        </w:rPr>
      </w:pPr>
      <w:r w:rsidRPr="00922018">
        <w:rPr>
          <w:rFonts w:cstheme="minorHAnsi"/>
          <w:color w:val="000000"/>
          <w:shd w:val="clear" w:color="auto" w:fill="FFFFFF"/>
        </w:rPr>
        <w:t xml:space="preserve">Jonas, G.J. and Blanchet, J., 2000. Assessing quality of financial reporting. </w:t>
      </w:r>
      <w:r w:rsidRPr="00922018">
        <w:rPr>
          <w:rFonts w:cstheme="minorHAnsi"/>
          <w:i/>
          <w:color w:val="000000"/>
          <w:shd w:val="clear" w:color="auto" w:fill="FFFFFF"/>
        </w:rPr>
        <w:t>Accounting horizons</w:t>
      </w:r>
      <w:r w:rsidRPr="00922018">
        <w:rPr>
          <w:rFonts w:cstheme="minorHAnsi"/>
          <w:color w:val="000000"/>
          <w:shd w:val="clear" w:color="auto" w:fill="FFFFFF"/>
        </w:rPr>
        <w:t>, 14 (3), pp. 353–363.</w:t>
      </w:r>
    </w:p>
    <w:p w14:paraId="68CBF2CA" w14:textId="77777777" w:rsidR="00953EB9" w:rsidRPr="00922018" w:rsidRDefault="00953EB9" w:rsidP="00953EB9">
      <w:pPr>
        <w:rPr>
          <w:rFonts w:cstheme="minorHAnsi"/>
          <w:color w:val="000000"/>
          <w:shd w:val="clear" w:color="auto" w:fill="FFFFFF"/>
        </w:rPr>
      </w:pPr>
      <w:r w:rsidRPr="00922018">
        <w:rPr>
          <w:rFonts w:cstheme="minorHAnsi"/>
          <w:color w:val="000000"/>
          <w:shd w:val="clear" w:color="auto" w:fill="FFFFFF"/>
        </w:rPr>
        <w:t>Jones, R. and Wu, Y. (2009). Executive compensation, earnings management and shareholder litigation. </w:t>
      </w:r>
      <w:r w:rsidRPr="00922018">
        <w:rPr>
          <w:rFonts w:cstheme="minorHAnsi"/>
          <w:i/>
          <w:iCs/>
          <w:color w:val="000000"/>
          <w:shd w:val="clear" w:color="auto" w:fill="FFFFFF"/>
        </w:rPr>
        <w:t>Review of Quantitative Finance and Accounting</w:t>
      </w:r>
      <w:r w:rsidRPr="00922018">
        <w:rPr>
          <w:rFonts w:cstheme="minorHAnsi"/>
          <w:color w:val="000000"/>
          <w:shd w:val="clear" w:color="auto" w:fill="FFFFFF"/>
        </w:rPr>
        <w:t>, 35(1), pp.1-20.</w:t>
      </w:r>
    </w:p>
    <w:p w14:paraId="732E1B34" w14:textId="77777777" w:rsidR="00953EB9" w:rsidRPr="00922018" w:rsidRDefault="00953EB9" w:rsidP="00953EB9">
      <w:pPr>
        <w:rPr>
          <w:rFonts w:cstheme="minorHAnsi"/>
          <w:color w:val="000000"/>
          <w:shd w:val="clear" w:color="auto" w:fill="FFFFFF"/>
        </w:rPr>
      </w:pPr>
      <w:proofErr w:type="spellStart"/>
      <w:r w:rsidRPr="00922018">
        <w:rPr>
          <w:rFonts w:cstheme="minorHAnsi"/>
          <w:color w:val="000000"/>
          <w:shd w:val="clear" w:color="auto" w:fill="FFFFFF"/>
        </w:rPr>
        <w:lastRenderedPageBreak/>
        <w:t>Kasznik</w:t>
      </w:r>
      <w:proofErr w:type="spellEnd"/>
      <w:r w:rsidRPr="00922018">
        <w:rPr>
          <w:rFonts w:cstheme="minorHAnsi"/>
          <w:color w:val="000000"/>
          <w:shd w:val="clear" w:color="auto" w:fill="FFFFFF"/>
        </w:rPr>
        <w:t xml:space="preserve">, R. (1999). On the Association between Voluntary Disclosure and Earnings Management. </w:t>
      </w:r>
      <w:r w:rsidRPr="00922018">
        <w:rPr>
          <w:rFonts w:cstheme="minorHAnsi"/>
          <w:i/>
          <w:color w:val="000000"/>
          <w:shd w:val="clear" w:color="auto" w:fill="FFFFFF"/>
        </w:rPr>
        <w:t>Journal of Accounting Research</w:t>
      </w:r>
      <w:r w:rsidRPr="00922018">
        <w:rPr>
          <w:rFonts w:cstheme="minorHAnsi"/>
          <w:color w:val="000000"/>
          <w:shd w:val="clear" w:color="auto" w:fill="FFFFFF"/>
        </w:rPr>
        <w:t>, 37(1), pp.57-82.</w:t>
      </w:r>
    </w:p>
    <w:p w14:paraId="4AD68257" w14:textId="77777777" w:rsidR="00953EB9" w:rsidRPr="00922018" w:rsidRDefault="00953EB9" w:rsidP="00953EB9">
      <w:pPr>
        <w:rPr>
          <w:rFonts w:cstheme="minorHAnsi"/>
          <w:color w:val="000000"/>
          <w:shd w:val="clear" w:color="auto" w:fill="FFFFFF"/>
        </w:rPr>
      </w:pPr>
      <w:r w:rsidRPr="00922018">
        <w:rPr>
          <w:rFonts w:cstheme="minorHAnsi"/>
          <w:color w:val="000000"/>
          <w:shd w:val="clear" w:color="auto" w:fill="FFFFFF"/>
        </w:rPr>
        <w:t xml:space="preserve">Klein, A. (2002). Audit Committee, Board of Director Characteristics, and Earnings Management. </w:t>
      </w:r>
      <w:r w:rsidRPr="00922018">
        <w:rPr>
          <w:rFonts w:cstheme="minorHAnsi"/>
          <w:i/>
          <w:color w:val="000000"/>
          <w:shd w:val="clear" w:color="auto" w:fill="FFFFFF"/>
        </w:rPr>
        <w:t>Journal of Accounting and Economics</w:t>
      </w:r>
      <w:r w:rsidRPr="00922018">
        <w:rPr>
          <w:rFonts w:cstheme="minorHAnsi"/>
          <w:color w:val="000000"/>
          <w:shd w:val="clear" w:color="auto" w:fill="FFFFFF"/>
        </w:rPr>
        <w:t xml:space="preserve">, 33(3), pp.375-400. </w:t>
      </w:r>
    </w:p>
    <w:p w14:paraId="2253258A" w14:textId="77777777" w:rsidR="00953EB9" w:rsidRPr="00922018" w:rsidRDefault="00953EB9" w:rsidP="00953EB9">
      <w:pPr>
        <w:rPr>
          <w:rFonts w:cstheme="minorHAnsi"/>
          <w:color w:val="000000"/>
          <w:shd w:val="clear" w:color="auto" w:fill="FFFFFF"/>
        </w:rPr>
      </w:pPr>
      <w:r w:rsidRPr="00922018">
        <w:rPr>
          <w:rFonts w:cstheme="minorHAnsi"/>
          <w:color w:val="000000"/>
          <w:shd w:val="clear" w:color="auto" w:fill="FFFFFF"/>
        </w:rPr>
        <w:t>KPMG (2019). </w:t>
      </w:r>
      <w:r w:rsidRPr="00922018">
        <w:rPr>
          <w:rFonts w:cstheme="minorHAnsi"/>
          <w:i/>
          <w:iCs/>
          <w:color w:val="000000"/>
          <w:shd w:val="clear" w:color="auto" w:fill="FFFFFF"/>
        </w:rPr>
        <w:t>Joint Administrators’ Proposals Patisserie Holdings Plc - In Administration</w:t>
      </w:r>
      <w:r w:rsidRPr="00922018">
        <w:rPr>
          <w:rFonts w:cstheme="minorHAnsi"/>
          <w:color w:val="000000"/>
          <w:shd w:val="clear" w:color="auto" w:fill="FFFFFF"/>
        </w:rPr>
        <w:t>. [online] Insolvency-kpmg.co.uk. Available at: &lt;http://www.insolvency-kpmg.co.uk/Viewer/pdfViewer.aspx?sid=cslzqglo1xfr0dbyfpwh0er5&amp;did=e428cf18-6ca2-4e71-8115-d31b517eb8fd&gt; [Accessed 15 March 2020].</w:t>
      </w:r>
    </w:p>
    <w:p w14:paraId="6AD3E21E" w14:textId="77777777" w:rsidR="00953EB9" w:rsidRPr="00922018" w:rsidRDefault="00953EB9" w:rsidP="00953EB9">
      <w:pPr>
        <w:rPr>
          <w:rFonts w:cstheme="minorHAnsi"/>
          <w:color w:val="000000"/>
          <w:shd w:val="clear" w:color="auto" w:fill="FFFFFF"/>
        </w:rPr>
      </w:pPr>
      <w:r w:rsidRPr="00922018">
        <w:rPr>
          <w:rFonts w:cstheme="minorHAnsi"/>
          <w:color w:val="000000"/>
          <w:shd w:val="clear" w:color="auto" w:fill="FFFFFF"/>
        </w:rPr>
        <w:t xml:space="preserve">Man, C. and Wong, B. (2013). Corporate governance and earnings management: A survey of literature. </w:t>
      </w:r>
      <w:r w:rsidRPr="00922018">
        <w:rPr>
          <w:rFonts w:cstheme="minorHAnsi"/>
          <w:i/>
          <w:color w:val="000000"/>
          <w:shd w:val="clear" w:color="auto" w:fill="FFFFFF"/>
        </w:rPr>
        <w:t xml:space="preserve">Journal of Applied Business Research, </w:t>
      </w:r>
      <w:r w:rsidRPr="00922018">
        <w:rPr>
          <w:rFonts w:cstheme="minorHAnsi"/>
          <w:color w:val="000000"/>
          <w:shd w:val="clear" w:color="auto" w:fill="FFFFFF"/>
        </w:rPr>
        <w:t>29(2), pp.391-418.</w:t>
      </w:r>
    </w:p>
    <w:p w14:paraId="5D968192" w14:textId="77777777" w:rsidR="00953EB9" w:rsidRPr="00922018" w:rsidRDefault="00953EB9" w:rsidP="00953EB9">
      <w:pPr>
        <w:rPr>
          <w:rFonts w:cstheme="minorHAnsi"/>
          <w:color w:val="000000"/>
          <w:shd w:val="clear" w:color="auto" w:fill="FFFFFF"/>
        </w:rPr>
      </w:pPr>
      <w:proofErr w:type="spellStart"/>
      <w:r w:rsidRPr="00922018">
        <w:rPr>
          <w:rFonts w:cstheme="minorHAnsi"/>
          <w:color w:val="000000"/>
          <w:shd w:val="clear" w:color="auto" w:fill="FFFFFF"/>
        </w:rPr>
        <w:t>Peasnell</w:t>
      </w:r>
      <w:proofErr w:type="spellEnd"/>
      <w:r w:rsidRPr="00922018">
        <w:rPr>
          <w:rFonts w:cstheme="minorHAnsi"/>
          <w:color w:val="000000"/>
          <w:shd w:val="clear" w:color="auto" w:fill="FFFFFF"/>
        </w:rPr>
        <w:t xml:space="preserve">, K., Pope, P. and Young, S. (2005). Board Monitoring and Earnings Management: Do Outside Directors Influence Abnormal Accruals? </w:t>
      </w:r>
      <w:r w:rsidRPr="00922018">
        <w:rPr>
          <w:rFonts w:cstheme="minorHAnsi"/>
          <w:i/>
          <w:color w:val="000000"/>
          <w:shd w:val="clear" w:color="auto" w:fill="FFFFFF"/>
        </w:rPr>
        <w:t>Journal of Business Finance and Accounting</w:t>
      </w:r>
      <w:r w:rsidRPr="00922018">
        <w:rPr>
          <w:rFonts w:cstheme="minorHAnsi"/>
          <w:color w:val="000000"/>
          <w:shd w:val="clear" w:color="auto" w:fill="FFFFFF"/>
        </w:rPr>
        <w:t>, 32(7-8), pp.1311-1346.</w:t>
      </w:r>
    </w:p>
    <w:p w14:paraId="71F5B4CC" w14:textId="77777777" w:rsidR="00953EB9" w:rsidRPr="00922018" w:rsidRDefault="00953EB9" w:rsidP="00953EB9">
      <w:pPr>
        <w:rPr>
          <w:rFonts w:cstheme="minorHAnsi"/>
          <w:color w:val="000000"/>
          <w:shd w:val="clear" w:color="auto" w:fill="FFFFFF"/>
        </w:rPr>
      </w:pPr>
      <w:r w:rsidRPr="00922018">
        <w:rPr>
          <w:rFonts w:cstheme="minorHAnsi"/>
          <w:color w:val="000000"/>
          <w:shd w:val="clear" w:color="auto" w:fill="FFFFFF"/>
        </w:rPr>
        <w:t xml:space="preserve">Rani, P., Hussain, F.F. and Chand, P.V. (2013). Managerial incentives for earnings management among listed firms: Evidence from Fiji. </w:t>
      </w:r>
      <w:r w:rsidRPr="00922018">
        <w:rPr>
          <w:rFonts w:cstheme="minorHAnsi"/>
          <w:i/>
          <w:color w:val="000000"/>
          <w:shd w:val="clear" w:color="auto" w:fill="FFFFFF"/>
        </w:rPr>
        <w:t xml:space="preserve">Global Journal of Business Research, </w:t>
      </w:r>
      <w:r w:rsidRPr="00922018">
        <w:rPr>
          <w:rFonts w:cstheme="minorHAnsi"/>
          <w:color w:val="000000"/>
          <w:shd w:val="clear" w:color="auto" w:fill="FFFFFF"/>
        </w:rPr>
        <w:t xml:space="preserve">7(1), pp.21-31. </w:t>
      </w:r>
    </w:p>
    <w:p w14:paraId="7A25F27D" w14:textId="77777777" w:rsidR="00953EB9" w:rsidRPr="00922018" w:rsidRDefault="00953EB9" w:rsidP="00953EB9">
      <w:pPr>
        <w:rPr>
          <w:rFonts w:cstheme="minorHAnsi"/>
          <w:color w:val="000000"/>
          <w:shd w:val="clear" w:color="auto" w:fill="FFFFFF"/>
        </w:rPr>
      </w:pPr>
      <w:proofErr w:type="spellStart"/>
      <w:r w:rsidRPr="00922018">
        <w:rPr>
          <w:rFonts w:cstheme="minorHAnsi"/>
          <w:color w:val="000000"/>
          <w:shd w:val="clear" w:color="auto" w:fill="FFFFFF"/>
        </w:rPr>
        <w:t>Roychowdhury</w:t>
      </w:r>
      <w:proofErr w:type="spellEnd"/>
      <w:r w:rsidRPr="00922018">
        <w:rPr>
          <w:rFonts w:cstheme="minorHAnsi"/>
          <w:color w:val="000000"/>
          <w:shd w:val="clear" w:color="auto" w:fill="FFFFFF"/>
        </w:rPr>
        <w:t xml:space="preserve">, S. (2006). Earnings management through real activities manipulation. </w:t>
      </w:r>
      <w:r w:rsidRPr="00922018">
        <w:rPr>
          <w:rFonts w:cstheme="minorHAnsi"/>
          <w:i/>
          <w:color w:val="000000"/>
          <w:shd w:val="clear" w:color="auto" w:fill="FFFFFF"/>
        </w:rPr>
        <w:t>Journal of Accounting and Economics</w:t>
      </w:r>
      <w:r w:rsidRPr="00922018">
        <w:rPr>
          <w:rFonts w:cstheme="minorHAnsi"/>
          <w:color w:val="000000"/>
          <w:shd w:val="clear" w:color="auto" w:fill="FFFFFF"/>
        </w:rPr>
        <w:t>, 42(3), pp.335-370.</w:t>
      </w:r>
    </w:p>
    <w:p w14:paraId="1CD49355" w14:textId="77777777" w:rsidR="00953EB9" w:rsidRPr="00922018" w:rsidRDefault="00953EB9" w:rsidP="00953EB9">
      <w:pPr>
        <w:rPr>
          <w:rFonts w:cstheme="minorHAnsi"/>
          <w:color w:val="000000"/>
          <w:shd w:val="clear" w:color="auto" w:fill="FFFFFF"/>
        </w:rPr>
      </w:pPr>
      <w:proofErr w:type="spellStart"/>
      <w:r w:rsidRPr="00922018">
        <w:rPr>
          <w:rFonts w:cstheme="minorHAnsi"/>
          <w:color w:val="000000"/>
          <w:shd w:val="clear" w:color="auto" w:fill="FFFFFF"/>
        </w:rPr>
        <w:t>Schilit</w:t>
      </w:r>
      <w:proofErr w:type="spellEnd"/>
      <w:r w:rsidRPr="00922018">
        <w:rPr>
          <w:rFonts w:cstheme="minorHAnsi"/>
          <w:color w:val="000000"/>
          <w:shd w:val="clear" w:color="auto" w:fill="FFFFFF"/>
        </w:rPr>
        <w:t>, H., M. (2010, 3e) Financial Shenanigans: How to Detect Accounting Gimmicks &amp; Fraud in Financial Reports, McGraw- Hill, UK.</w:t>
      </w:r>
    </w:p>
    <w:p w14:paraId="2224E957" w14:textId="77777777" w:rsidR="00953EB9" w:rsidRPr="00922018" w:rsidRDefault="00953EB9" w:rsidP="00953EB9">
      <w:pPr>
        <w:rPr>
          <w:rFonts w:cstheme="minorHAnsi"/>
          <w:color w:val="000000"/>
          <w:shd w:val="clear" w:color="auto" w:fill="FFFFFF"/>
        </w:rPr>
      </w:pPr>
      <w:proofErr w:type="spellStart"/>
      <w:r w:rsidRPr="00922018">
        <w:rPr>
          <w:rFonts w:cstheme="minorHAnsi"/>
          <w:color w:val="000000"/>
          <w:shd w:val="clear" w:color="auto" w:fill="FFFFFF"/>
        </w:rPr>
        <w:t>Skoulding</w:t>
      </w:r>
      <w:proofErr w:type="spellEnd"/>
      <w:r w:rsidRPr="00922018">
        <w:rPr>
          <w:rFonts w:cstheme="minorHAnsi"/>
          <w:color w:val="000000"/>
          <w:shd w:val="clear" w:color="auto" w:fill="FFFFFF"/>
        </w:rPr>
        <w:t>, L. (2019). </w:t>
      </w:r>
      <w:r w:rsidRPr="00922018">
        <w:rPr>
          <w:rFonts w:cstheme="minorHAnsi"/>
          <w:i/>
          <w:iCs/>
          <w:color w:val="000000"/>
          <w:shd w:val="clear" w:color="auto" w:fill="FFFFFF"/>
        </w:rPr>
        <w:t xml:space="preserve">How Did Fraud Come About </w:t>
      </w:r>
      <w:proofErr w:type="gramStart"/>
      <w:r w:rsidRPr="00922018">
        <w:rPr>
          <w:rFonts w:cstheme="minorHAnsi"/>
          <w:i/>
          <w:iCs/>
          <w:color w:val="000000"/>
          <w:shd w:val="clear" w:color="auto" w:fill="FFFFFF"/>
        </w:rPr>
        <w:t>In</w:t>
      </w:r>
      <w:proofErr w:type="gramEnd"/>
      <w:r w:rsidRPr="00922018">
        <w:rPr>
          <w:rFonts w:cstheme="minorHAnsi"/>
          <w:i/>
          <w:iCs/>
          <w:color w:val="000000"/>
          <w:shd w:val="clear" w:color="auto" w:fill="FFFFFF"/>
        </w:rPr>
        <w:t xml:space="preserve"> The Patisserie Valerie Case? - Accountancy Age</w:t>
      </w:r>
      <w:r w:rsidRPr="00922018">
        <w:rPr>
          <w:rFonts w:cstheme="minorHAnsi"/>
          <w:color w:val="000000"/>
          <w:shd w:val="clear" w:color="auto" w:fill="FFFFFF"/>
        </w:rPr>
        <w:t>. [online] Accountancy Age. Available at: &lt;https://www.accountancyage.com/2019/01/30/how-did-fraud-come-about-in-the-patisserie-valerie-case/&gt; [Accessed 15 March 2020].</w:t>
      </w:r>
    </w:p>
    <w:p w14:paraId="79BA53A8" w14:textId="77777777" w:rsidR="00FD6C15" w:rsidRDefault="00FD6C15" w:rsidP="009B20F4">
      <w:pPr>
        <w:pStyle w:val="Style1"/>
        <w:spacing w:line="480" w:lineRule="auto"/>
        <w:rPr>
          <w:rFonts w:cs="Arial"/>
          <w:color w:val="222222"/>
          <w:szCs w:val="18"/>
          <w:lang w:eastAsia="en-GB"/>
        </w:rPr>
      </w:pPr>
    </w:p>
    <w:sectPr w:rsidR="00FD6C15" w:rsidSect="00BD2D16">
      <w:headerReference w:type="default" r:id="rId17"/>
      <w:headerReference w:type="first" r:id="rId18"/>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938FE4" w14:textId="77777777" w:rsidR="00D74DF8" w:rsidRDefault="00D74DF8" w:rsidP="009B20F4">
      <w:pPr>
        <w:spacing w:after="0" w:line="240" w:lineRule="auto"/>
      </w:pPr>
      <w:r>
        <w:separator/>
      </w:r>
    </w:p>
  </w:endnote>
  <w:endnote w:type="continuationSeparator" w:id="0">
    <w:p w14:paraId="611BCE79" w14:textId="77777777" w:rsidR="00D74DF8" w:rsidRDefault="00D74DF8"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846CC3" w:rsidRDefault="00D74DF8">
        <w:pPr>
          <w:pStyle w:val="Footer"/>
          <w:jc w:val="center"/>
        </w:pPr>
      </w:p>
    </w:sdtContent>
  </w:sdt>
  <w:p w14:paraId="0829C6EF" w14:textId="77777777" w:rsidR="00846CC3" w:rsidRDefault="00846C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846CC3" w:rsidRDefault="00846CC3">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14:paraId="0F6B7989" w14:textId="65380458" w:rsidR="00846CC3" w:rsidRDefault="00D74DF8">
        <w:pPr>
          <w:pStyle w:val="Footer"/>
          <w:jc w:val="center"/>
        </w:pPr>
      </w:p>
    </w:sdtContent>
  </w:sdt>
  <w:p w14:paraId="174ECA47" w14:textId="77777777" w:rsidR="00846CC3" w:rsidRDefault="00846C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A15F7F" w14:textId="36BD5AA3" w:rsidR="00846CC3" w:rsidRDefault="00846CC3" w:rsidP="00D90342">
    <w:pPr>
      <w:pStyle w:val="Footer"/>
    </w:pPr>
  </w:p>
  <w:p w14:paraId="4AD9795B" w14:textId="77777777" w:rsidR="00846CC3" w:rsidRDefault="00846CC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4FDE104D" w:rsidR="00846CC3" w:rsidRDefault="00846CC3">
        <w:pPr>
          <w:pStyle w:val="Footer"/>
          <w:jc w:val="center"/>
        </w:pPr>
        <w:r>
          <w:fldChar w:fldCharType="begin"/>
        </w:r>
        <w:r>
          <w:instrText xml:space="preserve"> PAGE   \* MERGEFORMAT </w:instrText>
        </w:r>
        <w:r>
          <w:fldChar w:fldCharType="separate"/>
        </w:r>
        <w:r w:rsidR="00B028C7">
          <w:rPr>
            <w:noProof/>
          </w:rPr>
          <w:t>6</w:t>
        </w:r>
        <w:r>
          <w:rPr>
            <w:noProof/>
          </w:rPr>
          <w:fldChar w:fldCharType="end"/>
        </w:r>
      </w:p>
    </w:sdtContent>
  </w:sdt>
  <w:p w14:paraId="24B130E4" w14:textId="77777777" w:rsidR="00846CC3" w:rsidRDefault="00846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7C27B8" w14:textId="77777777" w:rsidR="00D74DF8" w:rsidRDefault="00D74DF8" w:rsidP="009B20F4">
      <w:pPr>
        <w:spacing w:after="0" w:line="240" w:lineRule="auto"/>
      </w:pPr>
      <w:r>
        <w:separator/>
      </w:r>
    </w:p>
  </w:footnote>
  <w:footnote w:type="continuationSeparator" w:id="0">
    <w:p w14:paraId="32B0947A" w14:textId="77777777" w:rsidR="00D74DF8" w:rsidRDefault="00D74DF8"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77777777" w:rsidR="00846CC3" w:rsidRDefault="00846CC3"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846CC3" w:rsidRPr="00586DC0" w:rsidRDefault="00846CC3" w:rsidP="0007275A">
    <w:pPr>
      <w:pStyle w:val="Header"/>
      <w:pBdr>
        <w:bottom w:val="single" w:sz="4" w:space="1" w:color="auto"/>
      </w:pBdr>
      <w:jc w:val="center"/>
      <w:rPr>
        <w:b/>
        <w:caps/>
        <w:szCs w:val="18"/>
      </w:rPr>
    </w:pPr>
  </w:p>
  <w:p w14:paraId="73B0C1B5" w14:textId="77777777" w:rsidR="00846CC3" w:rsidRPr="0007275A" w:rsidRDefault="00846CC3"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4BC620" w14:textId="77777777" w:rsidR="00846CC3" w:rsidRPr="00586DC0" w:rsidRDefault="00846CC3" w:rsidP="0007275A">
    <w:pPr>
      <w:pStyle w:val="Header"/>
      <w:pBdr>
        <w:bottom w:val="single" w:sz="4" w:space="1" w:color="auto"/>
      </w:pBdr>
      <w:jc w:val="center"/>
      <w:rPr>
        <w:b/>
        <w:caps/>
        <w:szCs w:val="18"/>
      </w:rPr>
    </w:pPr>
  </w:p>
  <w:p w14:paraId="71FC9410" w14:textId="77777777" w:rsidR="00846CC3" w:rsidRDefault="00846CC3"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09DC775C" w:rsidR="00846CC3" w:rsidRDefault="00846CC3" w:rsidP="00C3584F">
    <w:pPr>
      <w:pStyle w:val="Header"/>
      <w:pBdr>
        <w:bottom w:val="single" w:sz="4" w:space="1" w:color="auto"/>
      </w:pBdr>
      <w:jc w:val="center"/>
      <w:rPr>
        <w:rFonts w:ascii="Verdana" w:hAnsi="Verdana"/>
        <w:b/>
        <w:caps/>
        <w:sz w:val="18"/>
        <w:szCs w:val="18"/>
      </w:rPr>
    </w:pPr>
  </w:p>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60A9D2FE" w:rsidR="00846CC3" w:rsidRDefault="00846CC3" w:rsidP="0007275A">
    <w:pPr>
      <w:pStyle w:val="Header"/>
      <w:pBdr>
        <w:bottom w:val="single" w:sz="4" w:space="1" w:color="auto"/>
      </w:pBdr>
      <w:jc w:val="center"/>
      <w:rPr>
        <w:rFonts w:ascii="Verdana" w:hAnsi="Verdana"/>
        <w:b/>
        <w:caps/>
        <w:sz w:val="18"/>
        <w:szCs w:val="18"/>
      </w:rPr>
    </w:pP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6"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1"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4"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0"/>
  </w:num>
  <w:num w:numId="2">
    <w:abstractNumId w:val="15"/>
  </w:num>
  <w:num w:numId="3">
    <w:abstractNumId w:val="5"/>
  </w:num>
  <w:num w:numId="4">
    <w:abstractNumId w:val="4"/>
  </w:num>
  <w:num w:numId="5">
    <w:abstractNumId w:val="1"/>
  </w:num>
  <w:num w:numId="6">
    <w:abstractNumId w:val="17"/>
  </w:num>
  <w:num w:numId="7">
    <w:abstractNumId w:val="22"/>
  </w:num>
  <w:num w:numId="8">
    <w:abstractNumId w:val="28"/>
  </w:num>
  <w:num w:numId="9">
    <w:abstractNumId w:val="10"/>
  </w:num>
  <w:num w:numId="10">
    <w:abstractNumId w:val="11"/>
  </w:num>
  <w:num w:numId="11">
    <w:abstractNumId w:val="7"/>
  </w:num>
  <w:num w:numId="12">
    <w:abstractNumId w:val="27"/>
  </w:num>
  <w:num w:numId="13">
    <w:abstractNumId w:val="25"/>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6"/>
  </w:num>
  <w:num w:numId="21">
    <w:abstractNumId w:val="13"/>
  </w:num>
  <w:num w:numId="22">
    <w:abstractNumId w:val="18"/>
  </w:num>
  <w:num w:numId="23">
    <w:abstractNumId w:val="21"/>
  </w:num>
  <w:num w:numId="24">
    <w:abstractNumId w:val="26"/>
  </w:num>
  <w:num w:numId="25">
    <w:abstractNumId w:val="24"/>
  </w:num>
  <w:num w:numId="26">
    <w:abstractNumId w:val="14"/>
  </w:num>
  <w:num w:numId="27">
    <w:abstractNumId w:val="23"/>
  </w:num>
  <w:num w:numId="28">
    <w:abstractNumId w:val="3"/>
  </w:num>
  <w:num w:numId="29">
    <w:abstractNumId w:val="19"/>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7YwNzExNzUwsjSyNDNV0lEKTi0uzszPAykwqQUA8KaOoCwAAAA="/>
  </w:docVars>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223F"/>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D86"/>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0C6"/>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2DB7"/>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0EC0"/>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6F3"/>
    <w:rsid w:val="007C1323"/>
    <w:rsid w:val="007C3209"/>
    <w:rsid w:val="007C3D64"/>
    <w:rsid w:val="007D0143"/>
    <w:rsid w:val="007D10AE"/>
    <w:rsid w:val="007D2B6E"/>
    <w:rsid w:val="007D2EC2"/>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51090"/>
    <w:rsid w:val="009519E9"/>
    <w:rsid w:val="00951B5C"/>
    <w:rsid w:val="00951D83"/>
    <w:rsid w:val="00952255"/>
    <w:rsid w:val="00953EB9"/>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6A59"/>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28C7"/>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DF8"/>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0342"/>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D14"/>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11AE"/>
    <w:rsid w:val="00F22005"/>
    <w:rsid w:val="00F22776"/>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0A37"/>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header" Target="header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eader" Target="header4.xml"/><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C82F6612-668E-43D9-BCF6-E5CC294966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9</Pages>
  <Words>2526</Words>
  <Characters>14399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Manhay Leung</cp:lastModifiedBy>
  <cp:revision>7</cp:revision>
  <cp:lastPrinted>2017-10-18T08:13:00Z</cp:lastPrinted>
  <dcterms:created xsi:type="dcterms:W3CDTF">2020-03-26T17:16:00Z</dcterms:created>
  <dcterms:modified xsi:type="dcterms:W3CDTF">2020-03-26T20:59:00Z</dcterms:modified>
</cp:coreProperties>
</file>