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9D6B04F" w14:textId="77777777" w:rsidR="00580AAC" w:rsidRDefault="00A969DE" w:rsidP="002D06AA">
      <w:pPr>
        <w:pStyle w:val="Body"/>
      </w:pPr>
      <w:bookmarkStart w:id="0" w:name="_GoBack"/>
      <w:bookmarkEnd w:id="0"/>
      <w:r>
        <w:t xml:space="preserve"> </w:t>
      </w:r>
    </w:p>
    <w:p w14:paraId="66FF47C7" w14:textId="77777777" w:rsidR="00580AAC" w:rsidRDefault="00A969DE" w:rsidP="002D06AA">
      <w:pPr>
        <w:pStyle w:val="Body"/>
        <w:jc w:val="center"/>
        <w:rPr>
          <w:rFonts w:ascii="Arial" w:eastAsia="Arial" w:hAnsi="Arial" w:cs="Arial"/>
          <w:sz w:val="28"/>
          <w:szCs w:val="28"/>
        </w:rPr>
      </w:pPr>
      <w:r>
        <w:rPr>
          <w:rFonts w:ascii="Arial" w:hAnsi="Arial"/>
          <w:sz w:val="28"/>
          <w:szCs w:val="28"/>
          <w:lang w:val="en-US"/>
        </w:rPr>
        <w:t>Discuss the risk factors associated with the development of internalising disorders (anxiety and depression) in young people.</w:t>
      </w:r>
    </w:p>
    <w:p w14:paraId="672A6659" w14:textId="77777777" w:rsidR="00580AAC" w:rsidRDefault="00580AAC" w:rsidP="002D06AA">
      <w:pPr>
        <w:pStyle w:val="Body"/>
      </w:pPr>
    </w:p>
    <w:p w14:paraId="0A37501D" w14:textId="77777777" w:rsidR="00580AAC" w:rsidRDefault="00580AAC" w:rsidP="002D06AA">
      <w:pPr>
        <w:pStyle w:val="Body"/>
      </w:pPr>
    </w:p>
    <w:p w14:paraId="21A187FA" w14:textId="47B37070" w:rsidR="00580AAC" w:rsidRPr="009E7AE8" w:rsidRDefault="0843F343" w:rsidP="0843F343">
      <w:pPr>
        <w:spacing w:line="360" w:lineRule="auto"/>
        <w:jc w:val="both"/>
        <w:rPr>
          <w:rFonts w:eastAsia="Times New Roman"/>
        </w:rPr>
      </w:pPr>
      <w:r>
        <w:t>Internalising behaviours in adolescents have been in the forefront of concern for the past decade or so (Weissman, 1987), prior to this there was very little attention given to these disorders in adolescents. During the 1950’s depression was classed as a rare condition (Horowitz, 2010), literature suggests that mood disorders are a controversial subje</w:t>
      </w:r>
      <w:r w:rsidR="00F20BAD">
        <w:t>ct in childhood (Connell, 1973)</w:t>
      </w:r>
      <w:r>
        <w:t>. This pattern continued with very little improvement until as late as the 1980’s (Claveirole &amp; Gaughan, 2011), as professionals continued to deny that depression and anxiety could exist in children. However, today clinicians recognise that adolescents are experiencing anxiety and depression and that these disorders can be severe, although they can be treated and could be preventable (Merrell, 2008).</w:t>
      </w:r>
    </w:p>
    <w:p w14:paraId="5DAB6C7B" w14:textId="77777777" w:rsidR="00580AAC" w:rsidRPr="009E7AE8" w:rsidRDefault="00580AAC" w:rsidP="00BC27B1">
      <w:pPr>
        <w:spacing w:line="360" w:lineRule="auto"/>
        <w:jc w:val="both"/>
        <w:rPr>
          <w:rFonts w:eastAsia="Times New Roman"/>
        </w:rPr>
      </w:pPr>
    </w:p>
    <w:p w14:paraId="26FC40C2" w14:textId="1767DF56" w:rsidR="00580AAC" w:rsidRPr="009E7AE8" w:rsidRDefault="0843F343" w:rsidP="0843F343">
      <w:pPr>
        <w:spacing w:line="360" w:lineRule="auto"/>
        <w:jc w:val="both"/>
        <w:rPr>
          <w:rFonts w:eastAsia="Times New Roman"/>
        </w:rPr>
      </w:pPr>
      <w:r>
        <w:t>Merrell, (2008), cited a definition, “internalising disorders consist of problems that are based on over controlled symptoms”. There are four types of internalising disorders namely anxiety, depression, social withdrawal and somatic conditions (Merrell, 2008), anxiety and depression will be explored. Internalising disorders are common amongst young people. These disorders can have a significant impact on the adolescent’s wellbeing and could potentially follow the adolescent into adulthood. There are many factors that may possibly trigger these disorders. Factors that can contribute towards the development of anxiety and depression and how these disorders can impact on an adolescent’s well-being, home and school life will also be examined. Symptoms, diagnosis, treatment and prevalence of these disorders will be looked at and discussed. Parents, teachers and others who are in contact with adolescents need to be mindful that the individual could be displaying signs of being withdrawn etc., however this does not necessarily mean that the adolescence has depression or anxiety, puberty has to be taken into account. Several symptoms could easily be misdiagnosed as a disorder, for instance that it could be teenage angst.</w:t>
      </w:r>
      <w:r w:rsidRPr="0843F343">
        <w:rPr>
          <w:rFonts w:eastAsia="Times New Roman"/>
        </w:rPr>
        <w:t xml:space="preserve"> </w:t>
      </w:r>
      <w:r>
        <w:t xml:space="preserve">Once a disorder has been diagnosed, there are various treatment options; psychopharmacological and psychotherapeutic; treatment options often include </w:t>
      </w:r>
      <w:r w:rsidRPr="0843F343">
        <w:t>counselling</w:t>
      </w:r>
      <w:r>
        <w:t>, Cognitive Behavioural Therapy</w:t>
      </w:r>
      <w:r w:rsidR="00EA0C48">
        <w:t xml:space="preserve"> (CBT)</w:t>
      </w:r>
      <w:r>
        <w:t xml:space="preserve"> and Family Therapy</w:t>
      </w:r>
      <w:r w:rsidR="00EA0C48">
        <w:t xml:space="preserve"> (FT)</w:t>
      </w:r>
      <w:r>
        <w:t>. There is some evidence that pharmalogical inte</w:t>
      </w:r>
      <w:r w:rsidRPr="00F20BAD">
        <w:t>rventions can be effective in adolescent anxiety and depression (</w:t>
      </w:r>
      <w:r w:rsidR="00F20BAD" w:rsidRPr="00F20BAD">
        <w:t>Roditi &amp; Robinson, 2011</w:t>
      </w:r>
      <w:r w:rsidRPr="00F20BAD">
        <w:t>). Furthermore</w:t>
      </w:r>
      <w:r>
        <w:t>, pharmacological treatments can provide a gateway to allowing the psychotherapeutic treatments to be applied and have an effect. (</w:t>
      </w:r>
      <w:r w:rsidR="00F20BAD">
        <w:t>Fournier &amp; Levy, 2006</w:t>
      </w:r>
      <w:r>
        <w:t xml:space="preserve">).  </w:t>
      </w:r>
    </w:p>
    <w:p w14:paraId="02EB378F" w14:textId="77777777" w:rsidR="00580AAC" w:rsidRPr="009E7AE8" w:rsidRDefault="00580AAC" w:rsidP="00BC27B1">
      <w:pPr>
        <w:spacing w:line="360" w:lineRule="auto"/>
        <w:jc w:val="both"/>
        <w:rPr>
          <w:rFonts w:eastAsia="Times New Roman"/>
        </w:rPr>
      </w:pPr>
    </w:p>
    <w:p w14:paraId="37D1960A" w14:textId="39DE6078" w:rsidR="00580AAC" w:rsidRPr="009E7AE8" w:rsidRDefault="0843F343" w:rsidP="0843F343">
      <w:pPr>
        <w:spacing w:line="360" w:lineRule="auto"/>
        <w:jc w:val="both"/>
        <w:rPr>
          <w:rFonts w:eastAsia="Times New Roman"/>
        </w:rPr>
      </w:pPr>
      <w:r>
        <w:t>Merrell, (2008) suggested that “internalising problems” is in fact a symptom</w:t>
      </w:r>
      <w:r w:rsidRPr="0843F343">
        <w:rPr>
          <w:color w:val="FF0000"/>
        </w:rPr>
        <w:t>,</w:t>
      </w:r>
      <w:r>
        <w:t xml:space="preserve"> or a disorder that has an impact on the adolescent to the point where it causes them distress. Research suggests that stress as a young child can create vulnerabilities to mood and anxiety disorders (Ohio State University, 2018). Many factors can contribute to the development of anxiety and depression, these include an </w:t>
      </w:r>
      <w:r>
        <w:lastRenderedPageBreak/>
        <w:t>increased risk of vulnerability from social media as the adolescence goes through puberty. Social media and a media stereotypical perception of how one should look and behave can also affect how adolescents portray themselves, thus leading to a possible onset of depression and anxiety (McLaughlin &amp; King, 2015). Emotional concerns in adolescence are a major concern for parents, schools and society in general. Research evidences that anxiety and depression are manifested in young children and usually this remains through to adolescence</w:t>
      </w:r>
      <w:r w:rsidRPr="0843F343">
        <w:rPr>
          <w:color w:val="C00000"/>
        </w:rPr>
        <w:t xml:space="preserve"> </w:t>
      </w:r>
      <w:r>
        <w:t xml:space="preserve">(Moffat et al, 2007). Prevalence rates of emotional problems vary from 4-25% in secondary school age adolescents (Kessler et al, 2001). Poor sleep hygiene is also prevalent in adolescents </w:t>
      </w:r>
      <w:r w:rsidRPr="0843F343">
        <w:rPr>
          <w:lang w:val="it-IT"/>
        </w:rPr>
        <w:t xml:space="preserve">(Telzer, Fulgini, Lieberman, &amp; Galvan, 2013). They may </w:t>
      </w:r>
      <w:r>
        <w:t xml:space="preserve">impact on a child’s wellbeing and are known to contribute to causes of </w:t>
      </w:r>
      <w:r w:rsidRPr="0843F343">
        <w:rPr>
          <w:lang w:val="fr-FR"/>
        </w:rPr>
        <w:t>dépression</w:t>
      </w:r>
      <w:r>
        <w:t xml:space="preserve"> and anxiety (Alfano, Costa, Taylor, &amp; Weems, 2009). Several factors are known to be associated in developing internalising disorders, biological, psychological, media and social. Genetics, family background and environment are included in some of these factors. Heritability rates also rise, Stein et al, (1999) cited that prevalence increased for anxiety disorders to 40%. Developmental issues in a child’s early years can contribute as a child’s cognitive functions evolve within the first five years of life, the basal ganglia are involved in some psychiatric conditions namely anxiety and depression (Thompson et al, 2012). </w:t>
      </w:r>
    </w:p>
    <w:p w14:paraId="6A05A809" w14:textId="77777777" w:rsidR="00580AAC" w:rsidRPr="009E7AE8" w:rsidRDefault="00580AAC" w:rsidP="00BC27B1">
      <w:pPr>
        <w:spacing w:line="360" w:lineRule="auto"/>
        <w:jc w:val="both"/>
        <w:rPr>
          <w:rFonts w:eastAsia="Times New Roman"/>
        </w:rPr>
      </w:pPr>
    </w:p>
    <w:p w14:paraId="6C981054" w14:textId="31217339" w:rsidR="00580AAC" w:rsidRPr="009E7AE8" w:rsidRDefault="0843F343" w:rsidP="0843F343">
      <w:pPr>
        <w:spacing w:line="360" w:lineRule="auto"/>
        <w:jc w:val="both"/>
        <w:rPr>
          <w:rFonts w:eastAsia="Times New Roman"/>
        </w:rPr>
      </w:pPr>
      <w:r>
        <w:t>Young children need the right care and emotional support from their environment and supportive networks to be able to develop skills needed to sustain them through adolescence. These include basic needs such as nutrition, warmth and a place that they feel safe in, whether that be a house, caravan or other form of dwelling (Thompson et al, 2012). Where a child develops an internalising disorder, evidence suggests that the whole picture should be considered, as it is suggested that the coaction within this, can be interpreted to determine the logic behind the difficulties that the adolescent is facing. If factors influence their supportive need, these can impact on the young person’s development, which in turn affects the individual’s wellbeing. Chandra &amp; Wimer, (2016) argue poverty is an indicator of the impact on children's wellbeing. Research evidences that there is a link between poverty experienced during childhood and its outcome on children, especially within schools, entertainment and social media, as children strive to have the latest fashion, gadgets etc. Developmental and neuroscience researchers evidenced that poverty in a child’s early years can have a negative effect (Duncan &amp; Brooks-Gunn, 1999) and can also cause vulnerabilities in the development of cognitive and socio-emotional skills.</w:t>
      </w:r>
    </w:p>
    <w:p w14:paraId="5A39BBE3" w14:textId="77777777" w:rsidR="00580AAC" w:rsidRPr="009E7AE8" w:rsidRDefault="00580AAC" w:rsidP="00BC27B1">
      <w:pPr>
        <w:spacing w:line="360" w:lineRule="auto"/>
        <w:jc w:val="both"/>
        <w:rPr>
          <w:rFonts w:eastAsia="Times New Roman"/>
        </w:rPr>
      </w:pPr>
    </w:p>
    <w:p w14:paraId="77D6B380" w14:textId="01F33ECD" w:rsidR="00A64403" w:rsidRDefault="0843F343" w:rsidP="00BC27B1">
      <w:pPr>
        <w:spacing w:line="360" w:lineRule="auto"/>
        <w:jc w:val="both"/>
      </w:pPr>
      <w:r>
        <w:t>Diagnosis for anxiety and depression can be difficult as adolescents can display symptoms that correlate to anxiety or depression, however they could also be as a result of puberty, unstable home life and other somatic symptoms e.g. poor behaviour, withdrawal or social isolation (</w:t>
      </w:r>
      <w:r w:rsidRPr="0843F343">
        <w:rPr>
          <w:color w:val="C00000"/>
        </w:rPr>
        <w:t>Bschor, 2002</w:t>
      </w:r>
      <w:r>
        <w:t xml:space="preserve">). </w:t>
      </w:r>
      <w:r>
        <w:lastRenderedPageBreak/>
        <w:t>One third of adolescents have a diagnosable anxiety disorder (</w:t>
      </w:r>
      <w:r w:rsidRPr="0843F343">
        <w:t>Shatkin, 2015)</w:t>
      </w:r>
      <w:r w:rsidRPr="0843F343">
        <w:rPr>
          <w:color w:val="FF0000"/>
        </w:rPr>
        <w:t xml:space="preserve">, </w:t>
      </w:r>
      <w:r w:rsidRPr="0843F343">
        <w:rPr>
          <w:color w:val="000000" w:themeColor="text1"/>
        </w:rPr>
        <w:t xml:space="preserve">one seventh have a diagnosable mood </w:t>
      </w:r>
      <w:r w:rsidRPr="00F20BAD">
        <w:t xml:space="preserve">disorder (Shatkin, 2015). </w:t>
      </w:r>
      <w:r>
        <w:t xml:space="preserve">Young children may not be able to voice how they feel or the intensity of feelings such as sadness and anger (Bamberg, 2001).  Emotional maturity plays a factor in emotional expression or the length of time </w:t>
      </w:r>
      <w:r w:rsidR="00F20BAD">
        <w:t xml:space="preserve">they have endured these effects. </w:t>
      </w:r>
      <w:r>
        <w:t xml:space="preserve">Goodman and Scott (2005) suggest that a diagnosis for depression should not be made unless affective symptoms are present, </w:t>
      </w:r>
      <w:r w:rsidRPr="0843F343">
        <w:t xml:space="preserve">Claveirole, (2011) </w:t>
      </w:r>
      <w:r>
        <w:t xml:space="preserve">cited that diagnosis can be complex. </w:t>
      </w:r>
    </w:p>
    <w:p w14:paraId="41C8F396" w14:textId="77777777" w:rsidR="00A64403" w:rsidRDefault="00A64403" w:rsidP="00BC27B1">
      <w:pPr>
        <w:spacing w:line="360" w:lineRule="auto"/>
        <w:jc w:val="both"/>
      </w:pPr>
    </w:p>
    <w:p w14:paraId="441D0DFD" w14:textId="18962FEC" w:rsidR="00580AAC" w:rsidRPr="009E7AE8" w:rsidRDefault="00A969DE" w:rsidP="00BC27B1">
      <w:pPr>
        <w:spacing w:line="360" w:lineRule="auto"/>
        <w:jc w:val="both"/>
      </w:pPr>
      <w:r w:rsidRPr="009E7AE8">
        <w:t>The Diagnostic and Statistical Manual of Mental Disorders (DSM) make only minor distinctions between children and adult criteria, whilst the International Classification of Diseases (ICD) does not mention any differences between children’s and adult</w:t>
      </w:r>
      <w:r w:rsidR="009E5713" w:rsidRPr="009E7AE8">
        <w:t>’</w:t>
      </w:r>
      <w:r w:rsidRPr="009E7AE8">
        <w:t xml:space="preserve">s diagnosis. </w:t>
      </w:r>
      <w:r w:rsidR="002D06AA" w:rsidRPr="009E7AE8">
        <w:t xml:space="preserve">When looking at diagnosis, evidence from observations </w:t>
      </w:r>
      <w:r w:rsidR="00EA0C48">
        <w:t xml:space="preserve">should be best practice </w:t>
      </w:r>
      <w:r w:rsidR="00897B64" w:rsidRPr="009E7AE8">
        <w:t>as misdiagnosis can be a factor, ratings scales can also be employed as a tool in diagnosis</w:t>
      </w:r>
      <w:r w:rsidR="00BF0508" w:rsidRPr="009E7AE8">
        <w:t>.</w:t>
      </w:r>
      <w:r w:rsidR="00897B64" w:rsidRPr="009E7AE8">
        <w:t xml:space="preserve"> </w:t>
      </w:r>
      <w:r w:rsidRPr="009E7AE8">
        <w:rPr>
          <w:lang w:val="fr-FR"/>
        </w:rPr>
        <w:t xml:space="preserve">Ritter et al, (1970) </w:t>
      </w:r>
      <w:r w:rsidRPr="009E7AE8">
        <w:t xml:space="preserve">cited that an emotional disorder could be diagnosed in the adolescence if it has been present for a least six months and has caused distress to the child, family and /or environment. Studies support that if a first degree relative has a mood disorder, the recurrence of it occurring within the family is increased, compared to adolescents who have relatives that </w:t>
      </w:r>
      <w:r w:rsidR="001C6063" w:rsidRPr="009E7AE8">
        <w:t xml:space="preserve">do not have </w:t>
      </w:r>
      <w:r w:rsidRPr="009E7AE8">
        <w:t>disorders</w:t>
      </w:r>
      <w:r w:rsidR="001C6063" w:rsidRPr="009E7AE8">
        <w:t xml:space="preserve"> </w:t>
      </w:r>
      <w:r w:rsidRPr="009E7AE8">
        <w:t>(Smoller &amp; Finn, 2003)</w:t>
      </w:r>
      <w:r w:rsidR="00A64403">
        <w:t>. T</w:t>
      </w:r>
      <w:r w:rsidRPr="009E7AE8">
        <w:t xml:space="preserve">he risk of having a disorder is </w:t>
      </w:r>
      <w:r w:rsidR="001C6063" w:rsidRPr="009E7AE8">
        <w:t xml:space="preserve">then </w:t>
      </w:r>
      <w:r w:rsidRPr="009E7AE8">
        <w:t>further increased if both parents are affected (Johnson et al, 2008).</w:t>
      </w:r>
    </w:p>
    <w:p w14:paraId="72A3D3EC" w14:textId="77777777" w:rsidR="00BF6158" w:rsidRPr="009E7AE8" w:rsidRDefault="00BF6158" w:rsidP="00BC27B1">
      <w:pPr>
        <w:spacing w:line="360" w:lineRule="auto"/>
        <w:jc w:val="both"/>
        <w:rPr>
          <w:rFonts w:eastAsia="Times New Roman"/>
        </w:rPr>
      </w:pPr>
    </w:p>
    <w:p w14:paraId="14847125" w14:textId="596F744F" w:rsidR="00BF6158" w:rsidRPr="009E7AE8" w:rsidRDefault="0843F343" w:rsidP="0843F343">
      <w:pPr>
        <w:spacing w:line="360" w:lineRule="auto"/>
        <w:jc w:val="both"/>
        <w:rPr>
          <w:rFonts w:eastAsia="Times New Roman"/>
          <w:color w:val="000000" w:themeColor="text1"/>
        </w:rPr>
      </w:pPr>
      <w:r w:rsidRPr="0843F343">
        <w:rPr>
          <w:rFonts w:eastAsia="Times New Roman"/>
        </w:rPr>
        <w:t xml:space="preserve">Various risk factors that can contribute to anxiety or depression include, neglect, nutrition, genetics, psychosocial, socioeconomic, trauma, separation anxiety, parental over protection and other environmental factors. Shatkin (2015) cited employment, poverty and socio-economic status are the most impactful risk factors. In households where chronic poverty is evident, children under the age of five can be predisposed to development of anxiety and depression in later years. Poor sleep hygiene can also be attributed as a risk factor, as poor sleeping patterns can have a negative impact on the adolescent. Key symptoms can be overlooked as the young adolescent may not understand their worries due to early cognitive development and also may struggle to articulate their symptoms e.g. stomach ache. The young adolescent may not </w:t>
      </w:r>
      <w:r w:rsidRPr="00EC77D6">
        <w:rPr>
          <w:rFonts w:eastAsia="Times New Roman"/>
        </w:rPr>
        <w:t xml:space="preserve">attribute the feelings in their stomach as anxiety as they may not understand what anxiety and depression is. Kendall et al, (2004) </w:t>
      </w:r>
      <w:r w:rsidRPr="0843F343">
        <w:rPr>
          <w:rFonts w:eastAsia="Times New Roman"/>
        </w:rPr>
        <w:t xml:space="preserve">suggested that adolescents may report varying degrees of anxiety and that </w:t>
      </w:r>
      <w:r w:rsidRPr="00EC77D6">
        <w:rPr>
          <w:rFonts w:eastAsia="Times New Roman"/>
        </w:rPr>
        <w:t xml:space="preserve">their symptoms can persist and deteriorate over a period of time. Due to the varying nature of anxiety, Last et al, (1996) </w:t>
      </w:r>
      <w:r w:rsidRPr="0843F343">
        <w:rPr>
          <w:rFonts w:eastAsia="Times New Roman"/>
          <w:color w:val="000000" w:themeColor="text1"/>
        </w:rPr>
        <w:t>argued that it was noted in society, that one anxiety can be “traded” for another.</w:t>
      </w:r>
    </w:p>
    <w:p w14:paraId="0D0B940D" w14:textId="77777777" w:rsidR="00BF6158" w:rsidRPr="009E7AE8" w:rsidRDefault="00BF6158" w:rsidP="00BC27B1">
      <w:pPr>
        <w:spacing w:line="360" w:lineRule="auto"/>
        <w:jc w:val="both"/>
        <w:rPr>
          <w:rFonts w:eastAsia="Times New Roman"/>
        </w:rPr>
      </w:pPr>
    </w:p>
    <w:p w14:paraId="082F71BB" w14:textId="148798BA" w:rsidR="00580AAC" w:rsidRPr="009E7AE8" w:rsidRDefault="0843F343" w:rsidP="0843F343">
      <w:pPr>
        <w:spacing w:line="360" w:lineRule="auto"/>
        <w:jc w:val="both"/>
        <w:rPr>
          <w:color w:val="505050"/>
        </w:rPr>
      </w:pPr>
      <w:r w:rsidRPr="0843F343">
        <w:rPr>
          <w:rFonts w:eastAsia="Times New Roman"/>
        </w:rPr>
        <w:t>Anxiety can be experienced by all children, it can be a normal response to situations that can cause the body to react emotionally, such as exams, being frightened etc. and can also range to severe where symptoms evidenced can lead to a diagnosis (Shatkin, 2015).</w:t>
      </w:r>
      <w:r w:rsidRPr="0843F343">
        <w:rPr>
          <w:rFonts w:eastAsia="Times New Roman"/>
          <w:color w:val="C00000"/>
        </w:rPr>
        <w:t xml:space="preserve"> </w:t>
      </w:r>
      <w:r w:rsidRPr="0843F343">
        <w:rPr>
          <w:rFonts w:eastAsia="Times New Roman"/>
        </w:rPr>
        <w:t xml:space="preserve">Key symptoms evident in anxiety </w:t>
      </w:r>
      <w:r w:rsidRPr="0843F343">
        <w:rPr>
          <w:rFonts w:eastAsia="Times New Roman"/>
        </w:rPr>
        <w:lastRenderedPageBreak/>
        <w:t>disorders include physical: pounding heart, nausea, butterflies in abdomen etc. Emotional: worry, fear and behavioural: avoidance of situations or aggression. Witchen et al, (1998) reported that females are twice as likely to have a reported anxiety disorder. Interventions include therapies which include In</w:t>
      </w:r>
      <w:r w:rsidR="00EA0C48">
        <w:rPr>
          <w:rFonts w:eastAsia="Times New Roman"/>
        </w:rPr>
        <w:t>terpersonal therapy (IPT), FT, CBT</w:t>
      </w:r>
      <w:r w:rsidRPr="0843F343">
        <w:rPr>
          <w:rFonts w:eastAsia="Times New Roman"/>
        </w:rPr>
        <w:t>, online therapies, primary care, Child and Adolescent Mental Health Services (CAMHS) and medication.  Evidence based practice has stated that family therapy, is more effective than solely working with the young individual (Bernstein et al, 1996). There are many approaches to treatment although Shatkin, (2015)</w:t>
      </w:r>
      <w:r w:rsidRPr="0843F343">
        <w:rPr>
          <w:rFonts w:eastAsia="Times New Roman"/>
          <w:color w:val="C00000"/>
        </w:rPr>
        <w:t xml:space="preserve"> </w:t>
      </w:r>
      <w:r w:rsidRPr="0843F343">
        <w:rPr>
          <w:rFonts w:eastAsia="Times New Roman"/>
        </w:rPr>
        <w:t>suggested that treatment should initially commence via psychoeducation and that broad-based programs are more effective. There is also a need to address environmental factors, such as the need to address poverty (Shatkin, 2015)</w:t>
      </w:r>
      <w:r w:rsidRPr="0843F343">
        <w:rPr>
          <w:rFonts w:eastAsia="Times New Roman"/>
          <w:color w:val="C00000"/>
        </w:rPr>
        <w:t xml:space="preserve"> </w:t>
      </w:r>
      <w:r w:rsidRPr="0843F343">
        <w:rPr>
          <w:rFonts w:eastAsia="Times New Roman"/>
        </w:rPr>
        <w:t xml:space="preserve">and other factors e.g. neglect, poor nutrition etc. It is also suggested that girls appear to be more prevalent to anxiety, research questions whether this is due to </w:t>
      </w:r>
      <w:r w:rsidR="00EA0C48" w:rsidRPr="0843F343">
        <w:rPr>
          <w:rFonts w:eastAsia="Times New Roman"/>
        </w:rPr>
        <w:t>society’s</w:t>
      </w:r>
      <w:r w:rsidRPr="0843F343">
        <w:rPr>
          <w:rFonts w:eastAsia="Times New Roman"/>
        </w:rPr>
        <w:t xml:space="preserve"> belief that girls are the weaker sex (</w:t>
      </w:r>
      <w:r w:rsidR="00EA0C48">
        <w:rPr>
          <w:color w:val="222222"/>
        </w:rPr>
        <w:t>Bahrami &amp; Yousefi 2011</w:t>
      </w:r>
      <w:r w:rsidRPr="0843F343">
        <w:rPr>
          <w:rFonts w:eastAsia="Times New Roman"/>
        </w:rPr>
        <w:t xml:space="preserve">). Alternatively, males can be found to experience the same pressures and feelings but are less willing to express them than females </w:t>
      </w:r>
      <w:r w:rsidR="00BE7461">
        <w:rPr>
          <w:rFonts w:eastAsia="Times New Roman"/>
        </w:rPr>
        <w:t>(</w:t>
      </w:r>
      <w:r w:rsidR="00BE7461">
        <w:rPr>
          <w:color w:val="222222"/>
        </w:rPr>
        <w:t xml:space="preserve">Balswick &amp; Peek, 1971). </w:t>
      </w:r>
      <w:r w:rsidRPr="0843F343">
        <w:rPr>
          <w:rFonts w:eastAsia="Times New Roman"/>
        </w:rPr>
        <w:t xml:space="preserve"> Again, tools can be utilised to screen for anxiety, one such tool is the Anxiety Disorders Interview Schedule for children and parents (ADIS-C/P) which follows DSM criteria (Silverman &amp; Albano, 1996). These tools can help distinguish whether the anxiety is classified as normal or a pathological anxiety. Research also evidences that anxiety </w:t>
      </w:r>
      <w:r w:rsidRPr="0843F343">
        <w:rPr>
          <w:rFonts w:eastAsia="Times New Roman"/>
          <w:color w:val="000000" w:themeColor="text1"/>
        </w:rPr>
        <w:t>accompanies</w:t>
      </w:r>
      <w:r w:rsidRPr="0843F343">
        <w:rPr>
          <w:rFonts w:eastAsia="Times New Roman"/>
          <w:color w:val="C00000"/>
        </w:rPr>
        <w:t xml:space="preserve"> </w:t>
      </w:r>
      <w:r w:rsidRPr="0843F343">
        <w:rPr>
          <w:rFonts w:eastAsia="Times New Roman"/>
        </w:rPr>
        <w:t xml:space="preserve">the development of a depressive disorder (Kendall et al, 2004). </w:t>
      </w:r>
    </w:p>
    <w:p w14:paraId="0E27B00A" w14:textId="77777777" w:rsidR="00580AAC" w:rsidRPr="009E7AE8" w:rsidRDefault="00580AAC" w:rsidP="00BC27B1">
      <w:pPr>
        <w:spacing w:line="360" w:lineRule="auto"/>
        <w:jc w:val="both"/>
        <w:rPr>
          <w:rFonts w:eastAsia="Times New Roman"/>
          <w:color w:val="212121"/>
          <w:shd w:val="clear" w:color="auto" w:fill="FEFFFE"/>
        </w:rPr>
      </w:pPr>
    </w:p>
    <w:p w14:paraId="5932C08A" w14:textId="109E0451" w:rsidR="0013111C" w:rsidRPr="00EC77D6" w:rsidRDefault="00A969DE" w:rsidP="0843F343">
      <w:pPr>
        <w:spacing w:line="360" w:lineRule="auto"/>
        <w:jc w:val="both"/>
      </w:pPr>
      <w:r w:rsidRPr="009E7AE8">
        <w:rPr>
          <w:color w:val="212121"/>
          <w:shd w:val="clear" w:color="auto" w:fill="FEFFFE"/>
        </w:rPr>
        <w:t>Statistics reveal that depression is the second highest cause of death in ages 15-44</w:t>
      </w:r>
      <w:r w:rsidR="00BF6158" w:rsidRPr="009E7AE8">
        <w:rPr>
          <w:color w:val="212121"/>
          <w:shd w:val="clear" w:color="auto" w:fill="FEFFFE"/>
        </w:rPr>
        <w:t xml:space="preserve"> </w:t>
      </w:r>
      <w:r w:rsidRPr="009E7AE8">
        <w:rPr>
          <w:color w:val="212121"/>
          <w:shd w:val="clear" w:color="auto" w:fill="FEFFFE"/>
        </w:rPr>
        <w:t>(W</w:t>
      </w:r>
      <w:r w:rsidR="00BE7461">
        <w:rPr>
          <w:color w:val="212121"/>
          <w:shd w:val="clear" w:color="auto" w:fill="FEFFFE"/>
        </w:rPr>
        <w:t>orld Health Organisation, 2008)</w:t>
      </w:r>
      <w:r w:rsidR="00A32079">
        <w:rPr>
          <w:color w:val="212121"/>
          <w:shd w:val="clear" w:color="auto" w:fill="FEFFFE"/>
        </w:rPr>
        <w:t xml:space="preserve">. </w:t>
      </w:r>
      <w:r w:rsidR="00BE7461">
        <w:rPr>
          <w:color w:val="212121"/>
          <w:shd w:val="clear" w:color="auto" w:fill="FEFFFE"/>
        </w:rPr>
        <w:t>They</w:t>
      </w:r>
      <w:r w:rsidRPr="009E7AE8">
        <w:rPr>
          <w:color w:val="212121"/>
          <w:shd w:val="clear" w:color="auto" w:fill="FEFFFE"/>
        </w:rPr>
        <w:t xml:space="preserve"> also predicted that depression </w:t>
      </w:r>
      <w:r w:rsidR="008F1DF3" w:rsidRPr="008F1DF3">
        <w:rPr>
          <w:color w:val="212121"/>
          <w:shd w:val="clear" w:color="auto" w:fill="FEFFFE"/>
        </w:rPr>
        <w:t>will</w:t>
      </w:r>
      <w:r w:rsidRPr="008F1DF3">
        <w:rPr>
          <w:color w:val="212121"/>
          <w:shd w:val="clear" w:color="auto" w:fill="FEFFFE"/>
        </w:rPr>
        <w:t xml:space="preserve"> increase </w:t>
      </w:r>
      <w:r w:rsidR="008F1DF3" w:rsidRPr="008F1DF3">
        <w:rPr>
          <w:color w:val="212121"/>
          <w:shd w:val="clear" w:color="auto" w:fill="FEFFFE"/>
        </w:rPr>
        <w:t xml:space="preserve">in </w:t>
      </w:r>
      <w:r w:rsidRPr="008F1DF3">
        <w:rPr>
          <w:color w:val="212121"/>
          <w:shd w:val="clear" w:color="auto" w:fill="FEFFFE"/>
        </w:rPr>
        <w:t>prevalence across all</w:t>
      </w:r>
      <w:r w:rsidRPr="009E7AE8">
        <w:rPr>
          <w:color w:val="212121"/>
          <w:shd w:val="clear" w:color="auto" w:fill="FEFFFE"/>
        </w:rPr>
        <w:t xml:space="preserve"> ages by 2020</w:t>
      </w:r>
      <w:r w:rsidR="00BF0508" w:rsidRPr="009E7AE8">
        <w:rPr>
          <w:color w:val="212121"/>
          <w:shd w:val="clear" w:color="auto" w:fill="FEFFFE"/>
        </w:rPr>
        <w:t xml:space="preserve">, </w:t>
      </w:r>
      <w:r w:rsidRPr="009E7AE8">
        <w:rPr>
          <w:color w:val="212121"/>
          <w:shd w:val="clear" w:color="auto" w:fill="FEFFFE"/>
        </w:rPr>
        <w:t xml:space="preserve">as depression appears to be increasing </w:t>
      </w:r>
      <w:r w:rsidRPr="00EA0C48">
        <w:rPr>
          <w:shd w:val="clear" w:color="auto" w:fill="FEFFFE"/>
        </w:rPr>
        <w:t>amongst the youth of today</w:t>
      </w:r>
      <w:r w:rsidR="00EA0C48" w:rsidRPr="00EA0C48">
        <w:rPr>
          <w:shd w:val="clear" w:color="auto" w:fill="FEFFFE"/>
        </w:rPr>
        <w:t xml:space="preserve"> </w:t>
      </w:r>
      <w:r w:rsidR="007632AC" w:rsidRPr="00EA0C48">
        <w:rPr>
          <w:shd w:val="clear" w:color="auto" w:fill="FEFFFE"/>
        </w:rPr>
        <w:t>and is probably</w:t>
      </w:r>
      <w:r w:rsidR="003D6146" w:rsidRPr="00EA0C48">
        <w:rPr>
          <w:shd w:val="clear" w:color="auto" w:fill="FEFFFE"/>
        </w:rPr>
        <w:t xml:space="preserve"> the</w:t>
      </w:r>
      <w:r w:rsidR="007632AC" w:rsidRPr="00EA0C48">
        <w:rPr>
          <w:shd w:val="clear" w:color="auto" w:fill="FEFFFE"/>
        </w:rPr>
        <w:t xml:space="preserve"> most prevalent mental disorder amongst </w:t>
      </w:r>
      <w:r w:rsidR="003D6146" w:rsidRPr="00EA0C48">
        <w:rPr>
          <w:shd w:val="clear" w:color="auto" w:fill="FEFFFE"/>
        </w:rPr>
        <w:t>young people</w:t>
      </w:r>
      <w:r w:rsidR="007632AC" w:rsidRPr="00EA0C48">
        <w:rPr>
          <w:shd w:val="clear" w:color="auto" w:fill="FEFFFE"/>
        </w:rPr>
        <w:t xml:space="preserve">, Costello et al, </w:t>
      </w:r>
      <w:r w:rsidR="003D6146" w:rsidRPr="00EA0C48">
        <w:rPr>
          <w:shd w:val="clear" w:color="auto" w:fill="FEFFFE"/>
        </w:rPr>
        <w:t xml:space="preserve">(2004) </w:t>
      </w:r>
      <w:r w:rsidR="007632AC" w:rsidRPr="003D6146">
        <w:rPr>
          <w:color w:val="000000" w:themeColor="text1"/>
          <w:shd w:val="clear" w:color="auto" w:fill="FEFFFE"/>
        </w:rPr>
        <w:t xml:space="preserve">cite that 6- 20% of </w:t>
      </w:r>
      <w:r w:rsidR="007632AC" w:rsidRPr="00EA0C48">
        <w:rPr>
          <w:shd w:val="clear" w:color="auto" w:fill="FEFFFE"/>
        </w:rPr>
        <w:t xml:space="preserve">adolescents </w:t>
      </w:r>
      <w:r w:rsidR="003D6146" w:rsidRPr="00EA0C48">
        <w:rPr>
          <w:shd w:val="clear" w:color="auto" w:fill="FEFFFE"/>
        </w:rPr>
        <w:t>can suffer at least one anxiety disorder</w:t>
      </w:r>
      <w:r w:rsidR="007632AC" w:rsidRPr="00EA0C48">
        <w:rPr>
          <w:shd w:val="clear" w:color="auto" w:fill="FEFFFE"/>
        </w:rPr>
        <w:t>.</w:t>
      </w:r>
      <w:r w:rsidR="008B423A" w:rsidRPr="00EA0C48">
        <w:rPr>
          <w:shd w:val="clear" w:color="auto" w:fill="FEFFFE"/>
        </w:rPr>
        <w:t xml:space="preserve"> </w:t>
      </w:r>
      <w:r w:rsidR="008F1DF3" w:rsidRPr="00EA0C48">
        <w:rPr>
          <w:shd w:val="clear" w:color="auto" w:fill="FEFFFE"/>
        </w:rPr>
        <w:t>Diagnosis of depression</w:t>
      </w:r>
      <w:r w:rsidRPr="00EA0C48">
        <w:rPr>
          <w:shd w:val="clear" w:color="auto" w:fill="FEFFFE"/>
        </w:rPr>
        <w:t xml:space="preserve"> can be made if five criteria sym</w:t>
      </w:r>
      <w:r w:rsidRPr="009E7AE8">
        <w:rPr>
          <w:color w:val="212121"/>
          <w:shd w:val="clear" w:color="auto" w:fill="FEFFFE"/>
        </w:rPr>
        <w:t xml:space="preserve">ptoms are present for at least two weeks, </w:t>
      </w:r>
      <w:r w:rsidRPr="008F1DF3">
        <w:rPr>
          <w:color w:val="212121"/>
          <w:shd w:val="clear" w:color="auto" w:fill="FEFFFE"/>
        </w:rPr>
        <w:t>one</w:t>
      </w:r>
      <w:r w:rsidR="008F1DF3" w:rsidRPr="008F1DF3">
        <w:rPr>
          <w:color w:val="212121"/>
          <w:shd w:val="clear" w:color="auto" w:fill="FEFFFE"/>
        </w:rPr>
        <w:t xml:space="preserve"> of these must include</w:t>
      </w:r>
      <w:r w:rsidRPr="008F1DF3">
        <w:rPr>
          <w:color w:val="212121"/>
          <w:shd w:val="clear" w:color="auto" w:fill="FEFFFE"/>
        </w:rPr>
        <w:t xml:space="preserve"> depressed mood or loss</w:t>
      </w:r>
      <w:r w:rsidRPr="009E7AE8">
        <w:rPr>
          <w:color w:val="212121"/>
          <w:shd w:val="clear" w:color="auto" w:fill="FEFFFE"/>
        </w:rPr>
        <w:t xml:space="preserve"> of interest/pleasure and not be caused by a physical issue. Other symptoms that are required to be present for diagnosis include poor sleep, fatigue, changes in weight, feeli</w:t>
      </w:r>
      <w:r w:rsidR="008B423A">
        <w:rPr>
          <w:color w:val="212121"/>
          <w:shd w:val="clear" w:color="auto" w:fill="FEFFFE"/>
        </w:rPr>
        <w:t xml:space="preserve">ngs of worthlessness, agitation, </w:t>
      </w:r>
      <w:r w:rsidRPr="009E7AE8">
        <w:rPr>
          <w:color w:val="212121"/>
          <w:shd w:val="clear" w:color="auto" w:fill="FEFFFE"/>
        </w:rPr>
        <w:t>loss of ability to think</w:t>
      </w:r>
      <w:r w:rsidR="008B423A">
        <w:rPr>
          <w:color w:val="212121"/>
          <w:shd w:val="clear" w:color="auto" w:fill="FEFFFE"/>
        </w:rPr>
        <w:t xml:space="preserve"> or concentrate and lack of motivation</w:t>
      </w:r>
      <w:r w:rsidRPr="009E7AE8">
        <w:rPr>
          <w:color w:val="212121"/>
          <w:shd w:val="clear" w:color="auto" w:fill="FEFFFE"/>
        </w:rPr>
        <w:t xml:space="preserve"> (Claveirole et al, 2011). Treatment of depression is rarely via the use of medication as a first line intervention, Cognitive behaviour therapy (CBT) is usually the method of treatment in its infancy.  Dudley et al, </w:t>
      </w:r>
      <w:r w:rsidR="00601770">
        <w:rPr>
          <w:color w:val="212121"/>
          <w:shd w:val="clear" w:color="auto" w:fill="FEFFFE"/>
        </w:rPr>
        <w:t>(</w:t>
      </w:r>
      <w:r w:rsidRPr="00EC77D6">
        <w:rPr>
          <w:shd w:val="clear" w:color="auto" w:fill="FEFFFE"/>
        </w:rPr>
        <w:t>2005</w:t>
      </w:r>
      <w:r w:rsidR="00601770" w:rsidRPr="00EC77D6">
        <w:rPr>
          <w:shd w:val="clear" w:color="auto" w:fill="FEFFFE"/>
        </w:rPr>
        <w:t>)</w:t>
      </w:r>
      <w:r w:rsidR="003D6146" w:rsidRPr="00EC77D6">
        <w:rPr>
          <w:shd w:val="clear" w:color="auto" w:fill="FEFFFE"/>
        </w:rPr>
        <w:t xml:space="preserve">, </w:t>
      </w:r>
      <w:r w:rsidR="00601770" w:rsidRPr="00EC77D6">
        <w:rPr>
          <w:shd w:val="clear" w:color="auto" w:fill="FEFFFE"/>
        </w:rPr>
        <w:t>(</w:t>
      </w:r>
      <w:r w:rsidR="003D6146" w:rsidRPr="00EC77D6">
        <w:rPr>
          <w:shd w:val="clear" w:color="auto" w:fill="FEFFFE"/>
        </w:rPr>
        <w:t>James et al, 2005)</w:t>
      </w:r>
      <w:r w:rsidRPr="00EC77D6">
        <w:rPr>
          <w:shd w:val="clear" w:color="auto" w:fill="FEFFFE"/>
        </w:rPr>
        <w:t xml:space="preserve"> argue </w:t>
      </w:r>
      <w:r w:rsidRPr="009E7AE8">
        <w:rPr>
          <w:color w:val="212121"/>
          <w:shd w:val="clear" w:color="auto" w:fill="FEFFFE"/>
        </w:rPr>
        <w:t xml:space="preserve">that CBT is effective both in an individual and group setting </w:t>
      </w:r>
      <w:r w:rsidR="009E5713" w:rsidRPr="009E7AE8">
        <w:rPr>
          <w:color w:val="212121"/>
          <w:shd w:val="clear" w:color="auto" w:fill="FEFFFE"/>
        </w:rPr>
        <w:t>and can</w:t>
      </w:r>
      <w:r w:rsidRPr="009E7AE8">
        <w:rPr>
          <w:color w:val="212121"/>
          <w:shd w:val="clear" w:color="auto" w:fill="FEFFFE"/>
        </w:rPr>
        <w:t xml:space="preserve"> be used with young children, however the child needs to be prepared and willing to undergo therapy and the parents need to be </w:t>
      </w:r>
      <w:r w:rsidR="008B423A">
        <w:rPr>
          <w:color w:val="212121"/>
          <w:shd w:val="clear" w:color="auto" w:fill="FEFFFE"/>
        </w:rPr>
        <w:t>engaged with the treatment</w:t>
      </w:r>
      <w:r w:rsidRPr="009E7AE8">
        <w:rPr>
          <w:color w:val="212121"/>
          <w:shd w:val="clear" w:color="auto" w:fill="FEFFFE"/>
        </w:rPr>
        <w:t xml:space="preserve"> (Stallard, 2005).  </w:t>
      </w:r>
      <w:r w:rsidRPr="008F1DF3">
        <w:rPr>
          <w:color w:val="212121"/>
          <w:shd w:val="clear" w:color="auto" w:fill="FEFFFE"/>
        </w:rPr>
        <w:t xml:space="preserve">Weissman et al, 1979 </w:t>
      </w:r>
      <w:r w:rsidR="00EA0C48">
        <w:rPr>
          <w:color w:val="212121"/>
          <w:shd w:val="clear" w:color="auto" w:fill="FEFFFE"/>
        </w:rPr>
        <w:t xml:space="preserve">cited that IPT </w:t>
      </w:r>
      <w:r w:rsidRPr="008F1DF3">
        <w:rPr>
          <w:color w:val="212121"/>
          <w:shd w:val="clear" w:color="auto" w:fill="FEFFFE"/>
        </w:rPr>
        <w:t>can be modified for use with adolescents, ado</w:t>
      </w:r>
      <w:r w:rsidR="008F1DF3">
        <w:rPr>
          <w:color w:val="212121"/>
          <w:shd w:val="clear" w:color="auto" w:fill="FEFFFE"/>
        </w:rPr>
        <w:t>lescents the</w:t>
      </w:r>
      <w:r w:rsidRPr="008F1DF3">
        <w:rPr>
          <w:color w:val="212121"/>
          <w:shd w:val="clear" w:color="auto" w:fill="FEFFFE"/>
        </w:rPr>
        <w:t>n</w:t>
      </w:r>
      <w:r w:rsidR="008F1DF3">
        <w:rPr>
          <w:color w:val="212121"/>
          <w:shd w:val="clear" w:color="auto" w:fill="FEFFFE"/>
        </w:rPr>
        <w:t xml:space="preserve"> commence</w:t>
      </w:r>
      <w:r w:rsidRPr="008F1DF3">
        <w:rPr>
          <w:color w:val="212121"/>
          <w:shd w:val="clear" w:color="auto" w:fill="FEFFFE"/>
        </w:rPr>
        <w:t xml:space="preserve"> work</w:t>
      </w:r>
      <w:r w:rsidR="008F1DF3">
        <w:rPr>
          <w:color w:val="212121"/>
          <w:shd w:val="clear" w:color="auto" w:fill="FEFFFE"/>
        </w:rPr>
        <w:t>ing</w:t>
      </w:r>
      <w:r w:rsidRPr="008F1DF3">
        <w:rPr>
          <w:color w:val="212121"/>
          <w:shd w:val="clear" w:color="auto" w:fill="FEFFFE"/>
        </w:rPr>
        <w:t xml:space="preserve"> with therapists on identifying and targeting areas that may be linked with the depression</w:t>
      </w:r>
      <w:r w:rsidR="008F1DF3" w:rsidRPr="008F1DF3">
        <w:rPr>
          <w:color w:val="212121"/>
          <w:shd w:val="clear" w:color="auto" w:fill="FEFFFE"/>
        </w:rPr>
        <w:t>. T</w:t>
      </w:r>
      <w:r w:rsidRPr="008F1DF3">
        <w:rPr>
          <w:color w:val="212121"/>
          <w:shd w:val="clear" w:color="auto" w:fill="FEFFFE"/>
        </w:rPr>
        <w:t xml:space="preserve">ogether they work to address these areas, </w:t>
      </w:r>
      <w:r w:rsidRPr="008F1DF3">
        <w:rPr>
          <w:color w:val="212121"/>
          <w:shd w:val="clear" w:color="auto" w:fill="FEFFFE"/>
        </w:rPr>
        <w:lastRenderedPageBreak/>
        <w:t xml:space="preserve">the adolescent </w:t>
      </w:r>
      <w:r w:rsidR="008F1DF3" w:rsidRPr="008F1DF3">
        <w:rPr>
          <w:color w:val="212121"/>
          <w:shd w:val="clear" w:color="auto" w:fill="FEFFFE"/>
        </w:rPr>
        <w:t>needs to be</w:t>
      </w:r>
      <w:r w:rsidRPr="008F1DF3">
        <w:rPr>
          <w:color w:val="212121"/>
          <w:shd w:val="clear" w:color="auto" w:fill="FEFFFE"/>
        </w:rPr>
        <w:t xml:space="preserve"> accept</w:t>
      </w:r>
      <w:r w:rsidR="008F1DF3" w:rsidRPr="008F1DF3">
        <w:rPr>
          <w:color w:val="212121"/>
          <w:shd w:val="clear" w:color="auto" w:fill="FEFFFE"/>
        </w:rPr>
        <w:t>ing</w:t>
      </w:r>
      <w:r w:rsidRPr="008F1DF3">
        <w:rPr>
          <w:color w:val="212121"/>
          <w:shd w:val="clear" w:color="auto" w:fill="FEFFFE"/>
        </w:rPr>
        <w:t xml:space="preserve"> that there are areas of concern.</w:t>
      </w:r>
      <w:r w:rsidR="00883C39" w:rsidRPr="008F1DF3">
        <w:rPr>
          <w:color w:val="212121"/>
          <w:shd w:val="clear" w:color="auto" w:fill="FEFFFE"/>
        </w:rPr>
        <w:t xml:space="preserve"> </w:t>
      </w:r>
      <w:r w:rsidRPr="009E7AE8">
        <w:rPr>
          <w:color w:val="212121"/>
          <w:shd w:val="clear" w:color="auto" w:fill="FEFFFE"/>
        </w:rPr>
        <w:t xml:space="preserve">Medication can be </w:t>
      </w:r>
      <w:r w:rsidR="008F1DF3" w:rsidRPr="009E7AE8">
        <w:rPr>
          <w:color w:val="212121"/>
          <w:shd w:val="clear" w:color="auto" w:fill="FEFFFE"/>
        </w:rPr>
        <w:t>used;</w:t>
      </w:r>
      <w:r w:rsidRPr="009E7AE8">
        <w:rPr>
          <w:color w:val="212121"/>
          <w:shd w:val="clear" w:color="auto" w:fill="FEFFFE"/>
        </w:rPr>
        <w:t xml:space="preserve"> tricyclic antidepressants (TCA) and selective serotonin reuptake inhibitors (SSRIs) are the main forms of biomedical treatments. However</w:t>
      </w:r>
      <w:r w:rsidR="009E5713" w:rsidRPr="009E7AE8">
        <w:rPr>
          <w:color w:val="212121"/>
          <w:shd w:val="clear" w:color="auto" w:fill="FEFFFE"/>
        </w:rPr>
        <w:t xml:space="preserve">, </w:t>
      </w:r>
      <w:r w:rsidRPr="009E7AE8">
        <w:rPr>
          <w:color w:val="212121"/>
          <w:shd w:val="clear" w:color="auto" w:fill="FEFFFE"/>
        </w:rPr>
        <w:t>Hazell et al, (2002</w:t>
      </w:r>
      <w:r w:rsidRPr="00EC77D6">
        <w:rPr>
          <w:shd w:val="clear" w:color="auto" w:fill="FEFFFE"/>
        </w:rPr>
        <w:t>) argue</w:t>
      </w:r>
      <w:r w:rsidR="009E5713" w:rsidRPr="00EC77D6">
        <w:rPr>
          <w:shd w:val="clear" w:color="auto" w:fill="FEFFFE"/>
        </w:rPr>
        <w:t xml:space="preserve"> </w:t>
      </w:r>
      <w:r w:rsidRPr="00EC77D6">
        <w:rPr>
          <w:shd w:val="clear" w:color="auto" w:fill="FEFFFE"/>
        </w:rPr>
        <w:t>that TCAs are</w:t>
      </w:r>
      <w:r w:rsidR="00F20BAD" w:rsidRPr="00EC77D6">
        <w:rPr>
          <w:shd w:val="clear" w:color="auto" w:fill="FEFFFE"/>
        </w:rPr>
        <w:t xml:space="preserve"> </w:t>
      </w:r>
      <w:r w:rsidRPr="00EC77D6">
        <w:rPr>
          <w:shd w:val="clear" w:color="auto" w:fill="FEFFFE"/>
        </w:rPr>
        <w:t xml:space="preserve">only as effective as a placebo, therefore should not be prescribed. </w:t>
      </w:r>
    </w:p>
    <w:p w14:paraId="60061E4C" w14:textId="77777777" w:rsidR="0013111C" w:rsidRPr="00EC77D6" w:rsidRDefault="0013111C" w:rsidP="00BC27B1">
      <w:pPr>
        <w:spacing w:line="360" w:lineRule="auto"/>
        <w:jc w:val="both"/>
        <w:rPr>
          <w:shd w:val="clear" w:color="auto" w:fill="FEFFFE"/>
        </w:rPr>
      </w:pPr>
    </w:p>
    <w:p w14:paraId="32DBCF43" w14:textId="7DECFEE9" w:rsidR="009770EB" w:rsidRPr="009E7AE8" w:rsidRDefault="00EA21C0" w:rsidP="00BC27B1">
      <w:pPr>
        <w:spacing w:line="360" w:lineRule="auto"/>
        <w:jc w:val="both"/>
        <w:rPr>
          <w:rFonts w:eastAsia="Arial"/>
          <w:color w:val="212121"/>
          <w:shd w:val="clear" w:color="auto" w:fill="FEFFFE"/>
        </w:rPr>
      </w:pPr>
      <w:r w:rsidRPr="009E7AE8">
        <w:rPr>
          <w:rFonts w:eastAsia="Arial"/>
          <w:color w:val="212121"/>
          <w:shd w:val="clear" w:color="auto" w:fill="FEFFFE"/>
        </w:rPr>
        <w:t>Internalising disorders</w:t>
      </w:r>
      <w:r w:rsidR="002A02B9" w:rsidRPr="009E7AE8">
        <w:rPr>
          <w:rFonts w:eastAsia="Arial"/>
          <w:color w:val="212121"/>
          <w:shd w:val="clear" w:color="auto" w:fill="FEFFFE"/>
        </w:rPr>
        <w:t xml:space="preserve"> in adolescents ar</w:t>
      </w:r>
      <w:r w:rsidR="002E2C01">
        <w:rPr>
          <w:rFonts w:eastAsia="Arial"/>
          <w:color w:val="212121"/>
          <w:shd w:val="clear" w:color="auto" w:fill="FEFFFE"/>
        </w:rPr>
        <w:t>e common and can pose a risk of</w:t>
      </w:r>
      <w:r w:rsidR="002A02B9" w:rsidRPr="009E7AE8">
        <w:rPr>
          <w:rFonts w:eastAsia="Arial"/>
          <w:color w:val="212121"/>
          <w:shd w:val="clear" w:color="auto" w:fill="FEFFFE"/>
        </w:rPr>
        <w:t xml:space="preserve"> </w:t>
      </w:r>
      <w:r w:rsidR="002E2C01" w:rsidRPr="009E7AE8">
        <w:rPr>
          <w:rFonts w:eastAsia="Arial"/>
          <w:color w:val="212121"/>
          <w:shd w:val="clear" w:color="auto" w:fill="FEFFFE"/>
        </w:rPr>
        <w:t>lifelong</w:t>
      </w:r>
      <w:r w:rsidR="002A02B9" w:rsidRPr="009E7AE8">
        <w:rPr>
          <w:rFonts w:eastAsia="Arial"/>
          <w:color w:val="212121"/>
          <w:shd w:val="clear" w:color="auto" w:fill="FEFFFE"/>
        </w:rPr>
        <w:t xml:space="preserve"> prevalence. </w:t>
      </w:r>
      <w:r w:rsidR="009770EB" w:rsidRPr="009E7AE8">
        <w:rPr>
          <w:rFonts w:eastAsia="Arial"/>
          <w:color w:val="212121"/>
          <w:shd w:val="clear" w:color="auto" w:fill="FEFFFE"/>
        </w:rPr>
        <w:t>The prevalence to anxiety and depression will continue to increase throughout the 21</w:t>
      </w:r>
      <w:r w:rsidR="009770EB" w:rsidRPr="009E7AE8">
        <w:rPr>
          <w:rFonts w:eastAsia="Arial"/>
          <w:color w:val="212121"/>
          <w:shd w:val="clear" w:color="auto" w:fill="FEFFFE"/>
          <w:vertAlign w:val="superscript"/>
        </w:rPr>
        <w:t>st</w:t>
      </w:r>
      <w:r w:rsidR="002E2C01">
        <w:rPr>
          <w:rFonts w:eastAsia="Arial"/>
          <w:color w:val="212121"/>
          <w:shd w:val="clear" w:color="auto" w:fill="FEFFFE"/>
        </w:rPr>
        <w:t xml:space="preserve"> century</w:t>
      </w:r>
      <w:r w:rsidR="009770EB" w:rsidRPr="009E7AE8">
        <w:rPr>
          <w:rFonts w:eastAsia="Arial"/>
          <w:color w:val="212121"/>
          <w:shd w:val="clear" w:color="auto" w:fill="FEFFFE"/>
        </w:rPr>
        <w:t xml:space="preserve"> as adolescents spend around a third of</w:t>
      </w:r>
      <w:r w:rsidR="002E2C01">
        <w:rPr>
          <w:rFonts w:eastAsia="Arial"/>
          <w:color w:val="212121"/>
          <w:shd w:val="clear" w:color="auto" w:fill="FEFFFE"/>
        </w:rPr>
        <w:t xml:space="preserve"> their time in school settings. I</w:t>
      </w:r>
      <w:r w:rsidR="009770EB" w:rsidRPr="009E7AE8">
        <w:rPr>
          <w:rFonts w:eastAsia="Arial"/>
          <w:color w:val="212121"/>
          <w:shd w:val="clear" w:color="auto" w:fill="FEFFFE"/>
        </w:rPr>
        <w:t>t is suggested that problem solving skills, coping mechanisms and other tools be taught and addressed in the school environment. It is imperative that those involved with young children and adolescents are</w:t>
      </w:r>
      <w:r w:rsidR="00BF0508" w:rsidRPr="009E7AE8">
        <w:rPr>
          <w:rFonts w:eastAsia="Arial"/>
          <w:color w:val="212121"/>
          <w:shd w:val="clear" w:color="auto" w:fill="FEFFFE"/>
        </w:rPr>
        <w:t xml:space="preserve"> able to identify both physical and mental health concerns and identify those at risk, to enable service</w:t>
      </w:r>
      <w:r w:rsidR="002E2C01">
        <w:rPr>
          <w:rFonts w:eastAsia="Arial"/>
          <w:color w:val="212121"/>
          <w:shd w:val="clear" w:color="auto" w:fill="FEFFFE"/>
        </w:rPr>
        <w:t>s to offer early interventions a</w:t>
      </w:r>
      <w:r w:rsidR="002A02B9" w:rsidRPr="009E7AE8">
        <w:rPr>
          <w:rFonts w:eastAsia="Arial"/>
          <w:color w:val="212121"/>
          <w:shd w:val="clear" w:color="auto" w:fill="FEFFFE"/>
        </w:rPr>
        <w:t xml:space="preserve">s there is a concern that adolescents </w:t>
      </w:r>
      <w:r w:rsidR="002A02B9" w:rsidRPr="00EC77D6">
        <w:rPr>
          <w:rFonts w:eastAsia="Arial"/>
          <w:shd w:val="clear" w:color="auto" w:fill="FEFFFE"/>
        </w:rPr>
        <w:t xml:space="preserve">may still evade </w:t>
      </w:r>
      <w:r w:rsidR="002A02B9" w:rsidRPr="009E7AE8">
        <w:rPr>
          <w:rFonts w:eastAsia="Arial"/>
          <w:color w:val="212121"/>
          <w:shd w:val="clear" w:color="auto" w:fill="FEFFFE"/>
        </w:rPr>
        <w:t xml:space="preserve">treatment and or be missed. </w:t>
      </w:r>
      <w:r w:rsidR="00BF0508" w:rsidRPr="009E7AE8">
        <w:rPr>
          <w:color w:val="212121"/>
          <w:shd w:val="clear" w:color="auto" w:fill="FEFFFE"/>
        </w:rPr>
        <w:t xml:space="preserve">The impact on the family can be enormous as they may hold themselves accountable for their child’s illness, therefore the family needs to be involved in the education of what </w:t>
      </w:r>
      <w:r w:rsidR="002A02B9" w:rsidRPr="009E7AE8">
        <w:rPr>
          <w:color w:val="212121"/>
          <w:shd w:val="clear" w:color="auto" w:fill="FEFFFE"/>
        </w:rPr>
        <w:t xml:space="preserve">anxiety and </w:t>
      </w:r>
      <w:r w:rsidR="00BF0508" w:rsidRPr="009E7AE8">
        <w:rPr>
          <w:color w:val="212121"/>
          <w:shd w:val="clear" w:color="auto" w:fill="FEFFFE"/>
        </w:rPr>
        <w:t>depression is, the symptoms and understanding of why their child is behaving in a certain manner.</w:t>
      </w:r>
      <w:r w:rsidR="002A02B9" w:rsidRPr="009E7AE8">
        <w:rPr>
          <w:color w:val="212121"/>
          <w:shd w:val="clear" w:color="auto" w:fill="FEFFFE"/>
        </w:rPr>
        <w:t xml:space="preserve"> CBT based treatments have been evaluated and research from </w:t>
      </w:r>
      <w:r w:rsidR="009E7AE8" w:rsidRPr="009E7AE8">
        <w:rPr>
          <w:color w:val="212121"/>
          <w:shd w:val="clear" w:color="auto" w:fill="FEFFFE"/>
        </w:rPr>
        <w:t>evidence-based</w:t>
      </w:r>
      <w:r w:rsidR="002A02B9" w:rsidRPr="009E7AE8">
        <w:rPr>
          <w:color w:val="212121"/>
          <w:shd w:val="clear" w:color="auto" w:fill="FEFFFE"/>
        </w:rPr>
        <w:t xml:space="preserve"> practice states that CBT</w:t>
      </w:r>
      <w:r w:rsidR="00EA0C48">
        <w:rPr>
          <w:color w:val="212121"/>
          <w:shd w:val="clear" w:color="auto" w:fill="FEFFFE"/>
        </w:rPr>
        <w:t xml:space="preserve"> and FT</w:t>
      </w:r>
      <w:r w:rsidR="002A02B9" w:rsidRPr="009E7AE8">
        <w:rPr>
          <w:color w:val="212121"/>
          <w:shd w:val="clear" w:color="auto" w:fill="FEFFFE"/>
        </w:rPr>
        <w:t xml:space="preserve"> can be effective. Research into SSRI medication has also evidenced some efficacy, the risk remains a factor, as recent guidelines suggest that pharmacological treatments should not be the first intervention offered, and should not be routinely </w:t>
      </w:r>
      <w:r w:rsidR="002A02B9" w:rsidRPr="009E7AE8">
        <w:rPr>
          <w:color w:val="000000" w:themeColor="text1"/>
          <w:shd w:val="clear" w:color="auto" w:fill="FEFFFE"/>
        </w:rPr>
        <w:t xml:space="preserve">prescribed, </w:t>
      </w:r>
      <w:r w:rsidR="0013111C" w:rsidRPr="00EC77D6">
        <w:rPr>
          <w:shd w:val="clear" w:color="auto" w:fill="FEFFFE"/>
        </w:rPr>
        <w:t xml:space="preserve">however the use of medication can be seen to provide a gateway to applying psychotherapy treatments. </w:t>
      </w:r>
      <w:r w:rsidR="009E7AE8" w:rsidRPr="00EC77D6">
        <w:rPr>
          <w:shd w:val="clear" w:color="auto" w:fill="FEFFFE"/>
        </w:rPr>
        <w:t xml:space="preserve">(NICE, 2013) </w:t>
      </w:r>
      <w:r w:rsidR="002A02B9" w:rsidRPr="009E7AE8">
        <w:rPr>
          <w:color w:val="212121"/>
          <w:shd w:val="clear" w:color="auto" w:fill="FEFFFE"/>
        </w:rPr>
        <w:t xml:space="preserve">unless the adolescent does not respond to therapies. </w:t>
      </w:r>
    </w:p>
    <w:p w14:paraId="44EAFD9C" w14:textId="77777777" w:rsidR="00580AAC" w:rsidRPr="009E7AE8" w:rsidRDefault="00580AAC" w:rsidP="009E7AE8">
      <w:pPr>
        <w:spacing w:line="360" w:lineRule="auto"/>
        <w:rPr>
          <w:rFonts w:eastAsia="Arial"/>
          <w:color w:val="212121"/>
          <w:shd w:val="clear" w:color="auto" w:fill="FEFFFE"/>
        </w:rPr>
      </w:pPr>
    </w:p>
    <w:p w14:paraId="4B94D5A5" w14:textId="77777777" w:rsidR="0013111C" w:rsidRDefault="0013111C" w:rsidP="009E7AE8">
      <w:pPr>
        <w:spacing w:line="360" w:lineRule="auto"/>
        <w:rPr>
          <w:color w:val="212121"/>
          <w:shd w:val="clear" w:color="auto" w:fill="FEFFFE"/>
        </w:rPr>
      </w:pPr>
    </w:p>
    <w:p w14:paraId="3DEEC669" w14:textId="77777777" w:rsidR="0013111C" w:rsidRDefault="0013111C" w:rsidP="009E7AE8">
      <w:pPr>
        <w:spacing w:line="360" w:lineRule="auto"/>
        <w:rPr>
          <w:color w:val="212121"/>
          <w:shd w:val="clear" w:color="auto" w:fill="FEFFFE"/>
        </w:rPr>
      </w:pPr>
    </w:p>
    <w:p w14:paraId="3656B9AB" w14:textId="77777777" w:rsidR="0013111C" w:rsidRDefault="0013111C" w:rsidP="009E7AE8">
      <w:pPr>
        <w:spacing w:line="360" w:lineRule="auto"/>
        <w:rPr>
          <w:color w:val="212121"/>
          <w:shd w:val="clear" w:color="auto" w:fill="FEFFFE"/>
        </w:rPr>
      </w:pPr>
    </w:p>
    <w:p w14:paraId="45FB0818" w14:textId="77777777" w:rsidR="0013111C" w:rsidRDefault="0013111C" w:rsidP="009E7AE8">
      <w:pPr>
        <w:spacing w:line="360" w:lineRule="auto"/>
        <w:rPr>
          <w:color w:val="212121"/>
          <w:shd w:val="clear" w:color="auto" w:fill="FEFFFE"/>
        </w:rPr>
      </w:pPr>
    </w:p>
    <w:p w14:paraId="049F31CB" w14:textId="77777777" w:rsidR="0013111C" w:rsidRDefault="0013111C" w:rsidP="009E7AE8">
      <w:pPr>
        <w:spacing w:line="360" w:lineRule="auto"/>
        <w:rPr>
          <w:color w:val="212121"/>
          <w:shd w:val="clear" w:color="auto" w:fill="FEFFFE"/>
        </w:rPr>
      </w:pPr>
    </w:p>
    <w:p w14:paraId="53128261" w14:textId="77777777" w:rsidR="0013111C" w:rsidRDefault="0013111C" w:rsidP="009E7AE8">
      <w:pPr>
        <w:spacing w:line="360" w:lineRule="auto"/>
        <w:rPr>
          <w:color w:val="212121"/>
          <w:shd w:val="clear" w:color="auto" w:fill="FEFFFE"/>
        </w:rPr>
      </w:pPr>
    </w:p>
    <w:p w14:paraId="62486C05" w14:textId="77777777" w:rsidR="0013111C" w:rsidRDefault="0013111C" w:rsidP="009E7AE8">
      <w:pPr>
        <w:spacing w:line="360" w:lineRule="auto"/>
        <w:rPr>
          <w:color w:val="212121"/>
          <w:shd w:val="clear" w:color="auto" w:fill="FEFFFE"/>
        </w:rPr>
      </w:pPr>
    </w:p>
    <w:p w14:paraId="4101652C" w14:textId="77777777" w:rsidR="0013111C" w:rsidRDefault="0013111C" w:rsidP="009E7AE8">
      <w:pPr>
        <w:spacing w:line="360" w:lineRule="auto"/>
        <w:rPr>
          <w:color w:val="212121"/>
          <w:shd w:val="clear" w:color="auto" w:fill="FEFFFE"/>
        </w:rPr>
      </w:pPr>
    </w:p>
    <w:p w14:paraId="4B99056E" w14:textId="77777777" w:rsidR="004A3438" w:rsidRDefault="004A3438" w:rsidP="009E7AE8">
      <w:pPr>
        <w:spacing w:line="360" w:lineRule="auto"/>
        <w:rPr>
          <w:b/>
          <w:color w:val="212121"/>
          <w:u w:val="single"/>
          <w:shd w:val="clear" w:color="auto" w:fill="FEFFFE"/>
        </w:rPr>
      </w:pPr>
    </w:p>
    <w:p w14:paraId="1299C43A" w14:textId="77777777" w:rsidR="004A3438" w:rsidRDefault="004A3438" w:rsidP="009E7AE8">
      <w:pPr>
        <w:spacing w:line="360" w:lineRule="auto"/>
        <w:rPr>
          <w:b/>
          <w:color w:val="212121"/>
          <w:u w:val="single"/>
          <w:shd w:val="clear" w:color="auto" w:fill="FEFFFE"/>
        </w:rPr>
      </w:pPr>
    </w:p>
    <w:p w14:paraId="4CCE0541" w14:textId="520A1D8B" w:rsidR="195B029D" w:rsidRDefault="195B029D" w:rsidP="195B029D">
      <w:pPr>
        <w:spacing w:line="360" w:lineRule="auto"/>
        <w:rPr>
          <w:b/>
          <w:bCs/>
          <w:color w:val="212121"/>
          <w:u w:val="single"/>
        </w:rPr>
      </w:pPr>
    </w:p>
    <w:p w14:paraId="0FD4B65C" w14:textId="34BBF84F" w:rsidR="195B029D" w:rsidRDefault="195B029D" w:rsidP="195B029D">
      <w:pPr>
        <w:spacing w:line="360" w:lineRule="auto"/>
        <w:rPr>
          <w:b/>
          <w:bCs/>
          <w:color w:val="212121"/>
          <w:u w:val="single"/>
        </w:rPr>
      </w:pPr>
    </w:p>
    <w:p w14:paraId="071E4E01" w14:textId="77777777" w:rsidR="0013111C" w:rsidRPr="0013111C" w:rsidRDefault="0013111C" w:rsidP="009E7AE8">
      <w:pPr>
        <w:spacing w:line="360" w:lineRule="auto"/>
        <w:rPr>
          <w:b/>
          <w:color w:val="212121"/>
          <w:u w:val="single"/>
          <w:shd w:val="clear" w:color="auto" w:fill="FEFFFE"/>
        </w:rPr>
      </w:pPr>
      <w:r w:rsidRPr="0013111C">
        <w:rPr>
          <w:b/>
          <w:color w:val="212121"/>
          <w:u w:val="single"/>
          <w:shd w:val="clear" w:color="auto" w:fill="FEFFFE"/>
        </w:rPr>
        <w:t>References</w:t>
      </w:r>
    </w:p>
    <w:p w14:paraId="31624D70" w14:textId="67765048" w:rsidR="00580AAC" w:rsidRDefault="00A969DE" w:rsidP="004A3438">
      <w:pPr>
        <w:spacing w:line="360" w:lineRule="auto"/>
        <w:rPr>
          <w:color w:val="212121"/>
          <w:shd w:val="clear" w:color="auto" w:fill="FEFFFE"/>
        </w:rPr>
      </w:pPr>
      <w:r w:rsidRPr="009E7AE8">
        <w:rPr>
          <w:color w:val="212121"/>
          <w:shd w:val="clear" w:color="auto" w:fill="FEFFFE"/>
        </w:rPr>
        <w:lastRenderedPageBreak/>
        <w:t xml:space="preserve">Alfano, C. A., Zakem, A. H., Costa, N. M., Taylor, L. K., &amp; Weems, C. F. (2009). Sleep problems </w:t>
      </w:r>
      <w:r w:rsidR="004A3438">
        <w:rPr>
          <w:color w:val="212121"/>
          <w:shd w:val="clear" w:color="auto" w:fill="FEFFFE"/>
        </w:rPr>
        <w:tab/>
      </w:r>
      <w:r w:rsidRPr="009E7AE8">
        <w:rPr>
          <w:color w:val="212121"/>
          <w:shd w:val="clear" w:color="auto" w:fill="FEFFFE"/>
        </w:rPr>
        <w:t xml:space="preserve">and their relation to cognitive factors, anxiety, and depressive symptoms in children and </w:t>
      </w:r>
      <w:r w:rsidR="004A3438">
        <w:rPr>
          <w:color w:val="212121"/>
          <w:shd w:val="clear" w:color="auto" w:fill="FEFFFE"/>
        </w:rPr>
        <w:tab/>
      </w:r>
      <w:r w:rsidRPr="009E7AE8">
        <w:rPr>
          <w:color w:val="212121"/>
          <w:shd w:val="clear" w:color="auto" w:fill="FEFFFE"/>
        </w:rPr>
        <w:t xml:space="preserve">adolescents. </w:t>
      </w:r>
      <w:r w:rsidRPr="009E7AE8">
        <w:rPr>
          <w:i/>
          <w:iCs/>
          <w:color w:val="212121"/>
          <w:shd w:val="clear" w:color="auto" w:fill="FEFFFE"/>
        </w:rPr>
        <w:t>Depression and anxiety</w:t>
      </w:r>
      <w:r w:rsidRPr="009E7AE8">
        <w:rPr>
          <w:color w:val="212121"/>
          <w:shd w:val="clear" w:color="auto" w:fill="FEFFFE"/>
        </w:rPr>
        <w:t xml:space="preserve">, </w:t>
      </w:r>
      <w:r w:rsidRPr="009E7AE8">
        <w:rPr>
          <w:i/>
          <w:iCs/>
          <w:color w:val="212121"/>
          <w:shd w:val="clear" w:color="auto" w:fill="FEFFFE"/>
        </w:rPr>
        <w:t>26</w:t>
      </w:r>
      <w:r w:rsidRPr="009E7AE8">
        <w:rPr>
          <w:color w:val="212121"/>
          <w:shd w:val="clear" w:color="auto" w:fill="FEFFFE"/>
        </w:rPr>
        <w:t>(6), 503-512.</w:t>
      </w:r>
    </w:p>
    <w:p w14:paraId="40F2BF89" w14:textId="77777777" w:rsidR="00EA0C48" w:rsidRDefault="00EA0C48" w:rsidP="004A3438">
      <w:pPr>
        <w:spacing w:line="360" w:lineRule="auto"/>
        <w:rPr>
          <w:color w:val="212121"/>
          <w:shd w:val="clear" w:color="auto" w:fill="FEFFFE"/>
        </w:rPr>
      </w:pPr>
    </w:p>
    <w:p w14:paraId="5295DB26" w14:textId="6FD78576" w:rsidR="00EA0C48" w:rsidRDefault="00EA0C48" w:rsidP="004A3438">
      <w:pPr>
        <w:spacing w:line="360" w:lineRule="auto"/>
        <w:rPr>
          <w:color w:val="222222"/>
        </w:rPr>
      </w:pPr>
      <w:r>
        <w:rPr>
          <w:color w:val="222222"/>
        </w:rPr>
        <w:t xml:space="preserve">Bahrami, F., &amp; Yousefi, N. (2011). Females are more anxious than males: A Metacognitive Perspective. </w:t>
      </w:r>
      <w:r>
        <w:rPr>
          <w:i/>
          <w:iCs/>
          <w:color w:val="222222"/>
        </w:rPr>
        <w:t>Iranian journal of psychiatry and behavioral sciences</w:t>
      </w:r>
      <w:r>
        <w:rPr>
          <w:color w:val="222222"/>
        </w:rPr>
        <w:t xml:space="preserve">, </w:t>
      </w:r>
      <w:r>
        <w:rPr>
          <w:i/>
          <w:iCs/>
          <w:color w:val="222222"/>
        </w:rPr>
        <w:t>5</w:t>
      </w:r>
      <w:r>
        <w:rPr>
          <w:color w:val="222222"/>
        </w:rPr>
        <w:t>(2), 83.</w:t>
      </w:r>
    </w:p>
    <w:p w14:paraId="3A27E2B3" w14:textId="2730B6FC" w:rsidR="00BE7461" w:rsidRDefault="00BE7461" w:rsidP="004A3438">
      <w:pPr>
        <w:spacing w:line="360" w:lineRule="auto"/>
        <w:rPr>
          <w:color w:val="222222"/>
        </w:rPr>
      </w:pPr>
    </w:p>
    <w:p w14:paraId="12E89FBE" w14:textId="387AFA94" w:rsidR="00BE7461" w:rsidRPr="009E7AE8" w:rsidRDefault="00BE7461" w:rsidP="004A3438">
      <w:pPr>
        <w:spacing w:line="360" w:lineRule="auto"/>
        <w:rPr>
          <w:rFonts w:eastAsia="Arial"/>
          <w:color w:val="212121"/>
          <w:shd w:val="clear" w:color="auto" w:fill="FEFFFE"/>
        </w:rPr>
      </w:pPr>
      <w:r>
        <w:rPr>
          <w:color w:val="222222"/>
        </w:rPr>
        <w:t xml:space="preserve">Balswick, J. O., &amp; Peek, C. W. (1971). The inexpressive male: A tragedy of American society. </w:t>
      </w:r>
      <w:r>
        <w:rPr>
          <w:i/>
          <w:iCs/>
          <w:color w:val="222222"/>
        </w:rPr>
        <w:t>Family Coordinator</w:t>
      </w:r>
      <w:r>
        <w:rPr>
          <w:color w:val="222222"/>
        </w:rPr>
        <w:t>, 363-368.</w:t>
      </w:r>
    </w:p>
    <w:p w14:paraId="4DDBEF00" w14:textId="77777777" w:rsidR="00580AAC" w:rsidRPr="009E7AE8" w:rsidRDefault="00580AAC" w:rsidP="009E7AE8">
      <w:pPr>
        <w:spacing w:line="360" w:lineRule="auto"/>
        <w:rPr>
          <w:rFonts w:eastAsia="Arial"/>
          <w:color w:val="212121"/>
          <w:shd w:val="clear" w:color="auto" w:fill="FEFFFE"/>
        </w:rPr>
      </w:pPr>
    </w:p>
    <w:p w14:paraId="7DFBCBBB" w14:textId="77777777" w:rsidR="00580AAC" w:rsidRPr="009E7AE8" w:rsidRDefault="00A969DE" w:rsidP="0843F343">
      <w:pPr>
        <w:spacing w:line="360" w:lineRule="auto"/>
        <w:rPr>
          <w:rFonts w:eastAsia="Arial"/>
          <w:color w:val="212121"/>
        </w:rPr>
      </w:pPr>
      <w:r w:rsidRPr="009E7AE8">
        <w:rPr>
          <w:color w:val="212121"/>
          <w:shd w:val="clear" w:color="auto" w:fill="FEFFFE"/>
        </w:rPr>
        <w:t xml:space="preserve">Chaudry, A., &amp; Wimer, C. (2016). Poverty is not just an indicator: the relationship between income, </w:t>
      </w:r>
      <w:r w:rsidR="004A3438">
        <w:rPr>
          <w:color w:val="212121"/>
          <w:shd w:val="clear" w:color="auto" w:fill="FEFFFE"/>
        </w:rPr>
        <w:tab/>
      </w:r>
      <w:r w:rsidRPr="009E7AE8">
        <w:rPr>
          <w:color w:val="212121"/>
          <w:shd w:val="clear" w:color="auto" w:fill="FEFFFE"/>
        </w:rPr>
        <w:t xml:space="preserve">poverty, and child well-being. </w:t>
      </w:r>
      <w:r w:rsidRPr="0843F343">
        <w:rPr>
          <w:i/>
          <w:iCs/>
          <w:color w:val="212121"/>
          <w:shd w:val="clear" w:color="auto" w:fill="FEFFFE"/>
          <w:lang w:val="es-ES"/>
        </w:rPr>
        <w:t xml:space="preserve">Academic </w:t>
      </w:r>
      <w:r w:rsidRPr="0843F343">
        <w:rPr>
          <w:i/>
          <w:iCs/>
          <w:color w:val="212121"/>
          <w:shd w:val="clear" w:color="auto" w:fill="FEFFFE"/>
        </w:rPr>
        <w:t>paediatrics</w:t>
      </w:r>
      <w:r w:rsidRPr="009E7AE8">
        <w:rPr>
          <w:color w:val="212121"/>
          <w:shd w:val="clear" w:color="auto" w:fill="FEFFFE"/>
        </w:rPr>
        <w:t xml:space="preserve">, </w:t>
      </w:r>
      <w:r w:rsidRPr="0843F343">
        <w:rPr>
          <w:i/>
          <w:iCs/>
          <w:color w:val="212121"/>
          <w:shd w:val="clear" w:color="auto" w:fill="FEFFFE"/>
        </w:rPr>
        <w:t>16</w:t>
      </w:r>
      <w:r w:rsidRPr="009E7AE8">
        <w:rPr>
          <w:color w:val="212121"/>
          <w:shd w:val="clear" w:color="auto" w:fill="FEFFFE"/>
        </w:rPr>
        <w:t>(3), S23-S29.</w:t>
      </w:r>
    </w:p>
    <w:p w14:paraId="090AC5FE" w14:textId="61DBADA3" w:rsidR="0843F343" w:rsidRDefault="0843F343" w:rsidP="0843F343">
      <w:pPr>
        <w:spacing w:line="360" w:lineRule="auto"/>
        <w:rPr>
          <w:color w:val="212121"/>
        </w:rPr>
      </w:pPr>
    </w:p>
    <w:p w14:paraId="4BCFCFF7" w14:textId="5A3E6611" w:rsidR="0843F343" w:rsidRDefault="0843F343" w:rsidP="0843F343">
      <w:pPr>
        <w:spacing w:line="360" w:lineRule="auto"/>
        <w:rPr>
          <w:color w:val="212121"/>
        </w:rPr>
      </w:pPr>
      <w:r w:rsidRPr="0843F343">
        <w:rPr>
          <w:color w:val="212121"/>
        </w:rPr>
        <w:t xml:space="preserve">Claveirole, A., &amp; Gaughan, M. (2011). </w:t>
      </w:r>
      <w:r w:rsidRPr="0843F343">
        <w:rPr>
          <w:i/>
          <w:iCs/>
          <w:color w:val="212121"/>
        </w:rPr>
        <w:t>Understanding Children and Young People's Mental Health.</w:t>
      </w:r>
      <w:r w:rsidRPr="0843F343">
        <w:rPr>
          <w:color w:val="212121"/>
        </w:rPr>
        <w:t xml:space="preserve"> West Sussex. Wiley-Blackwell.</w:t>
      </w:r>
    </w:p>
    <w:p w14:paraId="26DE92E3" w14:textId="43B5D9D8" w:rsidR="00EA0C48" w:rsidRDefault="00EA0C48" w:rsidP="0843F343">
      <w:pPr>
        <w:spacing w:line="360" w:lineRule="auto"/>
        <w:rPr>
          <w:color w:val="212121"/>
        </w:rPr>
      </w:pPr>
    </w:p>
    <w:p w14:paraId="327302F8" w14:textId="30CBD94F" w:rsidR="00EA0C48" w:rsidRDefault="00EA0C48" w:rsidP="0843F343">
      <w:pPr>
        <w:spacing w:line="360" w:lineRule="auto"/>
        <w:rPr>
          <w:color w:val="212121"/>
        </w:rPr>
      </w:pPr>
      <w:r>
        <w:rPr>
          <w:color w:val="222222"/>
        </w:rPr>
        <w:t>Costello, E. J., Egger, H. L., &amp; Angold, A. (2004). Developmental epidemiology of anxiety disorders.</w:t>
      </w:r>
    </w:p>
    <w:p w14:paraId="3461D779" w14:textId="77777777" w:rsidR="00580AAC" w:rsidRPr="009E7AE8" w:rsidRDefault="00580AAC" w:rsidP="009E7AE8">
      <w:pPr>
        <w:spacing w:line="360" w:lineRule="auto"/>
        <w:rPr>
          <w:rFonts w:eastAsia="Arial"/>
          <w:color w:val="212121"/>
          <w:shd w:val="clear" w:color="auto" w:fill="FEFFFE"/>
        </w:rPr>
      </w:pPr>
    </w:p>
    <w:p w14:paraId="749E6D71" w14:textId="5371963C" w:rsidR="00580AAC" w:rsidRDefault="00A969DE" w:rsidP="009E7AE8">
      <w:pPr>
        <w:spacing w:line="360" w:lineRule="auto"/>
        <w:rPr>
          <w:color w:val="212121"/>
          <w:shd w:val="clear" w:color="auto" w:fill="FEFFFE"/>
        </w:rPr>
      </w:pPr>
      <w:r w:rsidRPr="009E7AE8">
        <w:rPr>
          <w:color w:val="212121"/>
          <w:shd w:val="clear" w:color="auto" w:fill="FEFFFE"/>
          <w:lang w:val="it-IT"/>
        </w:rPr>
        <w:t xml:space="preserve">Duncan, G. J., &amp; Brooks-Gunn, J. (Eds.). (1999). </w:t>
      </w:r>
      <w:r w:rsidRPr="009E7AE8">
        <w:rPr>
          <w:i/>
          <w:iCs/>
          <w:color w:val="212121"/>
          <w:shd w:val="clear" w:color="auto" w:fill="FEFFFE"/>
        </w:rPr>
        <w:t>Consequences of growing up poor</w:t>
      </w:r>
      <w:r w:rsidRPr="009E7AE8">
        <w:rPr>
          <w:color w:val="212121"/>
          <w:shd w:val="clear" w:color="auto" w:fill="FEFFFE"/>
        </w:rPr>
        <w:t xml:space="preserve">. Russell Sage </w:t>
      </w:r>
      <w:r w:rsidR="00FC1465">
        <w:rPr>
          <w:color w:val="212121"/>
          <w:shd w:val="clear" w:color="auto" w:fill="FEFFFE"/>
        </w:rPr>
        <w:tab/>
      </w:r>
      <w:r w:rsidRPr="009E7AE8">
        <w:rPr>
          <w:color w:val="212121"/>
          <w:shd w:val="clear" w:color="auto" w:fill="FEFFFE"/>
        </w:rPr>
        <w:t>Foundation.</w:t>
      </w:r>
    </w:p>
    <w:p w14:paraId="479D67FE" w14:textId="7CAB6033" w:rsidR="00F20BAD" w:rsidRDefault="00F20BAD" w:rsidP="009E7AE8">
      <w:pPr>
        <w:spacing w:line="360" w:lineRule="auto"/>
        <w:rPr>
          <w:color w:val="212121"/>
          <w:shd w:val="clear" w:color="auto" w:fill="FEFFFE"/>
        </w:rPr>
      </w:pPr>
    </w:p>
    <w:p w14:paraId="55967811" w14:textId="502CEE19" w:rsidR="00F20BAD" w:rsidRDefault="00F20BAD" w:rsidP="009E7AE8">
      <w:pPr>
        <w:spacing w:line="360" w:lineRule="auto"/>
        <w:rPr>
          <w:color w:val="222222"/>
        </w:rPr>
      </w:pPr>
      <w:r>
        <w:rPr>
          <w:color w:val="222222"/>
        </w:rPr>
        <w:t xml:space="preserve">Fournier, M. E., &amp; Levy, S. (2006). Recent trends in adolescent substance use, primary care screening, and updates in treatment options. </w:t>
      </w:r>
      <w:r>
        <w:rPr>
          <w:i/>
          <w:iCs/>
          <w:color w:val="222222"/>
        </w:rPr>
        <w:t>Current opinion in pediatrics</w:t>
      </w:r>
      <w:r>
        <w:rPr>
          <w:color w:val="222222"/>
        </w:rPr>
        <w:t xml:space="preserve">, </w:t>
      </w:r>
      <w:r>
        <w:rPr>
          <w:i/>
          <w:iCs/>
          <w:color w:val="222222"/>
        </w:rPr>
        <w:t>18</w:t>
      </w:r>
      <w:r>
        <w:rPr>
          <w:color w:val="222222"/>
        </w:rPr>
        <w:t>(4), 352-358.</w:t>
      </w:r>
    </w:p>
    <w:p w14:paraId="66B70DCC" w14:textId="17992759" w:rsidR="00EC77D6" w:rsidRDefault="00EC77D6" w:rsidP="009E7AE8">
      <w:pPr>
        <w:spacing w:line="360" w:lineRule="auto"/>
        <w:rPr>
          <w:color w:val="222222"/>
        </w:rPr>
      </w:pPr>
    </w:p>
    <w:p w14:paraId="69874BCF" w14:textId="45B28633" w:rsidR="00EC77D6" w:rsidRPr="009E7AE8" w:rsidRDefault="00EC77D6" w:rsidP="009E7AE8">
      <w:pPr>
        <w:spacing w:line="360" w:lineRule="auto"/>
        <w:rPr>
          <w:rFonts w:eastAsia="Arial"/>
          <w:color w:val="212121"/>
          <w:shd w:val="clear" w:color="auto" w:fill="FEFFFE"/>
        </w:rPr>
      </w:pPr>
      <w:r>
        <w:rPr>
          <w:color w:val="222222"/>
        </w:rPr>
        <w:t xml:space="preserve">James, A. A., Soler, A., &amp; Weatherall, R. R. (2005). Cognitive behavioural therapy for anxiety disorders in children and adolescents. </w:t>
      </w:r>
      <w:r>
        <w:rPr>
          <w:i/>
          <w:iCs/>
          <w:color w:val="222222"/>
        </w:rPr>
        <w:t>Cochrane database of systematic reviews</w:t>
      </w:r>
      <w:r>
        <w:rPr>
          <w:color w:val="222222"/>
        </w:rPr>
        <w:t>, (4).</w:t>
      </w:r>
    </w:p>
    <w:p w14:paraId="3CF2D8B6" w14:textId="77777777" w:rsidR="00580AAC" w:rsidRPr="009E7AE8" w:rsidRDefault="00580AAC" w:rsidP="009E7AE8">
      <w:pPr>
        <w:spacing w:line="360" w:lineRule="auto"/>
        <w:rPr>
          <w:rFonts w:eastAsia="Arial"/>
          <w:color w:val="212121"/>
          <w:shd w:val="clear" w:color="auto" w:fill="FEFFFE"/>
        </w:rPr>
      </w:pPr>
    </w:p>
    <w:p w14:paraId="3517EC9B" w14:textId="2EABB88D" w:rsidR="00580AAC" w:rsidRDefault="00A969DE" w:rsidP="009E7AE8">
      <w:pPr>
        <w:spacing w:line="360" w:lineRule="auto"/>
        <w:rPr>
          <w:color w:val="212121"/>
          <w:shd w:val="clear" w:color="auto" w:fill="FEFFFE"/>
        </w:rPr>
      </w:pPr>
      <w:r w:rsidRPr="009E7AE8">
        <w:rPr>
          <w:color w:val="212121"/>
          <w:shd w:val="clear" w:color="auto" w:fill="FEFFFE"/>
        </w:rPr>
        <w:t xml:space="preserve">Johnson, J. G., Cohen, P., Kasen, S., &amp; Brook, J. S. (2008). Parental concordance and offspring risk </w:t>
      </w:r>
      <w:r w:rsidR="00FC1465">
        <w:rPr>
          <w:color w:val="212121"/>
          <w:shd w:val="clear" w:color="auto" w:fill="FEFFFE"/>
        </w:rPr>
        <w:tab/>
      </w:r>
      <w:r w:rsidRPr="009E7AE8">
        <w:rPr>
          <w:color w:val="212121"/>
          <w:shd w:val="clear" w:color="auto" w:fill="FEFFFE"/>
        </w:rPr>
        <w:t xml:space="preserve">for anxiety, conduct, depressive, and substance use disorders. </w:t>
      </w:r>
      <w:r w:rsidRPr="009E7AE8">
        <w:rPr>
          <w:i/>
          <w:iCs/>
          <w:color w:val="212121"/>
          <w:shd w:val="clear" w:color="auto" w:fill="FEFFFE"/>
        </w:rPr>
        <w:t>Psychopathology</w:t>
      </w:r>
      <w:r w:rsidRPr="009E7AE8">
        <w:rPr>
          <w:color w:val="212121"/>
          <w:shd w:val="clear" w:color="auto" w:fill="FEFFFE"/>
        </w:rPr>
        <w:t xml:space="preserve">, </w:t>
      </w:r>
      <w:r w:rsidRPr="009E7AE8">
        <w:rPr>
          <w:i/>
          <w:iCs/>
          <w:color w:val="212121"/>
          <w:shd w:val="clear" w:color="auto" w:fill="FEFFFE"/>
        </w:rPr>
        <w:t>41</w:t>
      </w:r>
      <w:r w:rsidRPr="009E7AE8">
        <w:rPr>
          <w:color w:val="212121"/>
          <w:shd w:val="clear" w:color="auto" w:fill="FEFFFE"/>
        </w:rPr>
        <w:t>(2), 124-</w:t>
      </w:r>
      <w:r w:rsidR="00FC1465">
        <w:rPr>
          <w:color w:val="212121"/>
          <w:shd w:val="clear" w:color="auto" w:fill="FEFFFE"/>
        </w:rPr>
        <w:tab/>
      </w:r>
      <w:r w:rsidRPr="009E7AE8">
        <w:rPr>
          <w:color w:val="212121"/>
          <w:shd w:val="clear" w:color="auto" w:fill="FEFFFE"/>
        </w:rPr>
        <w:t>128.</w:t>
      </w:r>
    </w:p>
    <w:p w14:paraId="0CD3C8E0" w14:textId="33CDF013" w:rsidR="00EC77D6" w:rsidRDefault="00EC77D6" w:rsidP="009E7AE8">
      <w:pPr>
        <w:spacing w:line="360" w:lineRule="auto"/>
        <w:rPr>
          <w:color w:val="212121"/>
          <w:shd w:val="clear" w:color="auto" w:fill="FEFFFE"/>
        </w:rPr>
      </w:pPr>
    </w:p>
    <w:p w14:paraId="7E7FD34D" w14:textId="07879C15" w:rsidR="00EC77D6" w:rsidRDefault="00EC77D6" w:rsidP="009E7AE8">
      <w:pPr>
        <w:spacing w:line="360" w:lineRule="auto"/>
        <w:rPr>
          <w:color w:val="212121"/>
          <w:shd w:val="clear" w:color="auto" w:fill="FEFFFE"/>
        </w:rPr>
      </w:pPr>
      <w:r>
        <w:rPr>
          <w:color w:val="212121"/>
          <w:shd w:val="clear" w:color="auto" w:fill="FEFFFE"/>
        </w:rPr>
        <w:t xml:space="preserve">Kendall, P. C., Safford, S., Flannery-Schroeder, E., &amp; Webb, A. (2004).  Child anxiety treatment: Outcomes in adolescence and impact on substance misuse and depression at 7.4-year follow uo. </w:t>
      </w:r>
      <w:r w:rsidRPr="00EC77D6">
        <w:rPr>
          <w:i/>
          <w:color w:val="212121"/>
          <w:shd w:val="clear" w:color="auto" w:fill="FEFFFE"/>
        </w:rPr>
        <w:t>Journal of Consulting and Clinical Psychology, 72</w:t>
      </w:r>
      <w:r>
        <w:rPr>
          <w:color w:val="212121"/>
          <w:shd w:val="clear" w:color="auto" w:fill="FEFFFE"/>
        </w:rPr>
        <w:t>(2), 276-287.</w:t>
      </w:r>
    </w:p>
    <w:p w14:paraId="787B73DE" w14:textId="33190C3A" w:rsidR="00EC77D6" w:rsidRDefault="00EC77D6" w:rsidP="009E7AE8">
      <w:pPr>
        <w:spacing w:line="360" w:lineRule="auto"/>
        <w:rPr>
          <w:color w:val="212121"/>
          <w:shd w:val="clear" w:color="auto" w:fill="FEFFFE"/>
        </w:rPr>
      </w:pPr>
    </w:p>
    <w:p w14:paraId="62F6DB38" w14:textId="2698D4EA" w:rsidR="00EC77D6" w:rsidRPr="009E7AE8" w:rsidRDefault="00EC77D6" w:rsidP="009E7AE8">
      <w:pPr>
        <w:spacing w:line="360" w:lineRule="auto"/>
        <w:rPr>
          <w:rFonts w:eastAsia="Arial"/>
          <w:color w:val="212121"/>
          <w:shd w:val="clear" w:color="auto" w:fill="FEFFFE"/>
        </w:rPr>
      </w:pPr>
      <w:r>
        <w:rPr>
          <w:color w:val="222222"/>
        </w:rPr>
        <w:t xml:space="preserve">Last, C. G., Perrin, S., Hersen, M., &amp; Kazdin, A. E. (1996). A prospective study of childhood anxiety disorders. </w:t>
      </w:r>
      <w:r>
        <w:rPr>
          <w:i/>
          <w:iCs/>
          <w:color w:val="222222"/>
        </w:rPr>
        <w:t>Journal of the American Academy of Child &amp; Adolescent Psychiatry</w:t>
      </w:r>
      <w:r>
        <w:rPr>
          <w:color w:val="222222"/>
        </w:rPr>
        <w:t xml:space="preserve">, </w:t>
      </w:r>
      <w:r>
        <w:rPr>
          <w:i/>
          <w:iCs/>
          <w:color w:val="222222"/>
        </w:rPr>
        <w:t>35</w:t>
      </w:r>
      <w:r>
        <w:rPr>
          <w:color w:val="222222"/>
        </w:rPr>
        <w:t>(11), 1502-1510.</w:t>
      </w:r>
    </w:p>
    <w:p w14:paraId="0FB78278" w14:textId="77777777" w:rsidR="00580AAC" w:rsidRPr="009E7AE8" w:rsidRDefault="00580AAC" w:rsidP="009E7AE8">
      <w:pPr>
        <w:spacing w:line="360" w:lineRule="auto"/>
        <w:rPr>
          <w:rFonts w:eastAsia="Arial"/>
          <w:color w:val="212121"/>
          <w:shd w:val="clear" w:color="auto" w:fill="FEFFFE"/>
        </w:rPr>
      </w:pPr>
    </w:p>
    <w:p w14:paraId="3F70AABC" w14:textId="77777777" w:rsidR="00580AAC" w:rsidRPr="009E7AE8" w:rsidRDefault="00A969DE" w:rsidP="009E7AE8">
      <w:pPr>
        <w:spacing w:line="360" w:lineRule="auto"/>
        <w:rPr>
          <w:rFonts w:eastAsia="Arial"/>
          <w:color w:val="212121"/>
          <w:shd w:val="clear" w:color="auto" w:fill="FEFFFE"/>
        </w:rPr>
      </w:pPr>
      <w:r w:rsidRPr="009E7AE8">
        <w:rPr>
          <w:color w:val="212121"/>
          <w:shd w:val="clear" w:color="auto" w:fill="FEFFFE"/>
        </w:rPr>
        <w:t xml:space="preserve">McLaughlin, K. A., &amp; King, K. (2015). Developmental trajectories of anxiety and depression in </w:t>
      </w:r>
      <w:r w:rsidR="00FC1465">
        <w:rPr>
          <w:color w:val="212121"/>
          <w:shd w:val="clear" w:color="auto" w:fill="FEFFFE"/>
        </w:rPr>
        <w:tab/>
      </w:r>
      <w:r w:rsidRPr="009E7AE8">
        <w:rPr>
          <w:color w:val="212121"/>
          <w:shd w:val="clear" w:color="auto" w:fill="FEFFFE"/>
        </w:rPr>
        <w:t xml:space="preserve">early adolescence. </w:t>
      </w:r>
      <w:r w:rsidRPr="009E7AE8">
        <w:rPr>
          <w:i/>
          <w:iCs/>
          <w:color w:val="212121"/>
          <w:shd w:val="clear" w:color="auto" w:fill="FEFFFE"/>
        </w:rPr>
        <w:t>Journal of abnormal child psychology</w:t>
      </w:r>
      <w:r w:rsidRPr="009E7AE8">
        <w:rPr>
          <w:color w:val="212121"/>
          <w:shd w:val="clear" w:color="auto" w:fill="FEFFFE"/>
        </w:rPr>
        <w:t xml:space="preserve">, </w:t>
      </w:r>
      <w:r w:rsidRPr="009E7AE8">
        <w:rPr>
          <w:i/>
          <w:iCs/>
          <w:color w:val="212121"/>
          <w:shd w:val="clear" w:color="auto" w:fill="FEFFFE"/>
        </w:rPr>
        <w:t>43</w:t>
      </w:r>
      <w:r w:rsidRPr="009E7AE8">
        <w:rPr>
          <w:color w:val="212121"/>
          <w:shd w:val="clear" w:color="auto" w:fill="FEFFFE"/>
        </w:rPr>
        <w:t>(2), 311-323.</w:t>
      </w:r>
    </w:p>
    <w:p w14:paraId="1FC39945" w14:textId="77777777" w:rsidR="00580AAC" w:rsidRPr="009E7AE8" w:rsidRDefault="00580AAC" w:rsidP="009E7AE8">
      <w:pPr>
        <w:spacing w:line="360" w:lineRule="auto"/>
        <w:rPr>
          <w:rFonts w:eastAsia="Arial"/>
          <w:color w:val="212121"/>
          <w:shd w:val="clear" w:color="auto" w:fill="FEFFFE"/>
        </w:rPr>
      </w:pPr>
    </w:p>
    <w:p w14:paraId="32B32147" w14:textId="77777777" w:rsidR="00580AAC" w:rsidRPr="009E7AE8" w:rsidRDefault="00A969DE" w:rsidP="009E7AE8">
      <w:pPr>
        <w:spacing w:line="360" w:lineRule="auto"/>
      </w:pPr>
      <w:r w:rsidRPr="009E7AE8">
        <w:t xml:space="preserve">Merrell, K. W. (2013). </w:t>
      </w:r>
      <w:r w:rsidRPr="009E7AE8">
        <w:rPr>
          <w:i/>
          <w:iCs/>
        </w:rPr>
        <w:t>Helping students overcome depression and anxiety: A practical guide</w:t>
      </w:r>
      <w:r w:rsidRPr="009E7AE8">
        <w:t xml:space="preserve">. </w:t>
      </w:r>
      <w:r w:rsidR="00FC1465">
        <w:tab/>
      </w:r>
      <w:r w:rsidRPr="009E7AE8">
        <w:t>Guilford Publications.</w:t>
      </w:r>
    </w:p>
    <w:p w14:paraId="0562CB0E" w14:textId="77777777" w:rsidR="009E7AE8" w:rsidRPr="009E7AE8" w:rsidRDefault="009E7AE8" w:rsidP="009E7AE8">
      <w:pPr>
        <w:spacing w:line="360" w:lineRule="auto"/>
        <w:rPr>
          <w:rFonts w:eastAsia="Times New Roman"/>
        </w:rPr>
      </w:pPr>
    </w:p>
    <w:p w14:paraId="5F60286A" w14:textId="264EB09C" w:rsidR="009E7AE8" w:rsidRDefault="009E7AE8" w:rsidP="009E7AE8">
      <w:pPr>
        <w:spacing w:line="360" w:lineRule="auto"/>
        <w:rPr>
          <w:rFonts w:eastAsia="Times New Roman"/>
        </w:rPr>
      </w:pPr>
      <w:r w:rsidRPr="009E7AE8">
        <w:rPr>
          <w:rFonts w:eastAsia="Times New Roman"/>
        </w:rPr>
        <w:t xml:space="preserve">NICE. Social anxiety disorder: recognition, assessment and treatment(CG159(. </w:t>
      </w:r>
      <w:r w:rsidR="00FC1465">
        <w:rPr>
          <w:rFonts w:eastAsia="Times New Roman"/>
        </w:rPr>
        <w:tab/>
      </w:r>
      <w:hyperlink r:id="rId7" w:history="1">
        <w:r w:rsidRPr="009E7AE8">
          <w:rPr>
            <w:rStyle w:val="Hyperlink"/>
            <w:rFonts w:eastAsia="Times New Roman"/>
          </w:rPr>
          <w:t>http://www.nice.org.uk/CG159</w:t>
        </w:r>
      </w:hyperlink>
      <w:r w:rsidRPr="009E7AE8">
        <w:rPr>
          <w:rFonts w:eastAsia="Times New Roman"/>
        </w:rPr>
        <w:t>: [NICE guideline]: 2013.</w:t>
      </w:r>
    </w:p>
    <w:p w14:paraId="33DA1FF2" w14:textId="5208677F" w:rsidR="00F20BAD" w:rsidRDefault="00F20BAD" w:rsidP="009E7AE8">
      <w:pPr>
        <w:spacing w:line="360" w:lineRule="auto"/>
        <w:rPr>
          <w:rFonts w:eastAsia="Times New Roman"/>
        </w:rPr>
      </w:pPr>
    </w:p>
    <w:p w14:paraId="27775226" w14:textId="42FD008E" w:rsidR="00F20BAD" w:rsidRPr="009E7AE8" w:rsidRDefault="00F20BAD" w:rsidP="009E7AE8">
      <w:pPr>
        <w:spacing w:line="360" w:lineRule="auto"/>
        <w:rPr>
          <w:rFonts w:eastAsia="Times New Roman"/>
        </w:rPr>
      </w:pPr>
      <w:r>
        <w:rPr>
          <w:color w:val="222222"/>
        </w:rPr>
        <w:t xml:space="preserve">Roditi, D., &amp; Robinson, M. E. (2011). The role of psychological interventions in the management of patients with chronic pain. </w:t>
      </w:r>
      <w:r>
        <w:rPr>
          <w:i/>
          <w:iCs/>
          <w:color w:val="222222"/>
        </w:rPr>
        <w:t>Psychology research and behavior management</w:t>
      </w:r>
      <w:r>
        <w:rPr>
          <w:color w:val="222222"/>
        </w:rPr>
        <w:t xml:space="preserve">, </w:t>
      </w:r>
      <w:r>
        <w:rPr>
          <w:i/>
          <w:iCs/>
          <w:color w:val="222222"/>
        </w:rPr>
        <w:t>4</w:t>
      </w:r>
      <w:r>
        <w:rPr>
          <w:color w:val="222222"/>
        </w:rPr>
        <w:t>, 41.</w:t>
      </w:r>
    </w:p>
    <w:p w14:paraId="34CE0A41" w14:textId="77777777" w:rsidR="00580AAC" w:rsidRPr="009E7AE8" w:rsidRDefault="00580AAC" w:rsidP="009E7AE8">
      <w:pPr>
        <w:spacing w:line="360" w:lineRule="auto"/>
        <w:rPr>
          <w:rFonts w:eastAsia="Times New Roman"/>
        </w:rPr>
      </w:pPr>
    </w:p>
    <w:p w14:paraId="1E3B64C8" w14:textId="77777777" w:rsidR="00580AAC" w:rsidRPr="009E7AE8" w:rsidRDefault="00A969DE" w:rsidP="009E7AE8">
      <w:pPr>
        <w:spacing w:line="360" w:lineRule="auto"/>
      </w:pPr>
      <w:r w:rsidRPr="009E7AE8">
        <w:t xml:space="preserve">Rutter, E., Tizzard, J., &amp; Whimore, K. (1970). </w:t>
      </w:r>
      <w:r w:rsidRPr="009E7AE8">
        <w:rPr>
          <w:i/>
          <w:iCs/>
        </w:rPr>
        <w:t>Education, Health &amp; Behaviour.</w:t>
      </w:r>
      <w:r w:rsidRPr="009E7AE8">
        <w:t xml:space="preserve"> London: Longmans.</w:t>
      </w:r>
    </w:p>
    <w:p w14:paraId="62EBF3C5" w14:textId="77777777" w:rsidR="00EA21C0" w:rsidRPr="009E7AE8" w:rsidRDefault="00EA21C0" w:rsidP="0843F343">
      <w:pPr>
        <w:spacing w:line="360" w:lineRule="auto"/>
        <w:rPr>
          <w:rFonts w:eastAsia="Times New Roman"/>
        </w:rPr>
      </w:pPr>
    </w:p>
    <w:p w14:paraId="3BC0F95B" w14:textId="51CDF7D3" w:rsidR="0843F343" w:rsidRDefault="0843F343" w:rsidP="0843F343">
      <w:pPr>
        <w:rPr>
          <w:rFonts w:eastAsia="Times New Roman"/>
        </w:rPr>
      </w:pPr>
      <w:r w:rsidRPr="0843F343">
        <w:rPr>
          <w:rFonts w:eastAsia="Times New Roman"/>
        </w:rPr>
        <w:t xml:space="preserve">Shatkin, J. P. (2015). </w:t>
      </w:r>
      <w:r w:rsidRPr="0843F343">
        <w:rPr>
          <w:rFonts w:eastAsia="Times New Roman"/>
          <w:i/>
          <w:iCs/>
        </w:rPr>
        <w:t>Child &amp; Adolescent Mental Health: A Practical, All-in-One Guide</w:t>
      </w:r>
      <w:r w:rsidRPr="0843F343">
        <w:rPr>
          <w:rFonts w:eastAsia="Times New Roman"/>
        </w:rPr>
        <w:t>. NY.WW Norton &amp; Company.</w:t>
      </w:r>
    </w:p>
    <w:p w14:paraId="360BFD67" w14:textId="7379EBEB" w:rsidR="0843F343" w:rsidRDefault="0843F343" w:rsidP="0843F343">
      <w:pPr>
        <w:spacing w:line="360" w:lineRule="auto"/>
        <w:rPr>
          <w:rFonts w:eastAsia="Times New Roman"/>
        </w:rPr>
      </w:pPr>
    </w:p>
    <w:p w14:paraId="41133A02" w14:textId="77777777" w:rsidR="00EA21C0" w:rsidRPr="009E7AE8" w:rsidRDefault="00EA21C0" w:rsidP="009E7AE8">
      <w:pPr>
        <w:spacing w:line="360" w:lineRule="auto"/>
        <w:rPr>
          <w:rFonts w:eastAsia="Times New Roman"/>
        </w:rPr>
      </w:pPr>
      <w:r w:rsidRPr="009E7AE8">
        <w:rPr>
          <w:rFonts w:eastAsia="Times New Roman"/>
        </w:rPr>
        <w:t xml:space="preserve">Silverman, W.K., &amp; Albamo, A. M. (1996). </w:t>
      </w:r>
      <w:r w:rsidRPr="009E7AE8">
        <w:rPr>
          <w:rFonts w:eastAsia="Times New Roman"/>
          <w:i/>
        </w:rPr>
        <w:t xml:space="preserve">The anxiety disorders interview schedule for DSM -IV- </w:t>
      </w:r>
      <w:r w:rsidR="00FC1465">
        <w:rPr>
          <w:rFonts w:eastAsia="Times New Roman"/>
          <w:i/>
        </w:rPr>
        <w:tab/>
      </w:r>
      <w:r w:rsidRPr="009E7AE8">
        <w:rPr>
          <w:rFonts w:eastAsia="Times New Roman"/>
          <w:i/>
        </w:rPr>
        <w:t>child and parent versions</w:t>
      </w:r>
      <w:r w:rsidRPr="009E7AE8">
        <w:rPr>
          <w:rFonts w:eastAsia="Times New Roman"/>
        </w:rPr>
        <w:t xml:space="preserve">. San Antonio, TX: Psychological Corporation. </w:t>
      </w:r>
    </w:p>
    <w:p w14:paraId="6D98A12B" w14:textId="77777777" w:rsidR="00580AAC" w:rsidRPr="009E7AE8" w:rsidRDefault="00580AAC" w:rsidP="009E7AE8">
      <w:pPr>
        <w:spacing w:line="360" w:lineRule="auto"/>
        <w:rPr>
          <w:rFonts w:eastAsia="Times New Roman"/>
        </w:rPr>
      </w:pPr>
    </w:p>
    <w:p w14:paraId="3EDFCB25" w14:textId="77777777" w:rsidR="00580AAC" w:rsidRPr="009E7AE8" w:rsidRDefault="00A969DE" w:rsidP="009E7AE8">
      <w:pPr>
        <w:spacing w:line="360" w:lineRule="auto"/>
        <w:rPr>
          <w:rFonts w:eastAsia="Times New Roman"/>
        </w:rPr>
      </w:pPr>
      <w:r w:rsidRPr="009E7AE8">
        <w:t xml:space="preserve">Smoller, J.W., &amp; Finn, C.T., (2003). Family, twin and adoption studies of bipolar disorder. </w:t>
      </w:r>
      <w:r w:rsidR="00FC1465">
        <w:tab/>
      </w:r>
      <w:r w:rsidRPr="009E7AE8">
        <w:rPr>
          <w:i/>
          <w:iCs/>
        </w:rPr>
        <w:t>American Journal of Medical Genetics, Part C, Seminars in Medical Genetics</w:t>
      </w:r>
      <w:r w:rsidRPr="009E7AE8">
        <w:t>, 123C: 48-58.</w:t>
      </w:r>
    </w:p>
    <w:p w14:paraId="2946DB82" w14:textId="77777777" w:rsidR="00580AAC" w:rsidRPr="009E7AE8" w:rsidRDefault="00580AAC" w:rsidP="009E7AE8">
      <w:pPr>
        <w:spacing w:line="360" w:lineRule="auto"/>
        <w:rPr>
          <w:rFonts w:eastAsia="Times New Roman"/>
        </w:rPr>
      </w:pPr>
    </w:p>
    <w:p w14:paraId="436B62BF" w14:textId="77777777" w:rsidR="00580AAC" w:rsidRPr="009E7AE8" w:rsidRDefault="00A969DE" w:rsidP="009E7AE8">
      <w:pPr>
        <w:spacing w:line="360" w:lineRule="auto"/>
        <w:rPr>
          <w:rFonts w:eastAsia="Times New Roman"/>
        </w:rPr>
      </w:pPr>
      <w:r w:rsidRPr="009E7AE8">
        <w:t xml:space="preserve">Stein, M, B,. Kerry, L., Jang, </w:t>
      </w:r>
      <w:r w:rsidR="00D02C43" w:rsidRPr="009E7AE8">
        <w:t>K, L.</w:t>
      </w:r>
      <w:r w:rsidRPr="009E7AE8">
        <w:t xml:space="preserve"> &amp; Livesey, </w:t>
      </w:r>
      <w:r w:rsidR="00D02C43" w:rsidRPr="009E7AE8">
        <w:t>W, J.</w:t>
      </w:r>
      <w:r w:rsidRPr="009E7AE8">
        <w:t xml:space="preserve"> (1999). Heritability of anxiety sensitivity: a </w:t>
      </w:r>
      <w:r w:rsidR="00FC1465">
        <w:tab/>
      </w:r>
      <w:r w:rsidRPr="009E7AE8">
        <w:t xml:space="preserve">twin study. </w:t>
      </w:r>
      <w:r w:rsidRPr="009E7AE8">
        <w:rPr>
          <w:i/>
          <w:iCs/>
        </w:rPr>
        <w:t>American Journal of Psychiatry</w:t>
      </w:r>
      <w:r w:rsidRPr="009E7AE8">
        <w:t xml:space="preserve">. 156: 246-251. </w:t>
      </w:r>
    </w:p>
    <w:p w14:paraId="5997CC1D" w14:textId="77777777" w:rsidR="00580AAC" w:rsidRPr="009E7AE8" w:rsidRDefault="00580AAC" w:rsidP="009E7AE8">
      <w:pPr>
        <w:spacing w:line="360" w:lineRule="auto"/>
        <w:rPr>
          <w:rFonts w:eastAsia="Times New Roman"/>
        </w:rPr>
      </w:pPr>
    </w:p>
    <w:p w14:paraId="647DD9EE" w14:textId="77777777" w:rsidR="00580AAC" w:rsidRPr="009E7AE8" w:rsidRDefault="00A969DE" w:rsidP="009E7AE8">
      <w:pPr>
        <w:spacing w:line="360" w:lineRule="auto"/>
        <w:rPr>
          <w:rFonts w:eastAsia="Arial"/>
          <w:color w:val="212121"/>
          <w:shd w:val="clear" w:color="auto" w:fill="FEFFFE"/>
        </w:rPr>
      </w:pPr>
      <w:r w:rsidRPr="009E7AE8">
        <w:rPr>
          <w:color w:val="212121"/>
          <w:shd w:val="clear" w:color="auto" w:fill="FEFFFE"/>
        </w:rPr>
        <w:t xml:space="preserve">Telzer, E. H., Fuligni, A. J., Lieberman, M. D., &amp; Galván, A. (2013). The effects of </w:t>
      </w:r>
      <w:r w:rsidR="00D02C43" w:rsidRPr="009E7AE8">
        <w:rPr>
          <w:color w:val="212121"/>
          <w:shd w:val="clear" w:color="auto" w:fill="FEFFFE"/>
        </w:rPr>
        <w:t>poor-quality</w:t>
      </w:r>
      <w:r w:rsidRPr="009E7AE8">
        <w:rPr>
          <w:color w:val="212121"/>
          <w:shd w:val="clear" w:color="auto" w:fill="FEFFFE"/>
        </w:rPr>
        <w:t xml:space="preserve"> </w:t>
      </w:r>
      <w:r w:rsidR="00FC1465">
        <w:rPr>
          <w:color w:val="212121"/>
          <w:shd w:val="clear" w:color="auto" w:fill="FEFFFE"/>
        </w:rPr>
        <w:tab/>
      </w:r>
      <w:r w:rsidRPr="009E7AE8">
        <w:rPr>
          <w:color w:val="212121"/>
          <w:shd w:val="clear" w:color="auto" w:fill="FEFFFE"/>
        </w:rPr>
        <w:t xml:space="preserve">sleep on brain function and risk taking in adolescence. </w:t>
      </w:r>
      <w:r w:rsidRPr="009E7AE8">
        <w:rPr>
          <w:i/>
          <w:iCs/>
          <w:color w:val="212121"/>
          <w:shd w:val="clear" w:color="auto" w:fill="FEFFFE"/>
        </w:rPr>
        <w:t>Neuroimage</w:t>
      </w:r>
      <w:r w:rsidRPr="009E7AE8">
        <w:rPr>
          <w:color w:val="212121"/>
          <w:shd w:val="clear" w:color="auto" w:fill="FEFFFE"/>
        </w:rPr>
        <w:t xml:space="preserve">, </w:t>
      </w:r>
      <w:r w:rsidRPr="009E7AE8">
        <w:rPr>
          <w:i/>
          <w:iCs/>
          <w:color w:val="212121"/>
          <w:shd w:val="clear" w:color="auto" w:fill="FEFFFE"/>
        </w:rPr>
        <w:t>71</w:t>
      </w:r>
      <w:r w:rsidRPr="009E7AE8">
        <w:rPr>
          <w:color w:val="212121"/>
          <w:shd w:val="clear" w:color="auto" w:fill="FEFFFE"/>
        </w:rPr>
        <w:t>, 275-283.</w:t>
      </w:r>
    </w:p>
    <w:p w14:paraId="110FFD37" w14:textId="77777777" w:rsidR="00580AAC" w:rsidRPr="009E7AE8" w:rsidRDefault="00580AAC" w:rsidP="009E7AE8">
      <w:pPr>
        <w:spacing w:line="360" w:lineRule="auto"/>
        <w:rPr>
          <w:rFonts w:eastAsia="Arial"/>
          <w:color w:val="212121"/>
          <w:shd w:val="clear" w:color="auto" w:fill="FEFFFE"/>
        </w:rPr>
      </w:pPr>
    </w:p>
    <w:p w14:paraId="53A959C2" w14:textId="77777777" w:rsidR="00580AAC" w:rsidRPr="009E7AE8" w:rsidRDefault="00A969DE" w:rsidP="009E7AE8">
      <w:pPr>
        <w:spacing w:line="360" w:lineRule="auto"/>
        <w:rPr>
          <w:rFonts w:eastAsia="Arial"/>
          <w:color w:val="212121"/>
          <w:shd w:val="clear" w:color="auto" w:fill="FEFFFE"/>
        </w:rPr>
      </w:pPr>
      <w:r w:rsidRPr="009E7AE8">
        <w:rPr>
          <w:color w:val="212121"/>
          <w:shd w:val="clear" w:color="auto" w:fill="FEFFFE"/>
        </w:rPr>
        <w:t xml:space="preserve">Thompson, M., Hooper, C., </w:t>
      </w:r>
      <w:r w:rsidRPr="009E7AE8">
        <w:rPr>
          <w:color w:val="212121"/>
          <w:shd w:val="clear" w:color="auto" w:fill="FEFFFE"/>
          <w:lang w:val="it-IT"/>
        </w:rPr>
        <w:t xml:space="preserve">Laver-Bradbury, C., &amp; Gale, C. (2012). </w:t>
      </w:r>
      <w:r w:rsidRPr="009E7AE8">
        <w:rPr>
          <w:i/>
          <w:iCs/>
          <w:color w:val="212121"/>
          <w:shd w:val="clear" w:color="auto" w:fill="FEFFFE"/>
        </w:rPr>
        <w:t xml:space="preserve">Child and adolescent mental </w:t>
      </w:r>
      <w:r w:rsidR="00FC1465">
        <w:rPr>
          <w:i/>
          <w:iCs/>
          <w:color w:val="212121"/>
          <w:shd w:val="clear" w:color="auto" w:fill="FEFFFE"/>
        </w:rPr>
        <w:tab/>
      </w:r>
      <w:r w:rsidRPr="009E7AE8">
        <w:rPr>
          <w:i/>
          <w:iCs/>
          <w:color w:val="212121"/>
          <w:shd w:val="clear" w:color="auto" w:fill="FEFFFE"/>
        </w:rPr>
        <w:t>health: Theory and practice</w:t>
      </w:r>
      <w:r w:rsidRPr="009E7AE8">
        <w:rPr>
          <w:color w:val="212121"/>
          <w:shd w:val="clear" w:color="auto" w:fill="FEFFFE"/>
          <w:lang w:val="pt-PT"/>
        </w:rPr>
        <w:t>. CRC Press.</w:t>
      </w:r>
    </w:p>
    <w:p w14:paraId="6B699379" w14:textId="77777777" w:rsidR="00580AAC" w:rsidRPr="009E7AE8" w:rsidRDefault="00580AAC" w:rsidP="009E7AE8">
      <w:pPr>
        <w:spacing w:line="360" w:lineRule="auto"/>
        <w:rPr>
          <w:rFonts w:eastAsia="Arial"/>
          <w:color w:val="727272"/>
          <w:shd w:val="clear" w:color="auto" w:fill="F4F4F4"/>
        </w:rPr>
      </w:pPr>
    </w:p>
    <w:p w14:paraId="7C09074F" w14:textId="77777777" w:rsidR="00580AAC" w:rsidRPr="009E7AE8" w:rsidRDefault="00A969DE" w:rsidP="009E7AE8">
      <w:pPr>
        <w:spacing w:line="360" w:lineRule="auto"/>
        <w:rPr>
          <w:rFonts w:eastAsia="Arial"/>
          <w:color w:val="212121"/>
          <w:shd w:val="clear" w:color="auto" w:fill="FEFFFE"/>
        </w:rPr>
      </w:pPr>
      <w:r w:rsidRPr="009E7AE8">
        <w:rPr>
          <w:color w:val="212121"/>
          <w:shd w:val="clear" w:color="auto" w:fill="FEFFFE"/>
        </w:rPr>
        <w:t xml:space="preserve">Wittchen, H. U., Nelson, C. B., &amp; Lachner, G. (1998). Prevalence of mental disorders and </w:t>
      </w:r>
      <w:r w:rsidR="00FC1465">
        <w:rPr>
          <w:color w:val="212121"/>
          <w:shd w:val="clear" w:color="auto" w:fill="FEFFFE"/>
        </w:rPr>
        <w:tab/>
      </w:r>
      <w:r w:rsidRPr="009E7AE8">
        <w:rPr>
          <w:color w:val="212121"/>
          <w:shd w:val="clear" w:color="auto" w:fill="FEFFFE"/>
        </w:rPr>
        <w:t xml:space="preserve">psychosocial impairments in adolescents and young adults. </w:t>
      </w:r>
      <w:r w:rsidRPr="009E7AE8">
        <w:rPr>
          <w:i/>
          <w:iCs/>
          <w:color w:val="212121"/>
          <w:shd w:val="clear" w:color="auto" w:fill="FEFFFE"/>
        </w:rPr>
        <w:t>Psychological medicine</w:t>
      </w:r>
      <w:r w:rsidRPr="009E7AE8">
        <w:rPr>
          <w:color w:val="212121"/>
          <w:shd w:val="clear" w:color="auto" w:fill="FEFFFE"/>
        </w:rPr>
        <w:t xml:space="preserve">, </w:t>
      </w:r>
      <w:r w:rsidRPr="009E7AE8">
        <w:rPr>
          <w:i/>
          <w:iCs/>
          <w:color w:val="212121"/>
          <w:shd w:val="clear" w:color="auto" w:fill="FEFFFE"/>
        </w:rPr>
        <w:t>28</w:t>
      </w:r>
      <w:r w:rsidRPr="009E7AE8">
        <w:rPr>
          <w:color w:val="212121"/>
          <w:shd w:val="clear" w:color="auto" w:fill="FEFFFE"/>
        </w:rPr>
        <w:t>(1), 109-126.</w:t>
      </w:r>
    </w:p>
    <w:p w14:paraId="3FE9F23F" w14:textId="77777777" w:rsidR="00580AAC" w:rsidRPr="009E7AE8" w:rsidRDefault="00580AAC" w:rsidP="009E7AE8">
      <w:pPr>
        <w:spacing w:line="360" w:lineRule="auto"/>
        <w:rPr>
          <w:rFonts w:eastAsia="Arial"/>
          <w:b/>
          <w:bCs/>
          <w:color w:val="212121"/>
          <w:shd w:val="clear" w:color="auto" w:fill="FEFFFE"/>
        </w:rPr>
      </w:pPr>
    </w:p>
    <w:p w14:paraId="1B393634" w14:textId="77777777" w:rsidR="00580AAC" w:rsidRDefault="00A969DE" w:rsidP="009E7AE8">
      <w:pPr>
        <w:spacing w:line="360" w:lineRule="auto"/>
      </w:pPr>
      <w:r w:rsidRPr="009E7AE8">
        <w:rPr>
          <w:color w:val="212121"/>
          <w:shd w:val="clear" w:color="auto" w:fill="FEFFFE"/>
        </w:rPr>
        <w:t xml:space="preserve">Woods, H. C., &amp; Scott, H. (2016). Sleepyteens: social media use in adolescence is associated with </w:t>
      </w:r>
      <w:r w:rsidR="00FC1465">
        <w:rPr>
          <w:color w:val="212121"/>
          <w:shd w:val="clear" w:color="auto" w:fill="FEFFFE"/>
        </w:rPr>
        <w:tab/>
      </w:r>
      <w:r w:rsidRPr="009E7AE8">
        <w:rPr>
          <w:color w:val="212121"/>
          <w:shd w:val="clear" w:color="auto" w:fill="FEFFFE"/>
        </w:rPr>
        <w:t>poor sleep quality, anx</w:t>
      </w:r>
      <w:r>
        <w:rPr>
          <w:color w:val="212121"/>
          <w:sz w:val="26"/>
          <w:szCs w:val="26"/>
          <w:shd w:val="clear" w:color="auto" w:fill="FEFFFE"/>
        </w:rPr>
        <w:t xml:space="preserve">iety, depression and low self-esteem. </w:t>
      </w:r>
      <w:r>
        <w:rPr>
          <w:i/>
          <w:iCs/>
          <w:color w:val="212121"/>
          <w:sz w:val="26"/>
          <w:szCs w:val="26"/>
          <w:shd w:val="clear" w:color="auto" w:fill="FEFFFE"/>
        </w:rPr>
        <w:t>Journal of Adolescence</w:t>
      </w:r>
      <w:r>
        <w:rPr>
          <w:color w:val="212121"/>
          <w:sz w:val="26"/>
          <w:szCs w:val="26"/>
          <w:shd w:val="clear" w:color="auto" w:fill="FEFFFE"/>
        </w:rPr>
        <w:t xml:space="preserve">, </w:t>
      </w:r>
      <w:r w:rsidR="00FC1465">
        <w:rPr>
          <w:color w:val="212121"/>
          <w:sz w:val="26"/>
          <w:szCs w:val="26"/>
          <w:shd w:val="clear" w:color="auto" w:fill="FEFFFE"/>
        </w:rPr>
        <w:tab/>
      </w:r>
      <w:r>
        <w:rPr>
          <w:i/>
          <w:iCs/>
          <w:color w:val="212121"/>
          <w:sz w:val="26"/>
          <w:szCs w:val="26"/>
          <w:shd w:val="clear" w:color="auto" w:fill="FEFFFE"/>
        </w:rPr>
        <w:t>51</w:t>
      </w:r>
      <w:r>
        <w:rPr>
          <w:color w:val="212121"/>
          <w:sz w:val="26"/>
          <w:szCs w:val="26"/>
          <w:shd w:val="clear" w:color="auto" w:fill="FEFFFE"/>
        </w:rPr>
        <w:t>, 41-49.</w:t>
      </w:r>
    </w:p>
    <w:sectPr w:rsidR="00580AAC" w:rsidSect="00A71095">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2F646" w14:textId="77777777" w:rsidR="00756EBF" w:rsidRDefault="00756EBF">
      <w:r>
        <w:separator/>
      </w:r>
    </w:p>
  </w:endnote>
  <w:endnote w:type="continuationSeparator" w:id="0">
    <w:p w14:paraId="08CE6F91" w14:textId="77777777" w:rsidR="00756EBF" w:rsidRDefault="00756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Corbel"/>
    <w:charset w:val="00"/>
    <w:family w:val="auto"/>
    <w:pitch w:val="variable"/>
    <w:sig w:usb0="00000003" w:usb1="500079DB" w:usb2="0000001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DCEAD" w14:textId="77777777" w:rsidR="00756EBF" w:rsidRDefault="00756EBF">
      <w:r>
        <w:separator/>
      </w:r>
    </w:p>
  </w:footnote>
  <w:footnote w:type="continuationSeparator" w:id="0">
    <w:p w14:paraId="6BB9E253" w14:textId="77777777" w:rsidR="00756EBF" w:rsidRDefault="00756E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fr-FR" w:vendorID="64" w:dllVersion="131078" w:nlCheck="1" w:checkStyle="0"/>
  <w:activeWritingStyle w:appName="MSWord" w:lang="en-US" w:vendorID="64" w:dllVersion="131078" w:nlCheck="1" w:checkStyle="1"/>
  <w:activeWritingStyle w:appName="MSWord" w:lang="es-ES" w:vendorID="64" w:dllVersion="131078" w:nlCheck="1" w:checkStyle="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AAC"/>
    <w:rsid w:val="00017512"/>
    <w:rsid w:val="000D158F"/>
    <w:rsid w:val="0013111C"/>
    <w:rsid w:val="001C6063"/>
    <w:rsid w:val="002A02B9"/>
    <w:rsid w:val="002D06AA"/>
    <w:rsid w:val="002D0BC1"/>
    <w:rsid w:val="002D2298"/>
    <w:rsid w:val="002E2C01"/>
    <w:rsid w:val="0035223E"/>
    <w:rsid w:val="003B128E"/>
    <w:rsid w:val="003D6146"/>
    <w:rsid w:val="004608F6"/>
    <w:rsid w:val="004A3438"/>
    <w:rsid w:val="004F06F1"/>
    <w:rsid w:val="00580AAC"/>
    <w:rsid w:val="00601770"/>
    <w:rsid w:val="006D18E9"/>
    <w:rsid w:val="006F4952"/>
    <w:rsid w:val="00756EBF"/>
    <w:rsid w:val="007632AC"/>
    <w:rsid w:val="007E7F5F"/>
    <w:rsid w:val="00883C39"/>
    <w:rsid w:val="00897B64"/>
    <w:rsid w:val="008B423A"/>
    <w:rsid w:val="008F1DF3"/>
    <w:rsid w:val="009770EB"/>
    <w:rsid w:val="00977B01"/>
    <w:rsid w:val="009953FC"/>
    <w:rsid w:val="009E5713"/>
    <w:rsid w:val="009E7AE8"/>
    <w:rsid w:val="00A120C1"/>
    <w:rsid w:val="00A32079"/>
    <w:rsid w:val="00A64403"/>
    <w:rsid w:val="00A71095"/>
    <w:rsid w:val="00A7335E"/>
    <w:rsid w:val="00A969DE"/>
    <w:rsid w:val="00AE0BE0"/>
    <w:rsid w:val="00BC27B1"/>
    <w:rsid w:val="00BE7461"/>
    <w:rsid w:val="00BF0508"/>
    <w:rsid w:val="00BF6158"/>
    <w:rsid w:val="00C95202"/>
    <w:rsid w:val="00D02C43"/>
    <w:rsid w:val="00E6684B"/>
    <w:rsid w:val="00E80740"/>
    <w:rsid w:val="00E81FF0"/>
    <w:rsid w:val="00EA0C48"/>
    <w:rsid w:val="00EA21C0"/>
    <w:rsid w:val="00EC16CD"/>
    <w:rsid w:val="00EC77D6"/>
    <w:rsid w:val="00ED3EAD"/>
    <w:rsid w:val="00F20BAD"/>
    <w:rsid w:val="00F60B4C"/>
    <w:rsid w:val="00FC1465"/>
    <w:rsid w:val="0843F343"/>
    <w:rsid w:val="195B0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19358E"/>
  <w15:docId w15:val="{39E8E723-637D-44A6-BE8D-BA7F99571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1095"/>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71095"/>
    <w:rPr>
      <w:u w:val="single"/>
    </w:rPr>
  </w:style>
  <w:style w:type="paragraph" w:customStyle="1" w:styleId="Body">
    <w:name w:val="Body"/>
    <w:rsid w:val="00A71095"/>
    <w:rPr>
      <w:rFonts w:ascii="Helvetica Neue" w:hAnsi="Helvetica Neue" w:cs="Arial Unicode MS"/>
      <w:color w:val="000000"/>
      <w:sz w:val="22"/>
      <w:szCs w:val="22"/>
    </w:rPr>
  </w:style>
  <w:style w:type="paragraph" w:customStyle="1" w:styleId="Default">
    <w:name w:val="Default"/>
    <w:rsid w:val="00A71095"/>
    <w:rPr>
      <w:rFonts w:ascii="Helvetica Neue" w:eastAsia="Helvetica Neue" w:hAnsi="Helvetica Neue" w:cs="Helvetica Neue"/>
      <w:color w:val="000000"/>
      <w:sz w:val="22"/>
      <w:szCs w:val="22"/>
    </w:rPr>
  </w:style>
  <w:style w:type="paragraph" w:styleId="Header">
    <w:name w:val="header"/>
    <w:basedOn w:val="Normal"/>
    <w:link w:val="HeaderChar"/>
    <w:uiPriority w:val="99"/>
    <w:unhideWhenUsed/>
    <w:rsid w:val="003B128E"/>
    <w:pPr>
      <w:tabs>
        <w:tab w:val="center" w:pos="4680"/>
        <w:tab w:val="right" w:pos="9360"/>
      </w:tabs>
    </w:pPr>
  </w:style>
  <w:style w:type="character" w:customStyle="1" w:styleId="HeaderChar">
    <w:name w:val="Header Char"/>
    <w:basedOn w:val="DefaultParagraphFont"/>
    <w:link w:val="Header"/>
    <w:uiPriority w:val="99"/>
    <w:rsid w:val="003B128E"/>
    <w:rPr>
      <w:sz w:val="24"/>
      <w:szCs w:val="24"/>
      <w:lang w:val="en-US"/>
    </w:rPr>
  </w:style>
  <w:style w:type="paragraph" w:styleId="Footer">
    <w:name w:val="footer"/>
    <w:basedOn w:val="Normal"/>
    <w:link w:val="FooterChar"/>
    <w:uiPriority w:val="99"/>
    <w:unhideWhenUsed/>
    <w:rsid w:val="003B128E"/>
    <w:pPr>
      <w:tabs>
        <w:tab w:val="center" w:pos="4680"/>
        <w:tab w:val="right" w:pos="9360"/>
      </w:tabs>
    </w:pPr>
  </w:style>
  <w:style w:type="character" w:customStyle="1" w:styleId="FooterChar">
    <w:name w:val="Footer Char"/>
    <w:basedOn w:val="DefaultParagraphFont"/>
    <w:link w:val="Footer"/>
    <w:uiPriority w:val="99"/>
    <w:rsid w:val="003B128E"/>
    <w:rPr>
      <w:sz w:val="24"/>
      <w:szCs w:val="24"/>
      <w:lang w:val="en-US"/>
    </w:rPr>
  </w:style>
  <w:style w:type="character" w:customStyle="1" w:styleId="UnresolvedMention">
    <w:name w:val="Unresolved Mention"/>
    <w:basedOn w:val="DefaultParagraphFont"/>
    <w:uiPriority w:val="99"/>
    <w:semiHidden/>
    <w:unhideWhenUsed/>
    <w:rsid w:val="009E7A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ice.org.uk/CG15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13A6C-0590-4B67-8103-324FAA1ED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2770</Words>
  <Characters>15792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ABM Cefn Coed Ward 6</dc:creator>
  <cp:lastModifiedBy>Helen Harcombe-edwards (1804541)</cp:lastModifiedBy>
  <cp:revision>2</cp:revision>
  <dcterms:created xsi:type="dcterms:W3CDTF">2019-01-19T16:01:00Z</dcterms:created>
  <dcterms:modified xsi:type="dcterms:W3CDTF">2019-01-19T16:01:00Z</dcterms:modified>
</cp:coreProperties>
</file>