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D0F54D" w14:textId="77777777" w:rsidR="00CB4408" w:rsidRDefault="00CB4408">
      <w:pPr>
        <w:spacing w:after="240"/>
        <w:rPr>
          <w:rFonts w:ascii="Arial" w:hAnsi="Arial" w:cs="Arial"/>
        </w:rPr>
      </w:pPr>
    </w:p>
    <w:p w14:paraId="6E68D63D" w14:textId="77777777" w:rsidR="002E7B86" w:rsidRDefault="002E7B86">
      <w:pPr>
        <w:spacing w:after="240"/>
        <w:rPr>
          <w:rFonts w:ascii="Arial" w:hAnsi="Arial" w:cs="Arial"/>
        </w:rPr>
      </w:pPr>
    </w:p>
    <w:p w14:paraId="66670403" w14:textId="77777777" w:rsidR="002E7B86" w:rsidRDefault="002E7B86">
      <w:pPr>
        <w:spacing w:after="240"/>
        <w:rPr>
          <w:rFonts w:ascii="Arial" w:hAnsi="Arial" w:cs="Arial"/>
        </w:rPr>
      </w:pPr>
    </w:p>
    <w:p w14:paraId="5A794CBE" w14:textId="77777777" w:rsidR="002E7B86" w:rsidRDefault="002E7B86">
      <w:pPr>
        <w:spacing w:after="240"/>
        <w:rPr>
          <w:rFonts w:ascii="Arial" w:hAnsi="Arial" w:cs="Arial"/>
        </w:rPr>
      </w:pPr>
    </w:p>
    <w:p w14:paraId="66E33860" w14:textId="77777777" w:rsidR="002E7B86" w:rsidRDefault="002E7B86" w:rsidP="002E7B86">
      <w:pPr>
        <w:pStyle w:val="Title"/>
      </w:pPr>
    </w:p>
    <w:p w14:paraId="53CA5314" w14:textId="5C0CB438" w:rsidR="002E7B86" w:rsidRDefault="002E7B86" w:rsidP="002E7B86">
      <w:pPr>
        <w:pStyle w:val="Title"/>
      </w:pPr>
      <w:r>
        <w:t>Global Business Environment: Globalisation and Global Forces Impact on Waitrose and Partners</w:t>
      </w:r>
    </w:p>
    <w:p w14:paraId="64A3285D" w14:textId="77777777" w:rsidR="002E7B86" w:rsidRDefault="002E7B86">
      <w:pPr>
        <w:spacing w:after="240"/>
        <w:rPr>
          <w:rFonts w:ascii="Arial" w:hAnsi="Arial" w:cs="Arial"/>
        </w:rPr>
      </w:pPr>
    </w:p>
    <w:p w14:paraId="43DE792B" w14:textId="77777777" w:rsidR="002E7B86" w:rsidRDefault="002E7B86" w:rsidP="002E7B86">
      <w:pPr>
        <w:spacing w:after="240"/>
        <w:jc w:val="center"/>
        <w:rPr>
          <w:rFonts w:ascii="Arial" w:hAnsi="Arial" w:cs="Arial"/>
        </w:rPr>
      </w:pPr>
    </w:p>
    <w:p w14:paraId="1F0DF77D" w14:textId="7C69113D" w:rsidR="002E7B86" w:rsidRDefault="002E7B86" w:rsidP="002E7B86">
      <w:pPr>
        <w:spacing w:after="240"/>
        <w:jc w:val="center"/>
        <w:rPr>
          <w:rFonts w:ascii="Arial" w:hAnsi="Arial" w:cs="Arial"/>
        </w:rPr>
      </w:pPr>
      <w:r>
        <w:rPr>
          <w:rFonts w:ascii="Arial" w:hAnsi="Arial" w:cs="Arial"/>
        </w:rPr>
        <w:t>Module Code: LCBB4016</w:t>
      </w:r>
    </w:p>
    <w:p w14:paraId="1CF19C1A" w14:textId="77777777" w:rsidR="002E7B86" w:rsidRPr="002E7B86" w:rsidRDefault="002E7B86">
      <w:pPr>
        <w:spacing w:after="240"/>
        <w:rPr>
          <w:rFonts w:ascii="Arial" w:hAnsi="Arial" w:cs="Arial"/>
          <w:sz w:val="36"/>
          <w:szCs w:val="36"/>
        </w:rPr>
      </w:pPr>
    </w:p>
    <w:p w14:paraId="2963FBBA" w14:textId="44F97FFC" w:rsidR="002E7B86" w:rsidRPr="002E7B86" w:rsidRDefault="002E7B86">
      <w:pPr>
        <w:spacing w:after="240"/>
        <w:rPr>
          <w:rFonts w:ascii="Arial" w:hAnsi="Arial" w:cs="Arial"/>
          <w:sz w:val="36"/>
          <w:szCs w:val="36"/>
        </w:rPr>
      </w:pPr>
      <w:r w:rsidRPr="002E7B86">
        <w:rPr>
          <w:rFonts w:ascii="Arial" w:hAnsi="Arial" w:cs="Arial"/>
          <w:sz w:val="36"/>
          <w:szCs w:val="36"/>
        </w:rPr>
        <w:t xml:space="preserve">Student name and ID: Alexandra Mihaela Alexe </w:t>
      </w:r>
      <w:r w:rsidRPr="002E7B86">
        <w:rPr>
          <w:rFonts w:ascii="Arial" w:hAnsi="Arial" w:cs="Arial"/>
          <w:sz w:val="36"/>
          <w:szCs w:val="36"/>
        </w:rPr>
        <w:t>2513664</w:t>
      </w:r>
    </w:p>
    <w:p w14:paraId="65DD5570" w14:textId="77777777" w:rsidR="002E7B86" w:rsidRDefault="002E7B86">
      <w:pPr>
        <w:spacing w:after="240"/>
        <w:rPr>
          <w:rFonts w:ascii="Arial" w:hAnsi="Arial" w:cs="Arial"/>
        </w:rPr>
      </w:pPr>
    </w:p>
    <w:p w14:paraId="2AB889DA" w14:textId="77777777" w:rsidR="002E7B86" w:rsidRDefault="002E7B86">
      <w:pPr>
        <w:spacing w:after="240"/>
        <w:rPr>
          <w:rFonts w:ascii="Arial" w:hAnsi="Arial" w:cs="Arial"/>
        </w:rPr>
      </w:pPr>
    </w:p>
    <w:p w14:paraId="3889AD88" w14:textId="77777777" w:rsidR="002E7B86" w:rsidRDefault="002E7B86">
      <w:pPr>
        <w:spacing w:after="240"/>
        <w:rPr>
          <w:rFonts w:ascii="Arial" w:hAnsi="Arial" w:cs="Arial"/>
        </w:rPr>
      </w:pPr>
    </w:p>
    <w:p w14:paraId="0112C2AF" w14:textId="77777777" w:rsidR="002E7B86" w:rsidRDefault="002E7B86">
      <w:pPr>
        <w:spacing w:after="240"/>
        <w:rPr>
          <w:rFonts w:ascii="Arial" w:hAnsi="Arial" w:cs="Arial"/>
        </w:rPr>
      </w:pPr>
    </w:p>
    <w:p w14:paraId="2CFC3EEB" w14:textId="77777777" w:rsidR="002E7B86" w:rsidRDefault="002E7B86">
      <w:pPr>
        <w:spacing w:after="240"/>
        <w:rPr>
          <w:rFonts w:ascii="Arial" w:hAnsi="Arial" w:cs="Arial"/>
        </w:rPr>
      </w:pPr>
    </w:p>
    <w:p w14:paraId="67299ABC" w14:textId="77777777" w:rsidR="002E7B86" w:rsidRDefault="002E7B86">
      <w:pPr>
        <w:spacing w:after="240"/>
        <w:rPr>
          <w:rFonts w:ascii="Arial" w:hAnsi="Arial" w:cs="Arial"/>
        </w:rPr>
      </w:pPr>
    </w:p>
    <w:p w14:paraId="46646870" w14:textId="77777777" w:rsidR="00CB4408" w:rsidRPr="00CB4408" w:rsidRDefault="00CB4408">
      <w:pPr>
        <w:spacing w:after="240"/>
        <w:rPr>
          <w:rFonts w:ascii="Arial" w:hAnsi="Arial" w:cs="Arial"/>
        </w:rPr>
      </w:pPr>
    </w:p>
    <w:p w14:paraId="589CEE11" w14:textId="77777777" w:rsidR="00CB4408" w:rsidRDefault="00CB4408">
      <w:pPr>
        <w:spacing w:after="240"/>
        <w:rPr>
          <w:rFonts w:ascii="Arial" w:hAnsi="Arial" w:cs="Arial"/>
        </w:rPr>
      </w:pPr>
    </w:p>
    <w:p w14:paraId="7DD8F299" w14:textId="77777777" w:rsidR="002E7B86" w:rsidRDefault="002E7B86">
      <w:pPr>
        <w:spacing w:after="240"/>
        <w:rPr>
          <w:rFonts w:ascii="Arial" w:hAnsi="Arial" w:cs="Arial"/>
        </w:rPr>
      </w:pPr>
    </w:p>
    <w:p w14:paraId="53DEF1C5" w14:textId="77777777" w:rsidR="002E7B86" w:rsidRPr="00CB4408" w:rsidRDefault="002E7B86">
      <w:pPr>
        <w:spacing w:after="240"/>
        <w:rPr>
          <w:rFonts w:ascii="Arial" w:hAnsi="Arial" w:cs="Arial"/>
        </w:rPr>
      </w:pPr>
    </w:p>
    <w:sdt>
      <w:sdtPr>
        <w:id w:val="-1562472866"/>
        <w:docPartObj>
          <w:docPartGallery w:val="Table of Contents"/>
          <w:docPartUnique/>
        </w:docPartObj>
      </w:sdtPr>
      <w:sdtEndPr>
        <w:rPr>
          <w:rFonts w:ascii="Times New Roman" w:eastAsia="Times New Roman" w:hAnsi="Times New Roman" w:cs="Times New Roman"/>
          <w:b/>
          <w:bCs/>
          <w:noProof/>
          <w:color w:val="auto"/>
          <w:sz w:val="24"/>
          <w:szCs w:val="24"/>
        </w:rPr>
      </w:sdtEndPr>
      <w:sdtContent>
        <w:p w14:paraId="68B1146D" w14:textId="7522C1BF" w:rsidR="00CB4408" w:rsidRDefault="00CB4408">
          <w:pPr>
            <w:pStyle w:val="TOCHeading"/>
          </w:pPr>
          <w:r>
            <w:t>Contents</w:t>
          </w:r>
        </w:p>
        <w:p w14:paraId="2D2BB607" w14:textId="6114DF05" w:rsidR="002E7B86" w:rsidRDefault="00CB4408">
          <w:pPr>
            <w:pStyle w:val="TOC2"/>
            <w:tabs>
              <w:tab w:val="right" w:leader="dot" w:pos="9350"/>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7258567" w:history="1">
            <w:r w:rsidR="002E7B86" w:rsidRPr="00E7289C">
              <w:rPr>
                <w:rStyle w:val="Hyperlink"/>
                <w:noProof/>
              </w:rPr>
              <w:t>Introduction</w:t>
            </w:r>
            <w:r w:rsidR="002E7B86">
              <w:rPr>
                <w:noProof/>
                <w:webHidden/>
              </w:rPr>
              <w:tab/>
            </w:r>
            <w:r w:rsidR="002E7B86">
              <w:rPr>
                <w:noProof/>
                <w:webHidden/>
              </w:rPr>
              <w:fldChar w:fldCharType="begin"/>
            </w:r>
            <w:r w:rsidR="002E7B86">
              <w:rPr>
                <w:noProof/>
                <w:webHidden/>
              </w:rPr>
              <w:instrText xml:space="preserve"> PAGEREF _Toc237258567 \h </w:instrText>
            </w:r>
            <w:r w:rsidR="002E7B86">
              <w:rPr>
                <w:noProof/>
                <w:webHidden/>
              </w:rPr>
            </w:r>
            <w:r w:rsidR="002E7B86">
              <w:rPr>
                <w:noProof/>
                <w:webHidden/>
              </w:rPr>
              <w:fldChar w:fldCharType="separate"/>
            </w:r>
            <w:r w:rsidR="002E7B86">
              <w:rPr>
                <w:noProof/>
                <w:webHidden/>
              </w:rPr>
              <w:t>2</w:t>
            </w:r>
            <w:r w:rsidR="002E7B86">
              <w:rPr>
                <w:noProof/>
                <w:webHidden/>
              </w:rPr>
              <w:fldChar w:fldCharType="end"/>
            </w:r>
          </w:hyperlink>
        </w:p>
        <w:p w14:paraId="00F3062F" w14:textId="78BB54B7" w:rsidR="002E7B86" w:rsidRDefault="002E7B86">
          <w:pPr>
            <w:pStyle w:val="TOC2"/>
            <w:tabs>
              <w:tab w:val="right" w:leader="dot" w:pos="9350"/>
            </w:tabs>
            <w:rPr>
              <w:rFonts w:asciiTheme="minorHAnsi" w:eastAsiaTheme="minorEastAsia" w:hAnsiTheme="minorHAnsi" w:cstheme="minorBidi"/>
              <w:noProof/>
              <w:kern w:val="2"/>
              <w14:ligatures w14:val="standardContextual"/>
            </w:rPr>
          </w:pPr>
          <w:hyperlink w:anchor="_Toc237258568" w:history="1">
            <w:r w:rsidRPr="00E7289C">
              <w:rPr>
                <w:rStyle w:val="Hyperlink"/>
                <w:noProof/>
              </w:rPr>
              <w:t>Opportunities and Challenges</w:t>
            </w:r>
            <w:r>
              <w:rPr>
                <w:noProof/>
                <w:webHidden/>
              </w:rPr>
              <w:tab/>
            </w:r>
            <w:r>
              <w:rPr>
                <w:noProof/>
                <w:webHidden/>
              </w:rPr>
              <w:fldChar w:fldCharType="begin"/>
            </w:r>
            <w:r>
              <w:rPr>
                <w:noProof/>
                <w:webHidden/>
              </w:rPr>
              <w:instrText xml:space="preserve"> PAGEREF _Toc237258568 \h </w:instrText>
            </w:r>
            <w:r>
              <w:rPr>
                <w:noProof/>
                <w:webHidden/>
              </w:rPr>
            </w:r>
            <w:r>
              <w:rPr>
                <w:noProof/>
                <w:webHidden/>
              </w:rPr>
              <w:fldChar w:fldCharType="separate"/>
            </w:r>
            <w:r>
              <w:rPr>
                <w:noProof/>
                <w:webHidden/>
              </w:rPr>
              <w:t>3</w:t>
            </w:r>
            <w:r>
              <w:rPr>
                <w:noProof/>
                <w:webHidden/>
              </w:rPr>
              <w:fldChar w:fldCharType="end"/>
            </w:r>
          </w:hyperlink>
        </w:p>
        <w:p w14:paraId="0640F22C" w14:textId="3B64CD6D" w:rsidR="002E7B86" w:rsidRDefault="002E7B86">
          <w:pPr>
            <w:pStyle w:val="TOC3"/>
            <w:tabs>
              <w:tab w:val="right" w:leader="dot" w:pos="9350"/>
            </w:tabs>
            <w:rPr>
              <w:rFonts w:asciiTheme="minorHAnsi" w:eastAsiaTheme="minorEastAsia" w:hAnsiTheme="minorHAnsi" w:cstheme="minorBidi"/>
              <w:noProof/>
              <w:kern w:val="2"/>
              <w14:ligatures w14:val="standardContextual"/>
            </w:rPr>
          </w:pPr>
          <w:hyperlink w:anchor="_Toc237258569" w:history="1">
            <w:r w:rsidRPr="00E7289C">
              <w:rPr>
                <w:rStyle w:val="Hyperlink"/>
                <w:noProof/>
              </w:rPr>
              <w:t>Opportunities</w:t>
            </w:r>
            <w:r>
              <w:rPr>
                <w:noProof/>
                <w:webHidden/>
              </w:rPr>
              <w:tab/>
            </w:r>
            <w:r>
              <w:rPr>
                <w:noProof/>
                <w:webHidden/>
              </w:rPr>
              <w:fldChar w:fldCharType="begin"/>
            </w:r>
            <w:r>
              <w:rPr>
                <w:noProof/>
                <w:webHidden/>
              </w:rPr>
              <w:instrText xml:space="preserve"> PAGEREF _Toc237258569 \h </w:instrText>
            </w:r>
            <w:r>
              <w:rPr>
                <w:noProof/>
                <w:webHidden/>
              </w:rPr>
            </w:r>
            <w:r>
              <w:rPr>
                <w:noProof/>
                <w:webHidden/>
              </w:rPr>
              <w:fldChar w:fldCharType="separate"/>
            </w:r>
            <w:r>
              <w:rPr>
                <w:noProof/>
                <w:webHidden/>
              </w:rPr>
              <w:t>3</w:t>
            </w:r>
            <w:r>
              <w:rPr>
                <w:noProof/>
                <w:webHidden/>
              </w:rPr>
              <w:fldChar w:fldCharType="end"/>
            </w:r>
          </w:hyperlink>
        </w:p>
        <w:p w14:paraId="04974533" w14:textId="4B633485" w:rsidR="002E7B86" w:rsidRDefault="002E7B86">
          <w:pPr>
            <w:pStyle w:val="TOC3"/>
            <w:tabs>
              <w:tab w:val="right" w:leader="dot" w:pos="9350"/>
            </w:tabs>
            <w:rPr>
              <w:rFonts w:asciiTheme="minorHAnsi" w:eastAsiaTheme="minorEastAsia" w:hAnsiTheme="minorHAnsi" w:cstheme="minorBidi"/>
              <w:noProof/>
              <w:kern w:val="2"/>
              <w14:ligatures w14:val="standardContextual"/>
            </w:rPr>
          </w:pPr>
          <w:hyperlink w:anchor="_Toc237258570" w:history="1">
            <w:r w:rsidRPr="00E7289C">
              <w:rPr>
                <w:rStyle w:val="Hyperlink"/>
                <w:noProof/>
              </w:rPr>
              <w:t>Challenges</w:t>
            </w:r>
            <w:r>
              <w:rPr>
                <w:noProof/>
                <w:webHidden/>
              </w:rPr>
              <w:tab/>
            </w:r>
            <w:r>
              <w:rPr>
                <w:noProof/>
                <w:webHidden/>
              </w:rPr>
              <w:fldChar w:fldCharType="begin"/>
            </w:r>
            <w:r>
              <w:rPr>
                <w:noProof/>
                <w:webHidden/>
              </w:rPr>
              <w:instrText xml:space="preserve"> PAGEREF _Toc237258570 \h </w:instrText>
            </w:r>
            <w:r>
              <w:rPr>
                <w:noProof/>
                <w:webHidden/>
              </w:rPr>
            </w:r>
            <w:r>
              <w:rPr>
                <w:noProof/>
                <w:webHidden/>
              </w:rPr>
              <w:fldChar w:fldCharType="separate"/>
            </w:r>
            <w:r>
              <w:rPr>
                <w:noProof/>
                <w:webHidden/>
              </w:rPr>
              <w:t>4</w:t>
            </w:r>
            <w:r>
              <w:rPr>
                <w:noProof/>
                <w:webHidden/>
              </w:rPr>
              <w:fldChar w:fldCharType="end"/>
            </w:r>
          </w:hyperlink>
        </w:p>
        <w:p w14:paraId="3A4671E1" w14:textId="10CA8B7D" w:rsidR="002E7B86" w:rsidRDefault="002E7B86">
          <w:pPr>
            <w:pStyle w:val="TOC2"/>
            <w:tabs>
              <w:tab w:val="right" w:leader="dot" w:pos="9350"/>
            </w:tabs>
            <w:rPr>
              <w:rFonts w:asciiTheme="minorHAnsi" w:eastAsiaTheme="minorEastAsia" w:hAnsiTheme="minorHAnsi" w:cstheme="minorBidi"/>
              <w:noProof/>
              <w:kern w:val="2"/>
              <w14:ligatures w14:val="standardContextual"/>
            </w:rPr>
          </w:pPr>
          <w:hyperlink w:anchor="_Toc237258571" w:history="1">
            <w:r w:rsidRPr="00E7289C">
              <w:rPr>
                <w:rStyle w:val="Hyperlink"/>
                <w:noProof/>
              </w:rPr>
              <w:t>Impact on the organisation</w:t>
            </w:r>
            <w:r>
              <w:rPr>
                <w:noProof/>
                <w:webHidden/>
              </w:rPr>
              <w:tab/>
            </w:r>
            <w:r>
              <w:rPr>
                <w:noProof/>
                <w:webHidden/>
              </w:rPr>
              <w:fldChar w:fldCharType="begin"/>
            </w:r>
            <w:r>
              <w:rPr>
                <w:noProof/>
                <w:webHidden/>
              </w:rPr>
              <w:instrText xml:space="preserve"> PAGEREF _Toc237258571 \h </w:instrText>
            </w:r>
            <w:r>
              <w:rPr>
                <w:noProof/>
                <w:webHidden/>
              </w:rPr>
            </w:r>
            <w:r>
              <w:rPr>
                <w:noProof/>
                <w:webHidden/>
              </w:rPr>
              <w:fldChar w:fldCharType="separate"/>
            </w:r>
            <w:r>
              <w:rPr>
                <w:noProof/>
                <w:webHidden/>
              </w:rPr>
              <w:t>5</w:t>
            </w:r>
            <w:r>
              <w:rPr>
                <w:noProof/>
                <w:webHidden/>
              </w:rPr>
              <w:fldChar w:fldCharType="end"/>
            </w:r>
          </w:hyperlink>
        </w:p>
        <w:p w14:paraId="3B8B8FB8" w14:textId="0B7D1BAF" w:rsidR="002E7B86" w:rsidRDefault="002E7B86">
          <w:pPr>
            <w:pStyle w:val="TOC2"/>
            <w:tabs>
              <w:tab w:val="right" w:leader="dot" w:pos="9350"/>
            </w:tabs>
            <w:rPr>
              <w:rFonts w:asciiTheme="minorHAnsi" w:eastAsiaTheme="minorEastAsia" w:hAnsiTheme="minorHAnsi" w:cstheme="minorBidi"/>
              <w:noProof/>
              <w:kern w:val="2"/>
              <w14:ligatures w14:val="standardContextual"/>
            </w:rPr>
          </w:pPr>
          <w:hyperlink w:anchor="_Toc237258572" w:history="1">
            <w:r w:rsidRPr="00E7289C">
              <w:rPr>
                <w:rStyle w:val="Hyperlink"/>
                <w:noProof/>
              </w:rPr>
              <w:t>Strategic recommendations</w:t>
            </w:r>
            <w:r>
              <w:rPr>
                <w:noProof/>
                <w:webHidden/>
              </w:rPr>
              <w:tab/>
            </w:r>
            <w:r>
              <w:rPr>
                <w:noProof/>
                <w:webHidden/>
              </w:rPr>
              <w:fldChar w:fldCharType="begin"/>
            </w:r>
            <w:r>
              <w:rPr>
                <w:noProof/>
                <w:webHidden/>
              </w:rPr>
              <w:instrText xml:space="preserve"> PAGEREF _Toc237258572 \h </w:instrText>
            </w:r>
            <w:r>
              <w:rPr>
                <w:noProof/>
                <w:webHidden/>
              </w:rPr>
            </w:r>
            <w:r>
              <w:rPr>
                <w:noProof/>
                <w:webHidden/>
              </w:rPr>
              <w:fldChar w:fldCharType="separate"/>
            </w:r>
            <w:r>
              <w:rPr>
                <w:noProof/>
                <w:webHidden/>
              </w:rPr>
              <w:t>7</w:t>
            </w:r>
            <w:r>
              <w:rPr>
                <w:noProof/>
                <w:webHidden/>
              </w:rPr>
              <w:fldChar w:fldCharType="end"/>
            </w:r>
          </w:hyperlink>
        </w:p>
        <w:p w14:paraId="74155916" w14:textId="48E2D55D" w:rsidR="002E7B86" w:rsidRDefault="002E7B86">
          <w:pPr>
            <w:pStyle w:val="TOC3"/>
            <w:tabs>
              <w:tab w:val="left" w:pos="960"/>
              <w:tab w:val="right" w:leader="dot" w:pos="9350"/>
            </w:tabs>
            <w:rPr>
              <w:rFonts w:asciiTheme="minorHAnsi" w:eastAsiaTheme="minorEastAsia" w:hAnsiTheme="minorHAnsi" w:cstheme="minorBidi"/>
              <w:noProof/>
              <w:kern w:val="2"/>
              <w14:ligatures w14:val="standardContextual"/>
            </w:rPr>
          </w:pPr>
          <w:hyperlink w:anchor="_Toc237258573" w:history="1">
            <w:r w:rsidRPr="00E7289C">
              <w:rPr>
                <w:rStyle w:val="Hyperlink"/>
                <w:noProof/>
              </w:rPr>
              <w:t>1.</w:t>
            </w:r>
            <w:r>
              <w:rPr>
                <w:rFonts w:asciiTheme="minorHAnsi" w:eastAsiaTheme="minorEastAsia" w:hAnsiTheme="minorHAnsi" w:cstheme="minorBidi"/>
                <w:noProof/>
                <w:kern w:val="2"/>
                <w14:ligatures w14:val="standardContextual"/>
              </w:rPr>
              <w:tab/>
            </w:r>
            <w:r w:rsidRPr="00E7289C">
              <w:rPr>
                <w:rStyle w:val="Hyperlink"/>
                <w:noProof/>
              </w:rPr>
              <w:t>AI and digital transformation consolidation</w:t>
            </w:r>
            <w:r>
              <w:rPr>
                <w:noProof/>
                <w:webHidden/>
              </w:rPr>
              <w:tab/>
            </w:r>
            <w:r>
              <w:rPr>
                <w:noProof/>
                <w:webHidden/>
              </w:rPr>
              <w:fldChar w:fldCharType="begin"/>
            </w:r>
            <w:r>
              <w:rPr>
                <w:noProof/>
                <w:webHidden/>
              </w:rPr>
              <w:instrText xml:space="preserve"> PAGEREF _Toc237258573 \h </w:instrText>
            </w:r>
            <w:r>
              <w:rPr>
                <w:noProof/>
                <w:webHidden/>
              </w:rPr>
            </w:r>
            <w:r>
              <w:rPr>
                <w:noProof/>
                <w:webHidden/>
              </w:rPr>
              <w:fldChar w:fldCharType="separate"/>
            </w:r>
            <w:r>
              <w:rPr>
                <w:noProof/>
                <w:webHidden/>
              </w:rPr>
              <w:t>7</w:t>
            </w:r>
            <w:r>
              <w:rPr>
                <w:noProof/>
                <w:webHidden/>
              </w:rPr>
              <w:fldChar w:fldCharType="end"/>
            </w:r>
          </w:hyperlink>
        </w:p>
        <w:p w14:paraId="720799A0" w14:textId="0D268A3C" w:rsidR="002E7B86" w:rsidRDefault="002E7B86">
          <w:pPr>
            <w:pStyle w:val="TOC3"/>
            <w:tabs>
              <w:tab w:val="left" w:pos="960"/>
              <w:tab w:val="right" w:leader="dot" w:pos="9350"/>
            </w:tabs>
            <w:rPr>
              <w:rFonts w:asciiTheme="minorHAnsi" w:eastAsiaTheme="minorEastAsia" w:hAnsiTheme="minorHAnsi" w:cstheme="minorBidi"/>
              <w:noProof/>
              <w:kern w:val="2"/>
              <w14:ligatures w14:val="standardContextual"/>
            </w:rPr>
          </w:pPr>
          <w:hyperlink w:anchor="_Toc237258574" w:history="1">
            <w:r w:rsidRPr="00E7289C">
              <w:rPr>
                <w:rStyle w:val="Hyperlink"/>
                <w:noProof/>
              </w:rPr>
              <w:t>2.</w:t>
            </w:r>
            <w:r>
              <w:rPr>
                <w:rFonts w:asciiTheme="minorHAnsi" w:eastAsiaTheme="minorEastAsia" w:hAnsiTheme="minorHAnsi" w:cstheme="minorBidi"/>
                <w:noProof/>
                <w:kern w:val="2"/>
                <w14:ligatures w14:val="standardContextual"/>
              </w:rPr>
              <w:tab/>
            </w:r>
            <w:r w:rsidRPr="00E7289C">
              <w:rPr>
                <w:rStyle w:val="Hyperlink"/>
                <w:noProof/>
              </w:rPr>
              <w:t>Strengthening the Supply Chain</w:t>
            </w:r>
            <w:r>
              <w:rPr>
                <w:noProof/>
                <w:webHidden/>
              </w:rPr>
              <w:tab/>
            </w:r>
            <w:r>
              <w:rPr>
                <w:noProof/>
                <w:webHidden/>
              </w:rPr>
              <w:fldChar w:fldCharType="begin"/>
            </w:r>
            <w:r>
              <w:rPr>
                <w:noProof/>
                <w:webHidden/>
              </w:rPr>
              <w:instrText xml:space="preserve"> PAGEREF _Toc237258574 \h </w:instrText>
            </w:r>
            <w:r>
              <w:rPr>
                <w:noProof/>
                <w:webHidden/>
              </w:rPr>
            </w:r>
            <w:r>
              <w:rPr>
                <w:noProof/>
                <w:webHidden/>
              </w:rPr>
              <w:fldChar w:fldCharType="separate"/>
            </w:r>
            <w:r>
              <w:rPr>
                <w:noProof/>
                <w:webHidden/>
              </w:rPr>
              <w:t>7</w:t>
            </w:r>
            <w:r>
              <w:rPr>
                <w:noProof/>
                <w:webHidden/>
              </w:rPr>
              <w:fldChar w:fldCharType="end"/>
            </w:r>
          </w:hyperlink>
        </w:p>
        <w:p w14:paraId="289D7A0D" w14:textId="69F5387C" w:rsidR="002E7B86" w:rsidRDefault="002E7B86">
          <w:pPr>
            <w:pStyle w:val="TOC3"/>
            <w:tabs>
              <w:tab w:val="left" w:pos="960"/>
              <w:tab w:val="right" w:leader="dot" w:pos="9350"/>
            </w:tabs>
            <w:rPr>
              <w:rFonts w:asciiTheme="minorHAnsi" w:eastAsiaTheme="minorEastAsia" w:hAnsiTheme="minorHAnsi" w:cstheme="minorBidi"/>
              <w:noProof/>
              <w:kern w:val="2"/>
              <w14:ligatures w14:val="standardContextual"/>
            </w:rPr>
          </w:pPr>
          <w:hyperlink w:anchor="_Toc237258575" w:history="1">
            <w:r w:rsidRPr="00E7289C">
              <w:rPr>
                <w:rStyle w:val="Hyperlink"/>
                <w:noProof/>
              </w:rPr>
              <w:t>3.</w:t>
            </w:r>
            <w:r>
              <w:rPr>
                <w:rFonts w:asciiTheme="minorHAnsi" w:eastAsiaTheme="minorEastAsia" w:hAnsiTheme="minorHAnsi" w:cstheme="minorBidi"/>
                <w:noProof/>
                <w:kern w:val="2"/>
                <w14:ligatures w14:val="standardContextual"/>
              </w:rPr>
              <w:tab/>
            </w:r>
            <w:r w:rsidRPr="00E7289C">
              <w:rPr>
                <w:rStyle w:val="Hyperlink"/>
                <w:noProof/>
              </w:rPr>
              <w:t>Sustainability initiatives</w:t>
            </w:r>
            <w:r>
              <w:rPr>
                <w:noProof/>
                <w:webHidden/>
              </w:rPr>
              <w:tab/>
            </w:r>
            <w:r>
              <w:rPr>
                <w:noProof/>
                <w:webHidden/>
              </w:rPr>
              <w:fldChar w:fldCharType="begin"/>
            </w:r>
            <w:r>
              <w:rPr>
                <w:noProof/>
                <w:webHidden/>
              </w:rPr>
              <w:instrText xml:space="preserve"> PAGEREF _Toc237258575 \h </w:instrText>
            </w:r>
            <w:r>
              <w:rPr>
                <w:noProof/>
                <w:webHidden/>
              </w:rPr>
            </w:r>
            <w:r>
              <w:rPr>
                <w:noProof/>
                <w:webHidden/>
              </w:rPr>
              <w:fldChar w:fldCharType="separate"/>
            </w:r>
            <w:r>
              <w:rPr>
                <w:noProof/>
                <w:webHidden/>
              </w:rPr>
              <w:t>7</w:t>
            </w:r>
            <w:r>
              <w:rPr>
                <w:noProof/>
                <w:webHidden/>
              </w:rPr>
              <w:fldChar w:fldCharType="end"/>
            </w:r>
          </w:hyperlink>
        </w:p>
        <w:p w14:paraId="3C5FFFFE" w14:textId="260ACA67" w:rsidR="002E7B86" w:rsidRDefault="002E7B86">
          <w:pPr>
            <w:pStyle w:val="TOC3"/>
            <w:tabs>
              <w:tab w:val="left" w:pos="960"/>
              <w:tab w:val="right" w:leader="dot" w:pos="9350"/>
            </w:tabs>
            <w:rPr>
              <w:rFonts w:asciiTheme="minorHAnsi" w:eastAsiaTheme="minorEastAsia" w:hAnsiTheme="minorHAnsi" w:cstheme="minorBidi"/>
              <w:noProof/>
              <w:kern w:val="2"/>
              <w14:ligatures w14:val="standardContextual"/>
            </w:rPr>
          </w:pPr>
          <w:hyperlink w:anchor="_Toc237258576" w:history="1">
            <w:r w:rsidRPr="00E7289C">
              <w:rPr>
                <w:rStyle w:val="Hyperlink"/>
                <w:noProof/>
              </w:rPr>
              <w:t>4.</w:t>
            </w:r>
            <w:r>
              <w:rPr>
                <w:rFonts w:asciiTheme="minorHAnsi" w:eastAsiaTheme="minorEastAsia" w:hAnsiTheme="minorHAnsi" w:cstheme="minorBidi"/>
                <w:noProof/>
                <w:kern w:val="2"/>
                <w14:ligatures w14:val="standardContextual"/>
              </w:rPr>
              <w:tab/>
            </w:r>
            <w:r w:rsidRPr="00E7289C">
              <w:rPr>
                <w:rStyle w:val="Hyperlink"/>
                <w:noProof/>
              </w:rPr>
              <w:t>Minimising inflation and economic pressure</w:t>
            </w:r>
            <w:r>
              <w:rPr>
                <w:noProof/>
                <w:webHidden/>
              </w:rPr>
              <w:tab/>
            </w:r>
            <w:r>
              <w:rPr>
                <w:noProof/>
                <w:webHidden/>
              </w:rPr>
              <w:fldChar w:fldCharType="begin"/>
            </w:r>
            <w:r>
              <w:rPr>
                <w:noProof/>
                <w:webHidden/>
              </w:rPr>
              <w:instrText xml:space="preserve"> PAGEREF _Toc237258576 \h </w:instrText>
            </w:r>
            <w:r>
              <w:rPr>
                <w:noProof/>
                <w:webHidden/>
              </w:rPr>
            </w:r>
            <w:r>
              <w:rPr>
                <w:noProof/>
                <w:webHidden/>
              </w:rPr>
              <w:fldChar w:fldCharType="separate"/>
            </w:r>
            <w:r>
              <w:rPr>
                <w:noProof/>
                <w:webHidden/>
              </w:rPr>
              <w:t>7</w:t>
            </w:r>
            <w:r>
              <w:rPr>
                <w:noProof/>
                <w:webHidden/>
              </w:rPr>
              <w:fldChar w:fldCharType="end"/>
            </w:r>
          </w:hyperlink>
        </w:p>
        <w:p w14:paraId="49EC80C0" w14:textId="3094AE42" w:rsidR="002E7B86" w:rsidRDefault="002E7B86">
          <w:pPr>
            <w:pStyle w:val="TOC2"/>
            <w:tabs>
              <w:tab w:val="right" w:leader="dot" w:pos="9350"/>
            </w:tabs>
            <w:rPr>
              <w:rFonts w:asciiTheme="minorHAnsi" w:eastAsiaTheme="minorEastAsia" w:hAnsiTheme="minorHAnsi" w:cstheme="minorBidi"/>
              <w:noProof/>
              <w:kern w:val="2"/>
              <w14:ligatures w14:val="standardContextual"/>
            </w:rPr>
          </w:pPr>
          <w:hyperlink w:anchor="_Toc237258577" w:history="1">
            <w:r w:rsidRPr="00E7289C">
              <w:rPr>
                <w:rStyle w:val="Hyperlink"/>
                <w:noProof/>
              </w:rPr>
              <w:t>Conclusion</w:t>
            </w:r>
            <w:r>
              <w:rPr>
                <w:noProof/>
                <w:webHidden/>
              </w:rPr>
              <w:tab/>
            </w:r>
            <w:r>
              <w:rPr>
                <w:noProof/>
                <w:webHidden/>
              </w:rPr>
              <w:fldChar w:fldCharType="begin"/>
            </w:r>
            <w:r>
              <w:rPr>
                <w:noProof/>
                <w:webHidden/>
              </w:rPr>
              <w:instrText xml:space="preserve"> PAGEREF _Toc237258577 \h </w:instrText>
            </w:r>
            <w:r>
              <w:rPr>
                <w:noProof/>
                <w:webHidden/>
              </w:rPr>
            </w:r>
            <w:r>
              <w:rPr>
                <w:noProof/>
                <w:webHidden/>
              </w:rPr>
              <w:fldChar w:fldCharType="separate"/>
            </w:r>
            <w:r>
              <w:rPr>
                <w:noProof/>
                <w:webHidden/>
              </w:rPr>
              <w:t>8</w:t>
            </w:r>
            <w:r>
              <w:rPr>
                <w:noProof/>
                <w:webHidden/>
              </w:rPr>
              <w:fldChar w:fldCharType="end"/>
            </w:r>
          </w:hyperlink>
        </w:p>
        <w:p w14:paraId="1114188D" w14:textId="096B1BBF" w:rsidR="002E7B86" w:rsidRDefault="002E7B86">
          <w:pPr>
            <w:pStyle w:val="TOC2"/>
            <w:tabs>
              <w:tab w:val="right" w:leader="dot" w:pos="9350"/>
            </w:tabs>
            <w:rPr>
              <w:rFonts w:asciiTheme="minorHAnsi" w:eastAsiaTheme="minorEastAsia" w:hAnsiTheme="minorHAnsi" w:cstheme="minorBidi"/>
              <w:noProof/>
              <w:kern w:val="2"/>
              <w14:ligatures w14:val="standardContextual"/>
            </w:rPr>
          </w:pPr>
          <w:hyperlink w:anchor="_Toc237258578" w:history="1">
            <w:r w:rsidRPr="00E7289C">
              <w:rPr>
                <w:rStyle w:val="Hyperlink"/>
                <w:noProof/>
              </w:rPr>
              <w:t>Reference List</w:t>
            </w:r>
            <w:r>
              <w:rPr>
                <w:noProof/>
                <w:webHidden/>
              </w:rPr>
              <w:tab/>
            </w:r>
            <w:r>
              <w:rPr>
                <w:noProof/>
                <w:webHidden/>
              </w:rPr>
              <w:fldChar w:fldCharType="begin"/>
            </w:r>
            <w:r>
              <w:rPr>
                <w:noProof/>
                <w:webHidden/>
              </w:rPr>
              <w:instrText xml:space="preserve"> PAGEREF _Toc237258578 \h </w:instrText>
            </w:r>
            <w:r>
              <w:rPr>
                <w:noProof/>
                <w:webHidden/>
              </w:rPr>
            </w:r>
            <w:r>
              <w:rPr>
                <w:noProof/>
                <w:webHidden/>
              </w:rPr>
              <w:fldChar w:fldCharType="separate"/>
            </w:r>
            <w:r>
              <w:rPr>
                <w:noProof/>
                <w:webHidden/>
              </w:rPr>
              <w:t>8</w:t>
            </w:r>
            <w:r>
              <w:rPr>
                <w:noProof/>
                <w:webHidden/>
              </w:rPr>
              <w:fldChar w:fldCharType="end"/>
            </w:r>
          </w:hyperlink>
        </w:p>
        <w:p w14:paraId="6C698E8F" w14:textId="4AFE81AF" w:rsidR="00CB4408" w:rsidRDefault="00CB4408">
          <w:r>
            <w:rPr>
              <w:b/>
              <w:bCs/>
              <w:noProof/>
            </w:rPr>
            <w:fldChar w:fldCharType="end"/>
          </w:r>
        </w:p>
      </w:sdtContent>
    </w:sdt>
    <w:p w14:paraId="3C4E5940" w14:textId="77777777" w:rsidR="00CB4408" w:rsidRPr="00CB4408" w:rsidRDefault="00CB4408">
      <w:pPr>
        <w:spacing w:after="240"/>
        <w:rPr>
          <w:rFonts w:ascii="Arial" w:hAnsi="Arial" w:cs="Arial"/>
        </w:rPr>
      </w:pPr>
    </w:p>
    <w:p w14:paraId="60360684" w14:textId="77777777" w:rsidR="00CB4408" w:rsidRPr="00CB4408" w:rsidRDefault="00CB4408">
      <w:pPr>
        <w:spacing w:after="240"/>
        <w:rPr>
          <w:rFonts w:ascii="Arial" w:hAnsi="Arial" w:cs="Arial"/>
        </w:rPr>
      </w:pPr>
    </w:p>
    <w:p w14:paraId="3739F419" w14:textId="77777777" w:rsidR="00CB4408" w:rsidRPr="00CB4408" w:rsidRDefault="00CB4408">
      <w:pPr>
        <w:spacing w:after="240"/>
        <w:rPr>
          <w:rFonts w:ascii="Arial" w:hAnsi="Arial" w:cs="Arial"/>
        </w:rPr>
      </w:pPr>
    </w:p>
    <w:p w14:paraId="15557EF9" w14:textId="77777777" w:rsidR="00CB4408" w:rsidRPr="00CB4408" w:rsidRDefault="00CB4408">
      <w:pPr>
        <w:spacing w:after="240"/>
        <w:rPr>
          <w:rFonts w:ascii="Arial" w:hAnsi="Arial" w:cs="Arial"/>
        </w:rPr>
      </w:pPr>
    </w:p>
    <w:p w14:paraId="4BFEA473" w14:textId="77777777" w:rsidR="00CB4408" w:rsidRPr="00CB4408" w:rsidRDefault="00CB4408">
      <w:pPr>
        <w:spacing w:after="240"/>
        <w:rPr>
          <w:rFonts w:ascii="Arial" w:hAnsi="Arial" w:cs="Arial"/>
        </w:rPr>
      </w:pPr>
    </w:p>
    <w:p w14:paraId="717DCC37" w14:textId="77777777" w:rsidR="00CB4408" w:rsidRPr="00CB4408" w:rsidRDefault="00CB4408">
      <w:pPr>
        <w:spacing w:after="240"/>
        <w:rPr>
          <w:rFonts w:ascii="Arial" w:hAnsi="Arial" w:cs="Arial"/>
        </w:rPr>
      </w:pPr>
    </w:p>
    <w:p w14:paraId="46F955FD" w14:textId="77777777" w:rsidR="00CB4408" w:rsidRPr="00CB4408" w:rsidRDefault="00CB4408">
      <w:pPr>
        <w:spacing w:after="240"/>
        <w:rPr>
          <w:rFonts w:ascii="Arial" w:hAnsi="Arial" w:cs="Arial"/>
        </w:rPr>
      </w:pPr>
    </w:p>
    <w:p w14:paraId="40250A80" w14:textId="77777777" w:rsidR="00CB4408" w:rsidRDefault="00CB4408">
      <w:pPr>
        <w:spacing w:after="240"/>
        <w:rPr>
          <w:rFonts w:ascii="Arial" w:hAnsi="Arial" w:cs="Arial"/>
        </w:rPr>
      </w:pPr>
    </w:p>
    <w:p w14:paraId="7AB26587" w14:textId="77777777" w:rsidR="002E7B86" w:rsidRDefault="002E7B86">
      <w:pPr>
        <w:spacing w:after="240"/>
        <w:rPr>
          <w:rFonts w:ascii="Arial" w:hAnsi="Arial" w:cs="Arial"/>
        </w:rPr>
      </w:pPr>
    </w:p>
    <w:p w14:paraId="47FD9C1F" w14:textId="77777777" w:rsidR="002E7B86" w:rsidRDefault="002E7B86">
      <w:pPr>
        <w:spacing w:after="240"/>
        <w:rPr>
          <w:rFonts w:ascii="Arial" w:hAnsi="Arial" w:cs="Arial"/>
        </w:rPr>
      </w:pPr>
    </w:p>
    <w:p w14:paraId="7B5B6778" w14:textId="77777777" w:rsidR="00CB4408" w:rsidRDefault="00CB4408">
      <w:pPr>
        <w:spacing w:after="240"/>
        <w:rPr>
          <w:rFonts w:ascii="Arial" w:hAnsi="Arial" w:cs="Arial"/>
        </w:rPr>
      </w:pPr>
    </w:p>
    <w:p w14:paraId="04C9C100" w14:textId="77777777" w:rsidR="002E7B86" w:rsidRDefault="002E7B86">
      <w:pPr>
        <w:spacing w:after="240"/>
        <w:rPr>
          <w:rFonts w:ascii="Arial" w:hAnsi="Arial" w:cs="Arial"/>
        </w:rPr>
      </w:pPr>
    </w:p>
    <w:p w14:paraId="0CA1AE34" w14:textId="77777777" w:rsidR="002E7B86" w:rsidRDefault="002E7B86">
      <w:pPr>
        <w:spacing w:after="240"/>
        <w:rPr>
          <w:rFonts w:ascii="Arial" w:hAnsi="Arial" w:cs="Arial"/>
        </w:rPr>
      </w:pPr>
    </w:p>
    <w:p w14:paraId="72BBEEF1" w14:textId="77777777" w:rsidR="002E7B86" w:rsidRPr="00CB4408" w:rsidRDefault="002E7B86">
      <w:pPr>
        <w:spacing w:after="240"/>
        <w:rPr>
          <w:rFonts w:ascii="Arial" w:hAnsi="Arial" w:cs="Arial"/>
        </w:rPr>
      </w:pPr>
    </w:p>
    <w:p w14:paraId="3C60DE96" w14:textId="6A08D55C" w:rsidR="00CB4408" w:rsidRDefault="00CB4408" w:rsidP="00CB4408">
      <w:pPr>
        <w:pStyle w:val="Heading2"/>
      </w:pPr>
      <w:bookmarkStart w:id="0" w:name="_Toc237258567"/>
      <w:r w:rsidRPr="00CB4408">
        <w:lastRenderedPageBreak/>
        <w:t>Introduction</w:t>
      </w:r>
      <w:bookmarkEnd w:id="0"/>
      <w:r w:rsidRPr="00CB4408">
        <w:t xml:space="preserve"> </w:t>
      </w:r>
    </w:p>
    <w:p w14:paraId="177D0241" w14:textId="77777777" w:rsidR="002E7B86" w:rsidRPr="002E7B86" w:rsidRDefault="002E7B86" w:rsidP="002E7B86"/>
    <w:p w14:paraId="536F476F" w14:textId="77777777" w:rsidR="00CB4408" w:rsidRPr="00CB4408" w:rsidRDefault="00CB4408" w:rsidP="00CB4408"/>
    <w:p w14:paraId="0A419EB3" w14:textId="716AA461" w:rsidR="00782EBA" w:rsidRPr="00CB4408" w:rsidRDefault="00000000" w:rsidP="00CD7C99">
      <w:pPr>
        <w:spacing w:after="240" w:line="480" w:lineRule="auto"/>
        <w:ind w:firstLine="720"/>
        <w:rPr>
          <w:rFonts w:ascii="Arial" w:hAnsi="Arial" w:cs="Arial"/>
        </w:rPr>
      </w:pPr>
      <w:proofErr w:type="spellStart"/>
      <w:r w:rsidRPr="00CB4408">
        <w:rPr>
          <w:rFonts w:ascii="Arial" w:hAnsi="Arial" w:cs="Arial"/>
        </w:rPr>
        <w:t>Globalisation</w:t>
      </w:r>
      <w:proofErr w:type="spellEnd"/>
      <w:r w:rsidRPr="00CB4408">
        <w:rPr>
          <w:rFonts w:ascii="Arial" w:hAnsi="Arial" w:cs="Arial"/>
        </w:rPr>
        <w:t xml:space="preserve"> entails integrating economies and </w:t>
      </w:r>
      <w:proofErr w:type="spellStart"/>
      <w:r w:rsidRPr="00CB4408">
        <w:rPr>
          <w:rFonts w:ascii="Arial" w:hAnsi="Arial" w:cs="Arial"/>
        </w:rPr>
        <w:t>organisations</w:t>
      </w:r>
      <w:proofErr w:type="spellEnd"/>
      <w:r w:rsidRPr="00CB4408">
        <w:rPr>
          <w:rFonts w:ascii="Arial" w:hAnsi="Arial" w:cs="Arial"/>
        </w:rPr>
        <w:t xml:space="preserve"> across borders, enabling international access as well as access to wider markets</w:t>
      </w:r>
      <w:r w:rsidR="00CD7C99">
        <w:rPr>
          <w:rFonts w:ascii="Arial" w:hAnsi="Arial" w:cs="Arial"/>
        </w:rPr>
        <w:t xml:space="preserve"> </w:t>
      </w:r>
      <w:r w:rsidR="00CD7C99" w:rsidRPr="00CD7C99">
        <w:rPr>
          <w:rFonts w:ascii="Arial" w:hAnsi="Arial" w:cs="Arial"/>
        </w:rPr>
        <w:t>(Wang, Mahmood and Khalid, 2024)</w:t>
      </w:r>
      <w:r w:rsidRPr="00CB4408">
        <w:rPr>
          <w:rFonts w:ascii="Arial" w:hAnsi="Arial" w:cs="Arial"/>
        </w:rPr>
        <w:t xml:space="preserve">. In contemporary practices, </w:t>
      </w:r>
      <w:proofErr w:type="spellStart"/>
      <w:r w:rsidRPr="00CB4408">
        <w:rPr>
          <w:rFonts w:ascii="Arial" w:hAnsi="Arial" w:cs="Arial"/>
        </w:rPr>
        <w:t>globalisation</w:t>
      </w:r>
      <w:proofErr w:type="spellEnd"/>
      <w:r w:rsidRPr="00CB4408">
        <w:rPr>
          <w:rFonts w:ascii="Arial" w:hAnsi="Arial" w:cs="Arial"/>
        </w:rPr>
        <w:t xml:space="preserve"> happens at an accelerated pace due to technological advancements and growing sustainability awareness</w:t>
      </w:r>
      <w:r w:rsidR="00CD7C99">
        <w:rPr>
          <w:rFonts w:ascii="Arial" w:hAnsi="Arial" w:cs="Arial"/>
        </w:rPr>
        <w:t xml:space="preserve"> </w:t>
      </w:r>
      <w:r w:rsidR="00CD7C99" w:rsidRPr="00CD7C99">
        <w:rPr>
          <w:rFonts w:ascii="Arial" w:hAnsi="Arial" w:cs="Arial"/>
        </w:rPr>
        <w:t>(Foreman-Peck and Zhou, 2025</w:t>
      </w:r>
      <w:r w:rsidR="00CD7C99">
        <w:rPr>
          <w:rFonts w:ascii="Arial" w:hAnsi="Arial" w:cs="Arial"/>
        </w:rPr>
        <w:t>)</w:t>
      </w:r>
      <w:r w:rsidRPr="00CB4408">
        <w:rPr>
          <w:rFonts w:ascii="Arial" w:hAnsi="Arial" w:cs="Arial"/>
        </w:rPr>
        <w:t xml:space="preserve">. These factors create both opportunities and challenges for </w:t>
      </w:r>
      <w:proofErr w:type="spellStart"/>
      <w:r w:rsidRPr="00CB4408">
        <w:rPr>
          <w:rFonts w:ascii="Arial" w:hAnsi="Arial" w:cs="Arial"/>
        </w:rPr>
        <w:t>organisations</w:t>
      </w:r>
      <w:proofErr w:type="spellEnd"/>
      <w:r w:rsidRPr="00CB4408">
        <w:rPr>
          <w:rFonts w:ascii="Arial" w:hAnsi="Arial" w:cs="Arial"/>
        </w:rPr>
        <w:t xml:space="preserve"> such as Waitrose and Partners, requiring continuous adaptation in their national and international strategies to remain relevant and competitive.</w:t>
      </w:r>
    </w:p>
    <w:p w14:paraId="1271F44C" w14:textId="76CD9C7B" w:rsidR="00782EBA" w:rsidRPr="00CB4408" w:rsidRDefault="00000000" w:rsidP="00CD7C99">
      <w:pPr>
        <w:spacing w:before="240" w:after="240" w:line="480" w:lineRule="auto"/>
        <w:ind w:firstLine="720"/>
        <w:rPr>
          <w:rFonts w:ascii="Arial" w:hAnsi="Arial" w:cs="Arial"/>
        </w:rPr>
      </w:pPr>
      <w:r w:rsidRPr="00CB4408">
        <w:rPr>
          <w:rFonts w:ascii="Arial" w:hAnsi="Arial" w:cs="Arial"/>
        </w:rPr>
        <w:t xml:space="preserve">Waitrose and Partners, part of the John Lewis Partnership, is a well-known UK-based multinational organisation, especially for its premium goods and </w:t>
      </w:r>
      <w:proofErr w:type="gramStart"/>
      <w:r w:rsidRPr="00CB4408">
        <w:rPr>
          <w:rFonts w:ascii="Arial" w:hAnsi="Arial" w:cs="Arial"/>
        </w:rPr>
        <w:t>the</w:t>
      </w:r>
      <w:proofErr w:type="gramEnd"/>
      <w:r w:rsidRPr="00CB4408">
        <w:rPr>
          <w:rFonts w:ascii="Arial" w:hAnsi="Arial" w:cs="Arial"/>
        </w:rPr>
        <w:t xml:space="preserve"> strong commitment to sustainable sourcing and quality</w:t>
      </w:r>
      <w:r w:rsidR="00CD7C99">
        <w:rPr>
          <w:rFonts w:ascii="Arial" w:hAnsi="Arial" w:cs="Arial"/>
        </w:rPr>
        <w:t xml:space="preserve"> </w:t>
      </w:r>
      <w:r w:rsidR="00CD7C99" w:rsidRPr="00CD7C99">
        <w:rPr>
          <w:rFonts w:ascii="Arial" w:hAnsi="Arial" w:cs="Arial"/>
        </w:rPr>
        <w:t>(John Lewis, 2025</w:t>
      </w:r>
      <w:r w:rsidR="009F6646">
        <w:rPr>
          <w:rFonts w:ascii="Arial" w:hAnsi="Arial" w:cs="Arial"/>
        </w:rPr>
        <w:t>a</w:t>
      </w:r>
      <w:r w:rsidR="00CD7C99" w:rsidRPr="00CD7C99">
        <w:rPr>
          <w:rFonts w:ascii="Arial" w:hAnsi="Arial" w:cs="Arial"/>
        </w:rPr>
        <w:t>)</w:t>
      </w:r>
      <w:r w:rsidRPr="00CB4408">
        <w:rPr>
          <w:rFonts w:ascii="Arial" w:hAnsi="Arial" w:cs="Arial"/>
        </w:rPr>
        <w:t>. The organisation has a global supply chain, sourcing products from international markets and responding effectively to economic and environmental pressures.</w:t>
      </w:r>
    </w:p>
    <w:p w14:paraId="38B5D516" w14:textId="77777777" w:rsidR="00782EBA" w:rsidRPr="00CB4408" w:rsidRDefault="00000000" w:rsidP="00CB4408">
      <w:pPr>
        <w:spacing w:before="240" w:after="240" w:line="480" w:lineRule="auto"/>
        <w:ind w:firstLine="720"/>
        <w:rPr>
          <w:rFonts w:ascii="Arial" w:hAnsi="Arial" w:cs="Arial"/>
        </w:rPr>
      </w:pPr>
      <w:r w:rsidRPr="00CB4408">
        <w:rPr>
          <w:rFonts w:ascii="Arial" w:hAnsi="Arial" w:cs="Arial"/>
        </w:rPr>
        <w:t>The aim of the essay is to analyse how artificial intelligence, supply chain restrictions, and sustainability demands impact Waitrose and Partners' operation and its international strategy. Moreover, the essay examines the opportunities and challenges faced by the organisation, the impact this has, and ultimately provides strategic recommendations.</w:t>
      </w:r>
    </w:p>
    <w:p w14:paraId="5FBF8FD2" w14:textId="77777777" w:rsidR="00CB4408" w:rsidRDefault="00CB4408" w:rsidP="002E7B86">
      <w:pPr>
        <w:spacing w:before="240" w:after="240" w:line="480" w:lineRule="auto"/>
        <w:rPr>
          <w:rFonts w:ascii="Arial" w:hAnsi="Arial" w:cs="Arial"/>
        </w:rPr>
      </w:pPr>
    </w:p>
    <w:p w14:paraId="00D76072" w14:textId="77777777" w:rsidR="002E7B86" w:rsidRPr="00CB4408" w:rsidRDefault="002E7B86" w:rsidP="002E7B86">
      <w:pPr>
        <w:spacing w:before="240" w:after="240" w:line="480" w:lineRule="auto"/>
        <w:rPr>
          <w:rFonts w:ascii="Arial" w:hAnsi="Arial" w:cs="Arial"/>
        </w:rPr>
      </w:pPr>
    </w:p>
    <w:p w14:paraId="1F75C964" w14:textId="797936BA" w:rsidR="00782EBA" w:rsidRDefault="00000000" w:rsidP="00CB4408">
      <w:pPr>
        <w:pStyle w:val="Heading2"/>
      </w:pPr>
      <w:bookmarkStart w:id="1" w:name="_Toc237258568"/>
      <w:r w:rsidRPr="00CB4408">
        <w:lastRenderedPageBreak/>
        <w:t>Opportunities and Challenges</w:t>
      </w:r>
      <w:bookmarkEnd w:id="1"/>
    </w:p>
    <w:p w14:paraId="5AE9609E" w14:textId="77777777" w:rsidR="002E7B86" w:rsidRPr="002E7B86" w:rsidRDefault="002E7B86" w:rsidP="002E7B86"/>
    <w:p w14:paraId="55BBEAE6" w14:textId="77777777" w:rsidR="00CB4408" w:rsidRDefault="00CB4408" w:rsidP="00CB4408"/>
    <w:p w14:paraId="24EC8C5D" w14:textId="0109BAD3" w:rsidR="00CB4408" w:rsidRPr="00CB4408" w:rsidRDefault="00CB4408" w:rsidP="002E7B86">
      <w:pPr>
        <w:pStyle w:val="Heading3"/>
      </w:pPr>
      <w:bookmarkStart w:id="2" w:name="_Toc237258569"/>
      <w:r>
        <w:t>Opportunities</w:t>
      </w:r>
      <w:bookmarkEnd w:id="2"/>
    </w:p>
    <w:p w14:paraId="348F00E8" w14:textId="56F7C756" w:rsidR="00782EBA" w:rsidRPr="00CB4408" w:rsidRDefault="00000000" w:rsidP="00CB4408">
      <w:pPr>
        <w:spacing w:before="240" w:after="240" w:line="480" w:lineRule="auto"/>
        <w:ind w:firstLine="720"/>
        <w:rPr>
          <w:rFonts w:ascii="Arial" w:hAnsi="Arial" w:cs="Arial"/>
        </w:rPr>
      </w:pPr>
      <w:r w:rsidRPr="00CB4408">
        <w:rPr>
          <w:rFonts w:ascii="Arial" w:hAnsi="Arial" w:cs="Arial"/>
        </w:rPr>
        <w:t xml:space="preserve">The adoption of artificial intelligence is a major opportunity for Waitrose and Partners, as are digital technologies. </w:t>
      </w:r>
      <w:r w:rsidR="00CD7C99">
        <w:rPr>
          <w:rFonts w:ascii="Arial" w:hAnsi="Arial" w:cs="Arial"/>
        </w:rPr>
        <w:t xml:space="preserve">According to </w:t>
      </w:r>
      <w:r w:rsidR="00CD7C99" w:rsidRPr="00CD7C99">
        <w:rPr>
          <w:rFonts w:ascii="Arial" w:hAnsi="Arial" w:cs="Arial"/>
        </w:rPr>
        <w:t>Hardcastle, Vorster and Brown (2025)</w:t>
      </w:r>
      <w:r w:rsidR="00CD7C99">
        <w:rPr>
          <w:rFonts w:ascii="Arial" w:hAnsi="Arial" w:cs="Arial"/>
        </w:rPr>
        <w:t>, t</w:t>
      </w:r>
      <w:r w:rsidRPr="00CB4408">
        <w:rPr>
          <w:rFonts w:ascii="Arial" w:hAnsi="Arial" w:cs="Arial"/>
        </w:rPr>
        <w:t xml:space="preserve">hrough artificial intelligence, the organisation </w:t>
      </w:r>
      <w:proofErr w:type="gramStart"/>
      <w:r w:rsidRPr="00CB4408">
        <w:rPr>
          <w:rFonts w:ascii="Arial" w:hAnsi="Arial" w:cs="Arial"/>
        </w:rPr>
        <w:t>is able to</w:t>
      </w:r>
      <w:proofErr w:type="gramEnd"/>
      <w:r w:rsidRPr="00CB4408">
        <w:rPr>
          <w:rFonts w:ascii="Arial" w:hAnsi="Arial" w:cs="Arial"/>
        </w:rPr>
        <w:t xml:space="preserve"> enhance customer experience via </w:t>
      </w:r>
      <w:proofErr w:type="spellStart"/>
      <w:r w:rsidRPr="00CB4408">
        <w:rPr>
          <w:rFonts w:ascii="Arial" w:hAnsi="Arial" w:cs="Arial"/>
        </w:rPr>
        <w:t>personalised</w:t>
      </w:r>
      <w:proofErr w:type="spellEnd"/>
      <w:r w:rsidRPr="00CB4408">
        <w:rPr>
          <w:rFonts w:ascii="Arial" w:hAnsi="Arial" w:cs="Arial"/>
        </w:rPr>
        <w:t xml:space="preserve"> recommendations and reliable stock management. Ultimately, this brings demand closer to customer needs. For example, analytics often predicts purchasing trends. With the integration of artificial intelligence, these predictions can be </w:t>
      </w:r>
      <w:proofErr w:type="spellStart"/>
      <w:r w:rsidRPr="00CB4408">
        <w:rPr>
          <w:rFonts w:ascii="Arial" w:hAnsi="Arial" w:cs="Arial"/>
        </w:rPr>
        <w:t>personalised</w:t>
      </w:r>
      <w:proofErr w:type="spellEnd"/>
      <w:r w:rsidRPr="00CB4408">
        <w:rPr>
          <w:rFonts w:ascii="Arial" w:hAnsi="Arial" w:cs="Arial"/>
        </w:rPr>
        <w:t xml:space="preserve"> to ensure that products are available and waste is reduced. By adopting artificial intelligence for demand forecasting, the company can maintain its commitment to sustainability.</w:t>
      </w:r>
    </w:p>
    <w:p w14:paraId="64D3B487" w14:textId="48F90E4C" w:rsidR="00782EBA" w:rsidRPr="00CB4408" w:rsidRDefault="00000000" w:rsidP="00CB4408">
      <w:pPr>
        <w:spacing w:before="240" w:after="240" w:line="480" w:lineRule="auto"/>
        <w:ind w:firstLine="720"/>
        <w:rPr>
          <w:rFonts w:ascii="Arial" w:hAnsi="Arial" w:cs="Arial"/>
        </w:rPr>
      </w:pPr>
      <w:r w:rsidRPr="00CB4408">
        <w:rPr>
          <w:rFonts w:ascii="Arial" w:hAnsi="Arial" w:cs="Arial"/>
        </w:rPr>
        <w:t>The growing demand for online retail and digital platforms has been seen at Waitrose and Partners, especially for delivery services</w:t>
      </w:r>
      <w:r w:rsidR="00CD7C99">
        <w:rPr>
          <w:rFonts w:ascii="Arial" w:hAnsi="Arial" w:cs="Arial"/>
        </w:rPr>
        <w:t xml:space="preserve"> </w:t>
      </w:r>
      <w:r w:rsidR="00CD7C99" w:rsidRPr="00CD7C99">
        <w:rPr>
          <w:rFonts w:ascii="Arial" w:hAnsi="Arial" w:cs="Arial"/>
        </w:rPr>
        <w:t>(John Lewis Partnership, 2026</w:t>
      </w:r>
      <w:r w:rsidR="009F6646">
        <w:rPr>
          <w:rFonts w:ascii="Arial" w:hAnsi="Arial" w:cs="Arial"/>
        </w:rPr>
        <w:t>a</w:t>
      </w:r>
      <w:r w:rsidR="00CD7C99" w:rsidRPr="00CD7C99">
        <w:rPr>
          <w:rFonts w:ascii="Arial" w:hAnsi="Arial" w:cs="Arial"/>
        </w:rPr>
        <w:t>)</w:t>
      </w:r>
      <w:r w:rsidRPr="00CB4408">
        <w:rPr>
          <w:rFonts w:ascii="Arial" w:hAnsi="Arial" w:cs="Arial"/>
        </w:rPr>
        <w:t>, as it simplifies the shopping experience. At Waitrose, the delivery services are managed by artificial intelligence platforms that calculate routes in real time based on traffic conditions</w:t>
      </w:r>
      <w:r w:rsidR="00CD7C99">
        <w:rPr>
          <w:rFonts w:ascii="Arial" w:hAnsi="Arial" w:cs="Arial"/>
        </w:rPr>
        <w:t xml:space="preserve">, as explained by Jansen (2026) regarding the </w:t>
      </w:r>
      <w:proofErr w:type="spellStart"/>
      <w:r w:rsidR="00CD7C99">
        <w:rPr>
          <w:rFonts w:ascii="Arial" w:hAnsi="Arial" w:cs="Arial"/>
        </w:rPr>
        <w:t>Satalia</w:t>
      </w:r>
      <w:proofErr w:type="spellEnd"/>
      <w:r w:rsidR="00CD7C99">
        <w:rPr>
          <w:rFonts w:ascii="Arial" w:hAnsi="Arial" w:cs="Arial"/>
        </w:rPr>
        <w:t xml:space="preserve"> platform </w:t>
      </w:r>
      <w:proofErr w:type="spellStart"/>
      <w:r w:rsidR="00CD7C99">
        <w:rPr>
          <w:rFonts w:ascii="Arial" w:hAnsi="Arial" w:cs="Arial"/>
        </w:rPr>
        <w:t>optimising</w:t>
      </w:r>
      <w:proofErr w:type="spellEnd"/>
      <w:r w:rsidR="00CD7C99">
        <w:rPr>
          <w:rFonts w:ascii="Arial" w:hAnsi="Arial" w:cs="Arial"/>
        </w:rPr>
        <w:t xml:space="preserve"> Waitrose and Partners' routes</w:t>
      </w:r>
      <w:r w:rsidRPr="00CB4408">
        <w:rPr>
          <w:rFonts w:ascii="Arial" w:hAnsi="Arial" w:cs="Arial"/>
        </w:rPr>
        <w:t xml:space="preserve">. At Waitrose and Partners, the installation of digital tools such as mobile self-scan or quick checkout has made a significant impact on the shopping experience, reducing waiting times in store. Online, Waitrose and Partners adopted artificial intelligence for product </w:t>
      </w:r>
      <w:proofErr w:type="spellStart"/>
      <w:r w:rsidRPr="00CB4408">
        <w:rPr>
          <w:rFonts w:ascii="Arial" w:hAnsi="Arial" w:cs="Arial"/>
        </w:rPr>
        <w:t>personalisation</w:t>
      </w:r>
      <w:proofErr w:type="spellEnd"/>
      <w:r w:rsidRPr="00CB4408">
        <w:rPr>
          <w:rFonts w:ascii="Arial" w:hAnsi="Arial" w:cs="Arial"/>
        </w:rPr>
        <w:t xml:space="preserve"> based on the customer search and purchase history, enabling the company to forecast demand and customer </w:t>
      </w:r>
      <w:proofErr w:type="spellStart"/>
      <w:r w:rsidRPr="00CB4408">
        <w:rPr>
          <w:rFonts w:ascii="Arial" w:hAnsi="Arial" w:cs="Arial"/>
        </w:rPr>
        <w:lastRenderedPageBreak/>
        <w:t>behaviour</w:t>
      </w:r>
      <w:proofErr w:type="spellEnd"/>
      <w:r w:rsidRPr="00CB4408">
        <w:rPr>
          <w:rFonts w:ascii="Arial" w:hAnsi="Arial" w:cs="Arial"/>
        </w:rPr>
        <w:t>. The global rise of e-commerce benefits Waitrose and Partners due to access to a broader customer base and allows the organisation to grow beyond physical stores.</w:t>
      </w:r>
    </w:p>
    <w:p w14:paraId="2152C742" w14:textId="15A65DF1" w:rsidR="00782EBA" w:rsidRPr="00CB4408" w:rsidRDefault="00000000" w:rsidP="00CB4408">
      <w:pPr>
        <w:spacing w:before="240" w:after="240" w:line="480" w:lineRule="auto"/>
        <w:ind w:firstLine="720"/>
        <w:rPr>
          <w:rFonts w:ascii="Arial" w:hAnsi="Arial" w:cs="Arial"/>
        </w:rPr>
      </w:pPr>
      <w:r w:rsidRPr="00CB4408">
        <w:rPr>
          <w:rFonts w:ascii="Arial" w:hAnsi="Arial" w:cs="Arial"/>
        </w:rPr>
        <w:t>A third opportunity for Waitrose Partners is sustainability initiatives. The organisation creates awareness that customers are increasingly aware of sustainability and the environmental impact of products. The organisation already sources sustainable products and supports local farmers. Waitrose aims to reach net zero greenhouse gas emissions by 2035, and net zero status across the entire supply chain by 2050 through the Net Zero Farm Fund, which provides financial grants to British farmers to adopt friendly methods</w:t>
      </w:r>
      <w:r w:rsidR="006E3820">
        <w:rPr>
          <w:rFonts w:ascii="Arial" w:hAnsi="Arial" w:cs="Arial"/>
        </w:rPr>
        <w:t xml:space="preserve"> </w:t>
      </w:r>
      <w:r w:rsidR="006E3820" w:rsidRPr="006E3820">
        <w:rPr>
          <w:rFonts w:ascii="Arial" w:hAnsi="Arial" w:cs="Arial"/>
        </w:rPr>
        <w:t>(John Lewis Partnership, 2025</w:t>
      </w:r>
      <w:r w:rsidR="009F6646">
        <w:rPr>
          <w:rFonts w:ascii="Arial" w:hAnsi="Arial" w:cs="Arial"/>
        </w:rPr>
        <w:t>b</w:t>
      </w:r>
      <w:r w:rsidR="006E3820" w:rsidRPr="006E3820">
        <w:rPr>
          <w:rFonts w:ascii="Arial" w:hAnsi="Arial" w:cs="Arial"/>
        </w:rPr>
        <w:t>)</w:t>
      </w:r>
      <w:r w:rsidRPr="00CB4408">
        <w:rPr>
          <w:rFonts w:ascii="Arial" w:hAnsi="Arial" w:cs="Arial"/>
        </w:rPr>
        <w:t>. Still, initiatives such as reducing plastic waste and donating perishable goods would further improve Waitrose Partners' sustainability practices, enhancing their brand reputation.</w:t>
      </w:r>
    </w:p>
    <w:p w14:paraId="7FB2F7E1" w14:textId="77777777" w:rsidR="00782EBA" w:rsidRPr="00CB4408" w:rsidRDefault="00000000" w:rsidP="00CB4408">
      <w:pPr>
        <w:spacing w:before="240" w:after="240" w:line="480" w:lineRule="auto"/>
        <w:ind w:firstLine="720"/>
        <w:rPr>
          <w:rFonts w:ascii="Arial" w:hAnsi="Arial" w:cs="Arial"/>
        </w:rPr>
      </w:pPr>
      <w:proofErr w:type="spellStart"/>
      <w:r w:rsidRPr="00CB4408">
        <w:rPr>
          <w:rFonts w:ascii="Arial" w:hAnsi="Arial" w:cs="Arial"/>
        </w:rPr>
        <w:t>Globalisation</w:t>
      </w:r>
      <w:proofErr w:type="spellEnd"/>
      <w:r w:rsidRPr="00CB4408">
        <w:rPr>
          <w:rFonts w:ascii="Arial" w:hAnsi="Arial" w:cs="Arial"/>
        </w:rPr>
        <w:t xml:space="preserve"> has enabled the organisation to source its products from international markets, especially for </w:t>
      </w:r>
      <w:proofErr w:type="gramStart"/>
      <w:r w:rsidRPr="00CB4408">
        <w:rPr>
          <w:rFonts w:ascii="Arial" w:hAnsi="Arial" w:cs="Arial"/>
        </w:rPr>
        <w:t>unique and</w:t>
      </w:r>
      <w:proofErr w:type="gramEnd"/>
      <w:r w:rsidRPr="00CB4408">
        <w:rPr>
          <w:rFonts w:ascii="Arial" w:hAnsi="Arial" w:cs="Arial"/>
        </w:rPr>
        <w:t xml:space="preserve"> premium goods, positioning the organisation at an advantage over competitors.</w:t>
      </w:r>
    </w:p>
    <w:p w14:paraId="5A73E1DB" w14:textId="1C795B64" w:rsidR="00782EBA" w:rsidRPr="00CB4408" w:rsidRDefault="00CB4408" w:rsidP="002E7B86">
      <w:pPr>
        <w:pStyle w:val="Heading3"/>
      </w:pPr>
      <w:bookmarkStart w:id="3" w:name="_Toc237258570"/>
      <w:r>
        <w:t>Challenges</w:t>
      </w:r>
      <w:bookmarkEnd w:id="3"/>
      <w:r>
        <w:t xml:space="preserve"> </w:t>
      </w:r>
    </w:p>
    <w:p w14:paraId="355B89A3" w14:textId="03E04229" w:rsidR="00782EBA" w:rsidRPr="00CB4408" w:rsidRDefault="00000000" w:rsidP="00CB4408">
      <w:pPr>
        <w:spacing w:before="240" w:after="240" w:line="480" w:lineRule="auto"/>
        <w:ind w:firstLine="720"/>
        <w:rPr>
          <w:rFonts w:ascii="Arial" w:hAnsi="Arial" w:cs="Arial"/>
        </w:rPr>
      </w:pPr>
      <w:r w:rsidRPr="00CB4408">
        <w:rPr>
          <w:rFonts w:ascii="Arial" w:hAnsi="Arial" w:cs="Arial"/>
        </w:rPr>
        <w:t>Despite the opportunities explained above, Waitrose and Partners face several challenges created by global forces such as geopolitical instability that affects the supply chain, inflation, technological challenges and sustainability regulations.</w:t>
      </w:r>
    </w:p>
    <w:p w14:paraId="3101BCEE" w14:textId="03EE551C" w:rsidR="00782EBA" w:rsidRPr="00CB4408" w:rsidRDefault="00000000" w:rsidP="00CB4408">
      <w:pPr>
        <w:spacing w:before="240" w:after="240" w:line="480" w:lineRule="auto"/>
        <w:ind w:firstLine="720"/>
        <w:rPr>
          <w:rFonts w:ascii="Arial" w:hAnsi="Arial" w:cs="Arial"/>
        </w:rPr>
      </w:pPr>
      <w:r w:rsidRPr="00CB4408">
        <w:rPr>
          <w:rFonts w:ascii="Arial" w:hAnsi="Arial" w:cs="Arial"/>
        </w:rPr>
        <w:t>The supply chain disruptions, especially during the COVID-19 pandemic, have impacted Waitrose and Partners financially. During the pandemic, Waitrose had to release funds for overseas farming communities to ensure the products met sanitation demands before supplying them to customers</w:t>
      </w:r>
      <w:r w:rsidR="006E3820">
        <w:rPr>
          <w:rFonts w:ascii="Arial" w:hAnsi="Arial" w:cs="Arial"/>
        </w:rPr>
        <w:t xml:space="preserve"> </w:t>
      </w:r>
      <w:r w:rsidR="006E3820" w:rsidRPr="006E3820">
        <w:rPr>
          <w:rFonts w:ascii="Arial" w:hAnsi="Arial" w:cs="Arial"/>
        </w:rPr>
        <w:t>(Grocery Trader, 2020)</w:t>
      </w:r>
      <w:r w:rsidRPr="00CB4408">
        <w:rPr>
          <w:rFonts w:ascii="Arial" w:hAnsi="Arial" w:cs="Arial"/>
        </w:rPr>
        <w:t xml:space="preserve">. Currently, the </w:t>
      </w:r>
      <w:r w:rsidRPr="00CB4408">
        <w:rPr>
          <w:rFonts w:ascii="Arial" w:hAnsi="Arial" w:cs="Arial"/>
        </w:rPr>
        <w:lastRenderedPageBreak/>
        <w:t>organisation faces challenges due to the conflict in the Red Sea</w:t>
      </w:r>
      <w:r w:rsidR="00C24F5F">
        <w:rPr>
          <w:rFonts w:ascii="Arial" w:hAnsi="Arial" w:cs="Arial"/>
        </w:rPr>
        <w:t xml:space="preserve"> </w:t>
      </w:r>
      <w:r w:rsidR="00C24F5F" w:rsidRPr="00C24F5F">
        <w:rPr>
          <w:rFonts w:ascii="Arial" w:hAnsi="Arial" w:cs="Arial"/>
        </w:rPr>
        <w:t>(Norris, 2024)</w:t>
      </w:r>
      <w:r w:rsidRPr="00CB4408">
        <w:rPr>
          <w:rFonts w:ascii="Arial" w:hAnsi="Arial" w:cs="Arial"/>
        </w:rPr>
        <w:t xml:space="preserve"> and the shipping disruptions, which have caused stock arrival delays and required rerouting, increasing costs and </w:t>
      </w:r>
      <w:proofErr w:type="gramStart"/>
      <w:r w:rsidRPr="00CB4408">
        <w:rPr>
          <w:rFonts w:ascii="Arial" w:hAnsi="Arial" w:cs="Arial"/>
        </w:rPr>
        <w:t>impacting</w:t>
      </w:r>
      <w:proofErr w:type="gramEnd"/>
      <w:r w:rsidRPr="00CB4408">
        <w:rPr>
          <w:rFonts w:ascii="Arial" w:hAnsi="Arial" w:cs="Arial"/>
        </w:rPr>
        <w:t xml:space="preserve"> both the organisation due to the increased freight cost and the customers by not having their products on time.</w:t>
      </w:r>
    </w:p>
    <w:p w14:paraId="34763749" w14:textId="75BE9F66" w:rsidR="00782EBA" w:rsidRPr="00CB4408" w:rsidRDefault="00000000" w:rsidP="00CB4408">
      <w:pPr>
        <w:spacing w:before="240" w:after="240" w:line="480" w:lineRule="auto"/>
        <w:ind w:firstLine="720"/>
        <w:rPr>
          <w:rFonts w:ascii="Arial" w:hAnsi="Arial" w:cs="Arial"/>
        </w:rPr>
      </w:pPr>
      <w:r w:rsidRPr="00CB4408">
        <w:rPr>
          <w:rFonts w:ascii="Arial" w:hAnsi="Arial" w:cs="Arial"/>
        </w:rPr>
        <w:t xml:space="preserve">In the UK, the </w:t>
      </w:r>
      <w:proofErr w:type="gramStart"/>
      <w:r w:rsidRPr="00CB4408">
        <w:rPr>
          <w:rFonts w:ascii="Arial" w:hAnsi="Arial" w:cs="Arial"/>
        </w:rPr>
        <w:t>cost of living</w:t>
      </w:r>
      <w:proofErr w:type="gramEnd"/>
      <w:r w:rsidRPr="00CB4408">
        <w:rPr>
          <w:rFonts w:ascii="Arial" w:hAnsi="Arial" w:cs="Arial"/>
        </w:rPr>
        <w:t xml:space="preserve"> crisis has impacted customer spending </w:t>
      </w:r>
      <w:proofErr w:type="spellStart"/>
      <w:r w:rsidRPr="00CB4408">
        <w:rPr>
          <w:rFonts w:ascii="Arial" w:hAnsi="Arial" w:cs="Arial"/>
        </w:rPr>
        <w:t>behaviour</w:t>
      </w:r>
      <w:proofErr w:type="spellEnd"/>
      <w:r w:rsidRPr="00CB4408">
        <w:rPr>
          <w:rFonts w:ascii="Arial" w:hAnsi="Arial" w:cs="Arial"/>
        </w:rPr>
        <w:t xml:space="preserve"> by </w:t>
      </w:r>
      <w:proofErr w:type="spellStart"/>
      <w:r w:rsidRPr="00CB4408">
        <w:rPr>
          <w:rFonts w:ascii="Arial" w:hAnsi="Arial" w:cs="Arial"/>
        </w:rPr>
        <w:t>prioritising</w:t>
      </w:r>
      <w:proofErr w:type="spellEnd"/>
      <w:r w:rsidRPr="00CB4408">
        <w:rPr>
          <w:rFonts w:ascii="Arial" w:hAnsi="Arial" w:cs="Arial"/>
        </w:rPr>
        <w:t xml:space="preserve"> essential products over premium items</w:t>
      </w:r>
      <w:r w:rsidR="00C24F5F">
        <w:rPr>
          <w:rFonts w:ascii="Arial" w:hAnsi="Arial" w:cs="Arial"/>
        </w:rPr>
        <w:t xml:space="preserve"> with 6 in 10 adults spending less on non-essential items as found by ONS (2024)</w:t>
      </w:r>
      <w:r w:rsidRPr="00CB4408">
        <w:rPr>
          <w:rFonts w:ascii="Arial" w:hAnsi="Arial" w:cs="Arial"/>
        </w:rPr>
        <w:t xml:space="preserve">. Economic pressure affects Waitrose and Partners due to rising costs of energy, </w:t>
      </w:r>
      <w:proofErr w:type="spellStart"/>
      <w:r w:rsidRPr="00CB4408">
        <w:rPr>
          <w:rFonts w:ascii="Arial" w:hAnsi="Arial" w:cs="Arial"/>
        </w:rPr>
        <w:t>labour</w:t>
      </w:r>
      <w:proofErr w:type="spellEnd"/>
      <w:r w:rsidRPr="00CB4408">
        <w:rPr>
          <w:rFonts w:ascii="Arial" w:hAnsi="Arial" w:cs="Arial"/>
        </w:rPr>
        <w:t xml:space="preserve">, and materials, which makes it difficult for Waitrose to maintain its pricing strategy. Customer purchase </w:t>
      </w:r>
      <w:proofErr w:type="spellStart"/>
      <w:r w:rsidRPr="00CB4408">
        <w:rPr>
          <w:rFonts w:ascii="Arial" w:hAnsi="Arial" w:cs="Arial"/>
        </w:rPr>
        <w:t>behaviour</w:t>
      </w:r>
      <w:proofErr w:type="spellEnd"/>
      <w:r w:rsidRPr="00CB4408">
        <w:rPr>
          <w:rFonts w:ascii="Arial" w:hAnsi="Arial" w:cs="Arial"/>
        </w:rPr>
        <w:t xml:space="preserve"> and inflation costs for product sourcing, materials, and </w:t>
      </w:r>
      <w:proofErr w:type="spellStart"/>
      <w:r w:rsidRPr="00CB4408">
        <w:rPr>
          <w:rFonts w:ascii="Arial" w:hAnsi="Arial" w:cs="Arial"/>
        </w:rPr>
        <w:t>labour</w:t>
      </w:r>
      <w:proofErr w:type="spellEnd"/>
      <w:r w:rsidRPr="00CB4408">
        <w:rPr>
          <w:rFonts w:ascii="Arial" w:hAnsi="Arial" w:cs="Arial"/>
        </w:rPr>
        <w:t xml:space="preserve"> create challenges for the organisation to remain competitive. Despite the </w:t>
      </w:r>
      <w:proofErr w:type="spellStart"/>
      <w:r w:rsidRPr="00CB4408">
        <w:rPr>
          <w:rFonts w:ascii="Arial" w:hAnsi="Arial" w:cs="Arial"/>
        </w:rPr>
        <w:t>organisation's</w:t>
      </w:r>
      <w:proofErr w:type="spellEnd"/>
      <w:r w:rsidRPr="00CB4408">
        <w:rPr>
          <w:rFonts w:ascii="Arial" w:hAnsi="Arial" w:cs="Arial"/>
        </w:rPr>
        <w:t xml:space="preserve"> efforts </w:t>
      </w:r>
      <w:r w:rsidR="00CB4408">
        <w:rPr>
          <w:rFonts w:ascii="Arial" w:hAnsi="Arial" w:cs="Arial"/>
        </w:rPr>
        <w:t>to adopt value and loyalty strategies through loyalty vouchers</w:t>
      </w:r>
      <w:r w:rsidR="00C24F5F">
        <w:rPr>
          <w:rFonts w:ascii="Arial" w:hAnsi="Arial" w:cs="Arial"/>
        </w:rPr>
        <w:t xml:space="preserve"> </w:t>
      </w:r>
      <w:r w:rsidR="00C24F5F" w:rsidRPr="00C24F5F">
        <w:rPr>
          <w:rFonts w:ascii="Arial" w:hAnsi="Arial" w:cs="Arial"/>
        </w:rPr>
        <w:t>(John Lewis Partnership, 2026b)</w:t>
      </w:r>
      <w:r w:rsidR="00CB4408">
        <w:rPr>
          <w:rFonts w:ascii="Arial" w:hAnsi="Arial" w:cs="Arial"/>
        </w:rPr>
        <w:t xml:space="preserve">, economic pressure and inflation are multifaceted and </w:t>
      </w:r>
      <w:r w:rsidRPr="00CB4408">
        <w:rPr>
          <w:rFonts w:ascii="Arial" w:hAnsi="Arial" w:cs="Arial"/>
        </w:rPr>
        <w:t xml:space="preserve">affect the organisation </w:t>
      </w:r>
      <w:proofErr w:type="gramStart"/>
      <w:r w:rsidRPr="00CB4408">
        <w:rPr>
          <w:rFonts w:ascii="Arial" w:hAnsi="Arial" w:cs="Arial"/>
        </w:rPr>
        <w:t>as a whole across</w:t>
      </w:r>
      <w:proofErr w:type="gramEnd"/>
      <w:r w:rsidRPr="00CB4408">
        <w:rPr>
          <w:rFonts w:ascii="Arial" w:hAnsi="Arial" w:cs="Arial"/>
        </w:rPr>
        <w:t xml:space="preserve"> different areas</w:t>
      </w:r>
      <w:r w:rsidR="00CB4408">
        <w:rPr>
          <w:rFonts w:ascii="Arial" w:hAnsi="Arial" w:cs="Arial"/>
        </w:rPr>
        <w:t>.</w:t>
      </w:r>
    </w:p>
    <w:p w14:paraId="2ABF4F1C" w14:textId="1BCC811C" w:rsidR="002E7B86" w:rsidRDefault="00000000" w:rsidP="00C24F5F">
      <w:pPr>
        <w:spacing w:before="240" w:after="240" w:line="480" w:lineRule="auto"/>
        <w:ind w:firstLine="720"/>
        <w:rPr>
          <w:rFonts w:ascii="Arial" w:hAnsi="Arial" w:cs="Arial"/>
        </w:rPr>
      </w:pPr>
      <w:r w:rsidRPr="00CB4408">
        <w:rPr>
          <w:rFonts w:ascii="Arial" w:hAnsi="Arial" w:cs="Arial"/>
        </w:rPr>
        <w:t xml:space="preserve">Another challenge that Waitrose and Partners face is integrating artificial intelligence </w:t>
      </w:r>
      <w:proofErr w:type="gramStart"/>
      <w:r w:rsidRPr="00CB4408">
        <w:rPr>
          <w:rFonts w:ascii="Arial" w:hAnsi="Arial" w:cs="Arial"/>
        </w:rPr>
        <w:t>for</w:t>
      </w:r>
      <w:proofErr w:type="gramEnd"/>
      <w:r w:rsidRPr="00CB4408">
        <w:rPr>
          <w:rFonts w:ascii="Arial" w:hAnsi="Arial" w:cs="Arial"/>
        </w:rPr>
        <w:t xml:space="preserve"> data </w:t>
      </w:r>
      <w:proofErr w:type="spellStart"/>
      <w:r w:rsidRPr="00CB4408">
        <w:rPr>
          <w:rFonts w:ascii="Arial" w:hAnsi="Arial" w:cs="Arial"/>
        </w:rPr>
        <w:t>optimisation</w:t>
      </w:r>
      <w:proofErr w:type="spellEnd"/>
      <w:r w:rsidRPr="00CB4408">
        <w:rPr>
          <w:rFonts w:ascii="Arial" w:hAnsi="Arial" w:cs="Arial"/>
        </w:rPr>
        <w:t xml:space="preserve">, because this requires regular updates that impose costs, and training staff to operate these systems incurs additional costs. </w:t>
      </w:r>
      <w:r w:rsidR="00C24F5F" w:rsidRPr="00C24F5F">
        <w:rPr>
          <w:rFonts w:ascii="Arial" w:hAnsi="Arial" w:cs="Arial"/>
        </w:rPr>
        <w:t xml:space="preserve">Olan, </w:t>
      </w:r>
      <w:proofErr w:type="spellStart"/>
      <w:r w:rsidR="00C24F5F" w:rsidRPr="00C24F5F">
        <w:rPr>
          <w:rFonts w:ascii="Arial" w:hAnsi="Arial" w:cs="Arial"/>
        </w:rPr>
        <w:t>Nyuur</w:t>
      </w:r>
      <w:proofErr w:type="spellEnd"/>
      <w:r w:rsidR="00C24F5F" w:rsidRPr="00C24F5F">
        <w:rPr>
          <w:rFonts w:ascii="Arial" w:hAnsi="Arial" w:cs="Arial"/>
        </w:rPr>
        <w:t xml:space="preserve"> and </w:t>
      </w:r>
      <w:proofErr w:type="spellStart"/>
      <w:r w:rsidR="00C24F5F" w:rsidRPr="00C24F5F">
        <w:rPr>
          <w:rFonts w:ascii="Arial" w:hAnsi="Arial" w:cs="Arial"/>
        </w:rPr>
        <w:t>Arakpogun</w:t>
      </w:r>
      <w:proofErr w:type="spellEnd"/>
      <w:r w:rsidR="00C24F5F" w:rsidRPr="00C24F5F">
        <w:rPr>
          <w:rFonts w:ascii="Arial" w:hAnsi="Arial" w:cs="Arial"/>
        </w:rPr>
        <w:t xml:space="preserve"> (2023)</w:t>
      </w:r>
      <w:r w:rsidR="00C24F5F">
        <w:rPr>
          <w:rFonts w:ascii="Arial" w:hAnsi="Arial" w:cs="Arial"/>
        </w:rPr>
        <w:t xml:space="preserve"> argue that a</w:t>
      </w:r>
      <w:r w:rsidRPr="00CB4408">
        <w:rPr>
          <w:rFonts w:ascii="Arial" w:hAnsi="Arial" w:cs="Arial"/>
        </w:rPr>
        <w:t xml:space="preserve">lthough the integration of artificial intelligence improves </w:t>
      </w:r>
      <w:proofErr w:type="spellStart"/>
      <w:r w:rsidRPr="00CB4408">
        <w:rPr>
          <w:rFonts w:ascii="Arial" w:hAnsi="Arial" w:cs="Arial"/>
        </w:rPr>
        <w:t>organisational</w:t>
      </w:r>
      <w:proofErr w:type="spellEnd"/>
      <w:r w:rsidRPr="00CB4408">
        <w:rPr>
          <w:rFonts w:ascii="Arial" w:hAnsi="Arial" w:cs="Arial"/>
        </w:rPr>
        <w:t xml:space="preserve"> efficiency, the additional updates on staff training costs need to be researched by the IT department to find the optimal strategy moving forward.</w:t>
      </w:r>
    </w:p>
    <w:p w14:paraId="1E251817" w14:textId="77777777" w:rsidR="002E7B86" w:rsidRPr="00CB4408" w:rsidRDefault="002E7B86">
      <w:pPr>
        <w:spacing w:before="240" w:after="240"/>
        <w:rPr>
          <w:rFonts w:ascii="Arial" w:hAnsi="Arial" w:cs="Arial"/>
        </w:rPr>
      </w:pPr>
    </w:p>
    <w:p w14:paraId="0DBCD2CA" w14:textId="77777777" w:rsidR="00782EBA" w:rsidRPr="00CB4408" w:rsidRDefault="00000000" w:rsidP="00CB4408">
      <w:pPr>
        <w:pStyle w:val="Heading2"/>
      </w:pPr>
      <w:bookmarkStart w:id="4" w:name="_Toc237258571"/>
      <w:r w:rsidRPr="00CB4408">
        <w:lastRenderedPageBreak/>
        <w:t>Impact on the organisation</w:t>
      </w:r>
      <w:bookmarkEnd w:id="4"/>
    </w:p>
    <w:p w14:paraId="1FEF41BD" w14:textId="77777777" w:rsidR="00782EBA" w:rsidRPr="00CB4408" w:rsidRDefault="00782EBA">
      <w:pPr>
        <w:spacing w:before="240" w:after="240"/>
        <w:rPr>
          <w:rFonts w:ascii="Arial" w:hAnsi="Arial" w:cs="Arial"/>
        </w:rPr>
      </w:pPr>
    </w:p>
    <w:p w14:paraId="38B9A589" w14:textId="77777777" w:rsidR="00782EBA" w:rsidRPr="00CB4408" w:rsidRDefault="00000000" w:rsidP="00CB4408">
      <w:pPr>
        <w:spacing w:before="240" w:after="240" w:line="480" w:lineRule="auto"/>
        <w:ind w:firstLine="720"/>
        <w:rPr>
          <w:rFonts w:ascii="Arial" w:hAnsi="Arial" w:cs="Arial"/>
        </w:rPr>
      </w:pPr>
      <w:proofErr w:type="spellStart"/>
      <w:r w:rsidRPr="00CB4408">
        <w:rPr>
          <w:rFonts w:ascii="Arial" w:hAnsi="Arial" w:cs="Arial"/>
        </w:rPr>
        <w:t>Globalisation</w:t>
      </w:r>
      <w:proofErr w:type="spellEnd"/>
      <w:r w:rsidRPr="00CB4408">
        <w:rPr>
          <w:rFonts w:ascii="Arial" w:hAnsi="Arial" w:cs="Arial"/>
        </w:rPr>
        <w:t xml:space="preserve"> influences Waitrose's market position, although the company differentiates itself through sourcing premium quality and their sustainability initiatives that strengthen Waitrose's brand identity. The economic pressure from low-cost retailers such as Lidl challenges the </w:t>
      </w:r>
      <w:proofErr w:type="spellStart"/>
      <w:r w:rsidRPr="00CB4408">
        <w:rPr>
          <w:rFonts w:ascii="Arial" w:hAnsi="Arial" w:cs="Arial"/>
        </w:rPr>
        <w:t>organisation's</w:t>
      </w:r>
      <w:proofErr w:type="spellEnd"/>
      <w:r w:rsidRPr="00CB4408">
        <w:rPr>
          <w:rFonts w:ascii="Arial" w:hAnsi="Arial" w:cs="Arial"/>
        </w:rPr>
        <w:t xml:space="preserve"> pricing strategy; ultimately, the organisation needs to find a balance between maintaining its premium quality product and offering value for money.</w:t>
      </w:r>
    </w:p>
    <w:p w14:paraId="1BF0B6DC" w14:textId="1A457E81" w:rsidR="00782EBA" w:rsidRPr="00CB4408" w:rsidRDefault="00000000" w:rsidP="00CB4408">
      <w:pPr>
        <w:spacing w:before="240" w:after="240" w:line="480" w:lineRule="auto"/>
        <w:ind w:firstLine="720"/>
        <w:rPr>
          <w:rFonts w:ascii="Arial" w:hAnsi="Arial" w:cs="Arial"/>
        </w:rPr>
      </w:pPr>
      <w:r w:rsidRPr="00CB4408">
        <w:rPr>
          <w:rFonts w:ascii="Arial" w:hAnsi="Arial" w:cs="Arial"/>
        </w:rPr>
        <w:t xml:space="preserve">Artificial intelligence integration and digital platforms implementation position Waitrose at an advantage </w:t>
      </w:r>
      <w:proofErr w:type="gramStart"/>
      <w:r w:rsidRPr="00CB4408">
        <w:rPr>
          <w:rFonts w:ascii="Arial" w:hAnsi="Arial" w:cs="Arial"/>
        </w:rPr>
        <w:t>due to the fact that</w:t>
      </w:r>
      <w:proofErr w:type="gramEnd"/>
      <w:r w:rsidRPr="00CB4408">
        <w:rPr>
          <w:rFonts w:ascii="Arial" w:hAnsi="Arial" w:cs="Arial"/>
        </w:rPr>
        <w:t xml:space="preserve"> using technology improves supply chain efficiency and customer </w:t>
      </w:r>
      <w:proofErr w:type="spellStart"/>
      <w:r w:rsidRPr="00CB4408">
        <w:rPr>
          <w:rFonts w:ascii="Arial" w:hAnsi="Arial" w:cs="Arial"/>
        </w:rPr>
        <w:t>behaviour</w:t>
      </w:r>
      <w:proofErr w:type="spellEnd"/>
      <w:r w:rsidRPr="00CB4408">
        <w:rPr>
          <w:rFonts w:ascii="Arial" w:hAnsi="Arial" w:cs="Arial"/>
        </w:rPr>
        <w:t xml:space="preserve"> </w:t>
      </w:r>
      <w:proofErr w:type="gramStart"/>
      <w:r w:rsidRPr="00CB4408">
        <w:rPr>
          <w:rFonts w:ascii="Arial" w:hAnsi="Arial" w:cs="Arial"/>
        </w:rPr>
        <w:t>and also</w:t>
      </w:r>
      <w:proofErr w:type="gramEnd"/>
      <w:r w:rsidRPr="00CB4408">
        <w:rPr>
          <w:rFonts w:ascii="Arial" w:hAnsi="Arial" w:cs="Arial"/>
        </w:rPr>
        <w:t xml:space="preserve"> supports customers' online shopping experiences</w:t>
      </w:r>
      <w:r w:rsidR="00C24F5F">
        <w:rPr>
          <w:rFonts w:ascii="Arial" w:hAnsi="Arial" w:cs="Arial"/>
        </w:rPr>
        <w:t xml:space="preserve"> </w:t>
      </w:r>
      <w:r w:rsidR="00C24F5F" w:rsidRPr="00C24F5F">
        <w:rPr>
          <w:rFonts w:ascii="Arial" w:hAnsi="Arial" w:cs="Arial"/>
        </w:rPr>
        <w:t>(Bonetti et al., 2022)</w:t>
      </w:r>
      <w:r w:rsidRPr="00CB4408">
        <w:rPr>
          <w:rFonts w:ascii="Arial" w:hAnsi="Arial" w:cs="Arial"/>
        </w:rPr>
        <w:t>. Nevertheless, continuing to invest in artificial intelligence and digital platforms and keeping up with technological advancements will strain Waitrose and Partners' financial resources if other strategies are not taken into consideration.</w:t>
      </w:r>
    </w:p>
    <w:p w14:paraId="32807F15" w14:textId="52D0886D" w:rsidR="00782EBA" w:rsidRPr="00CB4408" w:rsidRDefault="00000000" w:rsidP="00CB4408">
      <w:pPr>
        <w:spacing w:before="240" w:after="240" w:line="480" w:lineRule="auto"/>
        <w:ind w:firstLine="720"/>
        <w:rPr>
          <w:rFonts w:ascii="Arial" w:hAnsi="Arial" w:cs="Arial"/>
        </w:rPr>
      </w:pPr>
      <w:r w:rsidRPr="00CB4408">
        <w:rPr>
          <w:rFonts w:ascii="Arial" w:hAnsi="Arial" w:cs="Arial"/>
        </w:rPr>
        <w:t xml:space="preserve">To ensure that artificial intelligence and digital platforms are managed accordingly, Waitrose and Partners need to provide additional training to existing staff or search and retain </w:t>
      </w:r>
      <w:proofErr w:type="spellStart"/>
      <w:r w:rsidRPr="00CB4408">
        <w:rPr>
          <w:rFonts w:ascii="Arial" w:hAnsi="Arial" w:cs="Arial"/>
        </w:rPr>
        <w:t>specialised</w:t>
      </w:r>
      <w:proofErr w:type="spellEnd"/>
      <w:r w:rsidRPr="00CB4408">
        <w:rPr>
          <w:rFonts w:ascii="Arial" w:hAnsi="Arial" w:cs="Arial"/>
        </w:rPr>
        <w:t xml:space="preserve"> talent to support their artificial intelligence integration. Because </w:t>
      </w:r>
      <w:proofErr w:type="gramStart"/>
      <w:r w:rsidRPr="00CB4408">
        <w:rPr>
          <w:rFonts w:ascii="Arial" w:hAnsi="Arial" w:cs="Arial"/>
        </w:rPr>
        <w:t>the artificial</w:t>
      </w:r>
      <w:proofErr w:type="gramEnd"/>
      <w:r w:rsidRPr="00CB4408">
        <w:rPr>
          <w:rFonts w:ascii="Arial" w:hAnsi="Arial" w:cs="Arial"/>
        </w:rPr>
        <w:t xml:space="preserve"> intelligence integration will reduce the use of automation, some job roles will either evolve into an artificial intelligence-specific role or be dissolved, impacting job security and employee satisfaction throughout the organisation</w:t>
      </w:r>
      <w:r w:rsidR="009F6646">
        <w:rPr>
          <w:rFonts w:ascii="Arial" w:hAnsi="Arial" w:cs="Arial"/>
        </w:rPr>
        <w:t xml:space="preserve"> (</w:t>
      </w:r>
      <w:r w:rsidR="009F6646" w:rsidRPr="009F6646">
        <w:rPr>
          <w:rFonts w:ascii="Arial" w:hAnsi="Arial" w:cs="Arial"/>
        </w:rPr>
        <w:t>Hardcastle, Vorster and Brown</w:t>
      </w:r>
      <w:r w:rsidR="009F6646">
        <w:rPr>
          <w:rFonts w:ascii="Arial" w:hAnsi="Arial" w:cs="Arial"/>
        </w:rPr>
        <w:t xml:space="preserve">, </w:t>
      </w:r>
      <w:r w:rsidR="009F6646" w:rsidRPr="009F6646">
        <w:rPr>
          <w:rFonts w:ascii="Arial" w:hAnsi="Arial" w:cs="Arial"/>
        </w:rPr>
        <w:t>2025)</w:t>
      </w:r>
      <w:r w:rsidRPr="00CB4408">
        <w:rPr>
          <w:rFonts w:ascii="Arial" w:hAnsi="Arial" w:cs="Arial"/>
        </w:rPr>
        <w:t xml:space="preserve">. </w:t>
      </w:r>
    </w:p>
    <w:p w14:paraId="48A1202B" w14:textId="17FB26F7" w:rsidR="002E7B86" w:rsidRPr="00CB4408" w:rsidRDefault="00000000" w:rsidP="002E7B86">
      <w:pPr>
        <w:spacing w:before="240" w:after="240" w:line="480" w:lineRule="auto"/>
        <w:ind w:firstLine="720"/>
        <w:rPr>
          <w:rFonts w:ascii="Arial" w:hAnsi="Arial" w:cs="Arial"/>
        </w:rPr>
      </w:pPr>
      <w:r w:rsidRPr="00CB4408">
        <w:rPr>
          <w:rFonts w:ascii="Arial" w:hAnsi="Arial" w:cs="Arial"/>
        </w:rPr>
        <w:lastRenderedPageBreak/>
        <w:t>The integration of artificial intelligence means taking over stock control and streamlining operations. Despite these benefits, the supply chain remains vulnerable due to geopolitical tensions such as the Red Sea conflict, as well as being negatively impacted by inflation or by retaining artificial intelligence talent.</w:t>
      </w:r>
    </w:p>
    <w:p w14:paraId="3F83EF2B" w14:textId="79C83CF6" w:rsidR="00782EBA" w:rsidRDefault="00000000" w:rsidP="00CB4408">
      <w:pPr>
        <w:pStyle w:val="Heading2"/>
      </w:pPr>
      <w:bookmarkStart w:id="5" w:name="_Toc237258572"/>
      <w:r w:rsidRPr="00CB4408">
        <w:t>Strategic recommendations</w:t>
      </w:r>
      <w:bookmarkEnd w:id="5"/>
    </w:p>
    <w:p w14:paraId="3115C7A3" w14:textId="77777777" w:rsidR="002E7B86" w:rsidRPr="002E7B86" w:rsidRDefault="002E7B86" w:rsidP="002E7B86"/>
    <w:p w14:paraId="673AD04B" w14:textId="11D7A7C6" w:rsidR="00782EBA" w:rsidRPr="00CB4408" w:rsidRDefault="00000000" w:rsidP="00CB4408">
      <w:pPr>
        <w:spacing w:before="240" w:after="240" w:line="480" w:lineRule="auto"/>
        <w:ind w:firstLine="720"/>
        <w:rPr>
          <w:rFonts w:ascii="Arial" w:hAnsi="Arial" w:cs="Arial"/>
        </w:rPr>
      </w:pPr>
      <w:r w:rsidRPr="00CB4408">
        <w:rPr>
          <w:rFonts w:ascii="Arial" w:hAnsi="Arial" w:cs="Arial"/>
        </w:rPr>
        <w:t xml:space="preserve">The following strategic recommendations are made considering the effect of </w:t>
      </w:r>
      <w:proofErr w:type="spellStart"/>
      <w:r w:rsidRPr="00CB4408">
        <w:rPr>
          <w:rFonts w:ascii="Arial" w:hAnsi="Arial" w:cs="Arial"/>
        </w:rPr>
        <w:t>globalisation</w:t>
      </w:r>
      <w:proofErr w:type="spellEnd"/>
      <w:r w:rsidRPr="00CB4408">
        <w:rPr>
          <w:rFonts w:ascii="Arial" w:hAnsi="Arial" w:cs="Arial"/>
        </w:rPr>
        <w:t xml:space="preserve"> and global forces on Waitrose and Partners.</w:t>
      </w:r>
    </w:p>
    <w:p w14:paraId="3E746F29" w14:textId="569628BC" w:rsidR="00CB4408" w:rsidRDefault="00CB4408" w:rsidP="002E7B86">
      <w:pPr>
        <w:pStyle w:val="Heading3"/>
        <w:numPr>
          <w:ilvl w:val="0"/>
          <w:numId w:val="2"/>
        </w:numPr>
      </w:pPr>
      <w:bookmarkStart w:id="6" w:name="_Toc237258573"/>
      <w:r>
        <w:t>AI and digital transformation consolidation</w:t>
      </w:r>
      <w:bookmarkEnd w:id="6"/>
    </w:p>
    <w:p w14:paraId="31E8E6C8" w14:textId="525FC0CE" w:rsidR="00782EBA" w:rsidRDefault="00000000" w:rsidP="00CB4408">
      <w:pPr>
        <w:spacing w:before="240" w:after="240" w:line="480" w:lineRule="auto"/>
        <w:ind w:firstLine="720"/>
        <w:rPr>
          <w:rFonts w:ascii="Arial" w:hAnsi="Arial" w:cs="Arial"/>
        </w:rPr>
      </w:pPr>
      <w:r w:rsidRPr="00CB4408">
        <w:rPr>
          <w:rFonts w:ascii="Arial" w:hAnsi="Arial" w:cs="Arial"/>
        </w:rPr>
        <w:t>By continuing investment in artificial intelligence and technology, the organisation will enhance its efficiency and customer satisfaction. The organisation must also invest in training existing workers and developing specific roles to ensure AI integration is successful.</w:t>
      </w:r>
    </w:p>
    <w:p w14:paraId="70D47B9F" w14:textId="62A2AF9E" w:rsidR="00CB4408" w:rsidRPr="00CB4408" w:rsidRDefault="002E7B86" w:rsidP="002E7B86">
      <w:pPr>
        <w:pStyle w:val="Heading3"/>
        <w:numPr>
          <w:ilvl w:val="0"/>
          <w:numId w:val="2"/>
        </w:numPr>
      </w:pPr>
      <w:bookmarkStart w:id="7" w:name="_Toc237258574"/>
      <w:r>
        <w:t>Strengthening</w:t>
      </w:r>
      <w:r w:rsidR="00CB4408">
        <w:t xml:space="preserve"> the Supply </w:t>
      </w:r>
      <w:r>
        <w:t>Chain</w:t>
      </w:r>
      <w:bookmarkEnd w:id="7"/>
      <w:r w:rsidR="00CB4408">
        <w:t xml:space="preserve"> </w:t>
      </w:r>
    </w:p>
    <w:p w14:paraId="0F9EC428" w14:textId="194C1AE4" w:rsidR="00782EBA" w:rsidRDefault="00000000" w:rsidP="00CB4408">
      <w:pPr>
        <w:spacing w:before="240" w:after="240" w:line="480" w:lineRule="auto"/>
        <w:ind w:firstLine="720"/>
        <w:rPr>
          <w:rFonts w:ascii="Arial" w:hAnsi="Arial" w:cs="Arial"/>
        </w:rPr>
      </w:pPr>
      <w:r w:rsidRPr="00CB4408">
        <w:rPr>
          <w:rFonts w:ascii="Arial" w:hAnsi="Arial" w:cs="Arial"/>
        </w:rPr>
        <w:t xml:space="preserve">Strengthening the supply chain will reduce Waitrose and Partners' vulnerability to global disruptions. To do that, the organisation should diversify its suppliers and increase its </w:t>
      </w:r>
      <w:proofErr w:type="gramStart"/>
      <w:r w:rsidRPr="00CB4408">
        <w:rPr>
          <w:rFonts w:ascii="Arial" w:hAnsi="Arial" w:cs="Arial"/>
        </w:rPr>
        <w:t>sourcing</w:t>
      </w:r>
      <w:proofErr w:type="gramEnd"/>
      <w:r w:rsidRPr="00CB4408">
        <w:rPr>
          <w:rFonts w:ascii="Arial" w:hAnsi="Arial" w:cs="Arial"/>
        </w:rPr>
        <w:t xml:space="preserve"> from local farmers.</w:t>
      </w:r>
    </w:p>
    <w:p w14:paraId="485F7774" w14:textId="75FB4340" w:rsidR="00CB4408" w:rsidRPr="00CB4408" w:rsidRDefault="002E7B86" w:rsidP="002E7B86">
      <w:pPr>
        <w:pStyle w:val="Heading3"/>
        <w:numPr>
          <w:ilvl w:val="0"/>
          <w:numId w:val="2"/>
        </w:numPr>
      </w:pPr>
      <w:bookmarkStart w:id="8" w:name="_Toc237258575"/>
      <w:r>
        <w:t>Sustainability initiatives</w:t>
      </w:r>
      <w:bookmarkEnd w:id="8"/>
      <w:r>
        <w:t xml:space="preserve"> </w:t>
      </w:r>
    </w:p>
    <w:p w14:paraId="70F845DB" w14:textId="22AEFE3F" w:rsidR="00782EBA" w:rsidRDefault="00000000" w:rsidP="00CB4408">
      <w:pPr>
        <w:spacing w:before="240" w:after="240" w:line="480" w:lineRule="auto"/>
        <w:ind w:firstLine="720"/>
        <w:rPr>
          <w:rFonts w:ascii="Arial" w:hAnsi="Arial" w:cs="Arial"/>
        </w:rPr>
      </w:pPr>
      <w:r w:rsidRPr="00CB4408">
        <w:rPr>
          <w:rFonts w:ascii="Arial" w:hAnsi="Arial" w:cs="Arial"/>
        </w:rPr>
        <w:t xml:space="preserve">Enhancing Waitrose and Partners' sustainability practices will contribute to reducing carbon emissions and will contribute towards the </w:t>
      </w:r>
      <w:proofErr w:type="spellStart"/>
      <w:r w:rsidRPr="00CB4408">
        <w:rPr>
          <w:rFonts w:ascii="Arial" w:hAnsi="Arial" w:cs="Arial"/>
        </w:rPr>
        <w:t>organisation's</w:t>
      </w:r>
      <w:proofErr w:type="spellEnd"/>
      <w:r w:rsidRPr="00CB4408">
        <w:rPr>
          <w:rFonts w:ascii="Arial" w:hAnsi="Arial" w:cs="Arial"/>
        </w:rPr>
        <w:t xml:space="preserve"> strategy to net zero across the entire supply chain by 2050, which aligns with the UK strategy of net-zero greenhouse gas emissions by 2050</w:t>
      </w:r>
      <w:r w:rsidR="009F6646">
        <w:rPr>
          <w:rFonts w:ascii="Arial" w:hAnsi="Arial" w:cs="Arial"/>
        </w:rPr>
        <w:t xml:space="preserve"> </w:t>
      </w:r>
      <w:r w:rsidR="009F6646" w:rsidRPr="009F6646">
        <w:rPr>
          <w:rFonts w:ascii="Arial" w:hAnsi="Arial" w:cs="Arial"/>
        </w:rPr>
        <w:t>(Burnett and Stewart, 2024)</w:t>
      </w:r>
      <w:r w:rsidRPr="00CB4408">
        <w:rPr>
          <w:rFonts w:ascii="Arial" w:hAnsi="Arial" w:cs="Arial"/>
        </w:rPr>
        <w:t>.</w:t>
      </w:r>
    </w:p>
    <w:p w14:paraId="67967D1C" w14:textId="02559664" w:rsidR="002E7B86" w:rsidRPr="00CB4408" w:rsidRDefault="002E7B86" w:rsidP="002E7B86">
      <w:pPr>
        <w:pStyle w:val="Heading3"/>
        <w:numPr>
          <w:ilvl w:val="0"/>
          <w:numId w:val="2"/>
        </w:numPr>
      </w:pPr>
      <w:bookmarkStart w:id="9" w:name="_Toc237258576"/>
      <w:proofErr w:type="spellStart"/>
      <w:r>
        <w:lastRenderedPageBreak/>
        <w:t>Minimising</w:t>
      </w:r>
      <w:proofErr w:type="spellEnd"/>
      <w:r>
        <w:t xml:space="preserve"> inflation and economic pressure</w:t>
      </w:r>
      <w:bookmarkEnd w:id="9"/>
    </w:p>
    <w:p w14:paraId="4091A624" w14:textId="2B6C3759" w:rsidR="00782EBA" w:rsidRPr="00CB4408" w:rsidRDefault="00000000" w:rsidP="002E7B86">
      <w:pPr>
        <w:spacing w:before="240" w:after="240" w:line="480" w:lineRule="auto"/>
        <w:ind w:firstLine="720"/>
        <w:rPr>
          <w:rFonts w:ascii="Arial" w:hAnsi="Arial" w:cs="Arial"/>
        </w:rPr>
      </w:pPr>
      <w:r w:rsidRPr="00CB4408">
        <w:rPr>
          <w:rFonts w:ascii="Arial" w:hAnsi="Arial" w:cs="Arial"/>
        </w:rPr>
        <w:t>To navigate inflation and economic pressure, Waitrose should strike a balance between its premium products and affordability by diversifying its products and having more targeted promotions.</w:t>
      </w:r>
    </w:p>
    <w:p w14:paraId="36D488BD" w14:textId="06179C3E" w:rsidR="00782EBA" w:rsidRPr="00CB4408" w:rsidRDefault="00000000" w:rsidP="00CB4408">
      <w:pPr>
        <w:pStyle w:val="Heading2"/>
      </w:pPr>
      <w:bookmarkStart w:id="10" w:name="_Toc237258577"/>
      <w:r w:rsidRPr="00CB4408">
        <w:t>Conclusion</w:t>
      </w:r>
      <w:bookmarkEnd w:id="10"/>
    </w:p>
    <w:p w14:paraId="128E8691" w14:textId="77777777" w:rsidR="00782EBA" w:rsidRPr="00CB4408" w:rsidRDefault="00000000" w:rsidP="00CB4408">
      <w:pPr>
        <w:spacing w:before="240" w:after="240" w:line="480" w:lineRule="auto"/>
        <w:ind w:firstLine="720"/>
        <w:rPr>
          <w:rFonts w:ascii="Arial" w:hAnsi="Arial" w:cs="Arial"/>
        </w:rPr>
      </w:pPr>
      <w:r w:rsidRPr="00CB4408">
        <w:rPr>
          <w:rFonts w:ascii="Arial" w:hAnsi="Arial" w:cs="Arial"/>
        </w:rPr>
        <w:t xml:space="preserve">The global business environment as </w:t>
      </w:r>
      <w:proofErr w:type="spellStart"/>
      <w:r w:rsidRPr="00CB4408">
        <w:rPr>
          <w:rFonts w:ascii="Arial" w:hAnsi="Arial" w:cs="Arial"/>
        </w:rPr>
        <w:t>analysed</w:t>
      </w:r>
      <w:proofErr w:type="spellEnd"/>
      <w:r w:rsidRPr="00CB4408">
        <w:rPr>
          <w:rFonts w:ascii="Arial" w:hAnsi="Arial" w:cs="Arial"/>
        </w:rPr>
        <w:t xml:space="preserve"> in this essay presents both opportunities and challenges for </w:t>
      </w:r>
      <w:proofErr w:type="spellStart"/>
      <w:r w:rsidRPr="00CB4408">
        <w:rPr>
          <w:rFonts w:ascii="Arial" w:hAnsi="Arial" w:cs="Arial"/>
        </w:rPr>
        <w:t>organisations</w:t>
      </w:r>
      <w:proofErr w:type="spellEnd"/>
      <w:r w:rsidRPr="00CB4408">
        <w:rPr>
          <w:rFonts w:ascii="Arial" w:hAnsi="Arial" w:cs="Arial"/>
        </w:rPr>
        <w:t xml:space="preserve"> such as Waitrose and partners. The integration of artificial intelligence and digital platforms enhances the </w:t>
      </w:r>
      <w:proofErr w:type="spellStart"/>
      <w:r w:rsidRPr="00CB4408">
        <w:rPr>
          <w:rFonts w:ascii="Arial" w:hAnsi="Arial" w:cs="Arial"/>
        </w:rPr>
        <w:t>organisation's</w:t>
      </w:r>
      <w:proofErr w:type="spellEnd"/>
      <w:r w:rsidRPr="00CB4408">
        <w:rPr>
          <w:rFonts w:ascii="Arial" w:hAnsi="Arial" w:cs="Arial"/>
        </w:rPr>
        <w:t xml:space="preserve"> efficiency and operations, while the sustainability initiatives strengthen the brand image. The geopolitical tensions in the Red Sea and disruptions such as pandemics, as well as inflation and sustainability regulation requirements, create significant challenges for Waitrose and Partners.</w:t>
      </w:r>
    </w:p>
    <w:p w14:paraId="00CD1C3B" w14:textId="3B6DA24F" w:rsidR="00782EBA" w:rsidRPr="00CB4408" w:rsidRDefault="00000000" w:rsidP="00CB4408">
      <w:pPr>
        <w:spacing w:before="240" w:after="240" w:line="480" w:lineRule="auto"/>
        <w:ind w:firstLine="720"/>
        <w:rPr>
          <w:rFonts w:ascii="Arial" w:hAnsi="Arial" w:cs="Arial"/>
        </w:rPr>
      </w:pPr>
      <w:r w:rsidRPr="00CB4408">
        <w:rPr>
          <w:rFonts w:ascii="Arial" w:hAnsi="Arial" w:cs="Arial"/>
        </w:rPr>
        <w:t xml:space="preserve">The organisation continues to succeed and aims to remain competitive and relevant in the current market. It depends on how Waitrose and Partners will adapt to </w:t>
      </w:r>
      <w:proofErr w:type="spellStart"/>
      <w:r w:rsidRPr="00CB4408">
        <w:rPr>
          <w:rFonts w:ascii="Arial" w:hAnsi="Arial" w:cs="Arial"/>
        </w:rPr>
        <w:t>minimise</w:t>
      </w:r>
      <w:proofErr w:type="spellEnd"/>
      <w:r w:rsidRPr="00CB4408">
        <w:rPr>
          <w:rFonts w:ascii="Arial" w:hAnsi="Arial" w:cs="Arial"/>
        </w:rPr>
        <w:t xml:space="preserve"> the impact these global forces have on the organisation by adopting artificial intelligence technologies, strengthening the supply chain and creating sustainability initiatives that align with the </w:t>
      </w:r>
      <w:proofErr w:type="spellStart"/>
      <w:r w:rsidRPr="00CB4408">
        <w:rPr>
          <w:rFonts w:ascii="Arial" w:hAnsi="Arial" w:cs="Arial"/>
        </w:rPr>
        <w:t>organisation's</w:t>
      </w:r>
      <w:proofErr w:type="spellEnd"/>
      <w:r w:rsidRPr="00CB4408">
        <w:rPr>
          <w:rFonts w:ascii="Arial" w:hAnsi="Arial" w:cs="Arial"/>
        </w:rPr>
        <w:t xml:space="preserve"> UK </w:t>
      </w:r>
      <w:r w:rsidR="00CB4408">
        <w:rPr>
          <w:rFonts w:ascii="Arial" w:hAnsi="Arial" w:cs="Arial"/>
        </w:rPr>
        <w:t>net-zero</w:t>
      </w:r>
      <w:r w:rsidRPr="00CB4408">
        <w:rPr>
          <w:rFonts w:ascii="Arial" w:hAnsi="Arial" w:cs="Arial"/>
        </w:rPr>
        <w:t xml:space="preserve"> goals. The company is forecasted to remain competitive in the global market.</w:t>
      </w:r>
    </w:p>
    <w:p w14:paraId="517635B3" w14:textId="0C3B79FA" w:rsidR="00CB4408" w:rsidRDefault="00000000" w:rsidP="002E7B86">
      <w:pPr>
        <w:spacing w:before="240" w:after="240" w:line="480" w:lineRule="auto"/>
        <w:ind w:firstLine="720"/>
        <w:rPr>
          <w:rFonts w:ascii="Arial" w:hAnsi="Arial" w:cs="Arial"/>
        </w:rPr>
      </w:pPr>
      <w:r w:rsidRPr="00CB4408">
        <w:rPr>
          <w:rFonts w:ascii="Arial" w:hAnsi="Arial" w:cs="Arial"/>
        </w:rPr>
        <w:t xml:space="preserve">In conclusion, by understanding the impact of global forces and </w:t>
      </w:r>
      <w:proofErr w:type="spellStart"/>
      <w:r w:rsidRPr="00CB4408">
        <w:rPr>
          <w:rFonts w:ascii="Arial" w:hAnsi="Arial" w:cs="Arial"/>
        </w:rPr>
        <w:t>globalisation</w:t>
      </w:r>
      <w:proofErr w:type="spellEnd"/>
      <w:r w:rsidRPr="00CB4408">
        <w:rPr>
          <w:rFonts w:ascii="Arial" w:hAnsi="Arial" w:cs="Arial"/>
        </w:rPr>
        <w:t xml:space="preserve">, Waitrose and Partners can </w:t>
      </w:r>
      <w:proofErr w:type="spellStart"/>
      <w:r w:rsidRPr="00CB4408">
        <w:rPr>
          <w:rFonts w:ascii="Arial" w:hAnsi="Arial" w:cs="Arial"/>
        </w:rPr>
        <w:t>minimise</w:t>
      </w:r>
      <w:proofErr w:type="spellEnd"/>
      <w:r w:rsidRPr="00CB4408">
        <w:rPr>
          <w:rFonts w:ascii="Arial" w:hAnsi="Arial" w:cs="Arial"/>
        </w:rPr>
        <w:t xml:space="preserve"> the effects of the challenges identified and focus on the long-term growth of the organisation, nationally and internationally</w:t>
      </w:r>
      <w:r w:rsidR="002E7B86">
        <w:rPr>
          <w:rFonts w:ascii="Arial" w:hAnsi="Arial" w:cs="Arial"/>
        </w:rPr>
        <w:t>.</w:t>
      </w:r>
    </w:p>
    <w:p w14:paraId="25408A98" w14:textId="77777777" w:rsidR="00CB4408" w:rsidRDefault="00CB4408">
      <w:pPr>
        <w:spacing w:before="240" w:after="240"/>
        <w:rPr>
          <w:rFonts w:ascii="Arial" w:hAnsi="Arial" w:cs="Arial"/>
        </w:rPr>
      </w:pPr>
    </w:p>
    <w:p w14:paraId="19784A86" w14:textId="6F374280" w:rsidR="00CB4408" w:rsidRPr="00CB4408" w:rsidRDefault="00CB4408" w:rsidP="00CB4408">
      <w:pPr>
        <w:pStyle w:val="Heading2"/>
      </w:pPr>
      <w:bookmarkStart w:id="11" w:name="_Toc237258578"/>
      <w:r>
        <w:lastRenderedPageBreak/>
        <w:t>Reference List</w:t>
      </w:r>
      <w:bookmarkEnd w:id="11"/>
    </w:p>
    <w:p w14:paraId="16D49F1F" w14:textId="77777777" w:rsidR="00782EBA" w:rsidRDefault="00782EBA">
      <w:pPr>
        <w:spacing w:before="240" w:after="240"/>
        <w:rPr>
          <w:rFonts w:ascii="Arial" w:hAnsi="Arial" w:cs="Arial"/>
        </w:rPr>
      </w:pPr>
    </w:p>
    <w:p w14:paraId="0C099B3E" w14:textId="3EAFA38E" w:rsidR="009F6646" w:rsidRPr="009F6646" w:rsidRDefault="009F6646" w:rsidP="009F6646">
      <w:pPr>
        <w:pStyle w:val="ListParagraph"/>
        <w:numPr>
          <w:ilvl w:val="0"/>
          <w:numId w:val="3"/>
        </w:numPr>
        <w:spacing w:before="240" w:after="240"/>
        <w:rPr>
          <w:rFonts w:ascii="Arial" w:hAnsi="Arial" w:cs="Arial"/>
        </w:rPr>
      </w:pPr>
      <w:r w:rsidRPr="009F6646">
        <w:rPr>
          <w:rFonts w:ascii="Arial" w:hAnsi="Arial" w:cs="Arial"/>
        </w:rPr>
        <w:t xml:space="preserve">Bonetti, F., Montecchi, M., </w:t>
      </w:r>
      <w:proofErr w:type="spellStart"/>
      <w:r w:rsidRPr="009F6646">
        <w:rPr>
          <w:rFonts w:ascii="Arial" w:hAnsi="Arial" w:cs="Arial"/>
        </w:rPr>
        <w:t>Plangger</w:t>
      </w:r>
      <w:proofErr w:type="spellEnd"/>
      <w:r w:rsidRPr="009F6646">
        <w:rPr>
          <w:rFonts w:ascii="Arial" w:hAnsi="Arial" w:cs="Arial"/>
        </w:rPr>
        <w:t>, K. and Schau, H.J. (2022). Practice co-evolution: Collaboratively embedding artificial intelligence in retail practices. </w:t>
      </w:r>
      <w:r w:rsidRPr="009F6646">
        <w:rPr>
          <w:rFonts w:ascii="Arial" w:hAnsi="Arial" w:cs="Arial"/>
          <w:i/>
          <w:iCs/>
        </w:rPr>
        <w:t>Journal of the Academy of Marketing Science</w:t>
      </w:r>
      <w:r w:rsidRPr="009F6646">
        <w:rPr>
          <w:rFonts w:ascii="Arial" w:hAnsi="Arial" w:cs="Arial"/>
        </w:rPr>
        <w:t xml:space="preserve">, [online] 51(4). Available at: </w:t>
      </w:r>
      <w:hyperlink r:id="rId7" w:history="1">
        <w:r w:rsidRPr="00A13C69">
          <w:rPr>
            <w:rStyle w:val="Hyperlink"/>
            <w:rFonts w:ascii="Arial" w:hAnsi="Arial" w:cs="Arial"/>
          </w:rPr>
          <w:t>https://link.springer.com/article/10.1007/s11747-022-00896-1</w:t>
        </w:r>
      </w:hyperlink>
      <w:r>
        <w:rPr>
          <w:rFonts w:ascii="Arial" w:hAnsi="Arial" w:cs="Arial"/>
        </w:rPr>
        <w:t xml:space="preserve"> </w:t>
      </w:r>
      <w:r w:rsidRPr="009F6646">
        <w:rPr>
          <w:rFonts w:ascii="Arial" w:hAnsi="Arial" w:cs="Arial"/>
        </w:rPr>
        <w:t>[Accessed 25 July 2026].</w:t>
      </w:r>
    </w:p>
    <w:p w14:paraId="67954D86" w14:textId="5D3251CC" w:rsidR="009F6646" w:rsidRPr="009F6646" w:rsidRDefault="009F6646" w:rsidP="009F6646">
      <w:pPr>
        <w:pStyle w:val="ListParagraph"/>
        <w:numPr>
          <w:ilvl w:val="0"/>
          <w:numId w:val="3"/>
        </w:numPr>
        <w:spacing w:before="240" w:after="240"/>
        <w:rPr>
          <w:rFonts w:ascii="Arial" w:hAnsi="Arial" w:cs="Arial"/>
        </w:rPr>
      </w:pPr>
      <w:r w:rsidRPr="009F6646">
        <w:rPr>
          <w:rFonts w:ascii="Arial" w:hAnsi="Arial" w:cs="Arial"/>
        </w:rPr>
        <w:t>Burnett, N. and Stewart, I. (2024). </w:t>
      </w:r>
      <w:r w:rsidRPr="009F6646">
        <w:rPr>
          <w:rFonts w:ascii="Arial" w:hAnsi="Arial" w:cs="Arial"/>
          <w:i/>
          <w:iCs/>
        </w:rPr>
        <w:t xml:space="preserve">The UK’s plans and progress to reach net zero </w:t>
      </w:r>
      <w:proofErr w:type="gramStart"/>
      <w:r w:rsidRPr="009F6646">
        <w:rPr>
          <w:rFonts w:ascii="Arial" w:hAnsi="Arial" w:cs="Arial"/>
          <w:i/>
          <w:iCs/>
        </w:rPr>
        <w:t>By</w:t>
      </w:r>
      <w:proofErr w:type="gramEnd"/>
      <w:r w:rsidRPr="009F6646">
        <w:rPr>
          <w:rFonts w:ascii="Arial" w:hAnsi="Arial" w:cs="Arial"/>
          <w:i/>
          <w:iCs/>
        </w:rPr>
        <w:t xml:space="preserve"> 2050</w:t>
      </w:r>
      <w:r w:rsidRPr="009F6646">
        <w:rPr>
          <w:rFonts w:ascii="Arial" w:hAnsi="Arial" w:cs="Arial"/>
        </w:rPr>
        <w:t>. [online] </w:t>
      </w:r>
      <w:r w:rsidRPr="009F6646">
        <w:rPr>
          <w:rFonts w:ascii="Arial" w:hAnsi="Arial" w:cs="Arial"/>
          <w:i/>
          <w:iCs/>
        </w:rPr>
        <w:t>House of Commons Library</w:t>
      </w:r>
      <w:r w:rsidRPr="009F6646">
        <w:rPr>
          <w:rFonts w:ascii="Arial" w:hAnsi="Arial" w:cs="Arial"/>
        </w:rPr>
        <w:t xml:space="preserve">. UK Parliament. Available at: </w:t>
      </w:r>
      <w:hyperlink r:id="rId8" w:history="1">
        <w:r w:rsidRPr="00A13C69">
          <w:rPr>
            <w:rStyle w:val="Hyperlink"/>
            <w:rFonts w:ascii="Arial" w:hAnsi="Arial" w:cs="Arial"/>
          </w:rPr>
          <w:t>https://commonslibrary.parliament.uk/research-briefings/cbp-9888/</w:t>
        </w:r>
      </w:hyperlink>
      <w:r>
        <w:rPr>
          <w:rFonts w:ascii="Arial" w:hAnsi="Arial" w:cs="Arial"/>
        </w:rPr>
        <w:t xml:space="preserve"> </w:t>
      </w:r>
      <w:r w:rsidRPr="009F6646">
        <w:rPr>
          <w:rFonts w:ascii="Arial" w:hAnsi="Arial" w:cs="Arial"/>
        </w:rPr>
        <w:t>[Accessed 19 July 2026].</w:t>
      </w:r>
    </w:p>
    <w:p w14:paraId="65CBE9C4" w14:textId="13EBF298" w:rsidR="009F6646" w:rsidRPr="009F6646" w:rsidRDefault="009F6646" w:rsidP="009F6646">
      <w:pPr>
        <w:pStyle w:val="ListParagraph"/>
        <w:numPr>
          <w:ilvl w:val="0"/>
          <w:numId w:val="3"/>
        </w:numPr>
        <w:spacing w:before="240" w:after="240"/>
        <w:rPr>
          <w:rFonts w:ascii="Arial" w:hAnsi="Arial" w:cs="Arial"/>
        </w:rPr>
      </w:pPr>
      <w:r w:rsidRPr="009F6646">
        <w:rPr>
          <w:rFonts w:ascii="Arial" w:hAnsi="Arial" w:cs="Arial"/>
        </w:rPr>
        <w:t>Foreman-Peck, J. and Zhou, P. (2025). </w:t>
      </w:r>
      <w:r w:rsidRPr="009F6646">
        <w:rPr>
          <w:rFonts w:ascii="Arial" w:hAnsi="Arial" w:cs="Arial"/>
          <w:i/>
          <w:iCs/>
        </w:rPr>
        <w:t xml:space="preserve">Applied economics in </w:t>
      </w:r>
      <w:proofErr w:type="spellStart"/>
      <w:r w:rsidRPr="009F6646">
        <w:rPr>
          <w:rFonts w:ascii="Arial" w:hAnsi="Arial" w:cs="Arial"/>
          <w:i/>
          <w:iCs/>
        </w:rPr>
        <w:t>globalised</w:t>
      </w:r>
      <w:proofErr w:type="spellEnd"/>
      <w:r w:rsidRPr="009F6646">
        <w:rPr>
          <w:rFonts w:ascii="Arial" w:hAnsi="Arial" w:cs="Arial"/>
          <w:i/>
          <w:iCs/>
        </w:rPr>
        <w:t xml:space="preserve"> economies</w:t>
      </w:r>
      <w:r w:rsidRPr="009F6646">
        <w:rPr>
          <w:rFonts w:ascii="Arial" w:hAnsi="Arial" w:cs="Arial"/>
        </w:rPr>
        <w:t xml:space="preserve">. 1st ed. [online] online: Springer Nature, pp.1–31. Available at: </w:t>
      </w:r>
      <w:hyperlink r:id="rId9" w:history="1">
        <w:r w:rsidRPr="00A13C69">
          <w:rPr>
            <w:rStyle w:val="Hyperlink"/>
            <w:rFonts w:ascii="Arial" w:hAnsi="Arial" w:cs="Arial"/>
          </w:rPr>
          <w:t>https://link.springer.com/chapter/10.1007/978-3-031-85621-1_1</w:t>
        </w:r>
      </w:hyperlink>
      <w:r>
        <w:rPr>
          <w:rFonts w:ascii="Arial" w:hAnsi="Arial" w:cs="Arial"/>
        </w:rPr>
        <w:t xml:space="preserve"> </w:t>
      </w:r>
      <w:r w:rsidRPr="009F6646">
        <w:rPr>
          <w:rFonts w:ascii="Arial" w:hAnsi="Arial" w:cs="Arial"/>
        </w:rPr>
        <w:t>[Accessed 25 July 2026].</w:t>
      </w:r>
    </w:p>
    <w:p w14:paraId="5AD3E71B" w14:textId="3A1611E1" w:rsidR="009F6646" w:rsidRPr="009F6646" w:rsidRDefault="009F6646" w:rsidP="009F6646">
      <w:pPr>
        <w:pStyle w:val="ListParagraph"/>
        <w:numPr>
          <w:ilvl w:val="0"/>
          <w:numId w:val="3"/>
        </w:numPr>
        <w:spacing w:before="240" w:after="240"/>
        <w:rPr>
          <w:rFonts w:ascii="Arial" w:hAnsi="Arial" w:cs="Arial"/>
        </w:rPr>
      </w:pPr>
      <w:r w:rsidRPr="009F6646">
        <w:rPr>
          <w:rFonts w:ascii="Arial" w:hAnsi="Arial" w:cs="Arial"/>
        </w:rPr>
        <w:t>Grocery Trader (2020). </w:t>
      </w:r>
      <w:r w:rsidRPr="009F6646">
        <w:rPr>
          <w:rFonts w:ascii="Arial" w:hAnsi="Arial" w:cs="Arial"/>
          <w:i/>
          <w:iCs/>
        </w:rPr>
        <w:t>Waitrose details initiatives to support its most vulnerable suppliers and sourcing communities</w:t>
      </w:r>
      <w:r w:rsidRPr="009F6646">
        <w:rPr>
          <w:rFonts w:ascii="Arial" w:hAnsi="Arial" w:cs="Arial"/>
        </w:rPr>
        <w:t xml:space="preserve">. [online] Grocery Trader. Available at: </w:t>
      </w:r>
      <w:hyperlink r:id="rId10" w:history="1">
        <w:r w:rsidRPr="00A13C69">
          <w:rPr>
            <w:rStyle w:val="Hyperlink"/>
            <w:rFonts w:ascii="Arial" w:hAnsi="Arial" w:cs="Arial"/>
          </w:rPr>
          <w:t>https://grocerytrader.co.uk/waitrose-details-initiatives-to-support-its-most-vulnerable-suppliers-and-sourcing-communities/</w:t>
        </w:r>
      </w:hyperlink>
      <w:r>
        <w:rPr>
          <w:rFonts w:ascii="Arial" w:hAnsi="Arial" w:cs="Arial"/>
        </w:rPr>
        <w:t xml:space="preserve"> </w:t>
      </w:r>
      <w:r w:rsidRPr="009F6646">
        <w:rPr>
          <w:rFonts w:ascii="Arial" w:hAnsi="Arial" w:cs="Arial"/>
        </w:rPr>
        <w:t>[Accessed 30 July 2026].</w:t>
      </w:r>
    </w:p>
    <w:p w14:paraId="0E55EE06" w14:textId="65FEC308" w:rsidR="009F6646" w:rsidRPr="009F6646" w:rsidRDefault="009F6646" w:rsidP="009F6646">
      <w:pPr>
        <w:pStyle w:val="ListParagraph"/>
        <w:numPr>
          <w:ilvl w:val="0"/>
          <w:numId w:val="3"/>
        </w:numPr>
        <w:spacing w:before="240" w:after="240"/>
        <w:rPr>
          <w:rFonts w:ascii="Arial" w:hAnsi="Arial" w:cs="Arial"/>
        </w:rPr>
      </w:pPr>
      <w:r w:rsidRPr="009F6646">
        <w:rPr>
          <w:rFonts w:ascii="Arial" w:hAnsi="Arial" w:cs="Arial"/>
        </w:rPr>
        <w:t xml:space="preserve">Hardcastle, K., Vorster, L. and Brown, D.M. (2025). Understanding customer responses to AI-Driven personalized journeys: Impacts on </w:t>
      </w:r>
      <w:proofErr w:type="gramStart"/>
      <w:r w:rsidRPr="009F6646">
        <w:rPr>
          <w:rFonts w:ascii="Arial" w:hAnsi="Arial" w:cs="Arial"/>
        </w:rPr>
        <w:t>the customer</w:t>
      </w:r>
      <w:proofErr w:type="gramEnd"/>
      <w:r w:rsidRPr="009F6646">
        <w:rPr>
          <w:rFonts w:ascii="Arial" w:hAnsi="Arial" w:cs="Arial"/>
        </w:rPr>
        <w:t xml:space="preserve"> experience. </w:t>
      </w:r>
      <w:r w:rsidRPr="009F6646">
        <w:rPr>
          <w:rFonts w:ascii="Arial" w:hAnsi="Arial" w:cs="Arial"/>
          <w:i/>
          <w:iCs/>
        </w:rPr>
        <w:t>Journal of Advertising</w:t>
      </w:r>
      <w:r w:rsidRPr="009F6646">
        <w:rPr>
          <w:rFonts w:ascii="Arial" w:hAnsi="Arial" w:cs="Arial"/>
        </w:rPr>
        <w:t xml:space="preserve">, [online] 54(2), pp.1–20. Available at: </w:t>
      </w:r>
      <w:hyperlink r:id="rId11" w:history="1">
        <w:r w:rsidRPr="00A13C69">
          <w:rPr>
            <w:rStyle w:val="Hyperlink"/>
            <w:rFonts w:ascii="Arial" w:hAnsi="Arial" w:cs="Arial"/>
          </w:rPr>
          <w:t>https://doi.org/10.1080/00913367.2025.2460985</w:t>
        </w:r>
      </w:hyperlink>
      <w:r>
        <w:rPr>
          <w:rFonts w:ascii="Arial" w:hAnsi="Arial" w:cs="Arial"/>
        </w:rPr>
        <w:t xml:space="preserve"> </w:t>
      </w:r>
      <w:r w:rsidRPr="009F6646">
        <w:rPr>
          <w:rFonts w:ascii="Arial" w:hAnsi="Arial" w:cs="Arial"/>
        </w:rPr>
        <w:t>[Accessed 14 July 2026].</w:t>
      </w:r>
    </w:p>
    <w:p w14:paraId="11990F49" w14:textId="436D83ED" w:rsidR="009F6646" w:rsidRPr="009F6646" w:rsidRDefault="009F6646" w:rsidP="009F6646">
      <w:pPr>
        <w:pStyle w:val="ListParagraph"/>
        <w:numPr>
          <w:ilvl w:val="0"/>
          <w:numId w:val="3"/>
        </w:numPr>
        <w:spacing w:before="240" w:after="240"/>
        <w:rPr>
          <w:rFonts w:ascii="Arial" w:hAnsi="Arial" w:cs="Arial"/>
        </w:rPr>
      </w:pPr>
      <w:r w:rsidRPr="009F6646">
        <w:rPr>
          <w:rFonts w:ascii="Arial" w:hAnsi="Arial" w:cs="Arial"/>
        </w:rPr>
        <w:t>Jansen, K. (2026). </w:t>
      </w:r>
      <w:r w:rsidRPr="009F6646">
        <w:rPr>
          <w:rFonts w:ascii="Arial" w:hAnsi="Arial" w:cs="Arial"/>
          <w:i/>
          <w:iCs/>
        </w:rPr>
        <w:t xml:space="preserve">Waitrose and </w:t>
      </w:r>
      <w:proofErr w:type="spellStart"/>
      <w:r>
        <w:rPr>
          <w:rFonts w:ascii="Arial" w:hAnsi="Arial" w:cs="Arial"/>
          <w:i/>
          <w:iCs/>
        </w:rPr>
        <w:t>Satalia</w:t>
      </w:r>
      <w:proofErr w:type="spellEnd"/>
      <w:r w:rsidRPr="009F6646">
        <w:rPr>
          <w:rFonts w:ascii="Arial" w:hAnsi="Arial" w:cs="Arial"/>
          <w:i/>
          <w:iCs/>
        </w:rPr>
        <w:t xml:space="preserve"> transform online grocery delivery with delivery route </w:t>
      </w:r>
      <w:proofErr w:type="spellStart"/>
      <w:r w:rsidRPr="009F6646">
        <w:rPr>
          <w:rFonts w:ascii="Arial" w:hAnsi="Arial" w:cs="Arial"/>
          <w:i/>
          <w:iCs/>
        </w:rPr>
        <w:t>optimisation</w:t>
      </w:r>
      <w:proofErr w:type="spellEnd"/>
      <w:r w:rsidRPr="009F6646">
        <w:rPr>
          <w:rFonts w:ascii="Arial" w:hAnsi="Arial" w:cs="Arial"/>
        </w:rPr>
        <w:t xml:space="preserve">. [online] </w:t>
      </w:r>
      <w:proofErr w:type="spellStart"/>
      <w:r w:rsidRPr="009F6646">
        <w:rPr>
          <w:rFonts w:ascii="Arial" w:hAnsi="Arial" w:cs="Arial"/>
        </w:rPr>
        <w:t>Satalia</w:t>
      </w:r>
      <w:proofErr w:type="spellEnd"/>
      <w:r w:rsidRPr="009F6646">
        <w:rPr>
          <w:rFonts w:ascii="Arial" w:hAnsi="Arial" w:cs="Arial"/>
        </w:rPr>
        <w:t xml:space="preserve">. Available at: </w:t>
      </w:r>
      <w:hyperlink r:id="rId12" w:history="1">
        <w:r w:rsidRPr="00A13C69">
          <w:rPr>
            <w:rStyle w:val="Hyperlink"/>
            <w:rFonts w:ascii="Arial" w:hAnsi="Arial" w:cs="Arial"/>
          </w:rPr>
          <w:t>https://satalia.com/waitrose-and-satalia-transform-online-grocery-delivery-with-delivery-route-optimisation/</w:t>
        </w:r>
      </w:hyperlink>
      <w:r>
        <w:rPr>
          <w:rFonts w:ascii="Arial" w:hAnsi="Arial" w:cs="Arial"/>
        </w:rPr>
        <w:t xml:space="preserve"> </w:t>
      </w:r>
      <w:r w:rsidRPr="009F6646">
        <w:rPr>
          <w:rFonts w:ascii="Arial" w:hAnsi="Arial" w:cs="Arial"/>
        </w:rPr>
        <w:t>[Accessed 21 July 2026].</w:t>
      </w:r>
    </w:p>
    <w:p w14:paraId="37EC125A" w14:textId="4401DE06" w:rsidR="009F6646" w:rsidRPr="009F6646" w:rsidRDefault="009F6646" w:rsidP="009F6646">
      <w:pPr>
        <w:pStyle w:val="ListParagraph"/>
        <w:numPr>
          <w:ilvl w:val="0"/>
          <w:numId w:val="3"/>
        </w:numPr>
        <w:spacing w:before="240" w:after="240"/>
        <w:rPr>
          <w:rFonts w:ascii="Arial" w:hAnsi="Arial" w:cs="Arial"/>
        </w:rPr>
      </w:pPr>
      <w:r w:rsidRPr="009F6646">
        <w:rPr>
          <w:rFonts w:ascii="Arial" w:hAnsi="Arial" w:cs="Arial"/>
        </w:rPr>
        <w:t>John Lewis (2025). </w:t>
      </w:r>
      <w:r w:rsidRPr="009F6646">
        <w:rPr>
          <w:rFonts w:ascii="Arial" w:hAnsi="Arial" w:cs="Arial"/>
          <w:i/>
          <w:iCs/>
        </w:rPr>
        <w:t>John Lewis Partnership</w:t>
      </w:r>
      <w:r w:rsidRPr="009F6646">
        <w:rPr>
          <w:rFonts w:ascii="Arial" w:hAnsi="Arial" w:cs="Arial"/>
        </w:rPr>
        <w:t>. [online] </w:t>
      </w:r>
      <w:r w:rsidRPr="009F6646">
        <w:rPr>
          <w:rFonts w:ascii="Arial" w:hAnsi="Arial" w:cs="Arial"/>
          <w:i/>
          <w:iCs/>
        </w:rPr>
        <w:t>Johnlewispartnership.co.uk</w:t>
      </w:r>
      <w:r w:rsidRPr="009F6646">
        <w:rPr>
          <w:rFonts w:ascii="Arial" w:hAnsi="Arial" w:cs="Arial"/>
        </w:rPr>
        <w:t xml:space="preserve">. Available at: </w:t>
      </w:r>
      <w:hyperlink r:id="rId13" w:history="1">
        <w:r w:rsidRPr="00A13C69">
          <w:rPr>
            <w:rStyle w:val="Hyperlink"/>
            <w:rFonts w:ascii="Arial" w:hAnsi="Arial" w:cs="Arial"/>
          </w:rPr>
          <w:t>https://www.johnlewispartnership.co.uk/</w:t>
        </w:r>
      </w:hyperlink>
      <w:r>
        <w:rPr>
          <w:rFonts w:ascii="Arial" w:hAnsi="Arial" w:cs="Arial"/>
        </w:rPr>
        <w:t xml:space="preserve"> </w:t>
      </w:r>
      <w:r w:rsidRPr="009F6646">
        <w:rPr>
          <w:rFonts w:ascii="Arial" w:hAnsi="Arial" w:cs="Arial"/>
        </w:rPr>
        <w:t>[Accessed 10 Aug. 2026].</w:t>
      </w:r>
    </w:p>
    <w:p w14:paraId="7688CE53" w14:textId="6CFDD3A0" w:rsidR="009F6646" w:rsidRPr="009F6646" w:rsidRDefault="009F6646" w:rsidP="009F6646">
      <w:pPr>
        <w:pStyle w:val="ListParagraph"/>
        <w:numPr>
          <w:ilvl w:val="0"/>
          <w:numId w:val="3"/>
        </w:numPr>
        <w:spacing w:before="240" w:after="240"/>
        <w:rPr>
          <w:rFonts w:ascii="Arial" w:hAnsi="Arial" w:cs="Arial"/>
        </w:rPr>
      </w:pPr>
      <w:r w:rsidRPr="009F6646">
        <w:rPr>
          <w:rFonts w:ascii="Arial" w:hAnsi="Arial" w:cs="Arial"/>
        </w:rPr>
        <w:t>John Lewis Partnership (2025). </w:t>
      </w:r>
      <w:r w:rsidRPr="009F6646">
        <w:rPr>
          <w:rFonts w:ascii="Arial" w:hAnsi="Arial" w:cs="Arial"/>
          <w:i/>
          <w:iCs/>
        </w:rPr>
        <w:t>Waitrose launches net zero fund for British farmers</w:t>
      </w:r>
      <w:r w:rsidRPr="009F6646">
        <w:rPr>
          <w:rFonts w:ascii="Arial" w:hAnsi="Arial" w:cs="Arial"/>
        </w:rPr>
        <w:t xml:space="preserve">. [online] John Lewis Partnership. Available at: </w:t>
      </w:r>
      <w:hyperlink r:id="rId14" w:history="1">
        <w:r w:rsidRPr="00A13C69">
          <w:rPr>
            <w:rStyle w:val="Hyperlink"/>
            <w:rFonts w:ascii="Arial" w:hAnsi="Arial" w:cs="Arial"/>
          </w:rPr>
          <w:t>https://www.johnlewispartnership.co.uk/media-centre/latest-news/2025/22194</w:t>
        </w:r>
      </w:hyperlink>
      <w:r>
        <w:rPr>
          <w:rFonts w:ascii="Arial" w:hAnsi="Arial" w:cs="Arial"/>
        </w:rPr>
        <w:t xml:space="preserve"> </w:t>
      </w:r>
      <w:r w:rsidRPr="009F6646">
        <w:rPr>
          <w:rFonts w:ascii="Arial" w:hAnsi="Arial" w:cs="Arial"/>
        </w:rPr>
        <w:t>[Accessed 24 July 2026].</w:t>
      </w:r>
    </w:p>
    <w:p w14:paraId="796038DD" w14:textId="054876C9" w:rsidR="009F6646" w:rsidRPr="009F6646" w:rsidRDefault="009F6646" w:rsidP="009F6646">
      <w:pPr>
        <w:pStyle w:val="ListParagraph"/>
        <w:numPr>
          <w:ilvl w:val="0"/>
          <w:numId w:val="3"/>
        </w:numPr>
        <w:spacing w:before="240" w:after="240"/>
        <w:rPr>
          <w:rFonts w:ascii="Arial" w:hAnsi="Arial" w:cs="Arial"/>
        </w:rPr>
      </w:pPr>
      <w:r w:rsidRPr="009F6646">
        <w:rPr>
          <w:rFonts w:ascii="Arial" w:hAnsi="Arial" w:cs="Arial"/>
        </w:rPr>
        <w:t>John Lewis Partnership (2026a). </w:t>
      </w:r>
      <w:r w:rsidRPr="009F6646">
        <w:rPr>
          <w:rFonts w:ascii="Arial" w:hAnsi="Arial" w:cs="Arial"/>
          <w:i/>
          <w:iCs/>
        </w:rPr>
        <w:t>Waitrose invests in more ways to shop to reflect changing customer habits</w:t>
      </w:r>
      <w:r w:rsidRPr="009F6646">
        <w:rPr>
          <w:rFonts w:ascii="Arial" w:hAnsi="Arial" w:cs="Arial"/>
        </w:rPr>
        <w:t xml:space="preserve">. [online] John Lewis Partnership. Available at: </w:t>
      </w:r>
      <w:hyperlink r:id="rId15" w:history="1">
        <w:r w:rsidRPr="00A13C69">
          <w:rPr>
            <w:rStyle w:val="Hyperlink"/>
            <w:rFonts w:ascii="Arial" w:hAnsi="Arial" w:cs="Arial"/>
          </w:rPr>
          <w:t>https://www.johnlewispartnership.co.uk/media-centre/latest-news/2026/23922</w:t>
        </w:r>
      </w:hyperlink>
      <w:r>
        <w:rPr>
          <w:rFonts w:ascii="Arial" w:hAnsi="Arial" w:cs="Arial"/>
        </w:rPr>
        <w:t xml:space="preserve"> </w:t>
      </w:r>
      <w:r w:rsidRPr="009F6646">
        <w:rPr>
          <w:rFonts w:ascii="Arial" w:hAnsi="Arial" w:cs="Arial"/>
        </w:rPr>
        <w:t>[Accessed 21 July 2026].</w:t>
      </w:r>
    </w:p>
    <w:p w14:paraId="7B727A15" w14:textId="70DD0CD4" w:rsidR="009F6646" w:rsidRPr="009F6646" w:rsidRDefault="009F6646" w:rsidP="009F6646">
      <w:pPr>
        <w:pStyle w:val="ListParagraph"/>
        <w:numPr>
          <w:ilvl w:val="0"/>
          <w:numId w:val="3"/>
        </w:numPr>
        <w:spacing w:before="240" w:after="240"/>
        <w:rPr>
          <w:rFonts w:ascii="Arial" w:hAnsi="Arial" w:cs="Arial"/>
        </w:rPr>
      </w:pPr>
      <w:r w:rsidRPr="009F6646">
        <w:rPr>
          <w:rFonts w:ascii="Arial" w:hAnsi="Arial" w:cs="Arial"/>
        </w:rPr>
        <w:t>John Lewis Partnership (2026b). </w:t>
      </w:r>
      <w:r w:rsidRPr="009F6646">
        <w:rPr>
          <w:rFonts w:ascii="Arial" w:hAnsi="Arial" w:cs="Arial"/>
          <w:i/>
          <w:iCs/>
        </w:rPr>
        <w:t xml:space="preserve">Waitrose invests over £20m </w:t>
      </w:r>
      <w:proofErr w:type="gramStart"/>
      <w:r w:rsidRPr="009F6646">
        <w:rPr>
          <w:rFonts w:ascii="Arial" w:hAnsi="Arial" w:cs="Arial"/>
          <w:i/>
          <w:iCs/>
        </w:rPr>
        <w:t>to</w:t>
      </w:r>
      <w:proofErr w:type="gramEnd"/>
      <w:r w:rsidRPr="009F6646">
        <w:rPr>
          <w:rFonts w:ascii="Arial" w:hAnsi="Arial" w:cs="Arial"/>
          <w:i/>
          <w:iCs/>
        </w:rPr>
        <w:t xml:space="preserve"> lower prices on everyday staples</w:t>
      </w:r>
      <w:r w:rsidRPr="009F6646">
        <w:rPr>
          <w:rFonts w:ascii="Arial" w:hAnsi="Arial" w:cs="Arial"/>
        </w:rPr>
        <w:t>. [online] </w:t>
      </w:r>
      <w:r w:rsidRPr="009F6646">
        <w:rPr>
          <w:rFonts w:ascii="Arial" w:hAnsi="Arial" w:cs="Arial"/>
          <w:i/>
          <w:iCs/>
        </w:rPr>
        <w:t>John Lewis Partnership</w:t>
      </w:r>
      <w:r w:rsidRPr="009F6646">
        <w:rPr>
          <w:rFonts w:ascii="Arial" w:hAnsi="Arial" w:cs="Arial"/>
        </w:rPr>
        <w:t xml:space="preserve">. Available at: </w:t>
      </w:r>
      <w:hyperlink r:id="rId16" w:history="1">
        <w:r w:rsidRPr="00A13C69">
          <w:rPr>
            <w:rStyle w:val="Hyperlink"/>
            <w:rFonts w:ascii="Arial" w:hAnsi="Arial" w:cs="Arial"/>
          </w:rPr>
          <w:t>https://www.johnlewispartnership.co.uk/media-centre/latest-news/2026/23897</w:t>
        </w:r>
      </w:hyperlink>
      <w:r>
        <w:rPr>
          <w:rFonts w:ascii="Arial" w:hAnsi="Arial" w:cs="Arial"/>
        </w:rPr>
        <w:t xml:space="preserve"> </w:t>
      </w:r>
      <w:r w:rsidRPr="009F6646">
        <w:rPr>
          <w:rFonts w:ascii="Arial" w:hAnsi="Arial" w:cs="Arial"/>
        </w:rPr>
        <w:t>[Accessed 23 July 2026].</w:t>
      </w:r>
    </w:p>
    <w:p w14:paraId="71C264F2" w14:textId="2E463FAB" w:rsidR="009F6646" w:rsidRPr="009F6646" w:rsidRDefault="009F6646" w:rsidP="009F6646">
      <w:pPr>
        <w:pStyle w:val="ListParagraph"/>
        <w:numPr>
          <w:ilvl w:val="0"/>
          <w:numId w:val="3"/>
        </w:numPr>
        <w:spacing w:before="240" w:after="240"/>
        <w:rPr>
          <w:rFonts w:ascii="Arial" w:hAnsi="Arial" w:cs="Arial"/>
        </w:rPr>
      </w:pPr>
      <w:r w:rsidRPr="009F6646">
        <w:rPr>
          <w:rFonts w:ascii="Arial" w:hAnsi="Arial" w:cs="Arial"/>
        </w:rPr>
        <w:t>Norris, B. (2024). </w:t>
      </w:r>
      <w:r w:rsidRPr="009F6646">
        <w:rPr>
          <w:rFonts w:ascii="Arial" w:hAnsi="Arial" w:cs="Arial"/>
          <w:i/>
          <w:iCs/>
        </w:rPr>
        <w:t>UK goods worth £3bn at risk from supply chain ‘havoc’ in Red Sea</w:t>
      </w:r>
      <w:r w:rsidRPr="009F6646">
        <w:rPr>
          <w:rFonts w:ascii="Arial" w:hAnsi="Arial" w:cs="Arial"/>
          <w:i/>
          <w:iCs/>
        </w:rPr>
        <w:t>.</w:t>
      </w:r>
      <w:r w:rsidRPr="009F6646">
        <w:rPr>
          <w:rFonts w:ascii="Arial" w:hAnsi="Arial" w:cs="Arial"/>
        </w:rPr>
        <w:t xml:space="preserve"> [online] Commercial Risk. Available at: </w:t>
      </w:r>
      <w:hyperlink r:id="rId17" w:history="1">
        <w:r w:rsidRPr="00A13C69">
          <w:rPr>
            <w:rStyle w:val="Hyperlink"/>
            <w:rFonts w:ascii="Arial" w:hAnsi="Arial" w:cs="Arial"/>
          </w:rPr>
          <w:t>https://www.commercialriskonline.com/uk-goods-worth-3bn-at-risk-from-supply-chain-havoc-in-red-sea-warns-russell-group/</w:t>
        </w:r>
      </w:hyperlink>
      <w:r>
        <w:rPr>
          <w:rFonts w:ascii="Arial" w:hAnsi="Arial" w:cs="Arial"/>
        </w:rPr>
        <w:t xml:space="preserve"> </w:t>
      </w:r>
      <w:r w:rsidRPr="009F6646">
        <w:rPr>
          <w:rFonts w:ascii="Arial" w:hAnsi="Arial" w:cs="Arial"/>
        </w:rPr>
        <w:t>[Accessed 10 Aug. 2026].</w:t>
      </w:r>
    </w:p>
    <w:p w14:paraId="49A798B7" w14:textId="77777777" w:rsidR="009F6646" w:rsidRPr="009F6646" w:rsidRDefault="009F6646" w:rsidP="009F6646">
      <w:pPr>
        <w:pStyle w:val="ListParagraph"/>
        <w:numPr>
          <w:ilvl w:val="0"/>
          <w:numId w:val="3"/>
        </w:numPr>
        <w:spacing w:before="240" w:after="240"/>
        <w:rPr>
          <w:rFonts w:ascii="Arial" w:hAnsi="Arial" w:cs="Arial"/>
        </w:rPr>
      </w:pPr>
      <w:r w:rsidRPr="009F6646">
        <w:rPr>
          <w:rFonts w:ascii="Arial" w:hAnsi="Arial" w:cs="Arial"/>
        </w:rPr>
        <w:t xml:space="preserve">Olan, F., </w:t>
      </w:r>
      <w:proofErr w:type="spellStart"/>
      <w:r w:rsidRPr="009F6646">
        <w:rPr>
          <w:rFonts w:ascii="Arial" w:hAnsi="Arial" w:cs="Arial"/>
        </w:rPr>
        <w:t>Nyuur</w:t>
      </w:r>
      <w:proofErr w:type="spellEnd"/>
      <w:r w:rsidRPr="009F6646">
        <w:rPr>
          <w:rFonts w:ascii="Arial" w:hAnsi="Arial" w:cs="Arial"/>
        </w:rPr>
        <w:t xml:space="preserve">, R.B. and </w:t>
      </w:r>
      <w:proofErr w:type="spellStart"/>
      <w:r w:rsidRPr="009F6646">
        <w:rPr>
          <w:rFonts w:ascii="Arial" w:hAnsi="Arial" w:cs="Arial"/>
        </w:rPr>
        <w:t>Arakpogun</w:t>
      </w:r>
      <w:proofErr w:type="spellEnd"/>
      <w:r w:rsidRPr="009F6646">
        <w:rPr>
          <w:rFonts w:ascii="Arial" w:hAnsi="Arial" w:cs="Arial"/>
        </w:rPr>
        <w:t>, E.O. (2023). AI: A knowledge sharing tool for improving employees’ performance. </w:t>
      </w:r>
      <w:r w:rsidRPr="009F6646">
        <w:rPr>
          <w:rFonts w:ascii="Arial" w:hAnsi="Arial" w:cs="Arial"/>
          <w:i/>
          <w:iCs/>
        </w:rPr>
        <w:t>Journal of Decision Systems</w:t>
      </w:r>
      <w:r w:rsidRPr="009F6646">
        <w:rPr>
          <w:rFonts w:ascii="Arial" w:hAnsi="Arial" w:cs="Arial"/>
        </w:rPr>
        <w:t>, 33(4), pp.1–21. doi:10.1080/12460125.2023.2263687.</w:t>
      </w:r>
    </w:p>
    <w:p w14:paraId="3D9A879C" w14:textId="2EDD31D6" w:rsidR="009F6646" w:rsidRPr="009F6646" w:rsidRDefault="009F6646" w:rsidP="009F6646">
      <w:pPr>
        <w:pStyle w:val="ListParagraph"/>
        <w:numPr>
          <w:ilvl w:val="0"/>
          <w:numId w:val="3"/>
        </w:numPr>
        <w:spacing w:before="240" w:after="240"/>
        <w:rPr>
          <w:rFonts w:ascii="Arial" w:hAnsi="Arial" w:cs="Arial"/>
        </w:rPr>
      </w:pPr>
      <w:r w:rsidRPr="009F6646">
        <w:rPr>
          <w:rFonts w:ascii="Arial" w:hAnsi="Arial" w:cs="Arial"/>
        </w:rPr>
        <w:t>ONS (2024). </w:t>
      </w:r>
      <w:r w:rsidRPr="009F6646">
        <w:rPr>
          <w:rFonts w:ascii="Arial" w:hAnsi="Arial" w:cs="Arial"/>
          <w:i/>
          <w:iCs/>
        </w:rPr>
        <w:t>Cost of Living Insights - Office for National Statistics</w:t>
      </w:r>
      <w:r w:rsidRPr="009F6646">
        <w:rPr>
          <w:rFonts w:ascii="Arial" w:hAnsi="Arial" w:cs="Arial"/>
        </w:rPr>
        <w:t>. [online] </w:t>
      </w:r>
      <w:r w:rsidRPr="009F6646">
        <w:rPr>
          <w:rFonts w:ascii="Arial" w:hAnsi="Arial" w:cs="Arial"/>
          <w:i/>
          <w:iCs/>
        </w:rPr>
        <w:t>Office for National Statistics</w:t>
      </w:r>
      <w:r w:rsidRPr="009F6646">
        <w:rPr>
          <w:rFonts w:ascii="Arial" w:hAnsi="Arial" w:cs="Arial"/>
        </w:rPr>
        <w:t xml:space="preserve">. Available at: </w:t>
      </w:r>
      <w:hyperlink r:id="rId18" w:history="1">
        <w:r w:rsidRPr="00A13C69">
          <w:rPr>
            <w:rStyle w:val="Hyperlink"/>
            <w:rFonts w:ascii="Arial" w:hAnsi="Arial" w:cs="Arial"/>
          </w:rPr>
          <w:t>https://www.ons.gov.uk/economy/inflationandpriceindices/articles/costoflivinginsights/spending</w:t>
        </w:r>
      </w:hyperlink>
      <w:r>
        <w:rPr>
          <w:rFonts w:ascii="Arial" w:hAnsi="Arial" w:cs="Arial"/>
        </w:rPr>
        <w:t xml:space="preserve"> </w:t>
      </w:r>
      <w:r w:rsidRPr="009F6646">
        <w:rPr>
          <w:rFonts w:ascii="Arial" w:hAnsi="Arial" w:cs="Arial"/>
        </w:rPr>
        <w:t>[Accessed 26 July 2026].</w:t>
      </w:r>
    </w:p>
    <w:p w14:paraId="6C51516C" w14:textId="77777777" w:rsidR="009F6646" w:rsidRPr="009F6646" w:rsidRDefault="009F6646" w:rsidP="009F6646">
      <w:pPr>
        <w:pStyle w:val="ListParagraph"/>
        <w:numPr>
          <w:ilvl w:val="0"/>
          <w:numId w:val="3"/>
        </w:numPr>
        <w:spacing w:before="240" w:after="240"/>
        <w:rPr>
          <w:rFonts w:ascii="Arial" w:hAnsi="Arial" w:cs="Arial"/>
        </w:rPr>
      </w:pPr>
      <w:r w:rsidRPr="009F6646">
        <w:rPr>
          <w:rFonts w:ascii="Arial" w:hAnsi="Arial" w:cs="Arial"/>
        </w:rPr>
        <w:t>Wang, C., Mahmood, H. and Khalid, S. (2024). Examining the impact of globalization and natural resources on environmental sustainability in G20 countries. </w:t>
      </w:r>
      <w:r w:rsidRPr="009F6646">
        <w:rPr>
          <w:rFonts w:ascii="Arial" w:hAnsi="Arial" w:cs="Arial"/>
          <w:i/>
          <w:iCs/>
        </w:rPr>
        <w:t>Scientific Reports</w:t>
      </w:r>
      <w:r w:rsidRPr="009F6646">
        <w:rPr>
          <w:rFonts w:ascii="Arial" w:hAnsi="Arial" w:cs="Arial"/>
        </w:rPr>
        <w:t>, [online] 14(1). doi:10.1038/s41598-024-81613-6.</w:t>
      </w:r>
    </w:p>
    <w:p w14:paraId="2FBBC628" w14:textId="77777777" w:rsidR="009F6646" w:rsidRPr="009F6646" w:rsidRDefault="009F6646">
      <w:pPr>
        <w:spacing w:before="240" w:after="240"/>
        <w:rPr>
          <w:rFonts w:ascii="Arial" w:hAnsi="Arial" w:cs="Arial"/>
        </w:rPr>
      </w:pPr>
    </w:p>
    <w:p w14:paraId="75E93549" w14:textId="77777777" w:rsidR="00782EBA" w:rsidRPr="00CB4408" w:rsidRDefault="00782EBA">
      <w:pPr>
        <w:spacing w:before="240" w:after="240"/>
        <w:rPr>
          <w:rFonts w:ascii="Arial" w:hAnsi="Arial" w:cs="Arial"/>
        </w:rPr>
      </w:pPr>
    </w:p>
    <w:sectPr w:rsidR="00782EBA" w:rsidRPr="00CB4408">
      <w:headerReference w:type="default" r:id="rId19"/>
      <w:footerReference w:type="default" r:id="rId20"/>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848E98" w14:textId="77777777" w:rsidR="00821A78" w:rsidRDefault="00821A78" w:rsidP="00CB4408">
      <w:r>
        <w:separator/>
      </w:r>
    </w:p>
  </w:endnote>
  <w:endnote w:type="continuationSeparator" w:id="0">
    <w:p w14:paraId="353555A3" w14:textId="77777777" w:rsidR="00821A78" w:rsidRDefault="00821A78" w:rsidP="00CB44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2110"/>
      <w:docPartObj>
        <w:docPartGallery w:val="Page Numbers (Bottom of Page)"/>
        <w:docPartUnique/>
      </w:docPartObj>
    </w:sdtPr>
    <w:sdtEndPr>
      <w:rPr>
        <w:noProof/>
      </w:rPr>
    </w:sdtEndPr>
    <w:sdtContent>
      <w:p w14:paraId="1BEF7412" w14:textId="00B0FC1D" w:rsidR="00CB4408" w:rsidRDefault="00CB4408">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5430B04F" w14:textId="77777777" w:rsidR="00CB4408" w:rsidRDefault="00CB44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018C80" w14:textId="77777777" w:rsidR="00821A78" w:rsidRDefault="00821A78" w:rsidP="00CB4408">
      <w:r>
        <w:separator/>
      </w:r>
    </w:p>
  </w:footnote>
  <w:footnote w:type="continuationSeparator" w:id="0">
    <w:p w14:paraId="7D94D36E" w14:textId="77777777" w:rsidR="00821A78" w:rsidRDefault="00821A78" w:rsidP="00CB44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643BA3" w14:textId="783E39DB" w:rsidR="002E7B86" w:rsidRDefault="002E7B86">
    <w:pPr>
      <w:pStyle w:val="Header"/>
    </w:pPr>
    <w:r>
      <w:rPr>
        <w:noProof/>
      </w:rPr>
      <w:drawing>
        <wp:anchor distT="0" distB="0" distL="114300" distR="114300" simplePos="0" relativeHeight="251659264" behindDoc="1" locked="0" layoutInCell="1" allowOverlap="1" wp14:anchorId="063E6F16" wp14:editId="2CBF3ACC">
          <wp:simplePos x="0" y="0"/>
          <wp:positionH relativeFrom="page">
            <wp:posOffset>6294120</wp:posOffset>
          </wp:positionH>
          <wp:positionV relativeFrom="paragraph">
            <wp:posOffset>-411480</wp:posOffset>
          </wp:positionV>
          <wp:extent cx="1443990" cy="866394"/>
          <wp:effectExtent l="0" t="0" r="3810" b="0"/>
          <wp:wrapNone/>
          <wp:docPr id="567460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460596" name="Picture 567460596"/>
                  <pic:cNvPicPr/>
                </pic:nvPicPr>
                <pic:blipFill>
                  <a:blip r:embed="rId1">
                    <a:extLst>
                      <a:ext uri="{28A0092B-C50C-407E-A947-70E740481C1C}">
                        <a14:useLocalDpi xmlns:a14="http://schemas.microsoft.com/office/drawing/2010/main" val="0"/>
                      </a:ext>
                    </a:extLst>
                  </a:blip>
                  <a:stretch>
                    <a:fillRect/>
                  </a:stretch>
                </pic:blipFill>
                <pic:spPr>
                  <a:xfrm>
                    <a:off x="0" y="0"/>
                    <a:ext cx="1443990" cy="866394"/>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D26D0"/>
    <w:multiLevelType w:val="hybridMultilevel"/>
    <w:tmpl w:val="2BCCA75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E41757"/>
    <w:multiLevelType w:val="hybridMultilevel"/>
    <w:tmpl w:val="6E46CF3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70F53DA5"/>
    <w:multiLevelType w:val="hybridMultilevel"/>
    <w:tmpl w:val="6E46CF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18592679">
    <w:abstractNumId w:val="0"/>
  </w:num>
  <w:num w:numId="2" w16cid:durableId="578826041">
    <w:abstractNumId w:val="2"/>
  </w:num>
  <w:num w:numId="3" w16cid:durableId="7432600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2EBA"/>
    <w:rsid w:val="002E7B86"/>
    <w:rsid w:val="005274F9"/>
    <w:rsid w:val="006E3820"/>
    <w:rsid w:val="00782EBA"/>
    <w:rsid w:val="00821A78"/>
    <w:rsid w:val="009F6646"/>
    <w:rsid w:val="00C24F5F"/>
    <w:rsid w:val="00CB4408"/>
    <w:rsid w:val="00CD7C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7249B7"/>
  <w15:docId w15:val="{5A806A82-288A-49C2-897F-14D630040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Header">
    <w:name w:val="header"/>
    <w:basedOn w:val="Normal"/>
    <w:link w:val="HeaderChar"/>
    <w:uiPriority w:val="99"/>
    <w:unhideWhenUsed/>
    <w:rsid w:val="00CB4408"/>
    <w:pPr>
      <w:tabs>
        <w:tab w:val="center" w:pos="4680"/>
        <w:tab w:val="right" w:pos="9360"/>
      </w:tabs>
    </w:pPr>
  </w:style>
  <w:style w:type="character" w:customStyle="1" w:styleId="HeaderChar">
    <w:name w:val="Header Char"/>
    <w:basedOn w:val="DefaultParagraphFont"/>
    <w:link w:val="Header"/>
    <w:uiPriority w:val="99"/>
    <w:rsid w:val="00CB4408"/>
    <w:rPr>
      <w:sz w:val="24"/>
      <w:szCs w:val="24"/>
    </w:rPr>
  </w:style>
  <w:style w:type="paragraph" w:styleId="Footer">
    <w:name w:val="footer"/>
    <w:basedOn w:val="Normal"/>
    <w:link w:val="FooterChar"/>
    <w:uiPriority w:val="99"/>
    <w:unhideWhenUsed/>
    <w:rsid w:val="00CB4408"/>
    <w:pPr>
      <w:tabs>
        <w:tab w:val="center" w:pos="4680"/>
        <w:tab w:val="right" w:pos="9360"/>
      </w:tabs>
    </w:pPr>
  </w:style>
  <w:style w:type="character" w:customStyle="1" w:styleId="FooterChar">
    <w:name w:val="Footer Char"/>
    <w:basedOn w:val="DefaultParagraphFont"/>
    <w:link w:val="Footer"/>
    <w:uiPriority w:val="99"/>
    <w:rsid w:val="00CB4408"/>
    <w:rPr>
      <w:sz w:val="24"/>
      <w:szCs w:val="24"/>
    </w:rPr>
  </w:style>
  <w:style w:type="paragraph" w:styleId="TOCHeading">
    <w:name w:val="TOC Heading"/>
    <w:basedOn w:val="Heading1"/>
    <w:next w:val="Normal"/>
    <w:uiPriority w:val="39"/>
    <w:unhideWhenUsed/>
    <w:qFormat/>
    <w:rsid w:val="00CB4408"/>
    <w:pPr>
      <w:spacing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2">
    <w:name w:val="toc 2"/>
    <w:basedOn w:val="Normal"/>
    <w:next w:val="Normal"/>
    <w:autoRedefine/>
    <w:uiPriority w:val="39"/>
    <w:unhideWhenUsed/>
    <w:rsid w:val="00CB4408"/>
    <w:pPr>
      <w:spacing w:after="100"/>
      <w:ind w:left="240"/>
    </w:pPr>
  </w:style>
  <w:style w:type="paragraph" w:styleId="TOC3">
    <w:name w:val="toc 3"/>
    <w:basedOn w:val="Normal"/>
    <w:next w:val="Normal"/>
    <w:autoRedefine/>
    <w:uiPriority w:val="39"/>
    <w:unhideWhenUsed/>
    <w:rsid w:val="00CB4408"/>
    <w:pPr>
      <w:spacing w:after="100"/>
      <w:ind w:left="480"/>
    </w:pPr>
  </w:style>
  <w:style w:type="character" w:styleId="Hyperlink">
    <w:name w:val="Hyperlink"/>
    <w:basedOn w:val="DefaultParagraphFont"/>
    <w:uiPriority w:val="99"/>
    <w:unhideWhenUsed/>
    <w:rsid w:val="00CB4408"/>
    <w:rPr>
      <w:color w:val="0000FF" w:themeColor="hyperlink"/>
      <w:u w:val="single"/>
    </w:rPr>
  </w:style>
  <w:style w:type="paragraph" w:styleId="Title">
    <w:name w:val="Title"/>
    <w:basedOn w:val="Normal"/>
    <w:next w:val="Normal"/>
    <w:link w:val="TitleChar"/>
    <w:uiPriority w:val="10"/>
    <w:qFormat/>
    <w:rsid w:val="002E7B8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7B86"/>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9F6646"/>
    <w:pPr>
      <w:ind w:left="720"/>
      <w:contextualSpacing/>
    </w:pPr>
  </w:style>
  <w:style w:type="character" w:styleId="UnresolvedMention">
    <w:name w:val="Unresolved Mention"/>
    <w:basedOn w:val="DefaultParagraphFont"/>
    <w:uiPriority w:val="99"/>
    <w:semiHidden/>
    <w:unhideWhenUsed/>
    <w:rsid w:val="009F66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research-briefings/cbp-9888/" TargetMode="External"/><Relationship Id="rId13" Type="http://schemas.openxmlformats.org/officeDocument/2006/relationships/hyperlink" Target="https://www.johnlewispartnership.co.uk/" TargetMode="External"/><Relationship Id="rId18" Type="http://schemas.openxmlformats.org/officeDocument/2006/relationships/hyperlink" Target="https://www.ons.gov.uk/economy/inflationandpriceindices/articles/costoflivinginsights/spending"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link.springer.com/article/10.1007/s11747-022-00896-1" TargetMode="External"/><Relationship Id="rId12" Type="http://schemas.openxmlformats.org/officeDocument/2006/relationships/hyperlink" Target="https://satalia.com/waitrose-and-satalia-transform-online-grocery-delivery-with-delivery-route-optimisation/" TargetMode="External"/><Relationship Id="rId17" Type="http://schemas.openxmlformats.org/officeDocument/2006/relationships/hyperlink" Target="https://www.commercialriskonline.com/uk-goods-worth-3bn-at-risk-from-supply-chain-havoc-in-red-sea-warns-russell-group/" TargetMode="External"/><Relationship Id="rId2" Type="http://schemas.openxmlformats.org/officeDocument/2006/relationships/styles" Target="styles.xml"/><Relationship Id="rId16" Type="http://schemas.openxmlformats.org/officeDocument/2006/relationships/hyperlink" Target="https://www.johnlewispartnership.co.uk/media-centre/latest-news/2026/23897"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0913367.2025.2460985" TargetMode="External"/><Relationship Id="rId5" Type="http://schemas.openxmlformats.org/officeDocument/2006/relationships/footnotes" Target="footnotes.xml"/><Relationship Id="rId15" Type="http://schemas.openxmlformats.org/officeDocument/2006/relationships/hyperlink" Target="https://www.johnlewispartnership.co.uk/media-centre/latest-news/2026/23922" TargetMode="External"/><Relationship Id="rId10" Type="http://schemas.openxmlformats.org/officeDocument/2006/relationships/hyperlink" Target="https://grocerytrader.co.uk/waitrose-details-initiatives-to-support-its-most-vulnerable-suppliers-and-sourcing-communities/"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link.springer.com/chapter/10.1007/978-3-031-85621-1_1" TargetMode="External"/><Relationship Id="rId14" Type="http://schemas.openxmlformats.org/officeDocument/2006/relationships/hyperlink" Target="https://www.johnlewispartnership.co.uk/media-centre/latest-news/2025/22194"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2477</Words>
  <Characters>14122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Globalisation and Global Forces Waitrose and Partners</dc:title>
  <dc:creator>Alexandra Mihaela Alexe (2513664)</dc:creator>
  <cp:revision>2</cp:revision>
  <dcterms:created xsi:type="dcterms:W3CDTF">2026-08-10T12:34:00Z</dcterms:created>
  <dcterms:modified xsi:type="dcterms:W3CDTF">2026-08-10T12:34:00Z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83e9466a-956d-46d2-812e-9daa6c902772</vt:lpwstr>
  </property>
</Properties>
</file>