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omments.xml" ContentType="application/vnd.openxmlformats-officedocument.wordprocessingml.comments+xml"/>
  <Override PartName="/word/commentsExtended.xml" ContentType="application/vnd.openxmlformats-officedocument.wordprocessingml.commentsExtended+xml"/>
  <Override PartName="/word/commentsIds.xml" ContentType="application/vnd.openxmlformats-officedocument.wordprocessingml.commentsIds+xml"/>
  <Override PartName="/word/footer1.xml" ContentType="application/vnd.openxmlformats-officedocument.wordprocessingml.foot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6385D501" w14:textId="77777777" w:rsidR="009C0CD5" w:rsidRDefault="00377507">
      <w:pPr>
        <w:pStyle w:val="Subtitle"/>
      </w:pPr>
      <w:r>
        <w:t>Psychology</w:t>
      </w:r>
    </w:p>
    <w:p w14:paraId="20498312" w14:textId="77777777" w:rsidR="009C0CD5" w:rsidRDefault="00377507">
      <w:pPr>
        <w:pStyle w:val="Title"/>
      </w:pPr>
      <w:r>
        <w:t>Adherence and the doctor-patient relationship</w:t>
      </w:r>
    </w:p>
    <w:p w14:paraId="3F361F1C" w14:textId="77777777" w:rsidR="009C0CD5" w:rsidRDefault="00377507">
      <w:pPr>
        <w:pStyle w:val="Author"/>
      </w:pPr>
      <w:proofErr w:type="spellStart"/>
      <w:r>
        <w:t>Jad</w:t>
      </w:r>
      <w:proofErr w:type="spellEnd"/>
      <w:r>
        <w:t xml:space="preserve"> George Jawad </w:t>
      </w:r>
      <w:r>
        <w:t>957852</w:t>
      </w:r>
    </w:p>
    <w:p w14:paraId="1A543949" w14:textId="77777777" w:rsidR="009C0CD5" w:rsidRDefault="00377507">
      <w:r>
        <w:rPr>
          <w:noProof/>
        </w:rPr>
        <w:drawing>
          <wp:inline distT="0" distB="0" distL="0" distR="0" wp14:anchorId="6F8120E6" wp14:editId="47D7FC2F">
            <wp:extent cx="6071870" cy="6071870"/>
            <wp:effectExtent l="0" t="0" r="0" b="0"/>
            <wp:docPr id="1" name="Picture 1" descr="A close up of a sig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unnamed.jpg"/>
                    <pic:cNvPicPr/>
                  </pic:nvPicPr>
                  <pic:blipFill>
                    <a:blip r:embed="rId7">
                      <a:extLst>
                        <a:ext uri="{28A0092B-C50C-407E-A947-70E740481C1C}">
                          <a14:useLocalDpi xmlns:a14="http://schemas.microsoft.com/office/drawing/2010/main" val="0"/>
                        </a:ext>
                      </a:extLst>
                    </a:blip>
                    <a:stretch>
                      <a:fillRect/>
                    </a:stretch>
                  </pic:blipFill>
                  <pic:spPr>
                    <a:xfrm>
                      <a:off x="0" y="0"/>
                      <a:ext cx="6071870" cy="6071870"/>
                    </a:xfrm>
                    <a:prstGeom prst="rect">
                      <a:avLst/>
                    </a:prstGeom>
                  </pic:spPr>
                </pic:pic>
              </a:graphicData>
            </a:graphic>
          </wp:inline>
        </w:drawing>
      </w:r>
    </w:p>
    <w:p w14:paraId="2C265D45" w14:textId="77777777" w:rsidR="00377507" w:rsidRPr="006A326C" w:rsidRDefault="00377507" w:rsidP="0044235F">
      <w:pPr>
        <w:spacing w:line="360" w:lineRule="auto"/>
        <w:rPr>
          <w:rFonts w:cstheme="minorHAnsi"/>
        </w:rPr>
      </w:pPr>
      <w:r w:rsidRPr="006A326C">
        <w:rPr>
          <w:rFonts w:cstheme="minorHAnsi"/>
        </w:rPr>
        <w:lastRenderedPageBreak/>
        <w:t xml:space="preserve">This essay will focus on </w:t>
      </w:r>
      <w:r>
        <w:rPr>
          <w:rFonts w:cstheme="minorHAnsi"/>
        </w:rPr>
        <w:t xml:space="preserve">understanding </w:t>
      </w:r>
      <w:r w:rsidRPr="006A326C">
        <w:rPr>
          <w:rFonts w:cstheme="minorHAnsi"/>
        </w:rPr>
        <w:t>improving the adherence to treatment and the doctor patient relationship (DPR).  The DPR has been described as one of the “most moving and meaningful experiences” shared by individuals. (1) It has been defined as “</w:t>
      </w:r>
      <w:r w:rsidRPr="006A326C">
        <w:rPr>
          <w:rFonts w:eastAsia="Times New Roman" w:cstheme="minorHAnsi"/>
          <w:shd w:val="clear" w:color="auto" w:fill="FFFFFF"/>
        </w:rPr>
        <w:t xml:space="preserve">a consensual relationship in which the patient knowingly seeks the physician’s assistance and in which the physician knowingly accepts the person as a patient.” (2)  A number of non-adherence studies have </w:t>
      </w:r>
      <w:proofErr w:type="spellStart"/>
      <w:r w:rsidRPr="006A326C">
        <w:rPr>
          <w:rFonts w:eastAsia="Times New Roman" w:cstheme="minorHAnsi"/>
          <w:shd w:val="clear" w:color="auto" w:fill="FFFFFF"/>
        </w:rPr>
        <w:t>emphasised</w:t>
      </w:r>
      <w:proofErr w:type="spellEnd"/>
      <w:r w:rsidRPr="006A326C">
        <w:rPr>
          <w:rFonts w:eastAsia="Times New Roman" w:cstheme="minorHAnsi"/>
          <w:shd w:val="clear" w:color="auto" w:fill="FFFFFF"/>
        </w:rPr>
        <w:t xml:space="preserve"> the importance of the DPR in patients’ decision to follow recommendations. (3)</w:t>
      </w:r>
      <w:r w:rsidRPr="006A326C">
        <w:rPr>
          <w:rFonts w:cstheme="minorHAnsi"/>
        </w:rPr>
        <w:t xml:space="preserve"> Non-adherence can not only be detrimental to the patient and result in illness and fatality but has a very negative effect on the healthcare system where only 50% of all patients treat their chronic disease according to instructions. (4)</w:t>
      </w:r>
    </w:p>
    <w:p w14:paraId="56D4D8F0" w14:textId="77777777" w:rsidR="00377507" w:rsidRPr="006A326C" w:rsidRDefault="00377507" w:rsidP="0044235F">
      <w:pPr>
        <w:spacing w:line="360" w:lineRule="auto"/>
        <w:rPr>
          <w:rFonts w:cstheme="minorHAnsi"/>
        </w:rPr>
      </w:pPr>
      <w:r w:rsidRPr="006A326C">
        <w:rPr>
          <w:rFonts w:cstheme="minorHAnsi"/>
        </w:rPr>
        <w:t xml:space="preserve">Adherence is described as the degree to which a patient follows through with the medical advice given by doctors correctly. [5] Most commonly this refers to the medication or drug compliance in which this essay is </w:t>
      </w:r>
      <w:proofErr w:type="spellStart"/>
      <w:r w:rsidRPr="006A326C">
        <w:rPr>
          <w:rFonts w:cstheme="minorHAnsi"/>
        </w:rPr>
        <w:t>focussing</w:t>
      </w:r>
      <w:proofErr w:type="spellEnd"/>
      <w:r w:rsidRPr="006A326C">
        <w:rPr>
          <w:rFonts w:cstheme="minorHAnsi"/>
        </w:rPr>
        <w:t xml:space="preserve"> upon. Non-adherence is prevalent issue associated with chronic conditions. For the patient to be adherent this is imperative to the success of the treatment, but also for the safe and effective use of many therapies. [6] The issues that occur with non-adherence is the substantial costs of the treatment. </w:t>
      </w:r>
      <w:r w:rsidRPr="006A326C">
        <w:t>Non-adherence can be due to intentional or non-intentional reasons. For example, Patient A decided to not take medication due to adverse effects is intentional. But Patient B forgot to take their medication is non-intentional. However, both have the same result. Key to adherence to treatment is communication in the DPR</w:t>
      </w:r>
      <w:r w:rsidRPr="006A326C">
        <w:rPr>
          <w:rFonts w:cstheme="minorHAnsi"/>
        </w:rPr>
        <w:t xml:space="preserve"> </w:t>
      </w:r>
      <w:r w:rsidRPr="006A326C">
        <w:t xml:space="preserve">where the doctor is required to supply effective information to patients about treatment. Ineffective communication can </w:t>
      </w:r>
      <w:proofErr w:type="gramStart"/>
      <w:r w:rsidRPr="006A326C">
        <w:t>leaving</w:t>
      </w:r>
      <w:proofErr w:type="gramEnd"/>
      <w:r w:rsidRPr="006A326C">
        <w:t xml:space="preserve"> patients with concerns about adverse effects and a lack of understanding about the disease and treatment which can adversely affect their adherence. [7] (8). </w:t>
      </w:r>
    </w:p>
    <w:p w14:paraId="3E9343DB" w14:textId="77777777" w:rsidR="00377507" w:rsidRDefault="00377507" w:rsidP="0044235F">
      <w:pPr>
        <w:spacing w:line="360" w:lineRule="auto"/>
      </w:pPr>
      <w:r w:rsidRPr="006A326C">
        <w:rPr>
          <w:rFonts w:cstheme="minorHAnsi"/>
        </w:rPr>
        <w:t xml:space="preserve">Adherence can be impacted by multiple factors which can be separated into </w:t>
      </w:r>
      <w:r w:rsidRPr="006A326C">
        <w:t xml:space="preserve">socio-economic, healthcare system, health condition-related, therapy-related and the patient. </w:t>
      </w:r>
    </w:p>
    <w:p w14:paraId="329F0C24" w14:textId="29E8B7A7" w:rsidR="00377507" w:rsidRDefault="00377507" w:rsidP="0044235F">
      <w:pPr>
        <w:spacing w:line="360" w:lineRule="auto"/>
      </w:pPr>
      <w:r>
        <w:t>Socio-economic factors and these have</w:t>
      </w:r>
      <w:r w:rsidRPr="006A326C">
        <w:t xml:space="preserve"> not been found to be independent factor of adherence. </w:t>
      </w:r>
      <w:r>
        <w:t xml:space="preserve">(8) </w:t>
      </w:r>
      <w:r w:rsidRPr="006A326C">
        <w:t xml:space="preserve">Within developing countries </w:t>
      </w:r>
      <w:r>
        <w:t>with</w:t>
      </w:r>
      <w:r w:rsidRPr="006A326C">
        <w:t xml:space="preserve"> low socioeconomic statu</w:t>
      </w:r>
      <w:r>
        <w:t xml:space="preserve">s, treatment can have a negative impact on families and </w:t>
      </w:r>
      <w:r w:rsidRPr="006A326C">
        <w:t xml:space="preserve">patients </w:t>
      </w:r>
      <w:r>
        <w:t>must</w:t>
      </w:r>
      <w:r w:rsidRPr="006A326C">
        <w:t xml:space="preserve"> </w:t>
      </w:r>
      <w:r>
        <w:t>consider</w:t>
      </w:r>
      <w:r w:rsidRPr="006A326C">
        <w:t xml:space="preserve"> the </w:t>
      </w:r>
      <w:r>
        <w:t xml:space="preserve">necessity, </w:t>
      </w:r>
      <w:r w:rsidRPr="006A326C">
        <w:t xml:space="preserve">importance </w:t>
      </w:r>
      <w:r>
        <w:t xml:space="preserve">and or affordability </w:t>
      </w:r>
      <w:r w:rsidRPr="006A326C">
        <w:t xml:space="preserve">of treatment. WHO </w:t>
      </w:r>
      <w:r>
        <w:t>(8) identify</w:t>
      </w:r>
      <w:r w:rsidRPr="006A326C">
        <w:t xml:space="preserve"> serious o</w:t>
      </w:r>
      <w:r>
        <w:t xml:space="preserve">r </w:t>
      </w:r>
      <w:r w:rsidRPr="006A326C">
        <w:t xml:space="preserve">significant factors regarding adherence; poor socioeconomic status, poverty, illiteracy, low levels of education, long distance from treatment </w:t>
      </w:r>
      <w:proofErr w:type="spellStart"/>
      <w:r w:rsidRPr="006A326C">
        <w:t>centre</w:t>
      </w:r>
      <w:proofErr w:type="spellEnd"/>
      <w:r w:rsidRPr="006A326C">
        <w:t xml:space="preserve">, high cost of medication, changing environmental situations, culture and lay beliefs about illness and </w:t>
      </w:r>
      <w:proofErr w:type="gramStart"/>
      <w:r w:rsidRPr="006A326C">
        <w:t>treatment</w:t>
      </w:r>
      <w:r>
        <w:t>.</w:t>
      </w:r>
      <w:proofErr w:type="gramEnd"/>
      <w:r>
        <w:t xml:space="preserve"> </w:t>
      </w:r>
      <w:r w:rsidRPr="006A326C">
        <w:t xml:space="preserve">Some studies suggest that it is not sociodemographic factors but the factors that are more related to </w:t>
      </w:r>
      <w:r w:rsidRPr="006A326C">
        <w:lastRenderedPageBreak/>
        <w:t xml:space="preserve">the </w:t>
      </w:r>
      <w:proofErr w:type="spellStart"/>
      <w:r w:rsidRPr="006A326C">
        <w:t>organi</w:t>
      </w:r>
      <w:r>
        <w:t>s</w:t>
      </w:r>
      <w:r w:rsidRPr="006A326C">
        <w:t>ational</w:t>
      </w:r>
      <w:proofErr w:type="spellEnd"/>
      <w:r w:rsidRPr="006A326C">
        <w:t xml:space="preserve"> factors. </w:t>
      </w:r>
      <w:r>
        <w:t>A</w:t>
      </w:r>
      <w:r w:rsidRPr="006A326C">
        <w:t xml:space="preserve"> study in Saudi Arabia </w:t>
      </w:r>
      <w:r>
        <w:t>found that</w:t>
      </w:r>
      <w:r w:rsidRPr="006A326C">
        <w:t xml:space="preserve"> </w:t>
      </w:r>
      <w:proofErr w:type="spellStart"/>
      <w:r w:rsidRPr="006A326C">
        <w:t>organi</w:t>
      </w:r>
      <w:r>
        <w:t>s</w:t>
      </w:r>
      <w:r w:rsidRPr="006A326C">
        <w:t>ational</w:t>
      </w:r>
      <w:proofErr w:type="spellEnd"/>
      <w:r w:rsidRPr="006A326C">
        <w:t xml:space="preserve"> factors were more important where </w:t>
      </w:r>
      <w:r>
        <w:t>the DPR</w:t>
      </w:r>
      <w:r w:rsidRPr="006A326C">
        <w:t xml:space="preserve"> and the consultation itself rather than social demographics such as gender, marital status, age etc.</w:t>
      </w:r>
      <w:r>
        <w:t xml:space="preserve"> (9) </w:t>
      </w:r>
      <w:r w:rsidRPr="006A326C">
        <w:t>Race is discussed regarding adherence to medicatio</w:t>
      </w:r>
      <w:r>
        <w:t>n</w:t>
      </w:r>
      <w:r w:rsidRPr="006A326C">
        <w:t xml:space="preserve">. </w:t>
      </w:r>
      <w:r>
        <w:t>Often c</w:t>
      </w:r>
      <w:r w:rsidRPr="006A326C">
        <w:t xml:space="preserve">ultural beliefs </w:t>
      </w:r>
      <w:r>
        <w:t>may be relevant. I</w:t>
      </w:r>
      <w:r w:rsidRPr="006A326C">
        <w:t xml:space="preserve">n the UK, HIV-positive black Africans have been found to have a dread of visiting medical professions and not wanting to be experimented upon </w:t>
      </w:r>
      <w:r>
        <w:t xml:space="preserve">in addition to </w:t>
      </w:r>
      <w:r w:rsidRPr="006A326C">
        <w:t>fears of discrimination</w:t>
      </w:r>
      <w:r>
        <w:t xml:space="preserve">. (10) Age </w:t>
      </w:r>
      <w:r w:rsidRPr="006A326C">
        <w:t xml:space="preserve">should be evaluated separately for each condition and by the characteristics of the patient and by developmental age group. Adherence for children and adolescents varies from 43% to 100% with an average of 58% in developed countries. </w:t>
      </w:r>
      <w:r>
        <w:t xml:space="preserve">(11) </w:t>
      </w:r>
      <w:r w:rsidRPr="006A326C">
        <w:t>Adolescents are less adherent than children because adolescents are more likely to be encouraged by peers than children whereas children are more likely to have parent</w:t>
      </w:r>
      <w:r>
        <w:t>/guardian</w:t>
      </w:r>
      <w:r w:rsidRPr="006A326C">
        <w:t xml:space="preserve">s </w:t>
      </w:r>
      <w:r>
        <w:t>ensuring they take</w:t>
      </w:r>
      <w:r w:rsidRPr="006A326C">
        <w:t xml:space="preserve"> their medication. Infants and toddlers depend upon their parents</w:t>
      </w:r>
      <w:r>
        <w:t>/</w:t>
      </w:r>
      <w:r w:rsidRPr="006A326C">
        <w:t xml:space="preserve">guardians and supply their medication, </w:t>
      </w:r>
      <w:r>
        <w:t xml:space="preserve">but </w:t>
      </w:r>
      <w:r w:rsidRPr="006A326C">
        <w:t>with development</w:t>
      </w:r>
      <w:r>
        <w:t>,</w:t>
      </w:r>
      <w:r w:rsidRPr="006A326C">
        <w:t xml:space="preserve"> cognition </w:t>
      </w:r>
      <w:proofErr w:type="gramStart"/>
      <w:r w:rsidRPr="006A326C">
        <w:t>improves</w:t>
      </w:r>
      <w:proofErr w:type="gramEnd"/>
      <w:r w:rsidRPr="006A326C">
        <w:t xml:space="preserve"> </w:t>
      </w:r>
      <w:r>
        <w:t>and</w:t>
      </w:r>
      <w:r w:rsidRPr="006A326C">
        <w:t xml:space="preserve"> children have better ability to have control and but still under supervision of parents. </w:t>
      </w:r>
      <w:r>
        <w:t xml:space="preserve">(8) </w:t>
      </w:r>
      <w:r w:rsidRPr="006A326C">
        <w:t xml:space="preserve">Working parents shift more of the responsibility to their children it has been suggested that this can be too much responsibility which leads to poor adherence. </w:t>
      </w:r>
      <w:r>
        <w:t xml:space="preserve">(12)  </w:t>
      </w:r>
      <w:r w:rsidRPr="006A326C">
        <w:t xml:space="preserve">Adolescents </w:t>
      </w:r>
      <w:r>
        <w:t>have</w:t>
      </w:r>
      <w:r w:rsidRPr="006A326C">
        <w:t xml:space="preserve"> greater autonomy in fulfilling treatment plans </w:t>
      </w:r>
      <w:r>
        <w:t xml:space="preserve">but </w:t>
      </w:r>
      <w:r w:rsidRPr="006A326C">
        <w:t xml:space="preserve">often struggle </w:t>
      </w:r>
      <w:r>
        <w:t>due to</w:t>
      </w:r>
      <w:r w:rsidRPr="006A326C">
        <w:t xml:space="preserve"> difficulties of growing up </w:t>
      </w:r>
      <w:proofErr w:type="spellStart"/>
      <w:r w:rsidRPr="006A326C">
        <w:t>e</w:t>
      </w:r>
      <w:r>
        <w:t>g</w:t>
      </w:r>
      <w:r w:rsidRPr="006A326C">
        <w:t>self</w:t>
      </w:r>
      <w:proofErr w:type="spellEnd"/>
      <w:r w:rsidRPr="006A326C">
        <w:t>-esteem, body image and peer</w:t>
      </w:r>
      <w:r>
        <w:t>-</w:t>
      </w:r>
      <w:r w:rsidRPr="006A326C">
        <w:t>related issues</w:t>
      </w:r>
      <w:r>
        <w:t xml:space="preserve"> (8)</w:t>
      </w:r>
      <w:r w:rsidRPr="006A326C">
        <w:t xml:space="preserve">. Poor adherence may reflect rebellion as they don’t want regime to control them. Children and adolescents who take sole responsibility earlier on in their life are less adherent with poorer control of their disease management. It is imperative to create a relationship between parent and child where there is both involvement and </w:t>
      </w:r>
      <w:proofErr w:type="spellStart"/>
      <w:r w:rsidRPr="006A326C">
        <w:t>minimi</w:t>
      </w:r>
      <w:r>
        <w:t>s</w:t>
      </w:r>
      <w:r w:rsidRPr="006A326C">
        <w:t>ation</w:t>
      </w:r>
      <w:proofErr w:type="spellEnd"/>
      <w:r w:rsidRPr="006A326C">
        <w:t xml:space="preserve"> of conflict. Supplying families with information informing the parent and the adolescent is thought to be important in the promotion of adherence. To educate adolescents to improve their attitude towards their disease and the management of it, instead of bombarding them with knowledge is more beneficial.</w:t>
      </w:r>
    </w:p>
    <w:p w14:paraId="1AA183EB" w14:textId="5FDA4ED8" w:rsidR="00377507" w:rsidRDefault="00377507" w:rsidP="0044235F">
      <w:pPr>
        <w:spacing w:line="360" w:lineRule="auto"/>
      </w:pPr>
      <w:r>
        <w:t xml:space="preserve">The population is ageing with the population aged 60 or over growing at a rate of 3%/year (12). Europe has the greatest percentage of over 60 (25%). Rapid ageing will spread globally and by 2050 all regions (except Africa) will have 25% of their population over the age of 60 (13). </w:t>
      </w:r>
      <w:r w:rsidRPr="006A326C">
        <w:t xml:space="preserve">This demographic </w:t>
      </w:r>
      <w:r>
        <w:t>is</w:t>
      </w:r>
      <w:r w:rsidRPr="006A326C">
        <w:t xml:space="preserve"> an increasing factor of the increased prevalence of chronic illnesses such as Alzheimer’s, Parkinson’s disease, osteoarthritis</w:t>
      </w:r>
      <w:r>
        <w:t xml:space="preserve"> (14)</w:t>
      </w:r>
      <w:r w:rsidRPr="006A326C">
        <w:t xml:space="preserve">. Significant number of elderly patients are presented with multiple of these chronic diseases that require long term treatment plans to prevent disability. Elderly patients’ treatments </w:t>
      </w:r>
      <w:r>
        <w:t>are</w:t>
      </w:r>
      <w:r w:rsidRPr="006A326C">
        <w:t xml:space="preserve"> important for the</w:t>
      </w:r>
      <w:r>
        <w:t>ir</w:t>
      </w:r>
      <w:r w:rsidRPr="006A326C">
        <w:t xml:space="preserve"> well-being and essential for their care</w:t>
      </w:r>
      <w:r>
        <w:t xml:space="preserve"> (15)</w:t>
      </w:r>
      <w:r w:rsidRPr="006A326C">
        <w:t xml:space="preserve">. </w:t>
      </w:r>
      <w:r>
        <w:t xml:space="preserve">Failure to </w:t>
      </w:r>
      <w:r w:rsidRPr="006A326C">
        <w:t>adhere to medical advice</w:t>
      </w:r>
      <w:r>
        <w:t xml:space="preserve"> </w:t>
      </w:r>
      <w:r w:rsidRPr="006A326C">
        <w:t>may cause unnecessary complications result</w:t>
      </w:r>
      <w:r>
        <w:t xml:space="preserve">ing </w:t>
      </w:r>
      <w:r w:rsidRPr="006A326C">
        <w:t xml:space="preserve">in an </w:t>
      </w:r>
      <w:r w:rsidRPr="006A326C">
        <w:lastRenderedPageBreak/>
        <w:t>early death.</w:t>
      </w:r>
      <w:r>
        <w:t xml:space="preserve"> The c</w:t>
      </w:r>
      <w:r w:rsidRPr="006A326C">
        <w:t xml:space="preserve">hanges </w:t>
      </w:r>
      <w:r>
        <w:t>in</w:t>
      </w:r>
      <w:r w:rsidRPr="006A326C">
        <w:t xml:space="preserve"> pharmacokinetics and pharmacodynamics to the elderly it makes it increasingly more damaging to not to adhere to their medication</w:t>
      </w:r>
      <w:r>
        <w:t xml:space="preserve"> (16)</w:t>
      </w:r>
      <w:r w:rsidRPr="006A326C">
        <w:t>.</w:t>
      </w:r>
    </w:p>
    <w:p w14:paraId="5456BDD6" w14:textId="04BC537C" w:rsidR="0044235F" w:rsidRPr="006A326C" w:rsidRDefault="0044235F" w:rsidP="0044235F">
      <w:pPr>
        <w:shd w:val="clear" w:color="auto" w:fill="FFFFFF"/>
        <w:spacing w:before="166" w:line="360" w:lineRule="auto"/>
        <w:rPr>
          <w:rFonts w:eastAsia="Times New Roman" w:cstheme="majorHAnsi"/>
          <w:color w:val="000000"/>
          <w:lang w:eastAsia="en-GB"/>
        </w:rPr>
      </w:pPr>
      <w:r>
        <w:rPr>
          <w:rFonts w:eastAsia="Times New Roman" w:cstheme="majorHAnsi"/>
          <w:color w:val="000000"/>
          <w:lang w:eastAsia="en-GB"/>
        </w:rPr>
        <w:t>It is vital that the he</w:t>
      </w:r>
      <w:r w:rsidRPr="006A326C">
        <w:rPr>
          <w:rFonts w:eastAsia="Times New Roman" w:cstheme="majorHAnsi"/>
          <w:color w:val="000000"/>
          <w:lang w:eastAsia="en-GB"/>
        </w:rPr>
        <w:t>alth</w:t>
      </w:r>
      <w:r>
        <w:rPr>
          <w:rFonts w:eastAsia="Times New Roman" w:cstheme="majorHAnsi"/>
          <w:color w:val="000000"/>
          <w:lang w:eastAsia="en-GB"/>
        </w:rPr>
        <w:t>care</w:t>
      </w:r>
      <w:r w:rsidRPr="006A326C">
        <w:rPr>
          <w:rFonts w:eastAsia="Times New Roman" w:cstheme="majorHAnsi"/>
          <w:color w:val="000000"/>
          <w:lang w:eastAsia="en-GB"/>
        </w:rPr>
        <w:t xml:space="preserve"> system frame</w:t>
      </w:r>
      <w:r>
        <w:rPr>
          <w:rFonts w:eastAsia="Times New Roman" w:cstheme="majorHAnsi"/>
          <w:color w:val="000000"/>
          <w:lang w:eastAsia="en-GB"/>
        </w:rPr>
        <w:t>s adherence barriers</w:t>
      </w:r>
      <w:r w:rsidRPr="006A326C">
        <w:rPr>
          <w:rFonts w:eastAsia="Times New Roman" w:cstheme="majorHAnsi"/>
          <w:color w:val="000000"/>
          <w:lang w:eastAsia="en-GB"/>
        </w:rPr>
        <w:t xml:space="preserve"> as doctor/health system hurdles</w:t>
      </w:r>
      <w:r>
        <w:rPr>
          <w:rFonts w:eastAsia="Times New Roman" w:cstheme="majorHAnsi"/>
          <w:color w:val="000000"/>
          <w:lang w:eastAsia="en-GB"/>
        </w:rPr>
        <w:t>. (17)</w:t>
      </w:r>
      <w:r w:rsidRPr="006A326C">
        <w:rPr>
          <w:rFonts w:eastAsia="Times New Roman" w:cstheme="majorHAnsi"/>
          <w:color w:val="000000"/>
          <w:lang w:eastAsia="en-GB"/>
        </w:rPr>
        <w:t xml:space="preserve"> Focusing on this, the responsibilities are placed where the most control is. Focusing on the </w:t>
      </w:r>
      <w:r>
        <w:rPr>
          <w:rFonts w:eastAsia="Times New Roman" w:cstheme="majorHAnsi"/>
          <w:color w:val="000000"/>
          <w:lang w:eastAsia="en-GB"/>
        </w:rPr>
        <w:t xml:space="preserve">doctor’s </w:t>
      </w:r>
      <w:r w:rsidRPr="006A326C">
        <w:rPr>
          <w:rFonts w:eastAsia="Times New Roman" w:cstheme="majorHAnsi"/>
          <w:color w:val="000000"/>
          <w:lang w:eastAsia="en-GB"/>
        </w:rPr>
        <w:t>responsibilities</w:t>
      </w:r>
      <w:r>
        <w:rPr>
          <w:rFonts w:eastAsia="Times New Roman" w:cstheme="majorHAnsi"/>
          <w:color w:val="000000"/>
          <w:lang w:eastAsia="en-GB"/>
        </w:rPr>
        <w:t xml:space="preserve">, </w:t>
      </w:r>
      <w:r w:rsidRPr="006A326C">
        <w:rPr>
          <w:rFonts w:eastAsia="Times New Roman" w:cstheme="majorHAnsi"/>
          <w:color w:val="000000"/>
          <w:lang w:eastAsia="en-GB"/>
        </w:rPr>
        <w:t>patients encounter a wide variety of healthcare profession</w:t>
      </w:r>
      <w:r>
        <w:rPr>
          <w:rFonts w:eastAsia="Times New Roman" w:cstheme="majorHAnsi"/>
          <w:color w:val="000000"/>
          <w:lang w:eastAsia="en-GB"/>
        </w:rPr>
        <w:t xml:space="preserve">als </w:t>
      </w:r>
      <w:r w:rsidRPr="006A326C">
        <w:rPr>
          <w:rFonts w:eastAsia="Times New Roman" w:cstheme="majorHAnsi"/>
          <w:color w:val="000000"/>
          <w:lang w:eastAsia="en-GB"/>
        </w:rPr>
        <w:t xml:space="preserve">providing opportunities to redefine barriers and further develop adherence. </w:t>
      </w:r>
      <w:r>
        <w:rPr>
          <w:rFonts w:eastAsia="Times New Roman" w:cstheme="majorHAnsi"/>
          <w:color w:val="000000"/>
          <w:lang w:eastAsia="en-GB"/>
        </w:rPr>
        <w:t>Adherence cannot be</w:t>
      </w:r>
      <w:r w:rsidRPr="006A326C">
        <w:rPr>
          <w:rFonts w:eastAsia="Times New Roman" w:cstheme="majorHAnsi"/>
          <w:color w:val="000000"/>
          <w:lang w:eastAsia="en-GB"/>
        </w:rPr>
        <w:t xml:space="preserve"> directed </w:t>
      </w:r>
      <w:r>
        <w:rPr>
          <w:rFonts w:eastAsia="Times New Roman" w:cstheme="majorHAnsi"/>
          <w:color w:val="000000"/>
          <w:lang w:eastAsia="en-GB"/>
        </w:rPr>
        <w:t xml:space="preserve">only </w:t>
      </w:r>
      <w:r w:rsidRPr="006A326C">
        <w:rPr>
          <w:rFonts w:eastAsia="Times New Roman" w:cstheme="majorHAnsi"/>
          <w:color w:val="000000"/>
          <w:lang w:eastAsia="en-GB"/>
        </w:rPr>
        <w:t>at the doctor</w:t>
      </w:r>
      <w:r>
        <w:rPr>
          <w:rFonts w:eastAsia="Times New Roman" w:cstheme="majorHAnsi"/>
          <w:color w:val="000000"/>
          <w:lang w:eastAsia="en-GB"/>
        </w:rPr>
        <w:t xml:space="preserve"> and </w:t>
      </w:r>
      <w:r w:rsidRPr="006A326C">
        <w:rPr>
          <w:rFonts w:eastAsia="Times New Roman" w:cstheme="majorHAnsi"/>
          <w:color w:val="000000"/>
          <w:lang w:eastAsia="en-GB"/>
        </w:rPr>
        <w:t>the health</w:t>
      </w:r>
      <w:r>
        <w:rPr>
          <w:rFonts w:eastAsia="Times New Roman" w:cstheme="majorHAnsi"/>
          <w:color w:val="000000"/>
          <w:lang w:eastAsia="en-GB"/>
        </w:rPr>
        <w:t>care</w:t>
      </w:r>
      <w:r w:rsidRPr="006A326C">
        <w:rPr>
          <w:rFonts w:eastAsia="Times New Roman" w:cstheme="majorHAnsi"/>
          <w:color w:val="000000"/>
          <w:lang w:eastAsia="en-GB"/>
        </w:rPr>
        <w:t xml:space="preserve"> system should have responsibilities too. Every part of the healthcare system should be involved in improving adherence</w:t>
      </w:r>
      <w:r>
        <w:rPr>
          <w:rFonts w:eastAsia="Times New Roman" w:cstheme="majorHAnsi"/>
          <w:color w:val="000000"/>
          <w:lang w:eastAsia="en-GB"/>
        </w:rPr>
        <w:t xml:space="preserve"> with where all providers in</w:t>
      </w:r>
      <w:r w:rsidRPr="006A326C">
        <w:rPr>
          <w:rFonts w:eastAsia="Times New Roman" w:cstheme="majorHAnsi"/>
          <w:color w:val="000000"/>
          <w:lang w:eastAsia="en-GB"/>
        </w:rPr>
        <w:t xml:space="preserve"> contact with patients should contribut</w:t>
      </w:r>
      <w:r>
        <w:rPr>
          <w:rFonts w:eastAsia="Times New Roman" w:cstheme="majorHAnsi"/>
          <w:color w:val="000000"/>
          <w:lang w:eastAsia="en-GB"/>
        </w:rPr>
        <w:t>e</w:t>
      </w:r>
      <w:r w:rsidRPr="006A326C">
        <w:rPr>
          <w:rFonts w:eastAsia="Times New Roman" w:cstheme="majorHAnsi"/>
          <w:color w:val="000000"/>
          <w:lang w:eastAsia="en-GB"/>
        </w:rPr>
        <w:t>. Just as it is important for doctors to adapt their approach to patients to improve adherence it should been done all over the health care system to be more effective in addressing adherence issues</w:t>
      </w:r>
      <w:r>
        <w:rPr>
          <w:rFonts w:eastAsia="Times New Roman" w:cstheme="majorHAnsi"/>
          <w:color w:val="000000"/>
          <w:lang w:eastAsia="en-GB"/>
        </w:rPr>
        <w:t>.</w:t>
      </w:r>
    </w:p>
    <w:p w14:paraId="414E82BF" w14:textId="4DD94191" w:rsidR="00377507" w:rsidRDefault="00377507" w:rsidP="0044235F">
      <w:pPr>
        <w:spacing w:line="360" w:lineRule="auto"/>
      </w:pPr>
      <w:r w:rsidRPr="006A326C">
        <w:t xml:space="preserve">Condition-related </w:t>
      </w:r>
      <w:commentRangeStart w:id="0"/>
      <w:commentRangeStart w:id="1"/>
      <w:r w:rsidRPr="006A326C">
        <w:t>factors</w:t>
      </w:r>
      <w:commentRangeEnd w:id="0"/>
      <w:r w:rsidRPr="006A326C">
        <w:rPr>
          <w:rStyle w:val="CommentReference"/>
          <w:sz w:val="24"/>
          <w:szCs w:val="24"/>
        </w:rPr>
        <w:commentReference w:id="0"/>
      </w:r>
      <w:commentRangeEnd w:id="1"/>
      <w:r>
        <w:t xml:space="preserve"> refer to specific illness-related demands faced by the patient. (8) Robust determinants of adherence relate to the severity of symptoms, disability level, progress rate, disease severity</w:t>
      </w:r>
      <w:r>
        <w:rPr>
          <w:rStyle w:val="CommentReference"/>
        </w:rPr>
        <w:commentReference w:id="1"/>
      </w:r>
      <w:r>
        <w:t xml:space="preserve"> and the availability of effective treatments. The impacts of this factor </w:t>
      </w:r>
      <w:r w:rsidR="0044235F">
        <w:t>are</w:t>
      </w:r>
      <w:r>
        <w:t xml:space="preserve"> dependent on risk perception, the importance of follow-up treatment and their priority on adherence. Co-morbidities (including diabetes, depression and or HIV/AIDS) and substance abuse issues modify adherence </w:t>
      </w:r>
      <w:proofErr w:type="spellStart"/>
      <w:r>
        <w:t>behaviour</w:t>
      </w:r>
      <w:proofErr w:type="spellEnd"/>
      <w:r>
        <w:t>.</w:t>
      </w:r>
    </w:p>
    <w:p w14:paraId="7BFAB1F3" w14:textId="77777777" w:rsidR="00377507" w:rsidRPr="006A326C" w:rsidRDefault="00377507" w:rsidP="0044235F">
      <w:pPr>
        <w:spacing w:line="360" w:lineRule="auto"/>
      </w:pPr>
      <w:r w:rsidRPr="006A326C">
        <w:t>Therapy-related factors</w:t>
      </w:r>
      <w:r>
        <w:t xml:space="preserve"> affect adherence especially those a</w:t>
      </w:r>
      <w:r w:rsidRPr="006A326C">
        <w:t>ssociated with the complexity of the medical regimen, duration of treatment, previous treatment failures, frequency of changes to treatment, imminence of therapeutic effects or side effects, and availability of medical support to deal with them.</w:t>
      </w:r>
      <w:r>
        <w:t xml:space="preserve"> (8) </w:t>
      </w:r>
      <w:r w:rsidRPr="006A326C">
        <w:t>Individual characteristics of diseases and therapies do not outweigh the common factors affecting adherence but changing their influence. Adherence interventions should be made to be tailored specifically for the patients’ needs.</w:t>
      </w:r>
    </w:p>
    <w:p w14:paraId="5B89ABF0" w14:textId="77777777" w:rsidR="00377507" w:rsidRPr="006A326C" w:rsidRDefault="00377507" w:rsidP="0044235F">
      <w:pPr>
        <w:spacing w:line="360" w:lineRule="auto"/>
      </w:pPr>
      <w:r w:rsidRPr="006A326C">
        <w:t>Patient-related factors</w:t>
      </w:r>
      <w:r>
        <w:t xml:space="preserve"> such as </w:t>
      </w:r>
      <w:r w:rsidRPr="006A326C">
        <w:t xml:space="preserve">knowledge and understanding </w:t>
      </w:r>
      <w:proofErr w:type="gramStart"/>
      <w:r w:rsidRPr="006A326C">
        <w:t>is</w:t>
      </w:r>
      <w:proofErr w:type="gramEnd"/>
      <w:r w:rsidRPr="006A326C">
        <w:t xml:space="preserve"> </w:t>
      </w:r>
      <w:r>
        <w:t>growing</w:t>
      </w:r>
      <w:r w:rsidRPr="006A326C">
        <w:t xml:space="preserve"> </w:t>
      </w:r>
      <w:r>
        <w:t>along with the</w:t>
      </w:r>
      <w:r w:rsidRPr="006A326C">
        <w:t xml:space="preserve"> demand for </w:t>
      </w:r>
      <w:r>
        <w:t xml:space="preserve">more </w:t>
      </w:r>
      <w:r w:rsidRPr="006A326C">
        <w:t>depth in understanding procedures</w:t>
      </w:r>
      <w:r>
        <w:t xml:space="preserve">. It is not yet fully understood how </w:t>
      </w:r>
      <w:r w:rsidRPr="006A326C">
        <w:t xml:space="preserve">patient’s beliefs about their illness, motivations to manage it, confidence (self-efficacy) in their ability to engage in the illness-management </w:t>
      </w:r>
      <w:proofErr w:type="spellStart"/>
      <w:r w:rsidRPr="006A326C">
        <w:t>behaviours</w:t>
      </w:r>
      <w:proofErr w:type="spellEnd"/>
      <w:r w:rsidRPr="006A326C">
        <w:t xml:space="preserve">, and expectations regarding the outcome of treatments and the results </w:t>
      </w:r>
      <w:r>
        <w:t xml:space="preserve">influence adherence </w:t>
      </w:r>
      <w:proofErr w:type="spellStart"/>
      <w:r>
        <w:t>behaviour</w:t>
      </w:r>
      <w:proofErr w:type="spellEnd"/>
      <w:r>
        <w:t xml:space="preserve"> suggesting an area for future/further research.</w:t>
      </w:r>
    </w:p>
    <w:p w14:paraId="4B960F59" w14:textId="77777777" w:rsidR="00377507" w:rsidRPr="006A326C" w:rsidRDefault="00377507" w:rsidP="0044235F">
      <w:pPr>
        <w:spacing w:line="360" w:lineRule="auto"/>
      </w:pPr>
      <w:r w:rsidRPr="006A326C">
        <w:lastRenderedPageBreak/>
        <w:t>Some patients experience certain factors which will affect their adherence. Psychological stresses includ</w:t>
      </w:r>
      <w:r>
        <w:t xml:space="preserve">ing </w:t>
      </w:r>
      <w:r w:rsidRPr="006A326C">
        <w:t>anxieties about possible adverse effects</w:t>
      </w:r>
      <w:r>
        <w:t xml:space="preserve"> could have been </w:t>
      </w:r>
      <w:proofErr w:type="spellStart"/>
      <w:r>
        <w:t>minimised</w:t>
      </w:r>
      <w:proofErr w:type="spellEnd"/>
      <w:r>
        <w:t xml:space="preserve"> with the provision of a</w:t>
      </w:r>
      <w:r w:rsidRPr="006A326C">
        <w:t xml:space="preserve">dequate information </w:t>
      </w:r>
      <w:r>
        <w:t>along with</w:t>
      </w:r>
      <w:r w:rsidRPr="006A326C">
        <w:t xml:space="preserve"> skill</w:t>
      </w:r>
      <w:r>
        <w:t>s</w:t>
      </w:r>
      <w:r w:rsidRPr="006A326C">
        <w:t xml:space="preserve"> to manage their symptoms and treatment. If the patient has a lack of motivation or low perceived need for treatment, they will not take their medication. </w:t>
      </w:r>
      <w:r>
        <w:t>(8)</w:t>
      </w:r>
    </w:p>
    <w:p w14:paraId="56D79828" w14:textId="3780741F" w:rsidR="00377507" w:rsidRDefault="00377507" w:rsidP="0044235F">
      <w:pPr>
        <w:spacing w:line="360" w:lineRule="auto"/>
      </w:pPr>
      <w:r w:rsidRPr="006A326C">
        <w:t>A patient</w:t>
      </w:r>
      <w:r>
        <w:t>’</w:t>
      </w:r>
      <w:r w:rsidRPr="006A326C">
        <w:t xml:space="preserve">s perception of their needs for medication is influenced by their symptoms, </w:t>
      </w:r>
      <w:r>
        <w:t xml:space="preserve">their </w:t>
      </w:r>
      <w:r w:rsidRPr="006A326C">
        <w:t>expect</w:t>
      </w:r>
      <w:r>
        <w:t>ations</w:t>
      </w:r>
      <w:r w:rsidRPr="006A326C">
        <w:t xml:space="preserve"> and experiences. </w:t>
      </w:r>
      <w:r>
        <w:t>Concerns about</w:t>
      </w:r>
      <w:r w:rsidRPr="006A326C">
        <w:t xml:space="preserve"> side-effects and disruptions to their lifestyle are common for patient</w:t>
      </w:r>
      <w:r>
        <w:t>s</w:t>
      </w:r>
      <w:r w:rsidRPr="006A326C">
        <w:t xml:space="preserve"> who do not adhere to their medication. </w:t>
      </w:r>
      <w:r>
        <w:t>T</w:t>
      </w:r>
      <w:r w:rsidRPr="006A326C">
        <w:t>here are worries regarding the long</w:t>
      </w:r>
      <w:r>
        <w:t>-</w:t>
      </w:r>
      <w:r w:rsidRPr="006A326C">
        <w:t xml:space="preserve">term </w:t>
      </w:r>
      <w:r w:rsidR="0044235F">
        <w:t>e</w:t>
      </w:r>
      <w:r w:rsidRPr="006A326C">
        <w:t>ffects and dependency. A patient</w:t>
      </w:r>
      <w:r>
        <w:t>’</w:t>
      </w:r>
      <w:r w:rsidRPr="006A326C">
        <w:t>s motivation to adhere to prescribed treatment is influenced by the value placed on the following treatment plan (cost-benefit ratio) and the degree of confidence in being able to follow it. To improve a patient</w:t>
      </w:r>
      <w:r>
        <w:t>’</w:t>
      </w:r>
      <w:r w:rsidRPr="006A326C">
        <w:t>s adherence to medication it is important that the patient</w:t>
      </w:r>
      <w:r>
        <w:t>’</w:t>
      </w:r>
      <w:r w:rsidRPr="006A326C">
        <w:t>s intrinsic motivation is increased by developing their perceived importance of adherence</w:t>
      </w:r>
      <w:r>
        <w:t xml:space="preserve">. Further confidence needs to be strengthened by through development of self-management skills and </w:t>
      </w:r>
      <w:proofErr w:type="spellStart"/>
      <w:r>
        <w:t>behavioural</w:t>
      </w:r>
      <w:proofErr w:type="spellEnd"/>
      <w:r>
        <w:t xml:space="preserve"> treatment targets should be addressed concurrently with biomedical ones. (8)</w:t>
      </w:r>
    </w:p>
    <w:p w14:paraId="27F513AB" w14:textId="45A05864" w:rsidR="00377507" w:rsidRPr="006A326C" w:rsidRDefault="0044235F" w:rsidP="0044235F">
      <w:pPr>
        <w:spacing w:line="360" w:lineRule="auto"/>
      </w:pPr>
      <w:r>
        <w:t>It is possible for</w:t>
      </w:r>
      <w:r w:rsidR="00377507" w:rsidRPr="006A326C">
        <w:t xml:space="preserve"> doctor to improve </w:t>
      </w:r>
      <w:r>
        <w:t xml:space="preserve">the DPR and </w:t>
      </w:r>
      <w:r w:rsidR="00377507" w:rsidRPr="006A326C">
        <w:t xml:space="preserve">adherence </w:t>
      </w:r>
      <w:r>
        <w:t xml:space="preserve">to treatment by </w:t>
      </w:r>
      <w:r w:rsidR="00377507" w:rsidRPr="006A326C">
        <w:t>adapt</w:t>
      </w:r>
      <w:r>
        <w:t xml:space="preserve">ing </w:t>
      </w:r>
      <w:r w:rsidR="00377507" w:rsidRPr="006A326C">
        <w:t xml:space="preserve">their own </w:t>
      </w:r>
      <w:proofErr w:type="spellStart"/>
      <w:r>
        <w:t>behaviour</w:t>
      </w:r>
      <w:proofErr w:type="spellEnd"/>
      <w:r>
        <w:t>. (18)</w:t>
      </w:r>
      <w:r w:rsidR="00377507" w:rsidRPr="006A326C">
        <w:t xml:space="preserve"> </w:t>
      </w:r>
      <w:r>
        <w:t>There are three</w:t>
      </w:r>
      <w:r w:rsidR="00377507" w:rsidRPr="006A326C">
        <w:t xml:space="preserve"> common barriers that patients face focused on the doctor</w:t>
      </w:r>
      <w:r>
        <w:t>’</w:t>
      </w:r>
      <w:r w:rsidR="00377507" w:rsidRPr="006A326C">
        <w:t>s responsibility for improving the practice of medicine to increase adherence and also the patient outcomes.</w:t>
      </w:r>
      <w:r>
        <w:t xml:space="preserve"> The first cause of non-adherence is depression which decreases motivation however there is a need for depression-screening in doctor’s consulting rooms and appropriate treatment or referral if necessary. It is vital to put more effort into identifying if a patient is suffering from depression because of its impact on the patient’s ability to adhere.</w:t>
      </w:r>
    </w:p>
    <w:p w14:paraId="162B8E62" w14:textId="7C9DE283" w:rsidR="00377507" w:rsidRPr="006A326C" w:rsidRDefault="0044235F" w:rsidP="0044235F">
      <w:pPr>
        <w:spacing w:line="360" w:lineRule="auto"/>
      </w:pPr>
      <w:r>
        <w:t>Second, whilst p</w:t>
      </w:r>
      <w:r w:rsidR="00377507" w:rsidRPr="006A326C">
        <w:t xml:space="preserve">atients have concerns about the adverse effects </w:t>
      </w:r>
      <w:r>
        <w:t>on their</w:t>
      </w:r>
      <w:r w:rsidR="00377507" w:rsidRPr="006A326C">
        <w:t xml:space="preserve"> medication prescribed</w:t>
      </w:r>
      <w:r>
        <w:t xml:space="preserve">, </w:t>
      </w:r>
      <w:r w:rsidR="00377507" w:rsidRPr="006A326C">
        <w:t xml:space="preserve">actually experiencing the effects are much less commonly reported. To change this the focus from the fears of the adverse effects the barrier can be reframed inadequately putting potential side effects into perspective. </w:t>
      </w:r>
      <w:r>
        <w:t>Research has found that p</w:t>
      </w:r>
      <w:r w:rsidR="00377507" w:rsidRPr="006A326C">
        <w:t>ictorial aids that graphically demonstrate the magnitude of the risk can be helpful in further improving comprehension and adherence.</w:t>
      </w:r>
      <w:r>
        <w:t xml:space="preserve"> (18)</w:t>
      </w:r>
      <w:r w:rsidR="00377507" w:rsidRPr="006A326C">
        <w:t xml:space="preserve"> [</w:t>
      </w:r>
      <w:r>
        <w:t>19</w:t>
      </w:r>
      <w:r w:rsidR="00377507" w:rsidRPr="006A326C">
        <w:t>]</w:t>
      </w:r>
    </w:p>
    <w:p w14:paraId="7A93832B" w14:textId="23F410E6" w:rsidR="00377507" w:rsidRPr="0044235F" w:rsidRDefault="0044235F" w:rsidP="0044235F">
      <w:pPr>
        <w:spacing w:line="360" w:lineRule="auto"/>
      </w:pPr>
      <w:r>
        <w:t xml:space="preserve">Third, </w:t>
      </w:r>
      <w:r w:rsidR="00377507" w:rsidRPr="006A326C">
        <w:t xml:space="preserve">patients struggle with </w:t>
      </w:r>
      <w:r>
        <w:t>the</w:t>
      </w:r>
      <w:r w:rsidR="00377507" w:rsidRPr="006A326C">
        <w:t xml:space="preserve"> complex</w:t>
      </w:r>
      <w:r>
        <w:t>ity of</w:t>
      </w:r>
      <w:r w:rsidR="00377507" w:rsidRPr="006A326C">
        <w:t xml:space="preserve"> treatment regimens </w:t>
      </w:r>
      <w:r>
        <w:t>and this is</w:t>
      </w:r>
      <w:r w:rsidR="00377507" w:rsidRPr="006A326C">
        <w:t xml:space="preserve"> a barrier to adherence. For patients who are prescribed </w:t>
      </w:r>
      <w:r>
        <w:t>a single</w:t>
      </w:r>
      <w:r w:rsidR="00377507" w:rsidRPr="006A326C">
        <w:t xml:space="preserve"> medication instead of multiple medications usually follow their regime. [</w:t>
      </w:r>
      <w:r>
        <w:t>20</w:t>
      </w:r>
      <w:r w:rsidR="00377507" w:rsidRPr="006A326C">
        <w:t>] Also, larger dos</w:t>
      </w:r>
      <w:r>
        <w:t>es</w:t>
      </w:r>
      <w:r w:rsidR="00377507" w:rsidRPr="006A326C">
        <w:t xml:space="preserve"> of medication lead to further non-adherence. </w:t>
      </w:r>
      <w:r w:rsidR="00377507" w:rsidRPr="006A326C">
        <w:lastRenderedPageBreak/>
        <w:t>[</w:t>
      </w:r>
      <w:r>
        <w:t>20</w:t>
      </w:r>
      <w:r w:rsidR="00377507" w:rsidRPr="006A326C">
        <w:t>] The potential to improve adherence and outcomes can be done by decreasing the volume of medications prescribed and the frequency of each dose, all while removing the number of combinatorial products</w:t>
      </w:r>
    </w:p>
    <w:p w14:paraId="664278F2" w14:textId="77777777" w:rsidR="00377507" w:rsidRPr="006A326C" w:rsidRDefault="00377507" w:rsidP="0044235F">
      <w:pPr>
        <w:spacing w:line="360" w:lineRule="auto"/>
        <w:rPr>
          <w:rFonts w:eastAsia="Times New Roman" w:cstheme="minorHAnsi"/>
          <w:shd w:val="clear" w:color="auto" w:fill="FFFFFF"/>
        </w:rPr>
      </w:pPr>
      <w:r w:rsidRPr="006A326C">
        <w:rPr>
          <w:rFonts w:eastAsia="Times New Roman" w:cstheme="minorHAnsi"/>
          <w:shd w:val="clear" w:color="auto" w:fill="FFFFFF"/>
        </w:rPr>
        <w:t>The relevant clinical points are as follows (1). First, there are four elements of the DPR which have an impact on patient outcomes. Trust refers to the patient’s faith in the doctor’s ability and caring and also the doctor’s trust in the honesty of the patient regarding their beliefs and or symptoms. Knowledge refers to the doctor’s knowledge of the patient and vice versa. Loyalty refers to the patient’s ability to forgive the doctor for any inconvenience or mistake and the doctor’s commitment not to abandon the patient. Regard is that patients feel that the doctor likes them as individuals and is on their side. Further, four factors affect the DPR: patient-dependent, provider-dependent, health system-dependent and or patient-provider mismatch whereby solutions to each of these factors are rooted in the 4 elements of the DPT (1).</w:t>
      </w:r>
    </w:p>
    <w:p w14:paraId="5C4C72B0" w14:textId="643BAD18" w:rsidR="00377507" w:rsidRPr="0044235F" w:rsidRDefault="00377507" w:rsidP="0044235F">
      <w:pPr>
        <w:spacing w:line="360" w:lineRule="auto"/>
        <w:rPr>
          <w:rFonts w:eastAsia="Times New Roman" w:cstheme="minorHAnsi"/>
          <w:shd w:val="clear" w:color="auto" w:fill="FFFFFF"/>
        </w:rPr>
      </w:pPr>
      <w:r w:rsidRPr="006A326C">
        <w:rPr>
          <w:rFonts w:eastAsia="Times New Roman" w:cstheme="minorHAnsi"/>
          <w:shd w:val="clear" w:color="auto" w:fill="FFFFFF"/>
        </w:rPr>
        <w:t xml:space="preserve">The DPR is a fiduciary relationship; one in which there is a trustee and a beneficiary. The doctor agrees by the very nature of the DPR to respect the patient’s autonomy, maintain confidentiality, explain treatment options, secure informed consent, provide the highest standard of care and to not abandon the patient without giving them appropriate time to find a new doctor (1). There are other significant points including the secrets, worries and fears disclosed to doctors that patients have not disclosed to their friends/family members (1). Ultimately, placing trust in a doctor can facilitate patients maintaining or regaining their health and </w:t>
      </w:r>
      <w:r w:rsidRPr="0044235F">
        <w:rPr>
          <w:rFonts w:eastAsia="Times New Roman" w:cstheme="minorHAnsi"/>
          <w:shd w:val="clear" w:color="auto" w:fill="FFFFFF"/>
        </w:rPr>
        <w:t>well-being</w:t>
      </w:r>
      <w:r w:rsidR="0044235F" w:rsidRPr="0044235F">
        <w:rPr>
          <w:rFonts w:eastAsia="Times New Roman" w:cstheme="minorHAnsi"/>
          <w:shd w:val="clear" w:color="auto" w:fill="FFFFFF"/>
        </w:rPr>
        <w:t>.</w:t>
      </w:r>
    </w:p>
    <w:p w14:paraId="41719691" w14:textId="5DA0357C" w:rsidR="00377507" w:rsidRPr="0044235F" w:rsidRDefault="00377507" w:rsidP="0044235F">
      <w:pPr>
        <w:spacing w:line="360" w:lineRule="auto"/>
      </w:pPr>
      <w:r w:rsidRPr="0044235F">
        <w:rPr>
          <w:rFonts w:eastAsia="Times New Roman" w:cstheme="minorHAnsi"/>
          <w:shd w:val="clear" w:color="auto" w:fill="FFFFFF"/>
        </w:rPr>
        <w:t xml:space="preserve">In 1956, Szasz and </w:t>
      </w:r>
      <w:proofErr w:type="spellStart"/>
      <w:r w:rsidRPr="0044235F">
        <w:rPr>
          <w:rFonts w:eastAsia="Times New Roman" w:cstheme="minorHAnsi"/>
          <w:shd w:val="clear" w:color="auto" w:fill="FFFFFF"/>
        </w:rPr>
        <w:t>Hollender</w:t>
      </w:r>
      <w:proofErr w:type="spellEnd"/>
      <w:r w:rsidRPr="0044235F">
        <w:rPr>
          <w:rFonts w:eastAsia="Times New Roman" w:cstheme="minorHAnsi"/>
          <w:shd w:val="clear" w:color="auto" w:fill="FFFFFF"/>
        </w:rPr>
        <w:t xml:space="preserve"> </w:t>
      </w:r>
      <w:r w:rsidR="0044235F">
        <w:rPr>
          <w:rFonts w:eastAsia="Times New Roman" w:cstheme="minorHAnsi"/>
          <w:shd w:val="clear" w:color="auto" w:fill="FFFFFF"/>
        </w:rPr>
        <w:t>(23</w:t>
      </w:r>
      <w:r w:rsidRPr="0044235F">
        <w:rPr>
          <w:rFonts w:eastAsia="Times New Roman" w:cstheme="minorHAnsi"/>
          <w:shd w:val="clear" w:color="auto" w:fill="FFFFFF"/>
        </w:rPr>
        <w:t xml:space="preserve">) produced an influential article which outlined three basic models of the DPR which continue to be authoritative. </w:t>
      </w:r>
      <w:r w:rsidRPr="0044235F">
        <w:t xml:space="preserve">First, the active-passive model is the oldest model and based on the doctor acting upon the patient who is treated as an inanimate objective. This model is appropriate during an emergency, when the patient may be unconscious or when any delay would cause irreparable harm. In this situation, consent and even conversation is waived. Second, the guidance-co-operation model places the doctor in a position of power because they have medical knowledge. The doctor determines what is best for the patient and makes recommendations with the patient expected to agree. Finally, the mutual-participation model is based on an equal DPR whereby the patient is viewed as an expert (in their life goals) and therefore essential for designing treatment. The doctor seeks to draw out the patient’s goals in order that they can be achieved. Both doctor and patient have equal power, are interdependent and both should be </w:t>
      </w:r>
      <w:r w:rsidRPr="0044235F">
        <w:lastRenderedPageBreak/>
        <w:t>satisfied. Since the 1950’s each of these models are appropriate in specific situations but largely there is support for the mutual participation model wherever it is medically feasible (</w:t>
      </w:r>
      <w:r w:rsidR="0044235F">
        <w:t>23</w:t>
      </w:r>
      <w:r w:rsidRPr="0044235F">
        <w:t xml:space="preserve">). </w:t>
      </w:r>
    </w:p>
    <w:p w14:paraId="17D4FD1E" w14:textId="2A0FD5C4" w:rsidR="00377507" w:rsidRDefault="00377507" w:rsidP="0044235F">
      <w:pPr>
        <w:spacing w:line="360" w:lineRule="auto"/>
      </w:pPr>
      <w:r w:rsidRPr="0044235F">
        <w:t xml:space="preserve">However, it is 2019 and patients are increasingly accessing online health </w:t>
      </w:r>
      <w:proofErr w:type="gramStart"/>
      <w:r w:rsidRPr="0044235F">
        <w:t>information</w:t>
      </w:r>
      <w:proofErr w:type="gramEnd"/>
      <w:r w:rsidRPr="0044235F">
        <w:t xml:space="preserve"> and this has an impact on the DPR (</w:t>
      </w:r>
      <w:r w:rsidR="0044235F">
        <w:t>24</w:t>
      </w:r>
      <w:r w:rsidRPr="0044235F">
        <w:t xml:space="preserve">). Results from research showed that internet health information-seeking can improve the DPR </w:t>
      </w:r>
      <w:proofErr w:type="spellStart"/>
      <w:r w:rsidRPr="0044235F">
        <w:t>dependant</w:t>
      </w:r>
      <w:proofErr w:type="spellEnd"/>
      <w:r w:rsidRPr="0044235F">
        <w:t xml:space="preserve"> on if the patient discusses the information with the doctor and on their prior relationship. Further, as patients have greater access to health information and expect to be more engaged in decision-making, the traditional models of DPR need to be reviewe</w:t>
      </w:r>
      <w:r w:rsidR="0044235F">
        <w:t>d.</w:t>
      </w:r>
      <w:bookmarkStart w:id="2" w:name="_GoBack"/>
      <w:bookmarkEnd w:id="2"/>
    </w:p>
    <w:p w14:paraId="39229D02" w14:textId="75E0DD3C" w:rsidR="00377507" w:rsidRPr="006A326C" w:rsidRDefault="00377507" w:rsidP="0044235F">
      <w:pPr>
        <w:spacing w:line="360" w:lineRule="auto"/>
      </w:pPr>
      <w:r>
        <w:t>Adherence is an important issue in medical care for three main reasons (2</w:t>
      </w:r>
      <w:r w:rsidR="0044235F">
        <w:t>2</w:t>
      </w:r>
      <w:r>
        <w:t>). Non-adherence has a considerable financial burden on healthcare system. Adherence is key to process and outcome in medical care. Finally, adherence has major implications for conclusions drawn from clinical research, especially drug trials. It has been argued that the paternalistic approach to adherence should be avoided, because the DPR, communication and shared decision-making are critical to adherence. The health beliefs and perspectives of patients should be built-in to the DPR. It is also essential that there are broad notions of conc</w:t>
      </w:r>
      <w:r w:rsidR="0044235F">
        <w:t>or</w:t>
      </w:r>
      <w:r>
        <w:t xml:space="preserve">dance, co-operation and partnership. Going forward, adherence research should focus on the reasons/motivations for medication-taking </w:t>
      </w:r>
      <w:proofErr w:type="spellStart"/>
      <w:r>
        <w:t>behaviour</w:t>
      </w:r>
      <w:proofErr w:type="spellEnd"/>
      <w:r>
        <w:t xml:space="preserve"> with a robust focus on the social contexts involved.</w:t>
      </w:r>
    </w:p>
    <w:p w14:paraId="7FEE2EAA" w14:textId="77777777" w:rsidR="00377507" w:rsidRDefault="00377507" w:rsidP="0044235F">
      <w:pPr>
        <w:spacing w:line="360" w:lineRule="auto"/>
      </w:pPr>
    </w:p>
    <w:sectPr w:rsidR="00377507">
      <w:footerReference w:type="default" r:id="rId11"/>
      <w:pgSz w:w="12240" w:h="15840"/>
      <w:pgMar w:top="1267" w:right="1339" w:bottom="1339" w:left="1339" w:header="720" w:footer="720" w:gutter="0"/>
      <w:cols w:space="720"/>
      <w:titlePg/>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comment w:id="0" w:author="George Jawad" w:date="2019-06-19T20:59:00Z" w:initials="GJ">
    <w:p w14:paraId="093B1D2D" w14:textId="77777777" w:rsidR="00377507" w:rsidRDefault="00377507" w:rsidP="00377507">
      <w:pPr>
        <w:pStyle w:val="CommentText"/>
      </w:pPr>
      <w:r>
        <w:rPr>
          <w:rStyle w:val="CommentReference"/>
        </w:rPr>
        <w:annotationRef/>
      </w:r>
      <w:r>
        <w:t>Ive copied this but its all relevant and don’t know how I can paraphrase it wouldn’t mind some help on that</w:t>
      </w:r>
    </w:p>
  </w:comment>
  <w:comment w:id="1" w:author="caroline jawad" w:date="2019-06-20T16:55:00Z" w:initials="cj">
    <w:p w14:paraId="3BDB0C22" w14:textId="77777777" w:rsidR="00377507" w:rsidRDefault="00377507" w:rsidP="00377507">
      <w:pPr>
        <w:pStyle w:val="CommentText"/>
      </w:pPr>
      <w:r>
        <w:rPr>
          <w:rStyle w:val="CommentReference"/>
        </w:rPr>
        <w:annotationRef/>
      </w:r>
      <w:r w:rsidRPr="006A326C">
        <w:rPr>
          <w:sz w:val="24"/>
          <w:szCs w:val="24"/>
          <w:highlight w:val="yellow"/>
        </w:rPr>
        <w:t>healthcare system, health condition therapy</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5:commentEx w15:paraId="093B1D2D" w15:done="0"/>
  <w15:commentEx w15:paraId="3BDB0C22" w15:done="0"/>
</w15:commentsEx>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6cid:commentId w16cid:paraId="093B1D2D" w16cid:durableId="20B520C0"/>
  <w16cid:commentId w16cid:paraId="3BDB0C22" w16cid:durableId="20B63907"/>
</w16cid:commentsIds>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7DAD9E6D" w14:textId="77777777" w:rsidR="00C35E65" w:rsidRDefault="00C35E65">
      <w:pPr>
        <w:spacing w:after="0" w:line="240" w:lineRule="auto"/>
      </w:pPr>
      <w:r>
        <w:separator/>
      </w:r>
    </w:p>
    <w:p w14:paraId="08A3C5FE" w14:textId="77777777" w:rsidR="00C35E65" w:rsidRDefault="00C35E65"/>
    <w:p w14:paraId="0DEF67A2" w14:textId="77777777" w:rsidR="00C35E65" w:rsidRDefault="00C35E65"/>
  </w:endnote>
  <w:endnote w:type="continuationSeparator" w:id="0">
    <w:p w14:paraId="00E01413" w14:textId="77777777" w:rsidR="00C35E65" w:rsidRDefault="00C35E65">
      <w:pPr>
        <w:spacing w:after="0" w:line="240" w:lineRule="auto"/>
      </w:pPr>
      <w:r>
        <w:continuationSeparator/>
      </w:r>
    </w:p>
    <w:p w14:paraId="2F6ED673" w14:textId="77777777" w:rsidR="00C35E65" w:rsidRDefault="00C35E65"/>
    <w:p w14:paraId="4A25C070" w14:textId="77777777" w:rsidR="00C35E65" w:rsidRDefault="00C35E65"/>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00000003" w:usb1="00000000" w:usb2="00000000" w:usb3="00000000" w:csb0="00000001"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595635894"/>
      <w:docPartObj>
        <w:docPartGallery w:val="Page Numbers (Bottom of Page)"/>
        <w:docPartUnique/>
      </w:docPartObj>
    </w:sdtPr>
    <w:sdtEndPr>
      <w:rPr>
        <w:noProof/>
      </w:rPr>
    </w:sdtEndPr>
    <w:sdtContent>
      <w:p w14:paraId="7B12C7B7" w14:textId="77777777" w:rsidR="009C0CD5" w:rsidRDefault="00C35E65">
        <w:pPr>
          <w:pStyle w:val="Footer"/>
        </w:pPr>
        <w:r>
          <w:fldChar w:fldCharType="begin"/>
        </w:r>
        <w:r>
          <w:instrText xml:space="preserve"> PAGE   \* MERGEFORMAT </w:instrText>
        </w:r>
        <w:r>
          <w:fldChar w:fldCharType="separate"/>
        </w:r>
        <w:r>
          <w:rPr>
            <w:noProof/>
          </w:rPr>
          <w:t>2</w:t>
        </w:r>
        <w:r>
          <w:rPr>
            <w:noProof/>
          </w:rPr>
          <w:fldChar w:fldCharType="end"/>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12DB9182" w14:textId="77777777" w:rsidR="00C35E65" w:rsidRDefault="00C35E65">
      <w:pPr>
        <w:spacing w:after="0" w:line="240" w:lineRule="auto"/>
      </w:pPr>
      <w:r>
        <w:separator/>
      </w:r>
    </w:p>
    <w:p w14:paraId="0C69E705" w14:textId="77777777" w:rsidR="00C35E65" w:rsidRDefault="00C35E65"/>
    <w:p w14:paraId="55D06689" w14:textId="77777777" w:rsidR="00C35E65" w:rsidRDefault="00C35E65"/>
  </w:footnote>
  <w:footnote w:type="continuationSeparator" w:id="0">
    <w:p w14:paraId="3F4274BC" w14:textId="77777777" w:rsidR="00C35E65" w:rsidRDefault="00C35E65">
      <w:pPr>
        <w:spacing w:after="0" w:line="240" w:lineRule="auto"/>
      </w:pPr>
      <w:r>
        <w:continuationSeparator/>
      </w:r>
    </w:p>
    <w:p w14:paraId="7385215E" w14:textId="77777777" w:rsidR="00C35E65" w:rsidRDefault="00C35E65"/>
    <w:p w14:paraId="555E0184" w14:textId="77777777" w:rsidR="00C35E65" w:rsidRDefault="00C35E65"/>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7C"/>
    <w:multiLevelType w:val="singleLevel"/>
    <w:tmpl w:val="60029364"/>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D270B25E"/>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1996E9A4"/>
    <w:lvl w:ilvl="0">
      <w:start w:val="1"/>
      <w:numFmt w:val="decimal"/>
      <w:lvlText w:val="%1."/>
      <w:lvlJc w:val="left"/>
      <w:pPr>
        <w:tabs>
          <w:tab w:val="num" w:pos="1080"/>
        </w:tabs>
        <w:ind w:left="1080" w:hanging="360"/>
      </w:pPr>
    </w:lvl>
  </w:abstractNum>
  <w:abstractNum w:abstractNumId="3" w15:restartNumberingAfterBreak="0">
    <w:nsid w:val="FFFFFF7F"/>
    <w:multiLevelType w:val="singleLevel"/>
    <w:tmpl w:val="31B4141E"/>
    <w:lvl w:ilvl="0">
      <w:start w:val="1"/>
      <w:numFmt w:val="decimal"/>
      <w:lvlText w:val="%1."/>
      <w:lvlJc w:val="left"/>
      <w:pPr>
        <w:tabs>
          <w:tab w:val="num" w:pos="720"/>
        </w:tabs>
        <w:ind w:left="720" w:hanging="360"/>
      </w:pPr>
    </w:lvl>
  </w:abstractNum>
  <w:abstractNum w:abstractNumId="4" w15:restartNumberingAfterBreak="0">
    <w:nsid w:val="FFFFFF80"/>
    <w:multiLevelType w:val="singleLevel"/>
    <w:tmpl w:val="B82E4BF4"/>
    <w:lvl w:ilvl="0">
      <w:start w:val="1"/>
      <w:numFmt w:val="bullet"/>
      <w:lvlText w:val=""/>
      <w:lvlJc w:val="left"/>
      <w:pPr>
        <w:tabs>
          <w:tab w:val="num" w:pos="1800"/>
        </w:tabs>
        <w:ind w:left="1800" w:hanging="360"/>
      </w:pPr>
      <w:rPr>
        <w:rFonts w:ascii="Symbol" w:hAnsi="Symbol" w:hint="default"/>
      </w:rPr>
    </w:lvl>
  </w:abstractNum>
  <w:abstractNum w:abstractNumId="5" w15:restartNumberingAfterBreak="0">
    <w:nsid w:val="FFFFFF81"/>
    <w:multiLevelType w:val="singleLevel"/>
    <w:tmpl w:val="F3B4E408"/>
    <w:lvl w:ilvl="0">
      <w:start w:val="1"/>
      <w:numFmt w:val="bullet"/>
      <w:lvlText w:val=""/>
      <w:lvlJc w:val="left"/>
      <w:pPr>
        <w:tabs>
          <w:tab w:val="num" w:pos="1440"/>
        </w:tabs>
        <w:ind w:left="1440" w:hanging="360"/>
      </w:pPr>
      <w:rPr>
        <w:rFonts w:ascii="Symbol" w:hAnsi="Symbol" w:hint="default"/>
      </w:rPr>
    </w:lvl>
  </w:abstractNum>
  <w:abstractNum w:abstractNumId="6" w15:restartNumberingAfterBreak="0">
    <w:nsid w:val="FFFFFF82"/>
    <w:multiLevelType w:val="singleLevel"/>
    <w:tmpl w:val="06683E50"/>
    <w:lvl w:ilvl="0">
      <w:start w:val="1"/>
      <w:numFmt w:val="bullet"/>
      <w:lvlText w:val=""/>
      <w:lvlJc w:val="left"/>
      <w:pPr>
        <w:tabs>
          <w:tab w:val="num" w:pos="1080"/>
        </w:tabs>
        <w:ind w:left="1080" w:hanging="360"/>
      </w:pPr>
      <w:rPr>
        <w:rFonts w:ascii="Symbol" w:hAnsi="Symbol" w:hint="default"/>
      </w:rPr>
    </w:lvl>
  </w:abstractNum>
  <w:abstractNum w:abstractNumId="7" w15:restartNumberingAfterBreak="0">
    <w:nsid w:val="FFFFFF83"/>
    <w:multiLevelType w:val="singleLevel"/>
    <w:tmpl w:val="DA629394"/>
    <w:lvl w:ilvl="0">
      <w:start w:val="1"/>
      <w:numFmt w:val="bullet"/>
      <w:lvlText w:val=""/>
      <w:lvlJc w:val="left"/>
      <w:pPr>
        <w:tabs>
          <w:tab w:val="num" w:pos="720"/>
        </w:tabs>
        <w:ind w:left="720" w:hanging="360"/>
      </w:pPr>
      <w:rPr>
        <w:rFonts w:ascii="Symbol" w:hAnsi="Symbol" w:hint="default"/>
      </w:rPr>
    </w:lvl>
  </w:abstractNum>
  <w:abstractNum w:abstractNumId="8" w15:restartNumberingAfterBreak="0">
    <w:nsid w:val="FFFFFF88"/>
    <w:multiLevelType w:val="singleLevel"/>
    <w:tmpl w:val="44C23A14"/>
    <w:lvl w:ilvl="0">
      <w:start w:val="1"/>
      <w:numFmt w:val="decimal"/>
      <w:lvlText w:val="%1."/>
      <w:lvlJc w:val="left"/>
      <w:pPr>
        <w:tabs>
          <w:tab w:val="num" w:pos="749"/>
        </w:tabs>
        <w:ind w:left="749" w:hanging="259"/>
      </w:pPr>
      <w:rPr>
        <w:rFonts w:hint="default"/>
      </w:rPr>
    </w:lvl>
  </w:abstractNum>
  <w:abstractNum w:abstractNumId="9" w15:restartNumberingAfterBreak="0">
    <w:nsid w:val="FFFFFF89"/>
    <w:multiLevelType w:val="singleLevel"/>
    <w:tmpl w:val="BD14218A"/>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22957834"/>
    <w:multiLevelType w:val="hybridMultilevel"/>
    <w:tmpl w:val="64709B02"/>
    <w:lvl w:ilvl="0" w:tplc="D0CE1B3C">
      <w:start w:val="1"/>
      <w:numFmt w:val="bullet"/>
      <w:lvlText w:val=""/>
      <w:lvlJc w:val="left"/>
      <w:pPr>
        <w:ind w:left="749" w:hanging="259"/>
      </w:pPr>
      <w:rPr>
        <w:rFonts w:ascii="Symbol" w:hAnsi="Symbol" w:hint="default"/>
        <w:color w:val="000000" w:themeColor="text1"/>
        <w:w w:val="10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46C82C9A"/>
    <w:multiLevelType w:val="hybridMultilevel"/>
    <w:tmpl w:val="63F07864"/>
    <w:lvl w:ilvl="0" w:tplc="A552E8B8">
      <w:start w:val="1"/>
      <w:numFmt w:val="bullet"/>
      <w:lvlText w:val=""/>
      <w:lvlJc w:val="left"/>
      <w:pPr>
        <w:tabs>
          <w:tab w:val="num" w:pos="662"/>
        </w:tabs>
        <w:ind w:left="173" w:firstLine="317"/>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49BC0320"/>
    <w:multiLevelType w:val="hybridMultilevel"/>
    <w:tmpl w:val="DC3C7298"/>
    <w:lvl w:ilvl="0" w:tplc="B92C4AE4">
      <w:start w:val="1"/>
      <w:numFmt w:val="bullet"/>
      <w:lvlText w:val=""/>
      <w:lvlJc w:val="left"/>
      <w:pPr>
        <w:ind w:left="662" w:hanging="172"/>
      </w:pPr>
      <w:rPr>
        <w:rFonts w:ascii="Symbol" w:hAnsi="Symbol" w:hint="default"/>
        <w:color w:val="000000" w:themeColor="text1"/>
        <w:w w:val="10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52083510"/>
    <w:multiLevelType w:val="hybridMultilevel"/>
    <w:tmpl w:val="BE6E19F6"/>
    <w:lvl w:ilvl="0" w:tplc="A50A105A">
      <w:start w:val="1"/>
      <w:numFmt w:val="bullet"/>
      <w:pStyle w:val="ListBullet"/>
      <w:lvlText w:val=""/>
      <w:lvlJc w:val="left"/>
      <w:pPr>
        <w:tabs>
          <w:tab w:val="num" w:pos="749"/>
        </w:tabs>
        <w:ind w:left="749" w:hanging="259"/>
      </w:pPr>
      <w:rPr>
        <w:rFonts w:ascii="Symbol" w:hAnsi="Symbol" w:hint="default"/>
        <w:color w:val="000000" w:themeColor="text1"/>
        <w:w w:val="100"/>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5B226C1F"/>
    <w:multiLevelType w:val="hybridMultilevel"/>
    <w:tmpl w:val="49ACD974"/>
    <w:lvl w:ilvl="0" w:tplc="2A7A1916">
      <w:start w:val="1"/>
      <w:numFmt w:val="bullet"/>
      <w:lvlText w:val=""/>
      <w:lvlJc w:val="left"/>
      <w:pPr>
        <w:ind w:left="850" w:hanging="360"/>
      </w:pPr>
      <w:rPr>
        <w:rFonts w:ascii="Symbol" w:hAnsi="Symbol" w:hint="default"/>
        <w:color w:val="000000" w:themeColor="text1"/>
        <w:w w:val="10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6C901CF9"/>
    <w:multiLevelType w:val="hybridMultilevel"/>
    <w:tmpl w:val="2F4A75D8"/>
    <w:lvl w:ilvl="0" w:tplc="62A25D7A">
      <w:start w:val="1"/>
      <w:numFmt w:val="decimal"/>
      <w:pStyle w:val="ListNumber"/>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9"/>
  </w:num>
  <w:num w:numId="2">
    <w:abstractNumId w:val="11"/>
  </w:num>
  <w:num w:numId="3">
    <w:abstractNumId w:val="14"/>
  </w:num>
  <w:num w:numId="4">
    <w:abstractNumId w:val="12"/>
  </w:num>
  <w:num w:numId="5">
    <w:abstractNumId w:val="10"/>
  </w:num>
  <w:num w:numId="6">
    <w:abstractNumId w:val="7"/>
  </w:num>
  <w:num w:numId="7">
    <w:abstractNumId w:val="6"/>
  </w:num>
  <w:num w:numId="8">
    <w:abstractNumId w:val="5"/>
  </w:num>
  <w:num w:numId="9">
    <w:abstractNumId w:val="4"/>
  </w:num>
  <w:num w:numId="10">
    <w:abstractNumId w:val="8"/>
  </w:num>
  <w:num w:numId="11">
    <w:abstractNumId w:val="3"/>
  </w:num>
  <w:num w:numId="12">
    <w:abstractNumId w:val="2"/>
  </w:num>
  <w:num w:numId="13">
    <w:abstractNumId w:val="1"/>
  </w:num>
  <w:num w:numId="14">
    <w:abstractNumId w:val="0"/>
  </w:num>
  <w:num w:numId="15">
    <w:abstractNumId w:val="13"/>
  </w:num>
  <w:num w:numId="16">
    <w:abstractNumId w:val="15"/>
  </w:num>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5:person w15:author="George Jawad">
    <w15:presenceInfo w15:providerId="None" w15:userId="George Jawad"/>
  </w15:person>
  <w15:person w15:author="caroline jawad">
    <w15:presenceInfo w15:providerId="Windows Live" w15:userId="3e12907f07f24ec3"/>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29"/>
  <w:proofState w:spelling="clean" w:grammar="clean"/>
  <w:attachedTemplate r:id="rId1"/>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77507"/>
    <w:rsid w:val="00377507"/>
    <w:rsid w:val="0044235F"/>
    <w:rsid w:val="009C0CD5"/>
    <w:rsid w:val="00C35E6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4AE107F2"/>
  <w15:chartTrackingRefBased/>
  <w15:docId w15:val="{48A4B200-F45F-7E43-A5B7-469002FF250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color w:val="000000" w:themeColor="text1"/>
        <w:sz w:val="24"/>
        <w:szCs w:val="24"/>
        <w:lang w:val="en-US" w:eastAsia="ja-JP" w:bidi="ar-SA"/>
      </w:rPr>
    </w:rPrDefault>
    <w:pPrDefault>
      <w:pPr>
        <w:spacing w:after="240" w:line="312"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qFormat="1"/>
    <w:lsdException w:name="footer" w:semiHidden="1"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qFormat="1"/>
    <w:lsdException w:name="List Number" w:qFormat="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semiHidden="1" w:uiPriority="22" w:unhideWhenUsed="1" w:qFormat="1"/>
    <w:lsdException w:name="Emphasis" w:semiHidden="1" w:uiPriority="20" w:unhideWhenUsed="1"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lsdException w:name="No Spacing" w:semiHidden="1" w:uiPriority="1" w:unhideWhenUsed="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unhideWhenUsed="1" w:qFormat="1"/>
    <w:lsdException w:name="Quote" w:uiPriority="29" w:qFormat="1"/>
    <w:lsdException w:name="Intense Quote" w:semiHidden="1" w:uiPriority="30" w:unhideWhenUsed="1"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unhideWhenUsed="1" w:qFormat="1"/>
    <w:lsdException w:name="Intense Emphasis" w:semiHidden="1" w:uiPriority="21" w:unhideWhenUsed="1" w:qFormat="1"/>
    <w:lsdException w:name="Subtle Reference" w:semiHidden="1" w:uiPriority="31" w:unhideWhenUsed="1" w:qFormat="1"/>
    <w:lsdException w:name="Intense Reference" w:semiHidden="1" w:uiPriority="32" w:unhideWhenUsed="1" w:qFormat="1"/>
    <w:lsdException w:name="Book Title" w:semiHidden="1" w:uiPriority="33" w:unhideWhenUsed="1"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pPr>
      <w:keepNext/>
      <w:keepLines/>
      <w:spacing w:before="400" w:line="240" w:lineRule="auto"/>
      <w:contextualSpacing/>
      <w:outlineLvl w:val="0"/>
    </w:pPr>
    <w:rPr>
      <w:rFonts w:asciiTheme="majorHAnsi" w:eastAsiaTheme="majorEastAsia" w:hAnsiTheme="majorHAnsi" w:cstheme="majorBidi"/>
      <w:sz w:val="42"/>
      <w:szCs w:val="32"/>
    </w:rPr>
  </w:style>
  <w:style w:type="paragraph" w:styleId="Heading2">
    <w:name w:val="heading 2"/>
    <w:basedOn w:val="Normal"/>
    <w:next w:val="Normal"/>
    <w:link w:val="Heading2Char"/>
    <w:uiPriority w:val="9"/>
    <w:unhideWhenUsed/>
    <w:qFormat/>
    <w:pPr>
      <w:keepNext/>
      <w:keepLines/>
      <w:spacing w:before="400" w:line="240" w:lineRule="auto"/>
      <w:outlineLvl w:val="1"/>
    </w:pPr>
    <w:rPr>
      <w:rFonts w:asciiTheme="majorHAnsi" w:eastAsiaTheme="majorEastAsia" w:hAnsiTheme="majorHAnsi" w:cstheme="majorBidi"/>
      <w:sz w:val="36"/>
      <w:szCs w:val="26"/>
    </w:rPr>
  </w:style>
  <w:style w:type="paragraph" w:styleId="Heading3">
    <w:name w:val="heading 3"/>
    <w:basedOn w:val="Normal"/>
    <w:next w:val="Normal"/>
    <w:link w:val="Heading3Char"/>
    <w:uiPriority w:val="9"/>
    <w:semiHidden/>
    <w:unhideWhenUsed/>
    <w:qFormat/>
    <w:pPr>
      <w:keepNext/>
      <w:keepLines/>
      <w:spacing w:before="400" w:line="240" w:lineRule="auto"/>
      <w:outlineLvl w:val="2"/>
    </w:pPr>
    <w:rPr>
      <w:rFonts w:asciiTheme="majorHAnsi" w:eastAsiaTheme="majorEastAsia" w:hAnsiTheme="majorHAnsi" w:cstheme="majorBidi"/>
      <w:sz w:val="30"/>
    </w:rPr>
  </w:style>
  <w:style w:type="paragraph" w:styleId="Heading4">
    <w:name w:val="heading 4"/>
    <w:basedOn w:val="Normal"/>
    <w:next w:val="Normal"/>
    <w:link w:val="Heading4Char"/>
    <w:uiPriority w:val="9"/>
    <w:semiHidden/>
    <w:unhideWhenUsed/>
    <w:qFormat/>
    <w:pPr>
      <w:keepNext/>
      <w:keepLines/>
      <w:spacing w:before="400" w:line="240" w:lineRule="auto"/>
      <w:outlineLvl w:val="3"/>
    </w:pPr>
    <w:rPr>
      <w:rFonts w:asciiTheme="majorHAnsi" w:eastAsiaTheme="majorEastAsia" w:hAnsiTheme="majorHAnsi" w:cstheme="majorBidi"/>
      <w:i/>
      <w:iCs/>
      <w:sz w:val="30"/>
    </w:rPr>
  </w:style>
  <w:style w:type="paragraph" w:styleId="Heading5">
    <w:name w:val="heading 5"/>
    <w:basedOn w:val="Normal"/>
    <w:next w:val="Normal"/>
    <w:link w:val="Heading5Char"/>
    <w:uiPriority w:val="9"/>
    <w:semiHidden/>
    <w:unhideWhenUsed/>
    <w:qFormat/>
    <w:pPr>
      <w:keepNext/>
      <w:keepLines/>
      <w:spacing w:before="400" w:line="240" w:lineRule="auto"/>
      <w:contextualSpacing/>
      <w:outlineLvl w:val="4"/>
    </w:pPr>
    <w:rPr>
      <w:rFonts w:asciiTheme="majorHAnsi" w:eastAsiaTheme="majorEastAsia" w:hAnsiTheme="majorHAnsi" w:cstheme="majorBidi"/>
      <w:b/>
      <w:color w:val="595959" w:themeColor="text1" w:themeTint="A6"/>
      <w:sz w:val="30"/>
    </w:rPr>
  </w:style>
  <w:style w:type="paragraph" w:styleId="Heading6">
    <w:name w:val="heading 6"/>
    <w:basedOn w:val="Normal"/>
    <w:next w:val="Normal"/>
    <w:link w:val="Heading6Char"/>
    <w:uiPriority w:val="9"/>
    <w:semiHidden/>
    <w:unhideWhenUsed/>
    <w:qFormat/>
    <w:pPr>
      <w:keepNext/>
      <w:keepLines/>
      <w:spacing w:before="400" w:line="240" w:lineRule="auto"/>
      <w:contextualSpacing/>
      <w:outlineLvl w:val="5"/>
    </w:pPr>
    <w:rPr>
      <w:rFonts w:asciiTheme="majorHAnsi" w:eastAsiaTheme="majorEastAsia" w:hAnsiTheme="majorHAnsi" w:cstheme="majorBidi"/>
      <w:b/>
      <w:i/>
      <w:color w:val="595959" w:themeColor="text1" w:themeTint="A6"/>
      <w:sz w:val="30"/>
    </w:rPr>
  </w:style>
  <w:style w:type="paragraph" w:styleId="Heading7">
    <w:name w:val="heading 7"/>
    <w:basedOn w:val="Normal"/>
    <w:next w:val="Normal"/>
    <w:link w:val="Heading7Char"/>
    <w:uiPriority w:val="9"/>
    <w:semiHidden/>
    <w:unhideWhenUsed/>
    <w:qFormat/>
    <w:pPr>
      <w:keepNext/>
      <w:keepLines/>
      <w:spacing w:before="400" w:line="240" w:lineRule="auto"/>
      <w:contextualSpacing/>
      <w:outlineLvl w:val="6"/>
    </w:pPr>
    <w:rPr>
      <w:rFonts w:asciiTheme="majorHAnsi" w:eastAsiaTheme="majorEastAsia" w:hAnsiTheme="majorHAnsi" w:cstheme="majorBidi"/>
      <w:iCs/>
      <w:color w:val="595959" w:themeColor="text1" w:themeTint="A6"/>
      <w:sz w:val="30"/>
    </w:rPr>
  </w:style>
  <w:style w:type="paragraph" w:styleId="Heading8">
    <w:name w:val="heading 8"/>
    <w:basedOn w:val="Normal"/>
    <w:next w:val="Normal"/>
    <w:link w:val="Heading8Char"/>
    <w:uiPriority w:val="9"/>
    <w:semiHidden/>
    <w:unhideWhenUsed/>
    <w:qFormat/>
    <w:pPr>
      <w:keepNext/>
      <w:keepLines/>
      <w:spacing w:before="400" w:line="240" w:lineRule="auto"/>
      <w:contextualSpacing/>
      <w:outlineLvl w:val="7"/>
    </w:pPr>
    <w:rPr>
      <w:rFonts w:asciiTheme="majorHAnsi" w:eastAsiaTheme="majorEastAsia" w:hAnsiTheme="majorHAnsi" w:cstheme="majorBidi"/>
      <w:i/>
      <w:color w:val="595959" w:themeColor="text1" w:themeTint="A6"/>
      <w:sz w:val="30"/>
      <w:szCs w:val="21"/>
    </w:rPr>
  </w:style>
  <w:style w:type="paragraph" w:styleId="Heading9">
    <w:name w:val="heading 9"/>
    <w:basedOn w:val="Normal"/>
    <w:next w:val="Normal"/>
    <w:link w:val="Heading9Char"/>
    <w:uiPriority w:val="9"/>
    <w:semiHidden/>
    <w:unhideWhenUsed/>
    <w:qFormat/>
    <w:pPr>
      <w:keepNext/>
      <w:keepLines/>
      <w:spacing w:before="400" w:line="240" w:lineRule="auto"/>
      <w:contextualSpacing/>
      <w:outlineLvl w:val="8"/>
    </w:pPr>
    <w:rPr>
      <w:rFonts w:asciiTheme="majorHAnsi" w:eastAsiaTheme="majorEastAsia" w:hAnsiTheme="majorHAnsi" w:cstheme="majorBidi"/>
      <w:b/>
      <w:iCs/>
      <w:color w:val="595959" w:themeColor="text1" w:themeTint="A6"/>
      <w:sz w:val="26"/>
      <w:szCs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Subtitle">
    <w:name w:val="Subtitle"/>
    <w:basedOn w:val="Normal"/>
    <w:link w:val="SubtitleChar"/>
    <w:uiPriority w:val="2"/>
    <w:qFormat/>
    <w:pPr>
      <w:numPr>
        <w:ilvl w:val="1"/>
      </w:numPr>
      <w:spacing w:after="300" w:line="240" w:lineRule="auto"/>
      <w:contextualSpacing/>
    </w:pPr>
    <w:rPr>
      <w:rFonts w:eastAsiaTheme="minorEastAsia"/>
      <w:sz w:val="32"/>
    </w:rPr>
  </w:style>
  <w:style w:type="character" w:customStyle="1" w:styleId="SubtitleChar">
    <w:name w:val="Subtitle Char"/>
    <w:basedOn w:val="DefaultParagraphFont"/>
    <w:link w:val="Subtitle"/>
    <w:uiPriority w:val="2"/>
    <w:rPr>
      <w:rFonts w:eastAsiaTheme="minorEastAsia"/>
      <w:sz w:val="32"/>
    </w:rPr>
  </w:style>
  <w:style w:type="paragraph" w:styleId="Title">
    <w:name w:val="Title"/>
    <w:basedOn w:val="Normal"/>
    <w:link w:val="TitleChar"/>
    <w:uiPriority w:val="1"/>
    <w:qFormat/>
    <w:pPr>
      <w:spacing w:line="240" w:lineRule="auto"/>
      <w:contextualSpacing/>
    </w:pPr>
    <w:rPr>
      <w:rFonts w:asciiTheme="majorHAnsi" w:eastAsiaTheme="majorEastAsia" w:hAnsiTheme="majorHAnsi" w:cstheme="majorBidi"/>
      <w:kern w:val="28"/>
      <w:sz w:val="56"/>
      <w:szCs w:val="56"/>
    </w:rPr>
  </w:style>
  <w:style w:type="character" w:customStyle="1" w:styleId="TitleChar">
    <w:name w:val="Title Char"/>
    <w:basedOn w:val="DefaultParagraphFont"/>
    <w:link w:val="Title"/>
    <w:uiPriority w:val="1"/>
    <w:rPr>
      <w:rFonts w:asciiTheme="majorHAnsi" w:eastAsiaTheme="majorEastAsia" w:hAnsiTheme="majorHAnsi" w:cstheme="majorBidi"/>
      <w:kern w:val="28"/>
      <w:sz w:val="56"/>
      <w:szCs w:val="56"/>
    </w:rPr>
  </w:style>
  <w:style w:type="character" w:customStyle="1" w:styleId="Heading1Char">
    <w:name w:val="Heading 1 Char"/>
    <w:basedOn w:val="DefaultParagraphFont"/>
    <w:link w:val="Heading1"/>
    <w:uiPriority w:val="9"/>
    <w:rPr>
      <w:rFonts w:asciiTheme="majorHAnsi" w:eastAsiaTheme="majorEastAsia" w:hAnsiTheme="majorHAnsi" w:cstheme="majorBidi"/>
      <w:sz w:val="42"/>
      <w:szCs w:val="32"/>
    </w:rPr>
  </w:style>
  <w:style w:type="paragraph" w:styleId="ListNumber">
    <w:name w:val="List Number"/>
    <w:basedOn w:val="Normal"/>
    <w:uiPriority w:val="13"/>
    <w:qFormat/>
    <w:pPr>
      <w:numPr>
        <w:numId w:val="16"/>
      </w:numPr>
    </w:pPr>
  </w:style>
  <w:style w:type="paragraph" w:styleId="IntenseQuote">
    <w:name w:val="Intense Quote"/>
    <w:basedOn w:val="Normal"/>
    <w:next w:val="Normal"/>
    <w:link w:val="IntenseQuoteChar"/>
    <w:uiPriority w:val="30"/>
    <w:semiHidden/>
    <w:unhideWhenUsed/>
    <w:qFormat/>
    <w:pPr>
      <w:spacing w:before="240"/>
      <w:ind w:left="490" w:right="490"/>
      <w:contextualSpacing/>
    </w:pPr>
    <w:rPr>
      <w:i/>
      <w:iCs/>
      <w:sz w:val="30"/>
    </w:rPr>
  </w:style>
  <w:style w:type="paragraph" w:styleId="Quote">
    <w:name w:val="Quote"/>
    <w:basedOn w:val="Normal"/>
    <w:next w:val="Normal"/>
    <w:link w:val="QuoteChar"/>
    <w:uiPriority w:val="29"/>
    <w:qFormat/>
    <w:pPr>
      <w:spacing w:before="240"/>
      <w:ind w:left="490" w:right="490"/>
    </w:pPr>
    <w:rPr>
      <w:i/>
      <w:iCs/>
      <w:color w:val="404040" w:themeColor="text1" w:themeTint="BF"/>
    </w:rPr>
  </w:style>
  <w:style w:type="character" w:customStyle="1" w:styleId="QuoteChar">
    <w:name w:val="Quote Char"/>
    <w:basedOn w:val="DefaultParagraphFont"/>
    <w:link w:val="Quote"/>
    <w:uiPriority w:val="29"/>
    <w:rPr>
      <w:i/>
      <w:iCs/>
      <w:color w:val="404040" w:themeColor="text1" w:themeTint="BF"/>
    </w:rPr>
  </w:style>
  <w:style w:type="paragraph" w:styleId="ListBullet">
    <w:name w:val="List Bullet"/>
    <w:basedOn w:val="Normal"/>
    <w:uiPriority w:val="12"/>
    <w:qFormat/>
    <w:pPr>
      <w:numPr>
        <w:numId w:val="15"/>
      </w:numPr>
    </w:pPr>
  </w:style>
  <w:style w:type="table" w:styleId="TableGrid">
    <w:name w:val="Table Grid"/>
    <w:basedOn w:val="TableNormal"/>
    <w:uiPriority w:val="3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uthor">
    <w:name w:val="Author"/>
    <w:basedOn w:val="Normal"/>
    <w:uiPriority w:val="3"/>
    <w:qFormat/>
    <w:pPr>
      <w:pBdr>
        <w:bottom w:val="single" w:sz="8" w:space="17" w:color="000000" w:themeColor="text1"/>
      </w:pBdr>
      <w:spacing w:after="640" w:line="240" w:lineRule="auto"/>
      <w:contextualSpacing/>
    </w:pPr>
  </w:style>
  <w:style w:type="character" w:customStyle="1" w:styleId="Heading5Char">
    <w:name w:val="Heading 5 Char"/>
    <w:basedOn w:val="DefaultParagraphFont"/>
    <w:link w:val="Heading5"/>
    <w:uiPriority w:val="9"/>
    <w:semiHidden/>
    <w:rPr>
      <w:rFonts w:asciiTheme="majorHAnsi" w:eastAsiaTheme="majorEastAsia" w:hAnsiTheme="majorHAnsi" w:cstheme="majorBidi"/>
      <w:b/>
      <w:color w:val="595959" w:themeColor="text1" w:themeTint="A6"/>
      <w:sz w:val="30"/>
    </w:rPr>
  </w:style>
  <w:style w:type="character" w:customStyle="1" w:styleId="Heading6Char">
    <w:name w:val="Heading 6 Char"/>
    <w:basedOn w:val="DefaultParagraphFont"/>
    <w:link w:val="Heading6"/>
    <w:uiPriority w:val="9"/>
    <w:semiHidden/>
    <w:rPr>
      <w:rFonts w:asciiTheme="majorHAnsi" w:eastAsiaTheme="majorEastAsia" w:hAnsiTheme="majorHAnsi" w:cstheme="majorBidi"/>
      <w:b/>
      <w:i/>
      <w:color w:val="595959" w:themeColor="text1" w:themeTint="A6"/>
      <w:sz w:val="30"/>
    </w:rPr>
  </w:style>
  <w:style w:type="character" w:customStyle="1" w:styleId="Heading7Char">
    <w:name w:val="Heading 7 Char"/>
    <w:basedOn w:val="DefaultParagraphFont"/>
    <w:link w:val="Heading7"/>
    <w:uiPriority w:val="9"/>
    <w:semiHidden/>
    <w:rPr>
      <w:rFonts w:asciiTheme="majorHAnsi" w:eastAsiaTheme="majorEastAsia" w:hAnsiTheme="majorHAnsi" w:cstheme="majorBidi"/>
      <w:iCs/>
      <w:color w:val="595959" w:themeColor="text1" w:themeTint="A6"/>
      <w:sz w:val="30"/>
    </w:rPr>
  </w:style>
  <w:style w:type="character" w:customStyle="1" w:styleId="Heading8Char">
    <w:name w:val="Heading 8 Char"/>
    <w:basedOn w:val="DefaultParagraphFont"/>
    <w:link w:val="Heading8"/>
    <w:uiPriority w:val="9"/>
    <w:semiHidden/>
    <w:rPr>
      <w:rFonts w:asciiTheme="majorHAnsi" w:eastAsiaTheme="majorEastAsia" w:hAnsiTheme="majorHAnsi" w:cstheme="majorBidi"/>
      <w:i/>
      <w:color w:val="595959" w:themeColor="text1" w:themeTint="A6"/>
      <w:sz w:val="30"/>
      <w:szCs w:val="21"/>
    </w:rPr>
  </w:style>
  <w:style w:type="character" w:customStyle="1" w:styleId="Heading9Char">
    <w:name w:val="Heading 9 Char"/>
    <w:basedOn w:val="DefaultParagraphFont"/>
    <w:link w:val="Heading9"/>
    <w:uiPriority w:val="9"/>
    <w:semiHidden/>
    <w:rPr>
      <w:rFonts w:asciiTheme="majorHAnsi" w:eastAsiaTheme="majorEastAsia" w:hAnsiTheme="majorHAnsi" w:cstheme="majorBidi"/>
      <w:b/>
      <w:iCs/>
      <w:color w:val="595959" w:themeColor="text1" w:themeTint="A6"/>
      <w:sz w:val="26"/>
      <w:szCs w:val="21"/>
    </w:rPr>
  </w:style>
  <w:style w:type="character" w:styleId="SubtleEmphasis">
    <w:name w:val="Subtle Emphasis"/>
    <w:basedOn w:val="DefaultParagraphFont"/>
    <w:uiPriority w:val="19"/>
    <w:semiHidden/>
    <w:unhideWhenUsed/>
    <w:qFormat/>
    <w:rPr>
      <w:i/>
      <w:iCs/>
      <w:color w:val="000000" w:themeColor="text1"/>
    </w:rPr>
  </w:style>
  <w:style w:type="character" w:styleId="Emphasis">
    <w:name w:val="Emphasis"/>
    <w:basedOn w:val="DefaultParagraphFont"/>
    <w:uiPriority w:val="20"/>
    <w:semiHidden/>
    <w:unhideWhenUsed/>
    <w:qFormat/>
    <w:rPr>
      <w:b/>
      <w:i/>
      <w:iCs/>
    </w:rPr>
  </w:style>
  <w:style w:type="character" w:styleId="IntenseEmphasis">
    <w:name w:val="Intense Emphasis"/>
    <w:basedOn w:val="DefaultParagraphFont"/>
    <w:uiPriority w:val="21"/>
    <w:semiHidden/>
    <w:unhideWhenUsed/>
    <w:qFormat/>
    <w:rPr>
      <w:b/>
      <w:iCs/>
      <w:caps/>
      <w:smallCaps w:val="0"/>
      <w:color w:val="000000" w:themeColor="text1"/>
    </w:rPr>
  </w:style>
  <w:style w:type="character" w:styleId="SubtleReference">
    <w:name w:val="Subtle Reference"/>
    <w:basedOn w:val="DefaultParagraphFont"/>
    <w:uiPriority w:val="31"/>
    <w:semiHidden/>
    <w:unhideWhenUsed/>
    <w:qFormat/>
    <w:rPr>
      <w:caps/>
      <w:smallCaps w:val="0"/>
      <w:color w:val="000000" w:themeColor="text1"/>
    </w:rPr>
  </w:style>
  <w:style w:type="character" w:styleId="IntenseReference">
    <w:name w:val="Intense Reference"/>
    <w:basedOn w:val="DefaultParagraphFont"/>
    <w:uiPriority w:val="32"/>
    <w:semiHidden/>
    <w:unhideWhenUsed/>
    <w:qFormat/>
    <w:rPr>
      <w:b/>
      <w:bCs/>
      <w:i/>
      <w:caps/>
      <w:smallCaps w:val="0"/>
      <w:color w:val="000000" w:themeColor="text1"/>
      <w:spacing w:val="0"/>
    </w:rPr>
  </w:style>
  <w:style w:type="character" w:styleId="BookTitle">
    <w:name w:val="Book Title"/>
    <w:basedOn w:val="DefaultParagraphFont"/>
    <w:uiPriority w:val="33"/>
    <w:semiHidden/>
    <w:unhideWhenUsed/>
    <w:qFormat/>
    <w:rPr>
      <w:b w:val="0"/>
      <w:bCs/>
      <w:i w:val="0"/>
      <w:iCs/>
      <w:spacing w:val="0"/>
      <w:u w:val="single"/>
    </w:rPr>
  </w:style>
  <w:style w:type="paragraph" w:styleId="Caption">
    <w:name w:val="caption"/>
    <w:basedOn w:val="Normal"/>
    <w:next w:val="Normal"/>
    <w:uiPriority w:val="35"/>
    <w:semiHidden/>
    <w:unhideWhenUsed/>
    <w:qFormat/>
    <w:pPr>
      <w:spacing w:after="200" w:line="240" w:lineRule="auto"/>
    </w:pPr>
    <w:rPr>
      <w:i/>
      <w:iCs/>
      <w:sz w:val="20"/>
      <w:szCs w:val="18"/>
    </w:rPr>
  </w:style>
  <w:style w:type="character" w:styleId="PlaceholderText">
    <w:name w:val="Placeholder Text"/>
    <w:basedOn w:val="DefaultParagraphFont"/>
    <w:uiPriority w:val="99"/>
    <w:semiHidden/>
    <w:rPr>
      <w:color w:val="808080"/>
    </w:rPr>
  </w:style>
  <w:style w:type="paragraph" w:styleId="Footer">
    <w:name w:val="footer"/>
    <w:basedOn w:val="Normal"/>
    <w:link w:val="FooterChar"/>
    <w:uiPriority w:val="99"/>
    <w:unhideWhenUsed/>
    <w:qFormat/>
    <w:pPr>
      <w:spacing w:after="0" w:line="240" w:lineRule="auto"/>
    </w:pPr>
  </w:style>
  <w:style w:type="character" w:customStyle="1" w:styleId="FooterChar">
    <w:name w:val="Footer Char"/>
    <w:basedOn w:val="DefaultParagraphFont"/>
    <w:link w:val="Footer"/>
    <w:uiPriority w:val="99"/>
  </w:style>
  <w:style w:type="paragraph" w:styleId="TOCHeading">
    <w:name w:val="TOC Heading"/>
    <w:basedOn w:val="Heading1"/>
    <w:next w:val="Normal"/>
    <w:uiPriority w:val="39"/>
    <w:semiHidden/>
    <w:unhideWhenUsed/>
    <w:qFormat/>
    <w:pPr>
      <w:outlineLvl w:val="9"/>
    </w:pPr>
  </w:style>
  <w:style w:type="table" w:customStyle="1" w:styleId="ReportTable">
    <w:name w:val="Report Table"/>
    <w:basedOn w:val="TableNormal"/>
    <w:uiPriority w:val="99"/>
    <w:pPr>
      <w:spacing w:after="0" w:line="240" w:lineRule="auto"/>
      <w:ind w:left="374"/>
    </w:pPr>
    <w:tblPr>
      <w:tblBorders>
        <w:bottom w:val="single" w:sz="8" w:space="0" w:color="000000" w:themeColor="text1"/>
        <w:insideH w:val="single" w:sz="8" w:space="0" w:color="000000" w:themeColor="text1"/>
      </w:tblBorders>
      <w:tblCellMar>
        <w:top w:w="216" w:type="dxa"/>
        <w:left w:w="0" w:type="dxa"/>
        <w:bottom w:w="216" w:type="dxa"/>
        <w:right w:w="0" w:type="dxa"/>
      </w:tblCellMar>
    </w:tblPr>
    <w:tblStylePr w:type="firstRow">
      <w:rPr>
        <w:sz w:val="30"/>
      </w:rPr>
      <w:tblPr/>
      <w:trPr>
        <w:tblHeader/>
      </w:trPr>
      <w:tcPr>
        <w:tcBorders>
          <w:top w:val="nil"/>
          <w:left w:val="nil"/>
          <w:bottom w:val="single" w:sz="24" w:space="0" w:color="000000" w:themeColor="text1"/>
          <w:right w:val="nil"/>
          <w:insideH w:val="nil"/>
          <w:insideV w:val="nil"/>
          <w:tl2br w:val="nil"/>
          <w:tr2bl w:val="nil"/>
        </w:tcBorders>
      </w:tcPr>
    </w:tblStylePr>
    <w:tblStylePr w:type="firstCol">
      <w:pPr>
        <w:wordWrap/>
        <w:ind w:leftChars="0" w:left="0" w:rightChars="0" w:right="374"/>
        <w:jc w:val="right"/>
      </w:pPr>
      <w:rPr>
        <w:b/>
        <w:i w:val="0"/>
      </w:rPr>
    </w:tblStylePr>
  </w:style>
  <w:style w:type="character" w:customStyle="1" w:styleId="IntenseQuoteChar">
    <w:name w:val="Intense Quote Char"/>
    <w:basedOn w:val="DefaultParagraphFont"/>
    <w:link w:val="IntenseQuote"/>
    <w:uiPriority w:val="30"/>
    <w:semiHidden/>
    <w:rPr>
      <w:i/>
      <w:iCs/>
      <w:sz w:val="30"/>
    </w:rPr>
  </w:style>
  <w:style w:type="character" w:customStyle="1" w:styleId="Heading2Char">
    <w:name w:val="Heading 2 Char"/>
    <w:basedOn w:val="DefaultParagraphFont"/>
    <w:link w:val="Heading2"/>
    <w:uiPriority w:val="9"/>
    <w:rPr>
      <w:rFonts w:asciiTheme="majorHAnsi" w:eastAsiaTheme="majorEastAsia" w:hAnsiTheme="majorHAnsi" w:cstheme="majorBidi"/>
      <w:sz w:val="36"/>
      <w:szCs w:val="26"/>
    </w:rPr>
  </w:style>
  <w:style w:type="paragraph" w:styleId="Header">
    <w:name w:val="header"/>
    <w:basedOn w:val="Normal"/>
    <w:link w:val="HeaderChar"/>
    <w:uiPriority w:val="99"/>
    <w:qFormat/>
    <w:pPr>
      <w:spacing w:after="0" w:line="240" w:lineRule="auto"/>
    </w:pPr>
  </w:style>
  <w:style w:type="character" w:customStyle="1" w:styleId="Heading3Char">
    <w:name w:val="Heading 3 Char"/>
    <w:basedOn w:val="DefaultParagraphFont"/>
    <w:link w:val="Heading3"/>
    <w:uiPriority w:val="9"/>
    <w:semiHidden/>
    <w:rPr>
      <w:rFonts w:asciiTheme="majorHAnsi" w:eastAsiaTheme="majorEastAsia" w:hAnsiTheme="majorHAnsi" w:cstheme="majorBidi"/>
      <w:sz w:val="30"/>
    </w:rPr>
  </w:style>
  <w:style w:type="character" w:customStyle="1" w:styleId="HeaderChar">
    <w:name w:val="Header Char"/>
    <w:basedOn w:val="DefaultParagraphFont"/>
    <w:link w:val="Header"/>
    <w:uiPriority w:val="99"/>
  </w:style>
  <w:style w:type="character" w:customStyle="1" w:styleId="Heading4Char">
    <w:name w:val="Heading 4 Char"/>
    <w:basedOn w:val="DefaultParagraphFont"/>
    <w:link w:val="Heading4"/>
    <w:uiPriority w:val="9"/>
    <w:semiHidden/>
    <w:rPr>
      <w:rFonts w:asciiTheme="majorHAnsi" w:eastAsiaTheme="majorEastAsia" w:hAnsiTheme="majorHAnsi" w:cstheme="majorBidi"/>
      <w:i/>
      <w:iCs/>
      <w:sz w:val="30"/>
    </w:rPr>
  </w:style>
  <w:style w:type="paragraph" w:styleId="BalloonText">
    <w:name w:val="Balloon Text"/>
    <w:basedOn w:val="Normal"/>
    <w:link w:val="BalloonTextChar"/>
    <w:uiPriority w:val="99"/>
    <w:semiHidden/>
    <w:unhideWhenUsed/>
    <w:rsid w:val="00377507"/>
    <w:pPr>
      <w:spacing w:after="0" w:line="240" w:lineRule="auto"/>
    </w:pPr>
    <w:rPr>
      <w:rFonts w:ascii="Times New Roman" w:hAnsi="Times New Roman"/>
      <w:sz w:val="18"/>
      <w:szCs w:val="18"/>
    </w:rPr>
  </w:style>
  <w:style w:type="character" w:customStyle="1" w:styleId="BalloonTextChar">
    <w:name w:val="Balloon Text Char"/>
    <w:basedOn w:val="DefaultParagraphFont"/>
    <w:link w:val="BalloonText"/>
    <w:uiPriority w:val="99"/>
    <w:semiHidden/>
    <w:rsid w:val="00377507"/>
    <w:rPr>
      <w:rFonts w:ascii="Times New Roman" w:hAnsi="Times New Roman"/>
      <w:sz w:val="18"/>
      <w:szCs w:val="18"/>
    </w:rPr>
  </w:style>
  <w:style w:type="character" w:customStyle="1" w:styleId="ref-journal">
    <w:name w:val="ref-journal"/>
    <w:basedOn w:val="DefaultParagraphFont"/>
    <w:rsid w:val="00377507"/>
  </w:style>
  <w:style w:type="character" w:customStyle="1" w:styleId="ref-vol">
    <w:name w:val="ref-vol"/>
    <w:basedOn w:val="DefaultParagraphFont"/>
    <w:rsid w:val="00377507"/>
  </w:style>
  <w:style w:type="character" w:styleId="CommentReference">
    <w:name w:val="annotation reference"/>
    <w:basedOn w:val="DefaultParagraphFont"/>
    <w:uiPriority w:val="99"/>
    <w:semiHidden/>
    <w:unhideWhenUsed/>
    <w:rsid w:val="00377507"/>
    <w:rPr>
      <w:sz w:val="16"/>
      <w:szCs w:val="16"/>
    </w:rPr>
  </w:style>
  <w:style w:type="paragraph" w:styleId="CommentText">
    <w:name w:val="annotation text"/>
    <w:basedOn w:val="Normal"/>
    <w:link w:val="CommentTextChar"/>
    <w:uiPriority w:val="99"/>
    <w:semiHidden/>
    <w:unhideWhenUsed/>
    <w:rsid w:val="00377507"/>
    <w:pPr>
      <w:spacing w:after="160" w:line="240" w:lineRule="auto"/>
    </w:pPr>
    <w:rPr>
      <w:color w:val="auto"/>
      <w:sz w:val="20"/>
      <w:szCs w:val="20"/>
      <w:lang w:val="en-GB" w:eastAsia="en-US"/>
    </w:rPr>
  </w:style>
  <w:style w:type="character" w:customStyle="1" w:styleId="CommentTextChar">
    <w:name w:val="Comment Text Char"/>
    <w:basedOn w:val="DefaultParagraphFont"/>
    <w:link w:val="CommentText"/>
    <w:uiPriority w:val="99"/>
    <w:semiHidden/>
    <w:rsid w:val="00377507"/>
    <w:rPr>
      <w:color w:val="auto"/>
      <w:sz w:val="20"/>
      <w:szCs w:val="20"/>
      <w:lang w:val="en-GB"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comments" Target="comments.xml"/><Relationship Id="rId13" Type="http://schemas.microsoft.com/office/2011/relationships/people" Target="people.xml"/><Relationship Id="rId3" Type="http://schemas.openxmlformats.org/officeDocument/2006/relationships/settings" Target="settings.xml"/><Relationship Id="rId7" Type="http://schemas.openxmlformats.org/officeDocument/2006/relationships/image" Target="media/image1.jpg"/><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microsoft.com/office/2016/09/relationships/commentsIds" Target="commentsIds.xml"/><Relationship Id="rId4" Type="http://schemas.openxmlformats.org/officeDocument/2006/relationships/webSettings" Target="webSettings.xml"/><Relationship Id="rId9" Type="http://schemas.microsoft.com/office/2011/relationships/commentsExtended" Target="commentsExtended.xml"/><Relationship Id="rId14"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Users/carolinejawad/Library/Containers/com.microsoft.Word/Data/Library/Application%20Support/Microsoft/Office/16.0/DTS/en-US%7bC9565A7D-2861-284A-892E-5BF9CFB7B43C%7d/%7b86207FB4-5F74-5448-9CDF-45FFC4ADCBF7%7dtf10002081.dotx" TargetMode="External"/></Relationships>
</file>

<file path=word/theme/theme1.xml><?xml version="1.0" encoding="utf-8"?>
<a:theme xmlns:a="http://schemas.openxmlformats.org/drawingml/2006/main" name="Office Theme">
  <a:themeElements>
    <a:clrScheme name="Custom 43">
      <a:dk1>
        <a:sysClr val="windowText" lastClr="000000"/>
      </a:dk1>
      <a:lt1>
        <a:sysClr val="window" lastClr="FFFFFF"/>
      </a:lt1>
      <a:dk2>
        <a:srgbClr val="151E1F"/>
      </a:dk2>
      <a:lt2>
        <a:srgbClr val="F1F4F4"/>
      </a:lt2>
      <a:accent1>
        <a:srgbClr val="53777A"/>
      </a:accent1>
      <a:accent2>
        <a:srgbClr val="542437"/>
      </a:accent2>
      <a:accent3>
        <a:srgbClr val="C02942"/>
      </a:accent3>
      <a:accent4>
        <a:srgbClr val="D95B43"/>
      </a:accent4>
      <a:accent5>
        <a:srgbClr val="B09169"/>
      </a:accent5>
      <a:accent6>
        <a:srgbClr val="ECD078"/>
      </a:accent6>
      <a:hlink>
        <a:srgbClr val="5E9EA1"/>
      </a:hlink>
      <a:folHlink>
        <a:srgbClr val="7A4561"/>
      </a:folHlink>
    </a:clrScheme>
    <a:fontScheme name="Style Set 9">
      <a:majorFont>
        <a:latin typeface="Times New Roman"/>
        <a:ea typeface=""/>
        <a:cs typeface=""/>
        <a:font script="Jpan" typeface="ＭＳ Ｐ明朝"/>
        <a:font script="Hang" typeface="바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Times New Roman"/>
        <a:ea typeface=""/>
        <a:cs typeface=""/>
        <a:font script="Jpan" typeface="ＭＳ Ｐ明朝"/>
        <a:font script="Hang" typeface="바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Research Paper.dotx</Template>
  <TotalTime>2</TotalTime>
  <Pages>7</Pages>
  <Words>2277</Words>
  <Characters>12983</Characters>
  <Application>Microsoft Office Word</Application>
  <DocSecurity>0</DocSecurity>
  <Lines>108</Lines>
  <Paragraphs>30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15230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caroline jawad</dc:creator>
  <cp:keywords/>
  <dc:description/>
  <cp:lastModifiedBy>caroline jawad</cp:lastModifiedBy>
  <cp:revision>2</cp:revision>
  <dcterms:created xsi:type="dcterms:W3CDTF">2019-06-20T16:53:00Z</dcterms:created>
  <dcterms:modified xsi:type="dcterms:W3CDTF">2019-06-20T16:53:00Z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ssetID">
    <vt:lpwstr>TF10002040</vt:lpwstr>
  </property>
</Properties>
</file>