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sz w:val="116"/>
          <w:szCs w:val="116"/>
          <w:highlight w:val="darkBlue"/>
        </w:rPr>
      </w:pPr>
      <w:r w:rsidDel="00000000" w:rsidR="00000000" w:rsidRPr="00000000">
        <w:rPr>
          <w:b w:val="1"/>
          <w:sz w:val="116"/>
          <w:szCs w:val="116"/>
          <w:highlight w:val="darkBlue"/>
          <w:rtl w:val="0"/>
        </w:rPr>
        <w:t xml:space="preserve">Mental Disorder</w:t>
      </w:r>
    </w:p>
    <w:p w:rsidR="00000000" w:rsidDel="00000000" w:rsidP="00000000" w:rsidRDefault="00000000" w:rsidRPr="00000000" w14:paraId="00000002">
      <w:pPr>
        <w:rPr>
          <w:b w:val="1"/>
          <w:sz w:val="54"/>
          <w:szCs w:val="54"/>
        </w:rPr>
      </w:pPr>
      <w:r w:rsidDel="00000000" w:rsidR="00000000" w:rsidRPr="00000000">
        <w:rPr>
          <w:rtl w:val="0"/>
        </w:rPr>
      </w:r>
    </w:p>
    <w:p w:rsidR="00000000" w:rsidDel="00000000" w:rsidP="00000000" w:rsidRDefault="00000000" w:rsidRPr="00000000" w14:paraId="00000003">
      <w:pPr>
        <w:rPr>
          <w:b w:val="1"/>
          <w:sz w:val="54"/>
          <w:szCs w:val="54"/>
        </w:rPr>
      </w:pPr>
      <w:r w:rsidDel="00000000" w:rsidR="00000000" w:rsidRPr="00000000">
        <w:rPr>
          <w:rtl w:val="0"/>
        </w:rPr>
      </w:r>
    </w:p>
    <w:p w:rsidR="00000000" w:rsidDel="00000000" w:rsidP="00000000" w:rsidRDefault="00000000" w:rsidRPr="00000000" w14:paraId="00000004">
      <w:pPr>
        <w:rPr>
          <w:b w:val="1"/>
          <w:sz w:val="54"/>
          <w:szCs w:val="54"/>
        </w:rPr>
      </w:pPr>
      <w:r w:rsidDel="00000000" w:rsidR="00000000" w:rsidRPr="00000000">
        <w:rPr>
          <w:rtl w:val="0"/>
        </w:rPr>
      </w:r>
    </w:p>
    <w:p w:rsidR="00000000" w:rsidDel="00000000" w:rsidP="00000000" w:rsidRDefault="00000000" w:rsidRPr="00000000" w14:paraId="00000005">
      <w:pPr>
        <w:rPr>
          <w:sz w:val="52"/>
          <w:szCs w:val="52"/>
        </w:rPr>
      </w:pPr>
      <w:r w:rsidDel="00000000" w:rsidR="00000000" w:rsidRPr="00000000">
        <w:rPr>
          <w:b w:val="1"/>
          <w:sz w:val="52"/>
          <w:szCs w:val="52"/>
          <w:rtl w:val="0"/>
        </w:rPr>
        <w:t xml:space="preserve">Student name:</w:t>
      </w:r>
      <w:r w:rsidDel="00000000" w:rsidR="00000000" w:rsidRPr="00000000">
        <w:rPr>
          <w:sz w:val="52"/>
          <w:szCs w:val="52"/>
          <w:rtl w:val="0"/>
        </w:rPr>
        <w:t xml:space="preserve"> Olibia Chaffatt</w:t>
      </w:r>
    </w:p>
    <w:p w:rsidR="00000000" w:rsidDel="00000000" w:rsidP="00000000" w:rsidRDefault="00000000" w:rsidRPr="00000000" w14:paraId="00000006">
      <w:pPr>
        <w:rPr>
          <w:sz w:val="52"/>
          <w:szCs w:val="52"/>
        </w:rPr>
      </w:pPr>
      <w:r w:rsidDel="00000000" w:rsidR="00000000" w:rsidRPr="00000000">
        <w:rPr>
          <w:b w:val="1"/>
          <w:sz w:val="52"/>
          <w:szCs w:val="52"/>
          <w:rtl w:val="0"/>
        </w:rPr>
        <w:t xml:space="preserve">Student Id : </w:t>
      </w:r>
      <w:r w:rsidDel="00000000" w:rsidR="00000000" w:rsidRPr="00000000">
        <w:rPr>
          <w:sz w:val="52"/>
          <w:szCs w:val="52"/>
          <w:rtl w:val="0"/>
        </w:rPr>
        <w:t xml:space="preserve">1908130</w:t>
      </w:r>
    </w:p>
    <w:p w:rsidR="00000000" w:rsidDel="00000000" w:rsidP="00000000" w:rsidRDefault="00000000" w:rsidRPr="00000000" w14:paraId="00000007">
      <w:pPr>
        <w:rPr>
          <w:sz w:val="52"/>
          <w:szCs w:val="52"/>
        </w:rPr>
      </w:pPr>
      <w:r w:rsidDel="00000000" w:rsidR="00000000" w:rsidRPr="00000000">
        <w:rPr>
          <w:b w:val="1"/>
          <w:sz w:val="52"/>
          <w:szCs w:val="52"/>
          <w:rtl w:val="0"/>
        </w:rPr>
        <w:t xml:space="preserve">Tutor : </w:t>
      </w:r>
      <w:r w:rsidDel="00000000" w:rsidR="00000000" w:rsidRPr="00000000">
        <w:rPr>
          <w:sz w:val="52"/>
          <w:szCs w:val="52"/>
          <w:rtl w:val="0"/>
        </w:rPr>
        <w:t xml:space="preserve">Chloe Harries</w:t>
      </w:r>
    </w:p>
    <w:p w:rsidR="00000000" w:rsidDel="00000000" w:rsidP="00000000" w:rsidRDefault="00000000" w:rsidRPr="00000000" w14:paraId="00000008">
      <w:pPr>
        <w:rPr>
          <w:b w:val="1"/>
          <w:sz w:val="52"/>
          <w:szCs w:val="52"/>
        </w:rPr>
      </w:pPr>
      <w:r w:rsidDel="00000000" w:rsidR="00000000" w:rsidRPr="00000000">
        <w:rPr>
          <w:b w:val="1"/>
          <w:sz w:val="52"/>
          <w:szCs w:val="52"/>
          <w:rtl w:val="0"/>
        </w:rPr>
        <w:t xml:space="preserve">Assignment section : </w:t>
      </w:r>
      <w:r w:rsidDel="00000000" w:rsidR="00000000" w:rsidRPr="00000000">
        <w:rPr>
          <w:sz w:val="52"/>
          <w:szCs w:val="52"/>
          <w:rtl w:val="0"/>
        </w:rPr>
        <w:t xml:space="preserve">Report</w:t>
      </w:r>
      <w:r w:rsidDel="00000000" w:rsidR="00000000" w:rsidRPr="00000000">
        <w:rPr>
          <w:b w:val="1"/>
          <w:sz w:val="52"/>
          <w:szCs w:val="52"/>
          <w:rtl w:val="0"/>
        </w:rPr>
        <w:t xml:space="preserve"> </w:t>
      </w:r>
    </w:p>
    <w:p w:rsidR="00000000" w:rsidDel="00000000" w:rsidP="00000000" w:rsidRDefault="00000000" w:rsidRPr="00000000" w14:paraId="00000009">
      <w:pPr>
        <w:rPr>
          <w:sz w:val="52"/>
          <w:szCs w:val="52"/>
        </w:rPr>
      </w:pPr>
      <w:r w:rsidDel="00000000" w:rsidR="00000000" w:rsidRPr="00000000">
        <w:rPr>
          <w:b w:val="1"/>
          <w:sz w:val="52"/>
          <w:szCs w:val="52"/>
          <w:rtl w:val="0"/>
        </w:rPr>
        <w:t xml:space="preserve">Assignment title :</w:t>
      </w:r>
      <w:r w:rsidDel="00000000" w:rsidR="00000000" w:rsidRPr="00000000">
        <w:rPr>
          <w:sz w:val="52"/>
          <w:szCs w:val="52"/>
          <w:rtl w:val="0"/>
        </w:rPr>
        <w:t xml:space="preserve"> Did the UK support and include individuals with mental health disorders during the 20th century.</w:t>
      </w:r>
    </w:p>
    <w:p w:rsidR="00000000" w:rsidDel="00000000" w:rsidP="00000000" w:rsidRDefault="00000000" w:rsidRPr="00000000" w14:paraId="0000000A">
      <w:pPr>
        <w:rPr>
          <w:sz w:val="54"/>
          <w:szCs w:val="54"/>
        </w:rPr>
      </w:pPr>
      <w:r w:rsidDel="00000000" w:rsidR="00000000" w:rsidRPr="00000000">
        <w:rPr>
          <w:rtl w:val="0"/>
        </w:rPr>
      </w:r>
    </w:p>
    <w:p w:rsidR="00000000" w:rsidDel="00000000" w:rsidP="00000000" w:rsidRDefault="00000000" w:rsidRPr="00000000" w14:paraId="0000000B">
      <w:pPr>
        <w:rPr>
          <w:sz w:val="54"/>
          <w:szCs w:val="54"/>
        </w:rPr>
      </w:pPr>
      <w:r w:rsidDel="00000000" w:rsidR="00000000" w:rsidRPr="00000000">
        <w:rPr>
          <w:rtl w:val="0"/>
        </w:rPr>
      </w:r>
    </w:p>
    <w:p w:rsidR="00000000" w:rsidDel="00000000" w:rsidP="00000000" w:rsidRDefault="00000000" w:rsidRPr="00000000" w14:paraId="0000000C">
      <w:pPr>
        <w:rPr>
          <w:b w:val="1"/>
          <w:sz w:val="54"/>
          <w:szCs w:val="54"/>
        </w:rPr>
      </w:pPr>
      <w:r w:rsidDel="00000000" w:rsidR="00000000" w:rsidRPr="00000000">
        <w:rPr>
          <w:rtl w:val="0"/>
        </w:rPr>
      </w:r>
    </w:p>
    <w:p w:rsidR="00000000" w:rsidDel="00000000" w:rsidP="00000000" w:rsidRDefault="00000000" w:rsidRPr="00000000" w14:paraId="0000000D">
      <w:pPr>
        <w:rPr>
          <w:b w:val="1"/>
          <w:sz w:val="54"/>
          <w:szCs w:val="54"/>
        </w:rPr>
      </w:pPr>
      <w:r w:rsidDel="00000000" w:rsidR="00000000" w:rsidRPr="00000000">
        <w:rPr>
          <w:rtl w:val="0"/>
        </w:rPr>
      </w:r>
    </w:p>
    <w:p w:rsidR="00000000" w:rsidDel="00000000" w:rsidP="00000000" w:rsidRDefault="00000000" w:rsidRPr="00000000" w14:paraId="0000000E">
      <w:pPr>
        <w:rPr>
          <w:b w:val="1"/>
          <w:sz w:val="54"/>
          <w:szCs w:val="54"/>
        </w:rPr>
      </w:pPr>
      <w:r w:rsidDel="00000000" w:rsidR="00000000" w:rsidRPr="00000000">
        <w:rPr>
          <w:rtl w:val="0"/>
        </w:rPr>
      </w:r>
    </w:p>
    <w:p w:rsidR="00000000" w:rsidDel="00000000" w:rsidP="00000000" w:rsidRDefault="00000000" w:rsidRPr="00000000" w14:paraId="0000000F">
      <w:pPr>
        <w:rPr>
          <w:b w:val="1"/>
          <w:sz w:val="54"/>
          <w:szCs w:val="54"/>
        </w:rPr>
      </w:pPr>
      <w:r w:rsidDel="00000000" w:rsidR="00000000" w:rsidRPr="00000000">
        <w:rPr>
          <w:rtl w:val="0"/>
        </w:rPr>
      </w:r>
    </w:p>
    <w:p w:rsidR="00000000" w:rsidDel="00000000" w:rsidP="00000000" w:rsidRDefault="00000000" w:rsidRPr="00000000" w14:paraId="00000010">
      <w:pPr>
        <w:rPr>
          <w:b w:val="1"/>
          <w:sz w:val="50"/>
          <w:szCs w:val="50"/>
        </w:rPr>
      </w:pPr>
      <w:r w:rsidDel="00000000" w:rsidR="00000000" w:rsidRPr="00000000">
        <w:rPr>
          <w:b w:val="1"/>
          <w:sz w:val="50"/>
          <w:szCs w:val="50"/>
          <w:rtl w:val="0"/>
        </w:rPr>
        <w:t xml:space="preserve">Introduction</w:t>
      </w:r>
    </w:p>
    <w:p w:rsidR="00000000" w:rsidDel="00000000" w:rsidP="00000000" w:rsidRDefault="00000000" w:rsidRPr="00000000" w14:paraId="00000011">
      <w:pPr>
        <w:rPr/>
      </w:pPr>
      <w:r w:rsidDel="00000000" w:rsidR="00000000" w:rsidRPr="00000000">
        <w:rPr>
          <w:rtl w:val="0"/>
        </w:rPr>
        <w:t xml:space="preserve">In this supporting paper there will be an assessment on whether the UK provided support for individuals with mental disorders during the 20th century. This will be achieved through identifying what mental disorders are and the support available during the 20th century. Furthermore, through the use of  ICD (2010) provided by the World Health Organisation, there will be an examination of the category and diagnosis of mental disorder; whilst considering the historical context of mental health provision in the UK. Once completed, the supporting paper will outline the changes that have transpired in the UK mental health legislation during the 20th century. The findings will be supported with the use of examples of inclusion and exclusion that have occurred in that time. To conclude, recommendations will be given on future improvements on how the UK can provide better support for individuals with mental disorders.</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b w:val="1"/>
          <w:sz w:val="30"/>
          <w:szCs w:val="30"/>
        </w:rPr>
      </w:pPr>
      <w:r w:rsidDel="00000000" w:rsidR="00000000" w:rsidRPr="00000000">
        <w:rPr>
          <w:rtl w:val="0"/>
        </w:rPr>
      </w:r>
    </w:p>
    <w:p w:rsidR="00000000" w:rsidDel="00000000" w:rsidP="00000000" w:rsidRDefault="00000000" w:rsidRPr="00000000" w14:paraId="00000014">
      <w:pPr>
        <w:rPr>
          <w:b w:val="1"/>
          <w:sz w:val="30"/>
          <w:szCs w:val="30"/>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40"/>
          <w:szCs w:val="40"/>
        </w:rPr>
      </w:pPr>
      <w:r w:rsidDel="00000000" w:rsidR="00000000" w:rsidRPr="00000000">
        <w:rPr>
          <w:rtl w:val="0"/>
        </w:rPr>
      </w:r>
    </w:p>
    <w:p w:rsidR="00000000" w:rsidDel="00000000" w:rsidP="00000000" w:rsidRDefault="00000000" w:rsidRPr="00000000" w14:paraId="00000017">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40"/>
          <w:szCs w:val="40"/>
        </w:rPr>
      </w:pPr>
      <w:r w:rsidDel="00000000" w:rsidR="00000000" w:rsidRPr="00000000">
        <w:rPr>
          <w:b w:val="1"/>
          <w:sz w:val="40"/>
          <w:szCs w:val="40"/>
          <w:rtl w:val="0"/>
        </w:rPr>
        <w:t xml:space="preserve">Define what is meant by mental disorders</w:t>
      </w:r>
    </w:p>
    <w:p w:rsidR="00000000" w:rsidDel="00000000" w:rsidP="00000000" w:rsidRDefault="00000000" w:rsidRPr="00000000" w14:paraId="00000018">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40"/>
          <w:szCs w:val="40"/>
        </w:rPr>
      </w:pPr>
      <w:r w:rsidDel="00000000" w:rsidR="00000000" w:rsidRPr="00000000">
        <w:rPr>
          <w:rtl w:val="0"/>
        </w:rPr>
      </w:r>
    </w:p>
    <w:p w:rsidR="00000000" w:rsidDel="00000000" w:rsidP="00000000" w:rsidRDefault="00000000" w:rsidRPr="00000000" w14:paraId="00000019">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Mental illness or mental disorders is a state that damages your mood, behavior, feelings and thinking (WHO, 2019). They can influence every day activities and the capacity to function each day. There are various types of mental disorders with different demonstrations. They are normally described by a mixture of emotions, perceptions, abnormal thoughts and relationships with others.</w:t>
      </w:r>
    </w:p>
    <w:p w:rsidR="00000000" w:rsidDel="00000000" w:rsidP="00000000" w:rsidRDefault="00000000" w:rsidRPr="00000000" w14:paraId="0000001A">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Mental disorders can be classified as : bipolar disorder, depression, schizophrenia and other psychoses, dementia and development disorders including autism (WHO, 2019).</w:t>
      </w:r>
    </w:p>
    <w:p w:rsidR="00000000" w:rsidDel="00000000" w:rsidP="00000000" w:rsidRDefault="00000000" w:rsidRPr="00000000" w14:paraId="0000001B">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In the 21st century such a chronicled account appears to be that one thinks about mental problems as regular sort, that is, as a substance that for their sense and beliefs need to be identified with mind change. Notwithstanding, staying alert that, all things considered, ideas are simply instruments in the possession of people opens up the chance of composing a more exhaustive history of mental problems (Berrios, Markova`, 2021). </w:t>
      </w:r>
    </w:p>
    <w:p w:rsidR="00000000" w:rsidDel="00000000" w:rsidP="00000000" w:rsidRDefault="00000000" w:rsidRPr="00000000" w14:paraId="0000001C">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History recorded that mental illness was portrayed as demonic possession and supernatural forces, because of this the treatment became very primitive as those who were found to have mental illness was subject to physical restraints and solitary confinement in an asylum, however, by the late 19th and early 20th century different modern theories of psychopathology began to surface and expand tremendously. The Psychodynamic theory and the Behaviorism theory are the main two theoretical approaches that have been used to understand mental illness (Jutras, 2017). </w:t>
      </w:r>
    </w:p>
    <w:p w:rsidR="00000000" w:rsidDel="00000000" w:rsidP="00000000" w:rsidRDefault="00000000" w:rsidRPr="00000000" w14:paraId="0000001D">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36"/>
          <w:szCs w:val="36"/>
        </w:rPr>
      </w:pPr>
      <w:r w:rsidDel="00000000" w:rsidR="00000000" w:rsidRPr="00000000">
        <w:rPr>
          <w:rtl w:val="0"/>
        </w:rPr>
      </w:r>
    </w:p>
    <w:p w:rsidR="00000000" w:rsidDel="00000000" w:rsidP="00000000" w:rsidRDefault="00000000" w:rsidRPr="00000000" w14:paraId="0000001E">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50"/>
          <w:szCs w:val="50"/>
        </w:rPr>
      </w:pPr>
      <w:r w:rsidDel="00000000" w:rsidR="00000000" w:rsidRPr="00000000">
        <w:rPr>
          <w:rtl w:val="0"/>
        </w:rPr>
      </w:r>
    </w:p>
    <w:p w:rsidR="00000000" w:rsidDel="00000000" w:rsidP="00000000" w:rsidRDefault="00000000" w:rsidRPr="00000000" w14:paraId="0000001F">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40"/>
          <w:szCs w:val="40"/>
        </w:rPr>
      </w:pPr>
      <w:r w:rsidDel="00000000" w:rsidR="00000000" w:rsidRPr="00000000">
        <w:rPr>
          <w:rtl w:val="0"/>
        </w:rPr>
      </w:r>
    </w:p>
    <w:p w:rsidR="00000000" w:rsidDel="00000000" w:rsidP="00000000" w:rsidRDefault="00000000" w:rsidRPr="00000000" w14:paraId="00000020">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40"/>
          <w:szCs w:val="40"/>
        </w:rPr>
      </w:pPr>
      <w:r w:rsidDel="00000000" w:rsidR="00000000" w:rsidRPr="00000000">
        <w:rPr>
          <w:b w:val="1"/>
          <w:sz w:val="40"/>
          <w:szCs w:val="40"/>
          <w:rtl w:val="0"/>
        </w:rPr>
        <w:t xml:space="preserve">Historical context of mental health provision in the UK.</w:t>
      </w:r>
    </w:p>
    <w:p w:rsidR="00000000" w:rsidDel="00000000" w:rsidP="00000000" w:rsidRDefault="00000000" w:rsidRPr="00000000" w14:paraId="00000021">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A royal commission in England on law regarding mental deficiency and mental illness, Lord Percy who was chair during this period, sat from 1954 to 1957 has concluded that hospitals for mental illness should be operating in the same manner  as a hospital for individuals with a physical illness. Lord Percy also stated that mental disorders should be considered in the same manner as physical illness. The 1959 Mental Health Act, reflected these fundamentals, judicial validation was observed as stigmatizing and was extracted. Even though the act was established with significant parliamentary consensus. (Szmukler, 2014)</w:t>
      </w:r>
      <w:r w:rsidDel="00000000" w:rsidR="00000000" w:rsidRPr="00000000">
        <w:rPr>
          <w:rtl w:val="0"/>
        </w:rPr>
      </w:r>
    </w:p>
    <w:p w:rsidR="00000000" w:rsidDel="00000000" w:rsidP="00000000" w:rsidRDefault="00000000" w:rsidRPr="00000000" w14:paraId="00000022">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Methods and practices for mental health were very old fashioned before the NHS was created because mental health was very stigmatized and these patients were kept locked away in an asylum away from the public and their communities, even the language used to refer to mental illness was very negative words such as ‘mental deficiency’ and ‘lunacy’.  In 1959, the Mental Health Act was created and under it, it was determined that entry to hospitals be determined based on medical rather than legal terms and because of this by the 1970s most of the asylums were closed. The issue of consent was brought up in relation to the Mental Health Act in 1983 as the majority of the patients voluntarily sought help unless they were at risk of harm to others or themselves then they would be detained under the Mental Health Act.</w:t>
      </w:r>
    </w:p>
    <w:p w:rsidR="00000000" w:rsidDel="00000000" w:rsidP="00000000" w:rsidRDefault="00000000" w:rsidRPr="00000000" w14:paraId="00000023">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Prior to the Mental Health Act, the Percy Commission was set up to look at how people with mental illness are Accessed when being detained. After this, community care was encouraged but the answer to who should provide community care and who should cover the cost is still a mystery (NICE, 2021).</w:t>
      </w:r>
    </w:p>
    <w:p w:rsidR="00000000" w:rsidDel="00000000" w:rsidP="00000000" w:rsidRDefault="00000000" w:rsidRPr="00000000" w14:paraId="00000024">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r>
    </w:p>
    <w:p w:rsidR="00000000" w:rsidDel="00000000" w:rsidP="00000000" w:rsidRDefault="00000000" w:rsidRPr="00000000" w14:paraId="00000025">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r>
    </w:p>
    <w:p w:rsidR="00000000" w:rsidDel="00000000" w:rsidP="00000000" w:rsidRDefault="00000000" w:rsidRPr="00000000" w14:paraId="00000026">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r>
    </w:p>
    <w:p w:rsidR="00000000" w:rsidDel="00000000" w:rsidP="00000000" w:rsidRDefault="00000000" w:rsidRPr="00000000" w14:paraId="00000027">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40"/>
          <w:szCs w:val="40"/>
        </w:rPr>
      </w:pPr>
      <w:r w:rsidDel="00000000" w:rsidR="00000000" w:rsidRPr="00000000">
        <w:rPr>
          <w:rtl w:val="0"/>
        </w:rPr>
      </w:r>
    </w:p>
    <w:p w:rsidR="00000000" w:rsidDel="00000000" w:rsidP="00000000" w:rsidRDefault="00000000" w:rsidRPr="00000000" w14:paraId="00000028">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40"/>
          <w:szCs w:val="40"/>
        </w:rPr>
      </w:pPr>
      <w:r w:rsidDel="00000000" w:rsidR="00000000" w:rsidRPr="00000000">
        <w:rPr>
          <w:rtl w:val="0"/>
        </w:rPr>
      </w:r>
    </w:p>
    <w:p w:rsidR="00000000" w:rsidDel="00000000" w:rsidP="00000000" w:rsidRDefault="00000000" w:rsidRPr="00000000" w14:paraId="00000029">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28"/>
          <w:szCs w:val="28"/>
        </w:rPr>
      </w:pPr>
      <w:r w:rsidDel="00000000" w:rsidR="00000000" w:rsidRPr="00000000">
        <w:rPr>
          <w:b w:val="1"/>
          <w:sz w:val="40"/>
          <w:szCs w:val="40"/>
          <w:rtl w:val="0"/>
        </w:rPr>
        <w:t xml:space="preserve">Changes that have occurred in UK mental health legislation</w:t>
      </w:r>
      <w:r w:rsidDel="00000000" w:rsidR="00000000" w:rsidRPr="00000000">
        <w:rPr>
          <w:rtl w:val="0"/>
        </w:rPr>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Changes that had occured in the Mental Health Act 1983 and 2007 was the definition for Mental Health was described as : Mental Impairment, Mental Illness, Severe Mental Illness and Psychopathic Disorders. These were changed in 2007 to Disability of the Mind and Any Disorders.</w:t>
      </w:r>
    </w:p>
    <w:p w:rsidR="00000000" w:rsidDel="00000000" w:rsidP="00000000" w:rsidRDefault="00000000" w:rsidRPr="00000000" w14:paraId="0000002B">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Majority of time when individuals are treated in a mental health facility or hospital it is in the individual who has volunteered or agreed to be treated. Service users may also be referred to as enlisted. There are cases where service users can be held against their will, this is called sanctioning under the Mental Health Act (1983) and care and treatment would be provided for without giving permission. Service users who are sanctioned are usually in urgent need of care for mental disorders and they are at harm and danger to others and themselves. The Mental Health Act (1983) is the primary piece of legislation that covers the evaluation, the rights of individuals with a mental health disorder and their treatment (NHS, Mental health Act. 2019)</w:t>
      </w:r>
    </w:p>
    <w:p w:rsidR="00000000" w:rsidDel="00000000" w:rsidP="00000000" w:rsidRDefault="00000000" w:rsidRPr="00000000" w14:paraId="0000002C">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A summary of changes that has occured in the Mental Health Act 1983 and 2007 was : community treatment was available, the closest relative and the patient’s right to transfer them, the involvement of different experts professionals. The delivery on how the treatment was given and the description. Advocates were allocated and the definition of Mental disorders. (Mental Health Act slide 20-21, moodle) </w:t>
      </w:r>
    </w:p>
    <w:p w:rsidR="00000000" w:rsidDel="00000000" w:rsidP="00000000" w:rsidRDefault="00000000" w:rsidRPr="00000000" w14:paraId="0000002D">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r>
    </w:p>
    <w:p w:rsidR="00000000" w:rsidDel="00000000" w:rsidP="00000000" w:rsidRDefault="00000000" w:rsidRPr="00000000" w14:paraId="0000002E">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r>
    </w:p>
    <w:p w:rsidR="00000000" w:rsidDel="00000000" w:rsidP="00000000" w:rsidRDefault="00000000" w:rsidRPr="00000000" w14:paraId="0000002F">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r>
    </w:p>
    <w:p w:rsidR="00000000" w:rsidDel="00000000" w:rsidP="00000000" w:rsidRDefault="00000000" w:rsidRPr="00000000" w14:paraId="00000030">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40"/>
          <w:szCs w:val="40"/>
        </w:rPr>
      </w:pPr>
      <w:r w:rsidDel="00000000" w:rsidR="00000000" w:rsidRPr="00000000">
        <w:rPr>
          <w:b w:val="1"/>
          <w:sz w:val="40"/>
          <w:szCs w:val="40"/>
          <w:rtl w:val="0"/>
        </w:rPr>
        <w:t xml:space="preserve">Inclusion and Exclusion.</w:t>
      </w:r>
    </w:p>
    <w:p w:rsidR="00000000" w:rsidDel="00000000" w:rsidP="00000000" w:rsidRDefault="00000000" w:rsidRPr="00000000" w14:paraId="00000032">
      <w:pPr>
        <w:pBdr>
          <w:top w:color="auto" w:space="0" w:sz="0" w:val="none"/>
          <w:left w:color="auto" w:space="0" w:sz="0" w:val="none"/>
          <w:bottom w:color="auto" w:space="0" w:sz="0" w:val="none"/>
          <w:right w:color="auto" w:space="0" w:sz="0" w:val="none"/>
          <w:between w:color="auto" w:space="0" w:sz="0" w:val="none"/>
        </w:pBdr>
        <w:shd w:fill="ffffff" w:val="clear"/>
        <w:rPr>
          <w:b w:val="1"/>
          <w:sz w:val="24"/>
          <w:szCs w:val="24"/>
        </w:rPr>
      </w:pPr>
      <w:r w:rsidDel="00000000" w:rsidR="00000000" w:rsidRPr="00000000">
        <w:rPr>
          <w:rtl w:val="0"/>
        </w:rPr>
      </w:r>
    </w:p>
    <w:p w:rsidR="00000000" w:rsidDel="00000000" w:rsidP="00000000" w:rsidRDefault="00000000" w:rsidRPr="00000000" w14:paraId="00000033">
      <w:pPr>
        <w:pBdr>
          <w:top w:color="auto" w:space="0" w:sz="0" w:val="none"/>
          <w:left w:color="auto" w:space="0" w:sz="0" w:val="none"/>
          <w:bottom w:color="auto" w:space="0" w:sz="0" w:val="none"/>
          <w:right w:color="auto" w:space="0" w:sz="0" w:val="none"/>
          <w:between w:color="auto" w:space="0" w:sz="0" w:val="none"/>
        </w:pBdr>
        <w:shd w:fill="ffffff" w:val="clear"/>
        <w:rPr>
          <w:b w:val="1"/>
          <w:sz w:val="24"/>
          <w:szCs w:val="24"/>
        </w:rPr>
      </w:pPr>
      <w:r w:rsidDel="00000000" w:rsidR="00000000" w:rsidRPr="00000000">
        <w:rPr>
          <w:rtl w:val="0"/>
        </w:rPr>
        <w:t xml:space="preserve">Individuals with mental disorders are to be placed in social inclusion is the goal for the World Health Organisation (WHO). </w:t>
      </w:r>
      <w:r w:rsidDel="00000000" w:rsidR="00000000" w:rsidRPr="00000000">
        <w:rPr>
          <w:rtl w:val="0"/>
        </w:rPr>
      </w:r>
    </w:p>
    <w:p w:rsidR="00000000" w:rsidDel="00000000" w:rsidP="00000000" w:rsidRDefault="00000000" w:rsidRPr="00000000" w14:paraId="00000034">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Rene` Lenoir , the secretary of state for Social Action in a French Gaullist government, was the first person to make the term (Social Exclusion) popular in 1974.</w:t>
      </w:r>
    </w:p>
    <w:p w:rsidR="00000000" w:rsidDel="00000000" w:rsidP="00000000" w:rsidRDefault="00000000" w:rsidRPr="00000000" w14:paraId="00000035">
      <w:pPr>
        <w:pBdr>
          <w:top w:color="auto" w:space="0" w:sz="0" w:val="none"/>
          <w:left w:color="auto" w:space="0" w:sz="0" w:val="none"/>
          <w:bottom w:color="auto" w:space="0" w:sz="0" w:val="none"/>
          <w:right w:color="auto" w:space="0" w:sz="0" w:val="none"/>
          <w:between w:color="auto" w:space="0" w:sz="0" w:val="none"/>
        </w:pBdr>
        <w:shd w:fill="ffffff" w:val="clear"/>
        <w:ind w:left="0" w:firstLine="0"/>
        <w:rPr/>
      </w:pPr>
      <w:r w:rsidDel="00000000" w:rsidR="00000000" w:rsidRPr="00000000">
        <w:rPr>
          <w:rtl w:val="0"/>
        </w:rPr>
        <w:t xml:space="preserve">In the 1980s in the United Kingdom the conservative government impenetrable to advice that poverty income was an critical  issue, the priority shifted from social cohesion to individualism (Hills et al, 2002) but despite that the new Labour government that was elected in 1997 embraced the notion with considerable eagerness. The meaning has changed again to consider more social collaborative ideas. The philological flexibility meets requirements to have contributed to its strong appeal in the context of the UK (Mathieson et al,2008)</w:t>
      </w:r>
    </w:p>
    <w:p w:rsidR="00000000" w:rsidDel="00000000" w:rsidP="00000000" w:rsidRDefault="00000000" w:rsidRPr="00000000" w14:paraId="00000036">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In recent times Social Inclusion and Exclusion has appeared as a robust policy-leading idea at an international and national level. While social inclusion stands out to be completely exceptional we can argue that social exclusion denies individuals their basic human rights and upset their dignity. In combination with economic and social instability to enhance inequalities and maginalise which threatens the dependability of Democracy (Edwards et al. 2001)</w:t>
      </w:r>
    </w:p>
    <w:p w:rsidR="00000000" w:rsidDel="00000000" w:rsidP="00000000" w:rsidRDefault="00000000" w:rsidRPr="00000000" w14:paraId="00000037">
      <w:pPr>
        <w:pBdr>
          <w:top w:color="auto" w:space="0" w:sz="0" w:val="none"/>
          <w:left w:color="auto" w:space="0" w:sz="0" w:val="none"/>
          <w:bottom w:color="auto" w:space="0" w:sz="0" w:val="none"/>
          <w:right w:color="auto" w:space="0" w:sz="0" w:val="none"/>
          <w:between w:color="auto" w:space="0" w:sz="0" w:val="none"/>
        </w:pBdr>
        <w:shd w:fill="ffffff" w:val="clear"/>
        <w:rPr>
          <w:b w:val="1"/>
          <w:sz w:val="24"/>
          <w:szCs w:val="24"/>
        </w:rPr>
      </w:pPr>
      <w:r w:rsidDel="00000000" w:rsidR="00000000" w:rsidRPr="00000000">
        <w:rPr>
          <w:rtl w:val="0"/>
        </w:rPr>
        <w:t xml:space="preserve">Social and Communities Opportunities Profile (SCOPE) is a tool that is used the measure social inclusion which is also validated in the UK (Santos et al. 2018)</w:t>
      </w:r>
      <w:r w:rsidDel="00000000" w:rsidR="00000000" w:rsidRPr="00000000">
        <w:rPr>
          <w:b w:val="1"/>
          <w:sz w:val="28"/>
          <w:szCs w:val="28"/>
          <w:rtl w:val="0"/>
        </w:rPr>
        <w:t xml:space="preserve"> </w:t>
      </w:r>
      <w:r w:rsidDel="00000000" w:rsidR="00000000" w:rsidRPr="00000000">
        <w:rPr>
          <w:rtl w:val="0"/>
        </w:rPr>
      </w:r>
    </w:p>
    <w:p w:rsidR="00000000" w:rsidDel="00000000" w:rsidP="00000000" w:rsidRDefault="00000000" w:rsidRPr="00000000" w14:paraId="00000038">
      <w:pPr>
        <w:pBdr>
          <w:top w:color="auto" w:space="0" w:sz="0" w:val="none"/>
          <w:left w:color="auto" w:space="0" w:sz="0" w:val="none"/>
          <w:bottom w:color="auto" w:space="0" w:sz="0" w:val="none"/>
          <w:right w:color="auto" w:space="0" w:sz="0" w:val="none"/>
          <w:between w:color="auto" w:space="0" w:sz="0" w:val="none"/>
        </w:pBdr>
        <w:shd w:fill="ffffff" w:val="clear"/>
        <w:ind w:left="1080" w:firstLine="0"/>
        <w:rPr>
          <w:b w:val="1"/>
          <w:sz w:val="24"/>
          <w:szCs w:val="24"/>
        </w:rPr>
      </w:pPr>
      <w:r w:rsidDel="00000000" w:rsidR="00000000" w:rsidRPr="00000000">
        <w:rPr>
          <w:rtl w:val="0"/>
        </w:rPr>
      </w:r>
    </w:p>
    <w:p w:rsidR="00000000" w:rsidDel="00000000" w:rsidP="00000000" w:rsidRDefault="00000000" w:rsidRPr="00000000" w14:paraId="00000039">
      <w:pPr>
        <w:pBdr>
          <w:top w:color="auto" w:space="0" w:sz="0" w:val="none"/>
          <w:left w:color="auto" w:space="0" w:sz="0" w:val="none"/>
          <w:bottom w:color="auto" w:space="0" w:sz="0" w:val="none"/>
          <w:right w:color="auto" w:space="0" w:sz="0" w:val="none"/>
          <w:between w:color="auto" w:space="0" w:sz="0" w:val="none"/>
        </w:pBdr>
        <w:shd w:fill="ffffff" w:val="clear"/>
        <w:ind w:left="1080" w:firstLine="0"/>
        <w:rPr>
          <w:b w:val="1"/>
          <w:sz w:val="24"/>
          <w:szCs w:val="24"/>
        </w:rPr>
      </w:pPr>
      <w:r w:rsidDel="00000000" w:rsidR="00000000" w:rsidRPr="00000000">
        <w:rPr>
          <w:rtl w:val="0"/>
        </w:rPr>
      </w:r>
    </w:p>
    <w:p w:rsidR="00000000" w:rsidDel="00000000" w:rsidP="00000000" w:rsidRDefault="00000000" w:rsidRPr="00000000" w14:paraId="0000003A">
      <w:pPr>
        <w:pBdr>
          <w:top w:color="auto" w:space="0" w:sz="0" w:val="none"/>
          <w:left w:color="auto" w:space="0" w:sz="0" w:val="none"/>
          <w:bottom w:color="auto" w:space="0" w:sz="0" w:val="none"/>
          <w:right w:color="auto" w:space="0" w:sz="0" w:val="none"/>
          <w:between w:color="auto" w:space="0" w:sz="0" w:val="none"/>
        </w:pBdr>
        <w:shd w:fill="ffffff" w:val="clear"/>
        <w:ind w:left="1080" w:firstLine="0"/>
        <w:rPr>
          <w:b w:val="1"/>
          <w:sz w:val="24"/>
          <w:szCs w:val="24"/>
        </w:rPr>
      </w:pPr>
      <w:r w:rsidDel="00000000" w:rsidR="00000000" w:rsidRPr="00000000">
        <w:rPr>
          <w:rtl w:val="0"/>
        </w:rPr>
      </w:r>
    </w:p>
    <w:p w:rsidR="00000000" w:rsidDel="00000000" w:rsidP="00000000" w:rsidRDefault="00000000" w:rsidRPr="00000000" w14:paraId="0000003B">
      <w:pPr>
        <w:pBdr>
          <w:top w:color="auto" w:space="0" w:sz="0" w:val="none"/>
          <w:left w:color="auto" w:space="0" w:sz="0" w:val="none"/>
          <w:bottom w:color="auto" w:space="0" w:sz="0" w:val="none"/>
          <w:right w:color="auto" w:space="0" w:sz="0" w:val="none"/>
          <w:between w:color="auto" w:space="0" w:sz="0" w:val="none"/>
        </w:pBdr>
        <w:shd w:fill="ffffff" w:val="clear"/>
        <w:ind w:left="1080" w:firstLine="0"/>
        <w:rPr>
          <w:b w:val="1"/>
          <w:sz w:val="24"/>
          <w:szCs w:val="24"/>
        </w:rPr>
      </w:pPr>
      <w:r w:rsidDel="00000000" w:rsidR="00000000" w:rsidRPr="00000000">
        <w:rPr>
          <w:rtl w:val="0"/>
        </w:rPr>
      </w:r>
    </w:p>
    <w:p w:rsidR="00000000" w:rsidDel="00000000" w:rsidP="00000000" w:rsidRDefault="00000000" w:rsidRPr="00000000" w14:paraId="0000003C">
      <w:pPr>
        <w:pBdr>
          <w:top w:color="auto" w:space="0" w:sz="0" w:val="none"/>
          <w:left w:color="auto" w:space="0" w:sz="0" w:val="none"/>
          <w:bottom w:color="auto" w:space="0" w:sz="0" w:val="none"/>
          <w:right w:color="auto" w:space="0" w:sz="0" w:val="none"/>
          <w:between w:color="auto" w:space="0" w:sz="0" w:val="none"/>
        </w:pBdr>
        <w:shd w:fill="ffffff" w:val="clear"/>
        <w:ind w:left="1080" w:firstLine="0"/>
        <w:rPr>
          <w:b w:val="1"/>
          <w:sz w:val="24"/>
          <w:szCs w:val="24"/>
        </w:rPr>
      </w:pPr>
      <w:r w:rsidDel="00000000" w:rsidR="00000000" w:rsidRPr="00000000">
        <w:rPr>
          <w:rtl w:val="0"/>
        </w:rPr>
      </w:r>
    </w:p>
    <w:p w:rsidR="00000000" w:rsidDel="00000000" w:rsidP="00000000" w:rsidRDefault="00000000" w:rsidRPr="00000000" w14:paraId="0000003D">
      <w:pPr>
        <w:pBdr>
          <w:top w:color="auto" w:space="0" w:sz="0" w:val="none"/>
          <w:left w:color="auto" w:space="0" w:sz="0" w:val="none"/>
          <w:bottom w:color="auto" w:space="0" w:sz="0" w:val="none"/>
          <w:right w:color="auto" w:space="0" w:sz="0" w:val="none"/>
          <w:between w:color="auto" w:space="0" w:sz="0" w:val="none"/>
        </w:pBdr>
        <w:shd w:fill="ffffff" w:val="clear"/>
        <w:ind w:left="1080" w:firstLine="0"/>
        <w:rPr>
          <w:b w:val="1"/>
          <w:sz w:val="24"/>
          <w:szCs w:val="24"/>
        </w:rPr>
      </w:pPr>
      <w:r w:rsidDel="00000000" w:rsidR="00000000" w:rsidRPr="00000000">
        <w:rPr>
          <w:rtl w:val="0"/>
        </w:rPr>
      </w:r>
    </w:p>
    <w:p w:rsidR="00000000" w:rsidDel="00000000" w:rsidP="00000000" w:rsidRDefault="00000000" w:rsidRPr="00000000" w14:paraId="0000003E">
      <w:pPr>
        <w:pBdr>
          <w:top w:color="auto" w:space="0" w:sz="0" w:val="none"/>
          <w:left w:color="auto" w:space="0" w:sz="0" w:val="none"/>
          <w:bottom w:color="auto" w:space="0" w:sz="0" w:val="none"/>
          <w:right w:color="auto" w:space="0" w:sz="0" w:val="none"/>
          <w:between w:color="auto" w:space="0" w:sz="0" w:val="none"/>
        </w:pBdr>
        <w:shd w:fill="ffffff" w:val="clear"/>
        <w:ind w:left="1080" w:firstLine="0"/>
        <w:rPr>
          <w:b w:val="1"/>
          <w:sz w:val="24"/>
          <w:szCs w:val="24"/>
        </w:rPr>
      </w:pPr>
      <w:r w:rsidDel="00000000" w:rsidR="00000000" w:rsidRPr="00000000">
        <w:rPr>
          <w:rtl w:val="0"/>
        </w:rPr>
      </w:r>
    </w:p>
    <w:p w:rsidR="00000000" w:rsidDel="00000000" w:rsidP="00000000" w:rsidRDefault="00000000" w:rsidRPr="00000000" w14:paraId="0000003F">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24"/>
          <w:szCs w:val="24"/>
        </w:rPr>
      </w:pPr>
      <w:r w:rsidDel="00000000" w:rsidR="00000000" w:rsidRPr="00000000">
        <w:rPr>
          <w:rtl w:val="0"/>
        </w:rPr>
      </w:r>
    </w:p>
    <w:p w:rsidR="00000000" w:rsidDel="00000000" w:rsidP="00000000" w:rsidRDefault="00000000" w:rsidRPr="00000000" w14:paraId="00000040">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24"/>
          <w:szCs w:val="24"/>
        </w:rPr>
      </w:pPr>
      <w:r w:rsidDel="00000000" w:rsidR="00000000" w:rsidRPr="00000000">
        <w:rPr>
          <w:rtl w:val="0"/>
        </w:rPr>
      </w:r>
    </w:p>
    <w:p w:rsidR="00000000" w:rsidDel="00000000" w:rsidP="00000000" w:rsidRDefault="00000000" w:rsidRPr="00000000" w14:paraId="00000041">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24"/>
          <w:szCs w:val="24"/>
        </w:rPr>
      </w:pPr>
      <w:r w:rsidDel="00000000" w:rsidR="00000000" w:rsidRPr="00000000">
        <w:rPr>
          <w:rtl w:val="0"/>
        </w:rPr>
      </w:r>
    </w:p>
    <w:p w:rsidR="00000000" w:rsidDel="00000000" w:rsidP="00000000" w:rsidRDefault="00000000" w:rsidRPr="00000000" w14:paraId="00000042">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24"/>
          <w:szCs w:val="24"/>
        </w:rPr>
      </w:pPr>
      <w:r w:rsidDel="00000000" w:rsidR="00000000" w:rsidRPr="00000000">
        <w:rPr>
          <w:rtl w:val="0"/>
        </w:rPr>
      </w:r>
    </w:p>
    <w:p w:rsidR="00000000" w:rsidDel="00000000" w:rsidP="00000000" w:rsidRDefault="00000000" w:rsidRPr="00000000" w14:paraId="00000043">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24"/>
          <w:szCs w:val="24"/>
        </w:rPr>
      </w:pPr>
      <w:r w:rsidDel="00000000" w:rsidR="00000000" w:rsidRPr="00000000">
        <w:rPr>
          <w:rtl w:val="0"/>
        </w:rPr>
      </w:r>
    </w:p>
    <w:p w:rsidR="00000000" w:rsidDel="00000000" w:rsidP="00000000" w:rsidRDefault="00000000" w:rsidRPr="00000000" w14:paraId="00000044">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50"/>
          <w:szCs w:val="50"/>
        </w:rPr>
      </w:pPr>
      <w:r w:rsidDel="00000000" w:rsidR="00000000" w:rsidRPr="00000000">
        <w:rPr>
          <w:rtl w:val="0"/>
        </w:rPr>
      </w:r>
    </w:p>
    <w:p w:rsidR="00000000" w:rsidDel="00000000" w:rsidP="00000000" w:rsidRDefault="00000000" w:rsidRPr="00000000" w14:paraId="00000045">
      <w:pPr>
        <w:pBdr>
          <w:top w:color="auto" w:space="0" w:sz="0" w:val="none"/>
          <w:left w:color="auto" w:space="0" w:sz="0" w:val="none"/>
          <w:bottom w:color="auto" w:space="0" w:sz="0" w:val="none"/>
          <w:right w:color="auto" w:space="0" w:sz="0" w:val="none"/>
          <w:between w:color="auto" w:space="0" w:sz="0" w:val="none"/>
        </w:pBdr>
        <w:shd w:fill="ffffff" w:val="clear"/>
        <w:ind w:left="0" w:firstLine="0"/>
        <w:rPr>
          <w:b w:val="1"/>
          <w:sz w:val="50"/>
          <w:szCs w:val="50"/>
        </w:rPr>
      </w:pPr>
      <w:r w:rsidDel="00000000" w:rsidR="00000000" w:rsidRPr="00000000">
        <w:rPr>
          <w:b w:val="1"/>
          <w:sz w:val="50"/>
          <w:szCs w:val="50"/>
          <w:rtl w:val="0"/>
        </w:rPr>
        <w:t xml:space="preserve">Recommendations on future improvements.</w:t>
      </w:r>
    </w:p>
    <w:p w:rsidR="00000000" w:rsidDel="00000000" w:rsidP="00000000" w:rsidRDefault="00000000" w:rsidRPr="00000000" w14:paraId="00000046">
      <w:pPr>
        <w:rPr/>
      </w:pPr>
      <w:r w:rsidDel="00000000" w:rsidR="00000000" w:rsidRPr="00000000">
        <w:rPr>
          <w:rtl w:val="0"/>
        </w:rPr>
        <w:t xml:space="preserve">Streams of consciousness in opinion is required on all fronts for emotional-health, consideration to construct comprehension and subside disgrace; for efforts to construct access to quality psychological health care and suitable drugs: and for examination to distinguish new drugs and function on current drugs for each individual psychological issue.</w:t>
      </w:r>
      <w:r w:rsidDel="00000000" w:rsidR="00000000" w:rsidRPr="00000000">
        <w:rPr>
          <w:rtl w:val="0"/>
        </w:rPr>
        <w:t xml:space="preserve"> In 2019, WHO dispatched the WHO Unique Drive for Psychological wellness (2019-2023): All inclusive Wellbeing Inclusion for Emotional well-being to guarantee admittance to quality and reasonable consideration for psychological well-being conditions in 12 needy nations to 100 million additional individuals. (WHO, 2021)</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t xml:space="preserve">Luxembourg, Germany, has been found to use the educational approach which is known as ‘Positive Education’ (Fielding,2020). This involves teaching children life skills whilst providing them with psychosocial support which has led to Germany being dubbed as one of the leaders in mental health care practices in Europe. Therefore, the UK could possibly adopt a similar approach by targeting individuals from young and providing them with a similar support system witnessed in Germany. This should lead to the UK seeing an improvement in their mental health care practices if adopted and applied in a similar approach to Germany.</w:t>
      </w:r>
      <w:r w:rsidDel="00000000" w:rsidR="00000000" w:rsidRPr="00000000">
        <w:rPr>
          <w:rtl w:val="0"/>
        </w:rPr>
      </w:r>
    </w:p>
    <w:p w:rsidR="00000000" w:rsidDel="00000000" w:rsidP="00000000" w:rsidRDefault="00000000" w:rsidRPr="00000000" w14:paraId="00000049">
      <w:pPr>
        <w:rPr>
          <w:b w:val="1"/>
          <w:sz w:val="30"/>
          <w:szCs w:val="30"/>
        </w:rPr>
      </w:pPr>
      <w:r w:rsidDel="00000000" w:rsidR="00000000" w:rsidRPr="00000000">
        <w:rPr>
          <w:rtl w:val="0"/>
        </w:rPr>
      </w:r>
    </w:p>
    <w:p w:rsidR="00000000" w:rsidDel="00000000" w:rsidP="00000000" w:rsidRDefault="00000000" w:rsidRPr="00000000" w14:paraId="0000004A">
      <w:pPr>
        <w:rPr>
          <w:b w:val="1"/>
          <w:sz w:val="36"/>
          <w:szCs w:val="36"/>
        </w:rPr>
      </w:pPr>
      <w:r w:rsidDel="00000000" w:rsidR="00000000" w:rsidRPr="00000000">
        <w:rPr>
          <w:rtl w:val="0"/>
        </w:rPr>
      </w:r>
    </w:p>
    <w:p w:rsidR="00000000" w:rsidDel="00000000" w:rsidP="00000000" w:rsidRDefault="00000000" w:rsidRPr="00000000" w14:paraId="0000004B">
      <w:pPr>
        <w:rPr>
          <w:b w:val="1"/>
          <w:sz w:val="36"/>
          <w:szCs w:val="36"/>
        </w:rPr>
      </w:pPr>
      <w:r w:rsidDel="00000000" w:rsidR="00000000" w:rsidRPr="00000000">
        <w:rPr>
          <w:rtl w:val="0"/>
        </w:rPr>
      </w:r>
    </w:p>
    <w:p w:rsidR="00000000" w:rsidDel="00000000" w:rsidP="00000000" w:rsidRDefault="00000000" w:rsidRPr="00000000" w14:paraId="0000004C">
      <w:pPr>
        <w:rPr>
          <w:b w:val="1"/>
          <w:sz w:val="36"/>
          <w:szCs w:val="36"/>
        </w:rPr>
      </w:pPr>
      <w:r w:rsidDel="00000000" w:rsidR="00000000" w:rsidRPr="00000000">
        <w:rPr>
          <w:rtl w:val="0"/>
        </w:rPr>
      </w:r>
    </w:p>
    <w:p w:rsidR="00000000" w:rsidDel="00000000" w:rsidP="00000000" w:rsidRDefault="00000000" w:rsidRPr="00000000" w14:paraId="0000004D">
      <w:pPr>
        <w:rPr>
          <w:b w:val="1"/>
          <w:sz w:val="36"/>
          <w:szCs w:val="36"/>
        </w:rPr>
      </w:pPr>
      <w:r w:rsidDel="00000000" w:rsidR="00000000" w:rsidRPr="00000000">
        <w:rPr>
          <w:rtl w:val="0"/>
        </w:rPr>
      </w:r>
    </w:p>
    <w:p w:rsidR="00000000" w:rsidDel="00000000" w:rsidP="00000000" w:rsidRDefault="00000000" w:rsidRPr="00000000" w14:paraId="0000004E">
      <w:pPr>
        <w:rPr>
          <w:b w:val="1"/>
          <w:sz w:val="50"/>
          <w:szCs w:val="50"/>
        </w:rPr>
      </w:pPr>
      <w:r w:rsidDel="00000000" w:rsidR="00000000" w:rsidRPr="00000000">
        <w:rPr>
          <w:b w:val="1"/>
          <w:sz w:val="50"/>
          <w:szCs w:val="50"/>
          <w:rtl w:val="0"/>
        </w:rPr>
        <w:t xml:space="preserve">Conclusion</w:t>
      </w:r>
    </w:p>
    <w:p w:rsidR="00000000" w:rsidDel="00000000" w:rsidP="00000000" w:rsidRDefault="00000000" w:rsidRPr="00000000" w14:paraId="0000004F">
      <w:pPr>
        <w:rPr>
          <w:b w:val="1"/>
          <w:sz w:val="36"/>
          <w:szCs w:val="36"/>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t xml:space="preserve">The UK has supported individuals to some extent; they had asylum in place and approaches and medication to treat individuals. Although the care was barbaric there was support for individuals with mental disorders. Gradually, the UK has evolved where they are continuously learning and becoming more aware of their actions and different possibilities to improve. This is positive and can aid the UK understanding of mental disorders and  aid the development of an effective way to help treat disorders. </w:t>
      </w:r>
    </w:p>
    <w:p w:rsidR="00000000" w:rsidDel="00000000" w:rsidP="00000000" w:rsidRDefault="00000000" w:rsidRPr="00000000" w14:paraId="00000051">
      <w:pPr>
        <w:rPr>
          <w:b w:val="1"/>
          <w:sz w:val="36"/>
          <w:szCs w:val="36"/>
        </w:rPr>
      </w:pPr>
      <w:r w:rsidDel="00000000" w:rsidR="00000000" w:rsidRPr="00000000">
        <w:rPr>
          <w:rtl w:val="0"/>
        </w:rPr>
      </w:r>
    </w:p>
    <w:p w:rsidR="00000000" w:rsidDel="00000000" w:rsidP="00000000" w:rsidRDefault="00000000" w:rsidRPr="00000000" w14:paraId="00000052">
      <w:pPr>
        <w:rPr>
          <w:b w:val="1"/>
          <w:sz w:val="36"/>
          <w:szCs w:val="36"/>
        </w:rPr>
      </w:pPr>
      <w:r w:rsidDel="00000000" w:rsidR="00000000" w:rsidRPr="00000000">
        <w:rPr>
          <w:rtl w:val="0"/>
        </w:rPr>
      </w:r>
    </w:p>
    <w:p w:rsidR="00000000" w:rsidDel="00000000" w:rsidP="00000000" w:rsidRDefault="00000000" w:rsidRPr="00000000" w14:paraId="00000053">
      <w:pPr>
        <w:rPr>
          <w:b w:val="1"/>
          <w:sz w:val="36"/>
          <w:szCs w:val="36"/>
        </w:rPr>
      </w:pPr>
      <w:r w:rsidDel="00000000" w:rsidR="00000000" w:rsidRPr="00000000">
        <w:rPr>
          <w:rtl w:val="0"/>
        </w:rPr>
      </w:r>
    </w:p>
    <w:p w:rsidR="00000000" w:rsidDel="00000000" w:rsidP="00000000" w:rsidRDefault="00000000" w:rsidRPr="00000000" w14:paraId="00000054">
      <w:pPr>
        <w:rPr>
          <w:b w:val="1"/>
          <w:sz w:val="36"/>
          <w:szCs w:val="36"/>
        </w:rPr>
      </w:pPr>
      <w:r w:rsidDel="00000000" w:rsidR="00000000" w:rsidRPr="00000000">
        <w:rPr>
          <w:rtl w:val="0"/>
        </w:rPr>
      </w:r>
    </w:p>
    <w:p w:rsidR="00000000" w:rsidDel="00000000" w:rsidP="00000000" w:rsidRDefault="00000000" w:rsidRPr="00000000" w14:paraId="00000055">
      <w:pPr>
        <w:rPr>
          <w:b w:val="1"/>
          <w:sz w:val="36"/>
          <w:szCs w:val="36"/>
        </w:rPr>
      </w:pPr>
      <w:r w:rsidDel="00000000" w:rsidR="00000000" w:rsidRPr="00000000">
        <w:rPr>
          <w:rtl w:val="0"/>
        </w:rPr>
      </w:r>
    </w:p>
    <w:p w:rsidR="00000000" w:rsidDel="00000000" w:rsidP="00000000" w:rsidRDefault="00000000" w:rsidRPr="00000000" w14:paraId="00000056">
      <w:pPr>
        <w:rPr>
          <w:b w:val="1"/>
          <w:sz w:val="36"/>
          <w:szCs w:val="36"/>
        </w:rPr>
      </w:pPr>
      <w:r w:rsidDel="00000000" w:rsidR="00000000" w:rsidRPr="00000000">
        <w:rPr>
          <w:rtl w:val="0"/>
        </w:rPr>
      </w:r>
    </w:p>
    <w:p w:rsidR="00000000" w:rsidDel="00000000" w:rsidP="00000000" w:rsidRDefault="00000000" w:rsidRPr="00000000" w14:paraId="00000057">
      <w:pPr>
        <w:rPr>
          <w:b w:val="1"/>
          <w:sz w:val="36"/>
          <w:szCs w:val="36"/>
        </w:rPr>
      </w:pPr>
      <w:r w:rsidDel="00000000" w:rsidR="00000000" w:rsidRPr="00000000">
        <w:rPr>
          <w:b w:val="1"/>
          <w:sz w:val="36"/>
          <w:szCs w:val="36"/>
          <w:rtl w:val="0"/>
        </w:rPr>
        <w:t xml:space="preserve">REFERENCES</w:t>
      </w:r>
    </w:p>
    <w:p w:rsidR="00000000" w:rsidDel="00000000" w:rsidP="00000000" w:rsidRDefault="00000000" w:rsidRPr="00000000" w14:paraId="00000058">
      <w:pPr>
        <w:rPr>
          <w:b w:val="1"/>
        </w:rPr>
      </w:pPr>
      <w:r w:rsidDel="00000000" w:rsidR="00000000" w:rsidRPr="00000000">
        <w:rPr>
          <w:rtl w:val="0"/>
        </w:rPr>
      </w:r>
    </w:p>
    <w:p w:rsidR="00000000" w:rsidDel="00000000" w:rsidP="00000000" w:rsidRDefault="00000000" w:rsidRPr="00000000" w14:paraId="00000059">
      <w:pPr>
        <w:rPr>
          <w:color w:val="222222"/>
          <w:highlight w:val="white"/>
        </w:rPr>
      </w:pPr>
      <w:r w:rsidDel="00000000" w:rsidR="00000000" w:rsidRPr="00000000">
        <w:rPr>
          <w:color w:val="222222"/>
          <w:highlight w:val="white"/>
          <w:rtl w:val="0"/>
        </w:rPr>
        <w:t xml:space="preserve">Berrios, G.E. and Marková, I.S., 2021. History of Mental Disorders. In </w:t>
      </w:r>
      <w:r w:rsidDel="00000000" w:rsidR="00000000" w:rsidRPr="00000000">
        <w:rPr>
          <w:i w:val="1"/>
          <w:color w:val="222222"/>
          <w:highlight w:val="white"/>
          <w:rtl w:val="0"/>
        </w:rPr>
        <w:t xml:space="preserve">Oxford Research Encyclopedia of Psychology</w:t>
      </w:r>
      <w:r w:rsidDel="00000000" w:rsidR="00000000" w:rsidRPr="00000000">
        <w:rPr>
          <w:color w:val="222222"/>
          <w:highlight w:val="white"/>
          <w:rtl w:val="0"/>
        </w:rPr>
        <w:t xml:space="preserve">. Accessed 15 Oct 2021.</w:t>
      </w:r>
    </w:p>
    <w:p w:rsidR="00000000" w:rsidDel="00000000" w:rsidP="00000000" w:rsidRDefault="00000000" w:rsidRPr="00000000" w14:paraId="0000005A">
      <w:pPr>
        <w:rPr>
          <w:color w:val="222222"/>
          <w:highlight w:val="white"/>
        </w:rPr>
      </w:pPr>
      <w:r w:rsidDel="00000000" w:rsidR="00000000" w:rsidRPr="00000000">
        <w:rPr>
          <w:rtl w:val="0"/>
        </w:rPr>
      </w:r>
    </w:p>
    <w:p w:rsidR="00000000" w:rsidDel="00000000" w:rsidP="00000000" w:rsidRDefault="00000000" w:rsidRPr="00000000" w14:paraId="0000005B">
      <w:pPr>
        <w:rPr>
          <w:color w:val="222222"/>
          <w:highlight w:val="white"/>
        </w:rPr>
      </w:pPr>
      <w:r w:rsidDel="00000000" w:rsidR="00000000" w:rsidRPr="00000000">
        <w:rPr>
          <w:color w:val="222222"/>
          <w:highlight w:val="white"/>
          <w:rtl w:val="0"/>
        </w:rPr>
        <w:t xml:space="preserve">Edwards, R., Armstrong, P. and Miller, N., 2001. Include me out: critical readings of social exclusion, social inclusion and lifelong learning. </w:t>
      </w:r>
      <w:r w:rsidDel="00000000" w:rsidR="00000000" w:rsidRPr="00000000">
        <w:rPr>
          <w:i w:val="1"/>
          <w:color w:val="222222"/>
          <w:highlight w:val="white"/>
          <w:rtl w:val="0"/>
        </w:rPr>
        <w:t xml:space="preserve">International journal of lifelong education</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20</w:t>
      </w:r>
      <w:r w:rsidDel="00000000" w:rsidR="00000000" w:rsidRPr="00000000">
        <w:rPr>
          <w:color w:val="222222"/>
          <w:highlight w:val="white"/>
          <w:rtl w:val="0"/>
        </w:rPr>
        <w:t xml:space="preserve">(5), pp.417-428. Accessed 12 Oct 2021.</w:t>
      </w:r>
    </w:p>
    <w:p w:rsidR="00000000" w:rsidDel="00000000" w:rsidP="00000000" w:rsidRDefault="00000000" w:rsidRPr="00000000" w14:paraId="0000005C">
      <w:pPr>
        <w:rPr>
          <w:color w:val="222222"/>
          <w:highlight w:val="white"/>
        </w:rPr>
      </w:pPr>
      <w:r w:rsidDel="00000000" w:rsidR="00000000" w:rsidRPr="00000000">
        <w:rPr>
          <w:rtl w:val="0"/>
        </w:rPr>
      </w:r>
    </w:p>
    <w:p w:rsidR="00000000" w:rsidDel="00000000" w:rsidP="00000000" w:rsidRDefault="00000000" w:rsidRPr="00000000" w14:paraId="0000005D">
      <w:pPr>
        <w:rPr>
          <w:color w:val="222222"/>
          <w:highlight w:val="white"/>
        </w:rPr>
      </w:pPr>
      <w:r w:rsidDel="00000000" w:rsidR="00000000" w:rsidRPr="00000000">
        <w:rPr>
          <w:color w:val="222222"/>
          <w:highlight w:val="white"/>
          <w:rtl w:val="0"/>
        </w:rPr>
        <w:t xml:space="preserve">Feilding, S. (2020) “What America Can Learn from the Mental Health Care Systems of Other Countries.” Talkspace. Available at </w:t>
      </w:r>
      <w:hyperlink r:id="rId6">
        <w:r w:rsidDel="00000000" w:rsidR="00000000" w:rsidRPr="00000000">
          <w:rPr>
            <w:color w:val="1155cc"/>
            <w:highlight w:val="white"/>
            <w:u w:val="single"/>
            <w:rtl w:val="0"/>
          </w:rPr>
          <w:t xml:space="preserve">https://www.talkspace.com/blog/america-mental-health-care-systems/#:~:text=While%20Luxembourg's%20movements%20are%20incredibly,health%20care%20practices%20in%20Europe</w:t>
        </w:r>
      </w:hyperlink>
      <w:r w:rsidDel="00000000" w:rsidR="00000000" w:rsidRPr="00000000">
        <w:rPr>
          <w:color w:val="222222"/>
          <w:highlight w:val="white"/>
          <w:rtl w:val="0"/>
        </w:rPr>
        <w:t xml:space="preserve">. Accessed 17 Nov 2021.</w:t>
      </w:r>
    </w:p>
    <w:p w:rsidR="00000000" w:rsidDel="00000000" w:rsidP="00000000" w:rsidRDefault="00000000" w:rsidRPr="00000000" w14:paraId="0000005E">
      <w:pPr>
        <w:rPr>
          <w:color w:val="222222"/>
          <w:highlight w:val="white"/>
        </w:rPr>
      </w:pPr>
      <w:r w:rsidDel="00000000" w:rsidR="00000000" w:rsidRPr="00000000">
        <w:rPr>
          <w:rtl w:val="0"/>
        </w:rPr>
      </w:r>
    </w:p>
    <w:p w:rsidR="00000000" w:rsidDel="00000000" w:rsidP="00000000" w:rsidRDefault="00000000" w:rsidRPr="00000000" w14:paraId="0000005F">
      <w:pPr>
        <w:rPr>
          <w:color w:val="222222"/>
          <w:highlight w:val="white"/>
        </w:rPr>
      </w:pPr>
      <w:r w:rsidDel="00000000" w:rsidR="00000000" w:rsidRPr="00000000">
        <w:rPr>
          <w:color w:val="222222"/>
          <w:highlight w:val="white"/>
          <w:rtl w:val="0"/>
        </w:rPr>
        <w:t xml:space="preserve">Hills J, Le Grand J, Piachaud D. (2002). Understanding social exclusion. Oxford: Oxford University Press, 2002, XIV+274 pp,. Accessed 17 Nov 2021.</w:t>
      </w:r>
      <w:r w:rsidDel="00000000" w:rsidR="00000000" w:rsidRPr="00000000">
        <w:rPr>
          <w:rtl w:val="0"/>
        </w:rPr>
      </w:r>
    </w:p>
    <w:p w:rsidR="00000000" w:rsidDel="00000000" w:rsidP="00000000" w:rsidRDefault="00000000" w:rsidRPr="00000000" w14:paraId="00000060">
      <w:pPr>
        <w:rPr>
          <w:color w:val="222222"/>
          <w:highlight w:val="white"/>
        </w:rPr>
      </w:pPr>
      <w:r w:rsidDel="00000000" w:rsidR="00000000" w:rsidRPr="00000000">
        <w:rPr>
          <w:rtl w:val="0"/>
        </w:rPr>
      </w:r>
    </w:p>
    <w:p w:rsidR="00000000" w:rsidDel="00000000" w:rsidP="00000000" w:rsidRDefault="00000000" w:rsidRPr="00000000" w14:paraId="00000061">
      <w:pPr>
        <w:rPr>
          <w:color w:val="222222"/>
          <w:highlight w:val="white"/>
        </w:rPr>
      </w:pPr>
      <w:r w:rsidDel="00000000" w:rsidR="00000000" w:rsidRPr="00000000">
        <w:rPr>
          <w:color w:val="222222"/>
          <w:highlight w:val="white"/>
          <w:rtl w:val="0"/>
        </w:rPr>
        <w:t xml:space="preserve">Jutras, M. 2017. British Columbia Medical Journal. </w:t>
      </w:r>
      <w:r w:rsidDel="00000000" w:rsidR="00000000" w:rsidRPr="00000000">
        <w:rPr>
          <w:i w:val="1"/>
          <w:color w:val="222222"/>
          <w:highlight w:val="white"/>
          <w:rtl w:val="0"/>
        </w:rPr>
        <w:t xml:space="preserve">Historical perspectives on the theories, diagnosis, and treatment of mental illness. Accessed 3 </w:t>
      </w:r>
      <w:r w:rsidDel="00000000" w:rsidR="00000000" w:rsidRPr="00000000">
        <w:rPr>
          <w:color w:val="222222"/>
          <w:highlight w:val="white"/>
          <w:rtl w:val="0"/>
        </w:rPr>
        <w:t xml:space="preserve">Nov 2021.</w:t>
      </w:r>
    </w:p>
    <w:p w:rsidR="00000000" w:rsidDel="00000000" w:rsidP="00000000" w:rsidRDefault="00000000" w:rsidRPr="00000000" w14:paraId="00000062">
      <w:pPr>
        <w:rPr>
          <w:i w:val="1"/>
          <w:color w:val="222222"/>
          <w:highlight w:val="white"/>
        </w:rPr>
      </w:pPr>
      <w:r w:rsidDel="00000000" w:rsidR="00000000" w:rsidRPr="00000000">
        <w:rPr>
          <w:rtl w:val="0"/>
        </w:rPr>
      </w:r>
    </w:p>
    <w:p w:rsidR="00000000" w:rsidDel="00000000" w:rsidP="00000000" w:rsidRDefault="00000000" w:rsidRPr="00000000" w14:paraId="00000063">
      <w:pPr>
        <w:rPr>
          <w:color w:val="222222"/>
          <w:sz w:val="24"/>
          <w:szCs w:val="24"/>
          <w:highlight w:val="white"/>
        </w:rPr>
      </w:pPr>
      <w:r w:rsidDel="00000000" w:rsidR="00000000" w:rsidRPr="00000000">
        <w:rPr>
          <w:color w:val="222222"/>
          <w:highlight w:val="white"/>
          <w:rtl w:val="0"/>
        </w:rPr>
        <w:t xml:space="preserve">Mathieson, J., Popay, J., Enoch, E., Escorel, S., Hernandez, M., Johnston, H. and Rispel, L., 2008. Social Exclusion Meaning, measurement and experience and links to health inequalities. </w:t>
      </w:r>
      <w:r w:rsidDel="00000000" w:rsidR="00000000" w:rsidRPr="00000000">
        <w:rPr>
          <w:i w:val="1"/>
          <w:color w:val="222222"/>
          <w:highlight w:val="white"/>
          <w:rtl w:val="0"/>
        </w:rPr>
        <w:t xml:space="preserve">A review of literature. WHO social exclusion knowledge network background paper</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1</w:t>
      </w:r>
      <w:r w:rsidDel="00000000" w:rsidR="00000000" w:rsidRPr="00000000">
        <w:rPr>
          <w:color w:val="222222"/>
          <w:highlight w:val="white"/>
          <w:rtl w:val="0"/>
        </w:rPr>
        <w:t xml:space="preserve">, p.91. Accessed 17 Nov 2021.</w:t>
      </w:r>
      <w:r w:rsidDel="00000000" w:rsidR="00000000" w:rsidRPr="00000000">
        <w:rPr>
          <w:rtl w:val="0"/>
        </w:rPr>
      </w:r>
    </w:p>
    <w:p w:rsidR="00000000" w:rsidDel="00000000" w:rsidP="00000000" w:rsidRDefault="00000000" w:rsidRPr="00000000" w14:paraId="00000064">
      <w:pPr>
        <w:rPr>
          <w:color w:val="222222"/>
          <w:highlight w:val="white"/>
        </w:rPr>
      </w:pPr>
      <w:r w:rsidDel="00000000" w:rsidR="00000000" w:rsidRPr="00000000">
        <w:rPr>
          <w:rtl w:val="0"/>
        </w:rPr>
      </w:r>
    </w:p>
    <w:p w:rsidR="00000000" w:rsidDel="00000000" w:rsidP="00000000" w:rsidRDefault="00000000" w:rsidRPr="00000000" w14:paraId="00000065">
      <w:pPr>
        <w:rPr>
          <w:color w:val="222222"/>
          <w:highlight w:val="white"/>
        </w:rPr>
      </w:pPr>
      <w:r w:rsidDel="00000000" w:rsidR="00000000" w:rsidRPr="00000000">
        <w:rPr>
          <w:color w:val="222222"/>
          <w:highlight w:val="white"/>
          <w:rtl w:val="0"/>
        </w:rPr>
        <w:t xml:space="preserve">Mental Health Act (2019) .Available at: </w:t>
      </w:r>
      <w:hyperlink r:id="rId7">
        <w:r w:rsidDel="00000000" w:rsidR="00000000" w:rsidRPr="00000000">
          <w:rPr>
            <w:color w:val="1155cc"/>
            <w:highlight w:val="white"/>
            <w:u w:val="single"/>
            <w:rtl w:val="0"/>
          </w:rPr>
          <w:t xml:space="preserve">https://www.nhs.uk/mental-health/social-care-and-your-rights/mental-health-and-the-law/mental-health-act/</w:t>
        </w:r>
      </w:hyperlink>
      <w:r w:rsidDel="00000000" w:rsidR="00000000" w:rsidRPr="00000000">
        <w:rPr>
          <w:color w:val="222222"/>
          <w:highlight w:val="white"/>
          <w:rtl w:val="0"/>
        </w:rPr>
        <w:t xml:space="preserve"> Accessed 26 Oct 2021.</w:t>
      </w:r>
    </w:p>
    <w:p w:rsidR="00000000" w:rsidDel="00000000" w:rsidP="00000000" w:rsidRDefault="00000000" w:rsidRPr="00000000" w14:paraId="00000066">
      <w:pPr>
        <w:rPr>
          <w:color w:val="222222"/>
          <w:highlight w:val="white"/>
        </w:rPr>
      </w:pPr>
      <w:r w:rsidDel="00000000" w:rsidR="00000000" w:rsidRPr="00000000">
        <w:rPr>
          <w:rtl w:val="0"/>
        </w:rPr>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t xml:space="preserve">NICE, 2021. Mental Health and the NHS. </w:t>
      </w:r>
      <w:r w:rsidDel="00000000" w:rsidR="00000000" w:rsidRPr="00000000">
        <w:rPr>
          <w:i w:val="1"/>
          <w:rtl w:val="0"/>
        </w:rPr>
        <w:t xml:space="preserve">What's changed and what is to come?</w:t>
      </w:r>
      <w:r w:rsidDel="00000000" w:rsidR="00000000" w:rsidRPr="00000000">
        <w:rPr>
          <w:rtl w:val="0"/>
        </w:rPr>
        <w:t xml:space="preserve"> </w:t>
      </w:r>
      <w:hyperlink r:id="rId8">
        <w:r w:rsidDel="00000000" w:rsidR="00000000" w:rsidRPr="00000000">
          <w:rPr>
            <w:rtl w:val="0"/>
          </w:rPr>
          <w:t xml:space="preserve">https://indepth.nice.org.uk/mental-health-and-the-nhs/index.html</w:t>
        </w:r>
      </w:hyperlink>
      <w:r w:rsidDel="00000000" w:rsidR="00000000" w:rsidRPr="00000000">
        <w:rPr>
          <w:rtl w:val="0"/>
        </w:rPr>
        <w:t xml:space="preserve">  Accessed 7 Nov 2021.</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rtl w:val="0"/>
        </w:rPr>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rPr/>
      </w:pPr>
      <w:r w:rsidDel="00000000" w:rsidR="00000000" w:rsidRPr="00000000">
        <w:rPr>
          <w:color w:val="222222"/>
          <w:highlight w:val="white"/>
          <w:rtl w:val="0"/>
        </w:rPr>
        <w:t xml:space="preserve">Santos, JCD, Barros, S. and Huxley, PJ, 2018. Social inclusion of the people with mental health issues: Compare international results. </w:t>
      </w:r>
      <w:r w:rsidDel="00000000" w:rsidR="00000000" w:rsidRPr="00000000">
        <w:rPr>
          <w:i w:val="1"/>
          <w:color w:val="222222"/>
          <w:highlight w:val="white"/>
          <w:rtl w:val="0"/>
        </w:rPr>
        <w:t xml:space="preserve">International Journal of Social Psychiatry</w:t>
      </w:r>
      <w:r w:rsidDel="00000000" w:rsidR="00000000" w:rsidRPr="00000000">
        <w:rPr>
          <w:color w:val="222222"/>
          <w:highlight w:val="white"/>
          <w:rtl w:val="0"/>
        </w:rPr>
        <w:t xml:space="preserve"> , </w:t>
      </w:r>
      <w:r w:rsidDel="00000000" w:rsidR="00000000" w:rsidRPr="00000000">
        <w:rPr>
          <w:i w:val="1"/>
          <w:color w:val="222222"/>
          <w:highlight w:val="white"/>
          <w:rtl w:val="0"/>
        </w:rPr>
        <w:t xml:space="preserve">64</w:t>
      </w:r>
      <w:r w:rsidDel="00000000" w:rsidR="00000000" w:rsidRPr="00000000">
        <w:rPr>
          <w:color w:val="222222"/>
          <w:highlight w:val="white"/>
          <w:rtl w:val="0"/>
        </w:rPr>
        <w:t xml:space="preserve"> (4), pp.344-350. Accessed 17 Nov 2021.</w:t>
      </w:r>
      <w:r w:rsidDel="00000000" w:rsidR="00000000" w:rsidRPr="00000000">
        <w:rPr>
          <w:rtl w:val="0"/>
        </w:rPr>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ind w:left="1080" w:firstLine="0"/>
        <w:rPr>
          <w:b w:val="1"/>
        </w:rPr>
      </w:pPr>
      <w:r w:rsidDel="00000000" w:rsidR="00000000" w:rsidRPr="00000000">
        <w:rPr>
          <w:rtl w:val="0"/>
        </w:rPr>
      </w:r>
    </w:p>
    <w:p w:rsidR="00000000" w:rsidDel="00000000" w:rsidP="00000000" w:rsidRDefault="00000000" w:rsidRPr="00000000" w14:paraId="0000006B">
      <w:pPr>
        <w:rPr>
          <w:color w:val="222222"/>
          <w:highlight w:val="white"/>
        </w:rPr>
      </w:pPr>
      <w:r w:rsidDel="00000000" w:rsidR="00000000" w:rsidRPr="00000000">
        <w:rPr>
          <w:color w:val="222222"/>
          <w:highlight w:val="white"/>
          <w:rtl w:val="0"/>
        </w:rPr>
        <w:t xml:space="preserve">Szmukler, G., 2014. Fifty years of mental health legislation: Paternalism, bound and unbound. </w:t>
      </w:r>
      <w:r w:rsidDel="00000000" w:rsidR="00000000" w:rsidRPr="00000000">
        <w:rPr>
          <w:i w:val="1"/>
          <w:color w:val="222222"/>
          <w:highlight w:val="white"/>
          <w:rtl w:val="0"/>
        </w:rPr>
        <w:t xml:space="preserve">Psychiatry: Past, present, and prospect</w:t>
      </w:r>
      <w:r w:rsidDel="00000000" w:rsidR="00000000" w:rsidRPr="00000000">
        <w:rPr>
          <w:color w:val="222222"/>
          <w:highlight w:val="white"/>
          <w:rtl w:val="0"/>
        </w:rPr>
        <w:t xml:space="preserve">, pp.133-153. Accessed 23 Oct 2021.</w:t>
      </w:r>
    </w:p>
    <w:p w:rsidR="00000000" w:rsidDel="00000000" w:rsidP="00000000" w:rsidRDefault="00000000" w:rsidRPr="00000000" w14:paraId="0000006C">
      <w:pPr>
        <w:rPr>
          <w:color w:val="222222"/>
          <w:highlight w:val="white"/>
        </w:rPr>
      </w:pPr>
      <w:r w:rsidDel="00000000" w:rsidR="00000000" w:rsidRPr="00000000">
        <w:rPr>
          <w:rtl w:val="0"/>
        </w:rPr>
      </w:r>
    </w:p>
    <w:p w:rsidR="00000000" w:rsidDel="00000000" w:rsidP="00000000" w:rsidRDefault="00000000" w:rsidRPr="00000000" w14:paraId="0000006D">
      <w:pPr>
        <w:rPr>
          <w:color w:val="222222"/>
          <w:highlight w:val="white"/>
        </w:rPr>
      </w:pPr>
      <w:r w:rsidDel="00000000" w:rsidR="00000000" w:rsidRPr="00000000">
        <w:rPr>
          <w:color w:val="222222"/>
          <w:highlight w:val="white"/>
          <w:rtl w:val="0"/>
        </w:rPr>
        <w:t xml:space="preserve">Turner, J., Hayward, R., Angel, K., Fulford, B., Hall, J., Millard, C. and Thomson, M., 2015. The history of mental health services in modern England: practitioner memories and the direction of future research. </w:t>
      </w:r>
      <w:r w:rsidDel="00000000" w:rsidR="00000000" w:rsidRPr="00000000">
        <w:rPr>
          <w:i w:val="1"/>
          <w:color w:val="222222"/>
          <w:highlight w:val="white"/>
          <w:rtl w:val="0"/>
        </w:rPr>
        <w:t xml:space="preserve">Medical History</w:t>
      </w:r>
      <w:r w:rsidDel="00000000" w:rsidR="00000000" w:rsidRPr="00000000">
        <w:rPr>
          <w:color w:val="222222"/>
          <w:highlight w:val="white"/>
          <w:rtl w:val="0"/>
        </w:rPr>
        <w:t xml:space="preserve">, </w:t>
      </w:r>
      <w:r w:rsidDel="00000000" w:rsidR="00000000" w:rsidRPr="00000000">
        <w:rPr>
          <w:i w:val="1"/>
          <w:color w:val="222222"/>
          <w:highlight w:val="white"/>
          <w:rtl w:val="0"/>
        </w:rPr>
        <w:t xml:space="preserve">59</w:t>
      </w:r>
      <w:r w:rsidDel="00000000" w:rsidR="00000000" w:rsidRPr="00000000">
        <w:rPr>
          <w:color w:val="222222"/>
          <w:highlight w:val="white"/>
          <w:rtl w:val="0"/>
        </w:rPr>
        <w:t xml:space="preserve">(4), pp.599-624. Accessed 2 Oct 2021</w:t>
      </w:r>
    </w:p>
    <w:p w:rsidR="00000000" w:rsidDel="00000000" w:rsidP="00000000" w:rsidRDefault="00000000" w:rsidRPr="00000000" w14:paraId="0000006E">
      <w:pPr>
        <w:rPr>
          <w:color w:val="222222"/>
          <w:highlight w:val="white"/>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WHO, mental disorders : Available at: </w:t>
      </w:r>
      <w:hyperlink r:id="rId9">
        <w:r w:rsidDel="00000000" w:rsidR="00000000" w:rsidRPr="00000000">
          <w:rPr>
            <w:color w:val="1155cc"/>
            <w:u w:val="single"/>
            <w:rtl w:val="0"/>
          </w:rPr>
          <w:t xml:space="preserve">https://www.who.int/news-room/fact-sheets/detail/mental-disorders</w:t>
        </w:r>
      </w:hyperlink>
      <w:r w:rsidDel="00000000" w:rsidR="00000000" w:rsidRPr="00000000">
        <w:rPr>
          <w:rtl w:val="0"/>
        </w:rPr>
        <w:t xml:space="preserve"> Accessed 2 Oct 2021.</w:t>
      </w: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who.int/news-room/fact-sheets/detail/mental-disorders" TargetMode="External"/><Relationship Id="rId5" Type="http://schemas.openxmlformats.org/officeDocument/2006/relationships/styles" Target="styles.xml"/><Relationship Id="rId6" Type="http://schemas.openxmlformats.org/officeDocument/2006/relationships/hyperlink" Target="https://www.talkspace.com/blog/america-mental-health-care-systems/#:~:text=While%20Luxembourg's%20movements%20are%20incredibly,health%20care%20practices%20in%20Europe" TargetMode="External"/><Relationship Id="rId7" Type="http://schemas.openxmlformats.org/officeDocument/2006/relationships/hyperlink" Target="https://www.nhs.uk/mental-health/social-care-and-your-rights/mental-health-and-the-law/mental-health-act/" TargetMode="External"/><Relationship Id="rId8" Type="http://schemas.openxmlformats.org/officeDocument/2006/relationships/hyperlink" Target="https://indepth.nice.org.uk/mental-health-and-the-nhs/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