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199" w:type="dxa"/>
        <w:tblInd w:w="-998" w:type="dxa"/>
        <w:tblLook w:val="04A0" w:firstRow="1" w:lastRow="0" w:firstColumn="1" w:lastColumn="0" w:noHBand="0" w:noVBand="1"/>
      </w:tblPr>
      <w:tblGrid>
        <w:gridCol w:w="2927"/>
        <w:gridCol w:w="4303"/>
        <w:gridCol w:w="3969"/>
      </w:tblGrid>
      <w:tr w:rsidR="00FA07C5" w:rsidRPr="00105D46" w14:paraId="3F4DA67A" w14:textId="77777777" w:rsidTr="004561D6">
        <w:trPr>
          <w:trHeight w:val="834"/>
        </w:trPr>
        <w:tc>
          <w:tcPr>
            <w:tcW w:w="2927" w:type="dxa"/>
          </w:tcPr>
          <w:p w14:paraId="5F074963" w14:textId="77777777" w:rsidR="00FA07C5" w:rsidRPr="00105D46" w:rsidRDefault="00FA07C5" w:rsidP="004561D6">
            <w:pPr>
              <w:pStyle w:val="AssignBody"/>
              <w:jc w:val="center"/>
              <w:rPr>
                <w:b/>
                <w:bCs/>
                <w:sz w:val="20"/>
                <w:szCs w:val="20"/>
              </w:rPr>
            </w:pPr>
            <w:r w:rsidRPr="00105D46">
              <w:rPr>
                <w:b/>
                <w:bCs/>
                <w:sz w:val="20"/>
                <w:szCs w:val="20"/>
              </w:rPr>
              <w:t>Targ</w:t>
            </w:r>
            <w:r>
              <w:rPr>
                <w:b/>
                <w:bCs/>
                <w:sz w:val="20"/>
                <w:szCs w:val="20"/>
              </w:rPr>
              <w:t>ets</w:t>
            </w:r>
          </w:p>
        </w:tc>
        <w:tc>
          <w:tcPr>
            <w:tcW w:w="4303" w:type="dxa"/>
          </w:tcPr>
          <w:p w14:paraId="3597546D" w14:textId="77777777" w:rsidR="00FA07C5" w:rsidRPr="00105D46" w:rsidRDefault="00FA07C5" w:rsidP="004561D6">
            <w:pPr>
              <w:pStyle w:val="AssignBody"/>
              <w:jc w:val="center"/>
              <w:rPr>
                <w:b/>
                <w:bCs/>
                <w:sz w:val="20"/>
                <w:szCs w:val="20"/>
              </w:rPr>
            </w:pPr>
            <w:r w:rsidRPr="00105D46">
              <w:rPr>
                <w:b/>
                <w:bCs/>
                <w:sz w:val="20"/>
                <w:szCs w:val="20"/>
              </w:rPr>
              <w:t>How you have worked on this</w:t>
            </w:r>
          </w:p>
        </w:tc>
        <w:tc>
          <w:tcPr>
            <w:tcW w:w="3969" w:type="dxa"/>
          </w:tcPr>
          <w:p w14:paraId="098E9DF0" w14:textId="77777777" w:rsidR="00FA07C5" w:rsidRPr="00105D46" w:rsidRDefault="00FA07C5" w:rsidP="004561D6">
            <w:pPr>
              <w:pStyle w:val="AssignBody"/>
              <w:jc w:val="center"/>
              <w:rPr>
                <w:b/>
                <w:bCs/>
                <w:sz w:val="20"/>
                <w:szCs w:val="20"/>
              </w:rPr>
            </w:pPr>
            <w:r w:rsidRPr="00105D46">
              <w:rPr>
                <w:b/>
                <w:bCs/>
                <w:sz w:val="20"/>
                <w:szCs w:val="20"/>
              </w:rPr>
              <w:t>An example can be found on</w:t>
            </w:r>
          </w:p>
        </w:tc>
      </w:tr>
      <w:tr w:rsidR="00FA07C5" w14:paraId="79FA7DE2" w14:textId="77777777" w:rsidTr="004561D6">
        <w:trPr>
          <w:trHeight w:val="462"/>
        </w:trPr>
        <w:tc>
          <w:tcPr>
            <w:tcW w:w="2927" w:type="dxa"/>
          </w:tcPr>
          <w:p w14:paraId="20F86931" w14:textId="77777777" w:rsidR="00FA07C5" w:rsidRDefault="00FA07C5" w:rsidP="004561D6">
            <w:pPr>
              <w:pStyle w:val="AssignBody"/>
              <w:jc w:val="center"/>
              <w:rPr>
                <w:b/>
                <w:bCs/>
                <w:sz w:val="20"/>
                <w:szCs w:val="20"/>
              </w:rPr>
            </w:pPr>
            <w:r w:rsidRPr="00105D46">
              <w:rPr>
                <w:b/>
                <w:bCs/>
                <w:sz w:val="20"/>
                <w:szCs w:val="20"/>
              </w:rPr>
              <w:t>Target 1</w:t>
            </w:r>
          </w:p>
          <w:p w14:paraId="74E85297" w14:textId="77777777" w:rsidR="00FA07C5" w:rsidRDefault="00FA07C5" w:rsidP="004561D6">
            <w:pPr>
              <w:pStyle w:val="AssignBody"/>
              <w:jc w:val="center"/>
              <w:rPr>
                <w:sz w:val="20"/>
                <w:szCs w:val="20"/>
              </w:rPr>
            </w:pPr>
            <w:r w:rsidRPr="007112D0">
              <w:rPr>
                <w:sz w:val="20"/>
                <w:szCs w:val="20"/>
              </w:rPr>
              <w:t>Continue to find work that supports and challenges what you are writing.</w:t>
            </w:r>
          </w:p>
          <w:p w14:paraId="0FB56A3D" w14:textId="77777777" w:rsidR="00FA07C5" w:rsidRPr="007112D0" w:rsidRDefault="00FA07C5" w:rsidP="004561D6">
            <w:pPr>
              <w:pStyle w:val="AssignBody"/>
              <w:jc w:val="center"/>
              <w:rPr>
                <w:sz w:val="20"/>
                <w:szCs w:val="20"/>
              </w:rPr>
            </w:pPr>
          </w:p>
        </w:tc>
        <w:tc>
          <w:tcPr>
            <w:tcW w:w="4303" w:type="dxa"/>
          </w:tcPr>
          <w:p w14:paraId="3DB9518B" w14:textId="77777777" w:rsidR="00FA07C5" w:rsidRDefault="00FA07C5" w:rsidP="004561D6">
            <w:pPr>
              <w:pStyle w:val="AssignBody"/>
              <w:jc w:val="center"/>
              <w:rPr>
                <w:sz w:val="21"/>
                <w:szCs w:val="21"/>
              </w:rPr>
            </w:pPr>
            <w:r>
              <w:rPr>
                <w:sz w:val="21"/>
                <w:szCs w:val="21"/>
              </w:rPr>
              <w:t>I have continued to find a wide range of relevant literature which support and challenges my points within my writing.</w:t>
            </w:r>
          </w:p>
          <w:p w14:paraId="097A21DC" w14:textId="77777777" w:rsidR="00FA07C5" w:rsidRPr="00547908" w:rsidRDefault="00FA07C5" w:rsidP="004561D6">
            <w:pPr>
              <w:pStyle w:val="AssignBody"/>
              <w:jc w:val="center"/>
              <w:rPr>
                <w:sz w:val="21"/>
                <w:szCs w:val="21"/>
              </w:rPr>
            </w:pPr>
          </w:p>
        </w:tc>
        <w:tc>
          <w:tcPr>
            <w:tcW w:w="3969" w:type="dxa"/>
          </w:tcPr>
          <w:p w14:paraId="2D7198AA" w14:textId="77777777" w:rsidR="00FA07C5" w:rsidRDefault="00FA07C5" w:rsidP="004561D6">
            <w:pPr>
              <w:pStyle w:val="AssignBody"/>
              <w:jc w:val="center"/>
            </w:pPr>
            <w:r>
              <w:t>Throughout the assignment.</w:t>
            </w:r>
          </w:p>
        </w:tc>
      </w:tr>
      <w:tr w:rsidR="00FA07C5" w14:paraId="460409F9" w14:textId="77777777" w:rsidTr="004561D6">
        <w:trPr>
          <w:trHeight w:val="462"/>
        </w:trPr>
        <w:tc>
          <w:tcPr>
            <w:tcW w:w="2927" w:type="dxa"/>
          </w:tcPr>
          <w:p w14:paraId="19BC35EC" w14:textId="77777777" w:rsidR="00FA07C5" w:rsidRDefault="00FA07C5" w:rsidP="004561D6">
            <w:pPr>
              <w:pStyle w:val="AssignBody"/>
              <w:jc w:val="center"/>
              <w:rPr>
                <w:b/>
                <w:bCs/>
                <w:sz w:val="20"/>
                <w:szCs w:val="20"/>
              </w:rPr>
            </w:pPr>
            <w:r w:rsidRPr="00105D46">
              <w:rPr>
                <w:b/>
                <w:bCs/>
                <w:sz w:val="20"/>
                <w:szCs w:val="20"/>
              </w:rPr>
              <w:t>Target 2</w:t>
            </w:r>
          </w:p>
          <w:p w14:paraId="646D6B16" w14:textId="77777777" w:rsidR="00FA07C5" w:rsidRPr="007112D0" w:rsidRDefault="00FA07C5" w:rsidP="004561D6">
            <w:pPr>
              <w:pStyle w:val="AssignBody"/>
              <w:jc w:val="center"/>
              <w:rPr>
                <w:sz w:val="20"/>
                <w:szCs w:val="20"/>
              </w:rPr>
            </w:pPr>
            <w:r w:rsidRPr="007112D0">
              <w:rPr>
                <w:sz w:val="20"/>
                <w:szCs w:val="20"/>
              </w:rPr>
              <w:t>Please carefully proofread you work and check that every sentence makes complete sense – this might mean re phrasing or using a connective.</w:t>
            </w:r>
          </w:p>
        </w:tc>
        <w:tc>
          <w:tcPr>
            <w:tcW w:w="4303" w:type="dxa"/>
          </w:tcPr>
          <w:p w14:paraId="54B2085A" w14:textId="77777777" w:rsidR="00FA07C5" w:rsidRPr="00547908" w:rsidRDefault="00FA07C5" w:rsidP="004561D6">
            <w:pPr>
              <w:pStyle w:val="AssignBody"/>
              <w:jc w:val="center"/>
              <w:rPr>
                <w:sz w:val="21"/>
                <w:szCs w:val="21"/>
              </w:rPr>
            </w:pPr>
            <w:r>
              <w:rPr>
                <w:sz w:val="21"/>
                <w:szCs w:val="21"/>
              </w:rPr>
              <w:t>I have carefully proofread my work independently and had a second person to also proofread.</w:t>
            </w:r>
          </w:p>
        </w:tc>
        <w:tc>
          <w:tcPr>
            <w:tcW w:w="3969" w:type="dxa"/>
          </w:tcPr>
          <w:p w14:paraId="4CF74AF9" w14:textId="77777777" w:rsidR="00FA07C5" w:rsidRPr="00547908" w:rsidRDefault="00FA07C5" w:rsidP="004561D6">
            <w:pPr>
              <w:pStyle w:val="AssignBody"/>
              <w:jc w:val="center"/>
              <w:rPr>
                <w:sz w:val="21"/>
                <w:szCs w:val="21"/>
              </w:rPr>
            </w:pPr>
            <w:r>
              <w:rPr>
                <w:sz w:val="21"/>
                <w:szCs w:val="21"/>
              </w:rPr>
              <w:t>Throughout the assignment.</w:t>
            </w:r>
          </w:p>
        </w:tc>
      </w:tr>
    </w:tbl>
    <w:p w14:paraId="23FF754B" w14:textId="77777777" w:rsidR="00FA07C5" w:rsidRDefault="00FA07C5" w:rsidP="00FA07C5">
      <w:pPr>
        <w:jc w:val="center"/>
      </w:pPr>
    </w:p>
    <w:p w14:paraId="1A437DF0" w14:textId="77777777" w:rsidR="00FA07C5" w:rsidRDefault="00FA07C5" w:rsidP="00FA07C5">
      <w:pPr>
        <w:jc w:val="center"/>
        <w:rPr>
          <w:sz w:val="28"/>
          <w:szCs w:val="28"/>
        </w:rPr>
      </w:pPr>
      <w:r w:rsidRPr="00C06530">
        <w:rPr>
          <w:b/>
          <w:bCs/>
          <w:sz w:val="28"/>
          <w:szCs w:val="28"/>
        </w:rPr>
        <w:t>ECAD6010:</w:t>
      </w:r>
      <w:r w:rsidRPr="00B47A25">
        <w:rPr>
          <w:sz w:val="28"/>
          <w:szCs w:val="28"/>
        </w:rPr>
        <w:t xml:space="preserve"> </w:t>
      </w:r>
      <w:r>
        <w:rPr>
          <w:sz w:val="28"/>
          <w:szCs w:val="28"/>
        </w:rPr>
        <w:t xml:space="preserve">Researching the Learning: What, How and Why am I teaching? </w:t>
      </w:r>
    </w:p>
    <w:p w14:paraId="2A4322CD" w14:textId="77777777" w:rsidR="00FA07C5" w:rsidRPr="00B47A25" w:rsidRDefault="00FA07C5" w:rsidP="00FA07C5">
      <w:pPr>
        <w:jc w:val="center"/>
        <w:rPr>
          <w:sz w:val="28"/>
          <w:szCs w:val="28"/>
        </w:rPr>
      </w:pPr>
    </w:p>
    <w:p w14:paraId="6C9AD84E" w14:textId="77777777" w:rsidR="00FA07C5" w:rsidRPr="00B47A25" w:rsidRDefault="00FA07C5" w:rsidP="00FA07C5">
      <w:pPr>
        <w:jc w:val="center"/>
        <w:rPr>
          <w:sz w:val="28"/>
          <w:szCs w:val="28"/>
        </w:rPr>
      </w:pPr>
      <w:r w:rsidRPr="00D72703">
        <w:rPr>
          <w:b/>
          <w:bCs/>
          <w:sz w:val="28"/>
          <w:szCs w:val="28"/>
        </w:rPr>
        <w:t>Assignment Title:</w:t>
      </w:r>
      <w:r w:rsidRPr="00B47A25">
        <w:rPr>
          <w:sz w:val="28"/>
          <w:szCs w:val="28"/>
        </w:rPr>
        <w:t xml:space="preserve"> 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p w14:paraId="0B690D45" w14:textId="77777777" w:rsidR="00FA07C5" w:rsidRPr="00B47A25" w:rsidRDefault="00FA07C5" w:rsidP="00FA07C5">
      <w:pPr>
        <w:jc w:val="center"/>
        <w:rPr>
          <w:sz w:val="28"/>
          <w:szCs w:val="28"/>
        </w:rPr>
      </w:pPr>
    </w:p>
    <w:p w14:paraId="582EB6F4" w14:textId="77777777" w:rsidR="00FA07C5" w:rsidRPr="00B47A25" w:rsidRDefault="00FA07C5" w:rsidP="00FA07C5">
      <w:pPr>
        <w:jc w:val="center"/>
        <w:rPr>
          <w:sz w:val="28"/>
          <w:szCs w:val="28"/>
        </w:rPr>
      </w:pPr>
      <w:r w:rsidRPr="00D72703">
        <w:rPr>
          <w:b/>
          <w:bCs/>
          <w:sz w:val="28"/>
          <w:szCs w:val="28"/>
        </w:rPr>
        <w:t>Research Questions:</w:t>
      </w:r>
      <w:r w:rsidRPr="00B47A25">
        <w:rPr>
          <w:sz w:val="28"/>
          <w:szCs w:val="28"/>
        </w:rPr>
        <w:t xml:space="preserve"> What are </w:t>
      </w:r>
      <w:r>
        <w:rPr>
          <w:sz w:val="28"/>
          <w:szCs w:val="28"/>
        </w:rPr>
        <w:t xml:space="preserve">the </w:t>
      </w:r>
      <w:r w:rsidRPr="00B47A25">
        <w:rPr>
          <w:sz w:val="28"/>
          <w:szCs w:val="28"/>
        </w:rPr>
        <w:t xml:space="preserve">factors that influence </w:t>
      </w:r>
      <w:r>
        <w:rPr>
          <w:sz w:val="28"/>
          <w:szCs w:val="28"/>
        </w:rPr>
        <w:t xml:space="preserve">upon an </w:t>
      </w:r>
      <w:r w:rsidRPr="00B47A25">
        <w:rPr>
          <w:sz w:val="28"/>
          <w:szCs w:val="28"/>
        </w:rPr>
        <w:t>inclusive</w:t>
      </w:r>
      <w:r>
        <w:rPr>
          <w:sz w:val="28"/>
          <w:szCs w:val="28"/>
        </w:rPr>
        <w:t xml:space="preserve"> practice, </w:t>
      </w:r>
      <w:r w:rsidRPr="00B47A25">
        <w:rPr>
          <w:sz w:val="28"/>
          <w:szCs w:val="28"/>
        </w:rPr>
        <w:t>with a focus on learners with Additional Learning Needs (ALN)?</w:t>
      </w:r>
    </w:p>
    <w:p w14:paraId="132D92E6" w14:textId="77777777" w:rsidR="00FA07C5" w:rsidRPr="00B47A25" w:rsidRDefault="00FA07C5" w:rsidP="00FA07C5">
      <w:pPr>
        <w:jc w:val="center"/>
        <w:rPr>
          <w:sz w:val="28"/>
          <w:szCs w:val="28"/>
        </w:rPr>
      </w:pPr>
    </w:p>
    <w:p w14:paraId="56693661" w14:textId="77777777" w:rsidR="00FA07C5" w:rsidRDefault="00FA07C5" w:rsidP="00FA07C5">
      <w:pPr>
        <w:jc w:val="center"/>
        <w:rPr>
          <w:sz w:val="28"/>
          <w:szCs w:val="28"/>
        </w:rPr>
      </w:pPr>
      <w:r w:rsidRPr="00B47A25">
        <w:rPr>
          <w:sz w:val="28"/>
          <w:szCs w:val="28"/>
        </w:rPr>
        <w:t>Student Number: 2102920</w:t>
      </w:r>
    </w:p>
    <w:p w14:paraId="1D580341" w14:textId="77777777" w:rsidR="00FA07C5" w:rsidRPr="00B47A25" w:rsidRDefault="00FA07C5" w:rsidP="00FA07C5">
      <w:pPr>
        <w:jc w:val="center"/>
        <w:rPr>
          <w:sz w:val="28"/>
          <w:szCs w:val="28"/>
        </w:rPr>
      </w:pPr>
    </w:p>
    <w:p w14:paraId="54818A30" w14:textId="77777777" w:rsidR="00FA07C5" w:rsidRPr="00B47A25" w:rsidRDefault="00FA07C5" w:rsidP="00FA07C5">
      <w:pPr>
        <w:jc w:val="center"/>
        <w:rPr>
          <w:sz w:val="28"/>
          <w:szCs w:val="28"/>
        </w:rPr>
      </w:pPr>
      <w:r w:rsidRPr="00B47A25">
        <w:rPr>
          <w:sz w:val="28"/>
          <w:szCs w:val="28"/>
        </w:rPr>
        <w:t xml:space="preserve">Name: Alice Samuel </w:t>
      </w:r>
    </w:p>
    <w:p w14:paraId="089F2869" w14:textId="77777777" w:rsidR="00FA07C5" w:rsidRPr="00B47A25" w:rsidRDefault="00FA07C5" w:rsidP="00FA07C5">
      <w:pPr>
        <w:jc w:val="center"/>
        <w:rPr>
          <w:sz w:val="32"/>
          <w:szCs w:val="32"/>
        </w:rPr>
      </w:pPr>
    </w:p>
    <w:p w14:paraId="5CDDF6DF" w14:textId="320DA7AD" w:rsidR="00FA07C5" w:rsidRDefault="00FA07C5" w:rsidP="00FA07C5">
      <w:pPr>
        <w:jc w:val="center"/>
        <w:rPr>
          <w:sz w:val="32"/>
          <w:szCs w:val="32"/>
        </w:rPr>
      </w:pPr>
      <w:r w:rsidRPr="00B47A25">
        <w:rPr>
          <w:sz w:val="32"/>
          <w:szCs w:val="32"/>
        </w:rPr>
        <w:t xml:space="preserve">Word Count: </w:t>
      </w:r>
      <w:r w:rsidR="004F6A72">
        <w:rPr>
          <w:sz w:val="32"/>
          <w:szCs w:val="32"/>
        </w:rPr>
        <w:t>4,949</w:t>
      </w:r>
    </w:p>
    <w:p w14:paraId="3A6BC21D" w14:textId="77777777" w:rsidR="00974FB7" w:rsidRDefault="00974FB7"/>
    <w:p w14:paraId="217FC51A" w14:textId="77777777" w:rsidR="00FA07C5" w:rsidRDefault="00FA07C5"/>
    <w:p w14:paraId="0583FDA6" w14:textId="77777777" w:rsidR="00FA07C5" w:rsidRDefault="00FA07C5"/>
    <w:p w14:paraId="3DD891A1" w14:textId="77777777" w:rsidR="00FA07C5" w:rsidRPr="00B9405A" w:rsidRDefault="00FA07C5" w:rsidP="00FA07C5">
      <w:pPr>
        <w:jc w:val="center"/>
        <w:rPr>
          <w:b/>
          <w:bCs/>
          <w:sz w:val="32"/>
          <w:szCs w:val="32"/>
          <w:u w:val="single"/>
        </w:rPr>
      </w:pPr>
      <w:r w:rsidRPr="00B9405A">
        <w:rPr>
          <w:b/>
          <w:bCs/>
          <w:sz w:val="32"/>
          <w:szCs w:val="32"/>
          <w:u w:val="single"/>
        </w:rPr>
        <w:t>Table of Contents:</w:t>
      </w:r>
    </w:p>
    <w:p w14:paraId="3857A95A" w14:textId="1C9F84FD" w:rsidR="00FA07C5" w:rsidRDefault="00FA07C5" w:rsidP="00FA07C5">
      <w:pPr>
        <w:rPr>
          <w:sz w:val="32"/>
          <w:szCs w:val="32"/>
        </w:rPr>
      </w:pPr>
      <w:r>
        <w:rPr>
          <w:sz w:val="32"/>
          <w:szCs w:val="32"/>
        </w:rPr>
        <w:t>Introduction…………………………………………………………</w:t>
      </w:r>
      <w:proofErr w:type="gramStart"/>
      <w:r>
        <w:rPr>
          <w:sz w:val="32"/>
          <w:szCs w:val="32"/>
        </w:rPr>
        <w:t>…..</w:t>
      </w:r>
      <w:proofErr w:type="gramEnd"/>
      <w:r>
        <w:rPr>
          <w:sz w:val="32"/>
          <w:szCs w:val="32"/>
        </w:rPr>
        <w:t xml:space="preserve">Page </w:t>
      </w:r>
      <w:r w:rsidR="004F6A72">
        <w:rPr>
          <w:sz w:val="32"/>
          <w:szCs w:val="32"/>
        </w:rPr>
        <w:t>3</w:t>
      </w:r>
    </w:p>
    <w:p w14:paraId="17FC9146" w14:textId="77777777" w:rsidR="00FA07C5" w:rsidRDefault="00FA07C5" w:rsidP="00FA07C5">
      <w:pPr>
        <w:rPr>
          <w:sz w:val="32"/>
          <w:szCs w:val="32"/>
        </w:rPr>
      </w:pPr>
    </w:p>
    <w:p w14:paraId="34B60B75" w14:textId="3878F78F" w:rsidR="00FA07C5" w:rsidRDefault="00FA07C5" w:rsidP="00FA07C5">
      <w:pPr>
        <w:rPr>
          <w:sz w:val="32"/>
          <w:szCs w:val="32"/>
        </w:rPr>
      </w:pPr>
      <w:r>
        <w:rPr>
          <w:sz w:val="32"/>
          <w:szCs w:val="32"/>
        </w:rPr>
        <w:t>Literature Review…………………………………………………</w:t>
      </w:r>
      <w:proofErr w:type="gramStart"/>
      <w:r>
        <w:rPr>
          <w:sz w:val="32"/>
          <w:szCs w:val="32"/>
        </w:rPr>
        <w:t>….Page</w:t>
      </w:r>
      <w:proofErr w:type="gramEnd"/>
      <w:r>
        <w:rPr>
          <w:sz w:val="32"/>
          <w:szCs w:val="32"/>
        </w:rPr>
        <w:t xml:space="preserve"> </w:t>
      </w:r>
      <w:r w:rsidR="006847E2">
        <w:rPr>
          <w:sz w:val="32"/>
          <w:szCs w:val="32"/>
        </w:rPr>
        <w:t xml:space="preserve">4, 5, 6 </w:t>
      </w:r>
    </w:p>
    <w:p w14:paraId="41B6BF99" w14:textId="77777777" w:rsidR="00FA07C5" w:rsidRDefault="00FA07C5" w:rsidP="00FA07C5">
      <w:pPr>
        <w:rPr>
          <w:sz w:val="32"/>
          <w:szCs w:val="32"/>
        </w:rPr>
      </w:pPr>
    </w:p>
    <w:p w14:paraId="66491CDF" w14:textId="6385F80F" w:rsidR="00FA07C5" w:rsidRDefault="00FA07C5" w:rsidP="00FA07C5">
      <w:pPr>
        <w:rPr>
          <w:sz w:val="32"/>
          <w:szCs w:val="32"/>
        </w:rPr>
      </w:pPr>
      <w:r>
        <w:rPr>
          <w:sz w:val="32"/>
          <w:szCs w:val="32"/>
        </w:rPr>
        <w:t>Case study……………………………………………………………</w:t>
      </w:r>
      <w:proofErr w:type="gramStart"/>
      <w:r>
        <w:rPr>
          <w:sz w:val="32"/>
          <w:szCs w:val="32"/>
        </w:rPr>
        <w:t>….Page</w:t>
      </w:r>
      <w:proofErr w:type="gramEnd"/>
      <w:r>
        <w:rPr>
          <w:sz w:val="32"/>
          <w:szCs w:val="32"/>
        </w:rPr>
        <w:t xml:space="preserve"> </w:t>
      </w:r>
      <w:r w:rsidR="006847E2">
        <w:rPr>
          <w:sz w:val="32"/>
          <w:szCs w:val="32"/>
        </w:rPr>
        <w:t xml:space="preserve">7, 8 </w:t>
      </w:r>
    </w:p>
    <w:p w14:paraId="4B4D8118" w14:textId="77777777" w:rsidR="00FA07C5" w:rsidRDefault="00FA07C5" w:rsidP="00FA07C5">
      <w:pPr>
        <w:rPr>
          <w:sz w:val="32"/>
          <w:szCs w:val="32"/>
        </w:rPr>
      </w:pPr>
    </w:p>
    <w:p w14:paraId="1DE595B8" w14:textId="0CD1C0B0" w:rsidR="00FA07C5" w:rsidRDefault="00FA07C5" w:rsidP="00FA07C5">
      <w:pPr>
        <w:rPr>
          <w:sz w:val="32"/>
          <w:szCs w:val="32"/>
        </w:rPr>
      </w:pPr>
      <w:r>
        <w:rPr>
          <w:sz w:val="32"/>
          <w:szCs w:val="32"/>
        </w:rPr>
        <w:t>Research Methods………………………………………………</w:t>
      </w:r>
      <w:proofErr w:type="gramStart"/>
      <w:r>
        <w:rPr>
          <w:sz w:val="32"/>
          <w:szCs w:val="32"/>
        </w:rPr>
        <w:t>…..</w:t>
      </w:r>
      <w:proofErr w:type="gramEnd"/>
      <w:r>
        <w:rPr>
          <w:sz w:val="32"/>
          <w:szCs w:val="32"/>
        </w:rPr>
        <w:t>Page</w:t>
      </w:r>
      <w:r w:rsidR="009D75DA">
        <w:rPr>
          <w:sz w:val="32"/>
          <w:szCs w:val="32"/>
        </w:rPr>
        <w:t xml:space="preserve"> 9, 10, 11 </w:t>
      </w:r>
    </w:p>
    <w:p w14:paraId="7AE7D28C" w14:textId="77777777" w:rsidR="00FA07C5" w:rsidRDefault="00FA07C5" w:rsidP="00FA07C5">
      <w:pPr>
        <w:rPr>
          <w:sz w:val="32"/>
          <w:szCs w:val="32"/>
        </w:rPr>
      </w:pPr>
    </w:p>
    <w:p w14:paraId="0BAD6D3E" w14:textId="73BDD694" w:rsidR="00FA07C5" w:rsidRDefault="00FA07C5" w:rsidP="00FA07C5">
      <w:pPr>
        <w:rPr>
          <w:sz w:val="32"/>
          <w:szCs w:val="32"/>
        </w:rPr>
      </w:pPr>
      <w:r>
        <w:rPr>
          <w:sz w:val="32"/>
          <w:szCs w:val="32"/>
        </w:rPr>
        <w:t xml:space="preserve">Data Presentation &amp; Analysis Methods……………………Page </w:t>
      </w:r>
      <w:r w:rsidR="009D75DA">
        <w:rPr>
          <w:sz w:val="32"/>
          <w:szCs w:val="32"/>
        </w:rPr>
        <w:t>12</w:t>
      </w:r>
    </w:p>
    <w:p w14:paraId="51FCF37F" w14:textId="77777777" w:rsidR="00FA07C5" w:rsidRDefault="00FA07C5" w:rsidP="00FA07C5">
      <w:pPr>
        <w:rPr>
          <w:sz w:val="32"/>
          <w:szCs w:val="32"/>
        </w:rPr>
      </w:pPr>
    </w:p>
    <w:p w14:paraId="17449C3F" w14:textId="0AF632F4" w:rsidR="00FA07C5" w:rsidRDefault="00FA07C5" w:rsidP="00FA07C5">
      <w:pPr>
        <w:rPr>
          <w:sz w:val="32"/>
          <w:szCs w:val="32"/>
        </w:rPr>
      </w:pPr>
      <w:r>
        <w:rPr>
          <w:sz w:val="32"/>
          <w:szCs w:val="32"/>
        </w:rPr>
        <w:t>Ethical Considerations…………………………………………</w:t>
      </w:r>
      <w:proofErr w:type="gramStart"/>
      <w:r>
        <w:rPr>
          <w:sz w:val="32"/>
          <w:szCs w:val="32"/>
        </w:rPr>
        <w:t>…..</w:t>
      </w:r>
      <w:proofErr w:type="gramEnd"/>
      <w:r>
        <w:rPr>
          <w:sz w:val="32"/>
          <w:szCs w:val="32"/>
        </w:rPr>
        <w:t>Page</w:t>
      </w:r>
      <w:r w:rsidR="009D75DA">
        <w:rPr>
          <w:sz w:val="32"/>
          <w:szCs w:val="32"/>
        </w:rPr>
        <w:t xml:space="preserve"> 13</w:t>
      </w:r>
    </w:p>
    <w:p w14:paraId="1C3A7B7D" w14:textId="77777777" w:rsidR="00FA07C5" w:rsidRDefault="00FA07C5" w:rsidP="00FA07C5">
      <w:pPr>
        <w:rPr>
          <w:sz w:val="32"/>
          <w:szCs w:val="32"/>
        </w:rPr>
      </w:pPr>
    </w:p>
    <w:p w14:paraId="3E2AE39F" w14:textId="561B9F07" w:rsidR="00FA07C5" w:rsidRDefault="00FA07C5" w:rsidP="00FA07C5">
      <w:pPr>
        <w:rPr>
          <w:sz w:val="32"/>
          <w:szCs w:val="32"/>
        </w:rPr>
      </w:pPr>
      <w:r>
        <w:rPr>
          <w:sz w:val="32"/>
          <w:szCs w:val="32"/>
        </w:rPr>
        <w:t>Results/ Analysis of results/ Discussion……………………Page</w:t>
      </w:r>
      <w:r w:rsidR="009D75DA">
        <w:rPr>
          <w:sz w:val="32"/>
          <w:szCs w:val="32"/>
        </w:rPr>
        <w:t xml:space="preserve"> 14</w:t>
      </w:r>
      <w:r w:rsidR="00EA65DE">
        <w:rPr>
          <w:sz w:val="32"/>
          <w:szCs w:val="32"/>
        </w:rPr>
        <w:t xml:space="preserve">, 15, 16 </w:t>
      </w:r>
    </w:p>
    <w:p w14:paraId="3C59971E" w14:textId="77777777" w:rsidR="00FA07C5" w:rsidRDefault="00FA07C5" w:rsidP="00FA07C5">
      <w:pPr>
        <w:rPr>
          <w:sz w:val="32"/>
          <w:szCs w:val="32"/>
        </w:rPr>
      </w:pPr>
    </w:p>
    <w:p w14:paraId="0E6B1039" w14:textId="656BBFAA" w:rsidR="00FA07C5" w:rsidRDefault="00FA07C5" w:rsidP="00FA07C5">
      <w:pPr>
        <w:rPr>
          <w:sz w:val="32"/>
          <w:szCs w:val="32"/>
        </w:rPr>
      </w:pPr>
      <w:r>
        <w:rPr>
          <w:sz w:val="32"/>
          <w:szCs w:val="32"/>
        </w:rPr>
        <w:t>Conclusion and Recommendations………………………</w:t>
      </w:r>
      <w:proofErr w:type="gramStart"/>
      <w:r>
        <w:rPr>
          <w:sz w:val="32"/>
          <w:szCs w:val="32"/>
        </w:rPr>
        <w:t>….Page</w:t>
      </w:r>
      <w:proofErr w:type="gramEnd"/>
      <w:r w:rsidR="00EA65DE">
        <w:rPr>
          <w:sz w:val="32"/>
          <w:szCs w:val="32"/>
        </w:rPr>
        <w:t xml:space="preserve"> 17</w:t>
      </w:r>
    </w:p>
    <w:p w14:paraId="353B959B" w14:textId="77777777" w:rsidR="00FA07C5" w:rsidRDefault="00FA07C5" w:rsidP="00FA07C5">
      <w:pPr>
        <w:rPr>
          <w:sz w:val="32"/>
          <w:szCs w:val="32"/>
        </w:rPr>
      </w:pPr>
    </w:p>
    <w:p w14:paraId="3C5A1CCB" w14:textId="1AA6A492" w:rsidR="00FA07C5" w:rsidRDefault="00FA07C5" w:rsidP="00FA07C5">
      <w:pPr>
        <w:rPr>
          <w:sz w:val="32"/>
          <w:szCs w:val="32"/>
        </w:rPr>
      </w:pPr>
      <w:r>
        <w:rPr>
          <w:sz w:val="32"/>
          <w:szCs w:val="32"/>
        </w:rPr>
        <w:t>Reference List…………………………………………………………Page</w:t>
      </w:r>
      <w:r w:rsidR="0045632B">
        <w:rPr>
          <w:sz w:val="32"/>
          <w:szCs w:val="32"/>
        </w:rPr>
        <w:t xml:space="preserve"> 18 to 25</w:t>
      </w:r>
    </w:p>
    <w:p w14:paraId="158690E6" w14:textId="77777777" w:rsidR="00FA07C5" w:rsidRDefault="00FA07C5"/>
    <w:p w14:paraId="1FD552C0" w14:textId="77777777" w:rsidR="00FA07C5" w:rsidRDefault="00FA07C5"/>
    <w:p w14:paraId="4EB310BF" w14:textId="77777777" w:rsidR="00FA07C5" w:rsidRDefault="00FA07C5"/>
    <w:p w14:paraId="0E252C03" w14:textId="77777777" w:rsidR="00FA07C5" w:rsidRDefault="00FA07C5"/>
    <w:p w14:paraId="4649A30B" w14:textId="77777777" w:rsidR="00FA07C5" w:rsidRDefault="00FA07C5"/>
    <w:p w14:paraId="3E81B7CA" w14:textId="77777777" w:rsidR="00FA07C5" w:rsidRDefault="00FA07C5"/>
    <w:p w14:paraId="3ED7CAB4" w14:textId="77777777" w:rsidR="00FA07C5" w:rsidRDefault="00FA07C5"/>
    <w:p w14:paraId="7E791BEA" w14:textId="2429E90F" w:rsidR="00FA07C5" w:rsidRPr="00FA07C5" w:rsidRDefault="00FA07C5" w:rsidP="00FA07C5">
      <w:pPr>
        <w:rPr>
          <w:rFonts w:ascii="Arial" w:hAnsi="Arial" w:cs="Arial"/>
          <w:b/>
          <w:bCs/>
          <w:sz w:val="32"/>
          <w:szCs w:val="32"/>
          <w:u w:val="single"/>
        </w:rPr>
      </w:pPr>
      <w:r w:rsidRPr="00FA07C5">
        <w:rPr>
          <w:rFonts w:ascii="Arial" w:hAnsi="Arial" w:cs="Arial"/>
          <w:b/>
          <w:bCs/>
          <w:sz w:val="32"/>
          <w:szCs w:val="32"/>
          <w:u w:val="single"/>
        </w:rPr>
        <w:lastRenderedPageBreak/>
        <w:t xml:space="preserve">Introduction:  </w:t>
      </w:r>
    </w:p>
    <w:p w14:paraId="0730D14E" w14:textId="77777777" w:rsidR="00FA07C5" w:rsidRPr="00F43CB2" w:rsidRDefault="00FA07C5" w:rsidP="00FA07C5">
      <w:pPr>
        <w:spacing w:line="360" w:lineRule="auto"/>
        <w:rPr>
          <w:rFonts w:ascii="Arial" w:hAnsi="Arial" w:cs="Arial"/>
        </w:rPr>
      </w:pPr>
      <w:r w:rsidRPr="00F43CB2">
        <w:rPr>
          <w:rFonts w:ascii="Arial" w:hAnsi="Arial" w:cs="Arial"/>
        </w:rPr>
        <w:t xml:space="preserve">This study devised an exploratory case study using a mixed method approach, with a purpose to explore and gain a deeper understanding of factors that influence upon an inclusive practice, with a focus on learners with Additional Learning Needs (ALN). The overarching aim of this study was to explore and gain an understanding of staff and learners’ perceptions of inclusive strategies and practices observed and discussed that could associate with diverse influential factors within a primary school context. </w:t>
      </w:r>
      <w:r w:rsidRPr="00F43CB2">
        <w:rPr>
          <w:rFonts w:ascii="Arial" w:hAnsi="Arial" w:cs="Arial"/>
          <w:color w:val="000000" w:themeColor="text1"/>
        </w:rPr>
        <w:t xml:space="preserve">The </w:t>
      </w:r>
      <w:r>
        <w:rPr>
          <w:rFonts w:ascii="Arial" w:hAnsi="Arial" w:cs="Arial"/>
          <w:color w:val="000000" w:themeColor="text1"/>
        </w:rPr>
        <w:t xml:space="preserve">study </w:t>
      </w:r>
      <w:r w:rsidRPr="00F43CB2">
        <w:rPr>
          <w:rFonts w:ascii="Arial" w:hAnsi="Arial" w:cs="Arial"/>
        </w:rPr>
        <w:t xml:space="preserve">stemmed from personal experience within a specialised provision for children with various ALN. As a result, it was hoped this study will enable the researcher to explore and enhance their understanding of influential factors surrounding inclusive practice, specifically focusing on how individuals with ALN are effectively supported and included. This study will also support the researcher’s development towards achieving the Qualified Teaching Standards (QTS) </w:t>
      </w:r>
      <w:r w:rsidRPr="00127386">
        <w:rPr>
          <w:rFonts w:ascii="Arial" w:hAnsi="Arial" w:cs="Arial"/>
        </w:rPr>
        <w:t>(Welsh Government (WG), 2017),</w:t>
      </w:r>
      <w:r w:rsidRPr="00F43CB2">
        <w:rPr>
          <w:rFonts w:ascii="Arial" w:hAnsi="Arial" w:cs="Arial"/>
        </w:rPr>
        <w:t xml:space="preserve"> alongside their knowledge, skills, and behaviours in line with the research dispos</w:t>
      </w:r>
      <w:r w:rsidRPr="00127386">
        <w:rPr>
          <w:rFonts w:ascii="Arial" w:hAnsi="Arial" w:cs="Arial"/>
        </w:rPr>
        <w:t>itions (Orchard and Winch, 2015).</w:t>
      </w:r>
      <w:r w:rsidRPr="00F43CB2">
        <w:rPr>
          <w:rFonts w:ascii="Arial" w:hAnsi="Arial" w:cs="Arial"/>
        </w:rPr>
        <w:t xml:space="preserve"> </w:t>
      </w:r>
    </w:p>
    <w:p w14:paraId="76DA4306" w14:textId="77777777" w:rsidR="00FA07C5" w:rsidRPr="00F43CB2" w:rsidRDefault="00FA07C5" w:rsidP="00FA07C5">
      <w:pPr>
        <w:spacing w:line="360" w:lineRule="auto"/>
        <w:rPr>
          <w:rFonts w:ascii="Arial" w:hAnsi="Arial" w:cs="Arial"/>
        </w:rPr>
      </w:pPr>
      <w:r w:rsidRPr="00F43CB2">
        <w:rPr>
          <w:rFonts w:ascii="Arial" w:hAnsi="Arial" w:cs="Arial"/>
        </w:rPr>
        <w:t xml:space="preserve">This study took place in a primary school situated in Bridgend; with approximately 227 pupils on roll aged three to eleven </w:t>
      </w:r>
      <w:r w:rsidRPr="00127386">
        <w:rPr>
          <w:rFonts w:ascii="Arial" w:hAnsi="Arial" w:cs="Arial"/>
        </w:rPr>
        <w:t>years (Estyn, 2019).</w:t>
      </w:r>
      <w:r w:rsidRPr="00F43CB2">
        <w:rPr>
          <w:rFonts w:ascii="Arial" w:hAnsi="Arial" w:cs="Arial"/>
        </w:rPr>
        <w:t xml:space="preserve"> In their most recent Estyn report, School A identified that 28% of learners have ALN, which exceeds the Wales average of 21% </w:t>
      </w:r>
      <w:r w:rsidRPr="00127386">
        <w:rPr>
          <w:rFonts w:ascii="Arial" w:hAnsi="Arial" w:cs="Arial"/>
        </w:rPr>
        <w:t>(Estyn, 2019)</w:t>
      </w:r>
      <w:r w:rsidRPr="00127386">
        <w:rPr>
          <w:rFonts w:ascii="Arial" w:hAnsi="Arial" w:cs="Arial"/>
          <w:b/>
          <w:bCs/>
        </w:rPr>
        <w:t>.</w:t>
      </w:r>
      <w:r w:rsidRPr="00127386">
        <w:rPr>
          <w:rFonts w:ascii="Arial" w:hAnsi="Arial" w:cs="Arial"/>
        </w:rPr>
        <w:t xml:space="preserve"> The</w:t>
      </w:r>
      <w:r w:rsidRPr="00F43CB2">
        <w:rPr>
          <w:rFonts w:ascii="Arial" w:hAnsi="Arial" w:cs="Arial"/>
        </w:rPr>
        <w:t xml:space="preserve"> chosen sample class for this study was a mixed ability Year 4 class, containing a higher number of learners with varying ALN. Therefore, this could perhaps suggest that this case study arising from </w:t>
      </w:r>
      <w:r>
        <w:rPr>
          <w:rFonts w:ascii="Arial" w:hAnsi="Arial" w:cs="Arial"/>
        </w:rPr>
        <w:t xml:space="preserve">this </w:t>
      </w:r>
      <w:r w:rsidRPr="00F43CB2">
        <w:rPr>
          <w:rFonts w:ascii="Arial" w:hAnsi="Arial" w:cs="Arial"/>
        </w:rPr>
        <w:t>context and sample were a suitable target audience.</w:t>
      </w:r>
      <w:r w:rsidRPr="00F43CB2">
        <w:rPr>
          <w:rFonts w:ascii="Arial" w:hAnsi="Arial" w:cs="Arial"/>
          <w:b/>
          <w:bCs/>
        </w:rPr>
        <w:t xml:space="preserve"> </w:t>
      </w:r>
      <w:r w:rsidRPr="00F43CB2">
        <w:rPr>
          <w:rFonts w:ascii="Arial" w:hAnsi="Arial" w:cs="Arial"/>
        </w:rPr>
        <w:t xml:space="preserve">To uphold confidentiality, anonymity and the privacy rights of all participants involved, referring to the school, location and participates themselves have been anonymised and used only for this research </w:t>
      </w:r>
      <w:r w:rsidRPr="00127386">
        <w:rPr>
          <w:rFonts w:ascii="Arial" w:hAnsi="Arial" w:cs="Arial"/>
        </w:rPr>
        <w:t>study. (</w:t>
      </w:r>
      <w:r w:rsidRPr="0085526B">
        <w:rPr>
          <w:rFonts w:ascii="Arial" w:hAnsi="Arial" w:cs="Arial"/>
        </w:rPr>
        <w:t>BERA, 2018; UNICEF, 2023)</w:t>
      </w:r>
      <w:r w:rsidRPr="00F43CB2">
        <w:rPr>
          <w:rFonts w:ascii="Arial" w:hAnsi="Arial" w:cs="Arial"/>
        </w:rPr>
        <w:t xml:space="preserve"> </w:t>
      </w:r>
    </w:p>
    <w:p w14:paraId="2E4A2508" w14:textId="77777777" w:rsidR="00FA07C5" w:rsidRPr="00F43CB2" w:rsidRDefault="00FA07C5" w:rsidP="00FA07C5">
      <w:pPr>
        <w:spacing w:line="360" w:lineRule="auto"/>
        <w:rPr>
          <w:rFonts w:ascii="Arial" w:hAnsi="Arial" w:cs="Arial"/>
        </w:rPr>
      </w:pPr>
      <w:r w:rsidRPr="00F43CB2">
        <w:rPr>
          <w:rFonts w:ascii="Arial" w:hAnsi="Arial" w:cs="Arial"/>
        </w:rPr>
        <w:t xml:space="preserve">This study enquiry was constructed in the form of a research question titled: What factors influence an inclusive practice with a focus on learners with ALN. </w:t>
      </w:r>
    </w:p>
    <w:p w14:paraId="3CA32A4F" w14:textId="77777777" w:rsidR="00FA07C5" w:rsidRDefault="00FA07C5" w:rsidP="00FA07C5">
      <w:pPr>
        <w:spacing w:line="360" w:lineRule="auto"/>
      </w:pPr>
    </w:p>
    <w:p w14:paraId="57C252A8" w14:textId="77777777" w:rsidR="00FA07C5" w:rsidRDefault="00FA07C5" w:rsidP="00FA07C5">
      <w:pPr>
        <w:spacing w:line="360" w:lineRule="auto"/>
      </w:pPr>
    </w:p>
    <w:p w14:paraId="2A7FFB5B" w14:textId="77777777" w:rsidR="00FA07C5" w:rsidRDefault="00FA07C5" w:rsidP="00FA07C5">
      <w:pPr>
        <w:spacing w:line="360" w:lineRule="auto"/>
      </w:pPr>
    </w:p>
    <w:p w14:paraId="7FAB831F" w14:textId="77777777" w:rsidR="00FA07C5" w:rsidRDefault="00FA07C5" w:rsidP="00FA07C5">
      <w:pPr>
        <w:spacing w:line="360" w:lineRule="auto"/>
      </w:pPr>
    </w:p>
    <w:p w14:paraId="2B4F1CFE" w14:textId="77777777" w:rsidR="00FA07C5" w:rsidRDefault="00FA07C5" w:rsidP="00FA07C5">
      <w:pPr>
        <w:spacing w:line="360" w:lineRule="auto"/>
      </w:pPr>
    </w:p>
    <w:p w14:paraId="41047ECD" w14:textId="77777777" w:rsidR="00FA07C5" w:rsidRDefault="00FA07C5" w:rsidP="00FA07C5">
      <w:pPr>
        <w:spacing w:line="360" w:lineRule="auto"/>
      </w:pPr>
    </w:p>
    <w:p w14:paraId="57E7A4BF" w14:textId="77777777" w:rsidR="004F6A72" w:rsidRDefault="004F6A72" w:rsidP="00FA07C5">
      <w:pPr>
        <w:spacing w:line="360" w:lineRule="auto"/>
      </w:pPr>
    </w:p>
    <w:p w14:paraId="1B16B049" w14:textId="7FC454CC"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Literature Review</w:t>
      </w:r>
      <w:r>
        <w:rPr>
          <w:rFonts w:ascii="Arial" w:hAnsi="Arial" w:cs="Arial"/>
          <w:b/>
          <w:bCs/>
          <w:sz w:val="32"/>
          <w:szCs w:val="32"/>
          <w:u w:val="single"/>
        </w:rPr>
        <w:t xml:space="preserve">: </w:t>
      </w:r>
    </w:p>
    <w:p w14:paraId="507598DD" w14:textId="77777777" w:rsidR="00FA07C5" w:rsidRPr="00F43CB2" w:rsidRDefault="00FA07C5" w:rsidP="00FA07C5">
      <w:pPr>
        <w:spacing w:line="360" w:lineRule="auto"/>
        <w:rPr>
          <w:rFonts w:ascii="Arial" w:hAnsi="Arial" w:cs="Arial"/>
          <w:b/>
          <w:bCs/>
          <w:u w:val="single"/>
        </w:rPr>
      </w:pPr>
      <w:r w:rsidRPr="00F43CB2">
        <w:rPr>
          <w:rFonts w:ascii="Arial" w:hAnsi="Arial" w:cs="Arial"/>
        </w:rPr>
        <w:t xml:space="preserve">The concept of ‘inclusion’ has become a pertinent and central focus in educational research and systems, policy, global practices, and broader societal contexts </w:t>
      </w:r>
      <w:r w:rsidRPr="00127386">
        <w:rPr>
          <w:rFonts w:ascii="Arial" w:hAnsi="Arial" w:cs="Arial"/>
        </w:rPr>
        <w:t>(Knight et al., 2022; UNESCO, 2017; Rose and Howley, 2007).</w:t>
      </w:r>
      <w:r w:rsidRPr="00F43CB2">
        <w:rPr>
          <w:rFonts w:ascii="Arial" w:hAnsi="Arial" w:cs="Arial"/>
        </w:rPr>
        <w:t xml:space="preserve"> In regard to defining the term ‘inclusion’ there are varying </w:t>
      </w:r>
      <w:r w:rsidRPr="00127386">
        <w:rPr>
          <w:rFonts w:ascii="Arial" w:hAnsi="Arial" w:cs="Arial"/>
        </w:rPr>
        <w:t>definitions (</w:t>
      </w:r>
      <w:proofErr w:type="spellStart"/>
      <w:r w:rsidRPr="00127386">
        <w:rPr>
          <w:rFonts w:ascii="Arial" w:hAnsi="Arial" w:cs="Arial"/>
        </w:rPr>
        <w:t>Tilestone</w:t>
      </w:r>
      <w:proofErr w:type="spellEnd"/>
      <w:r w:rsidRPr="00127386">
        <w:rPr>
          <w:rFonts w:ascii="Arial" w:hAnsi="Arial" w:cs="Arial"/>
        </w:rPr>
        <w:t xml:space="preserve">, Florian, and Rose, </w:t>
      </w:r>
      <w:proofErr w:type="gramStart"/>
      <w:r w:rsidRPr="00127386">
        <w:rPr>
          <w:rFonts w:ascii="Arial" w:hAnsi="Arial" w:cs="Arial"/>
        </w:rPr>
        <w:t>2016;</w:t>
      </w:r>
      <w:proofErr w:type="gramEnd"/>
      <w:r w:rsidRPr="00127386">
        <w:rPr>
          <w:rFonts w:ascii="Arial" w:hAnsi="Arial" w:cs="Arial"/>
        </w:rPr>
        <w:t xml:space="preserve"> Topping and Maloney, 2005). It is</w:t>
      </w:r>
      <w:r w:rsidRPr="00F43CB2">
        <w:rPr>
          <w:rFonts w:ascii="Arial" w:hAnsi="Arial" w:cs="Arial"/>
        </w:rPr>
        <w:t xml:space="preserve"> noted that the term can hold varying meanings for diverse ind</w:t>
      </w:r>
      <w:r w:rsidRPr="00127386">
        <w:rPr>
          <w:rFonts w:ascii="Arial" w:hAnsi="Arial" w:cs="Arial"/>
        </w:rPr>
        <w:t>ividuals (</w:t>
      </w:r>
      <w:proofErr w:type="spellStart"/>
      <w:r w:rsidRPr="00127386">
        <w:rPr>
          <w:rFonts w:ascii="Arial" w:hAnsi="Arial" w:cs="Arial"/>
        </w:rPr>
        <w:t>Gedge</w:t>
      </w:r>
      <w:proofErr w:type="spellEnd"/>
      <w:r w:rsidRPr="00127386">
        <w:rPr>
          <w:rFonts w:ascii="Arial" w:hAnsi="Arial" w:cs="Arial"/>
        </w:rPr>
        <w:t>, 2016)</w:t>
      </w:r>
      <w:r w:rsidRPr="00F43CB2">
        <w:rPr>
          <w:rFonts w:ascii="Arial" w:hAnsi="Arial" w:cs="Arial"/>
        </w:rPr>
        <w:t xml:space="preserve"> and may be </w:t>
      </w:r>
      <w:r w:rsidRPr="00127386">
        <w:rPr>
          <w:rFonts w:ascii="Arial" w:hAnsi="Arial" w:cs="Arial"/>
        </w:rPr>
        <w:t xml:space="preserve">contextual (Borthwick-Duffy, </w:t>
      </w:r>
      <w:proofErr w:type="gramStart"/>
      <w:r w:rsidRPr="00127386">
        <w:rPr>
          <w:rFonts w:ascii="Arial" w:hAnsi="Arial" w:cs="Arial"/>
        </w:rPr>
        <w:t>Palmer</w:t>
      </w:r>
      <w:proofErr w:type="gramEnd"/>
      <w:r w:rsidRPr="00127386">
        <w:rPr>
          <w:rFonts w:ascii="Arial" w:hAnsi="Arial" w:cs="Arial"/>
        </w:rPr>
        <w:t xml:space="preserve"> and Lane, 1996). Therefore</w:t>
      </w:r>
      <w:r w:rsidRPr="00F43CB2">
        <w:rPr>
          <w:rFonts w:ascii="Arial" w:hAnsi="Arial" w:cs="Arial"/>
        </w:rPr>
        <w:t xml:space="preserve">, ‘inclusion’ could be considered an ambiguous term. In </w:t>
      </w:r>
      <w:r w:rsidRPr="00127386">
        <w:rPr>
          <w:rFonts w:ascii="Arial" w:hAnsi="Arial" w:cs="Arial"/>
        </w:rPr>
        <w:t>education ‘inclusion’ is frequently associated with providing education for children with disabilities (</w:t>
      </w:r>
      <w:proofErr w:type="spellStart"/>
      <w:r w:rsidRPr="00127386">
        <w:rPr>
          <w:rFonts w:ascii="Arial" w:hAnsi="Arial" w:cs="Arial"/>
        </w:rPr>
        <w:t>Schuelka</w:t>
      </w:r>
      <w:proofErr w:type="spellEnd"/>
      <w:r w:rsidRPr="00127386">
        <w:rPr>
          <w:rFonts w:ascii="Arial" w:hAnsi="Arial" w:cs="Arial"/>
        </w:rPr>
        <w:t>, 2018). Whilst this may remain a primary aim for inclusive practices, effective inclusive practice encompasses diverse attributes (</w:t>
      </w:r>
      <w:proofErr w:type="spellStart"/>
      <w:r w:rsidRPr="00127386">
        <w:rPr>
          <w:rFonts w:ascii="Arial" w:hAnsi="Arial" w:cs="Arial"/>
        </w:rPr>
        <w:t>Schuelka</w:t>
      </w:r>
      <w:proofErr w:type="spellEnd"/>
      <w:r w:rsidRPr="00127386">
        <w:rPr>
          <w:rFonts w:ascii="Arial" w:hAnsi="Arial" w:cs="Arial"/>
        </w:rPr>
        <w:t>, 2018). Similarly</w:t>
      </w:r>
      <w:r w:rsidRPr="00F43CB2">
        <w:rPr>
          <w:rFonts w:ascii="Arial" w:hAnsi="Arial" w:cs="Arial"/>
        </w:rPr>
        <w:t xml:space="preserve">, earlier literature suggests that when educational practices are truly inclusive it embraces and benefits all learners, not only those with ALN </w:t>
      </w:r>
      <w:r w:rsidRPr="00127386">
        <w:rPr>
          <w:rFonts w:ascii="Arial" w:hAnsi="Arial" w:cs="Arial"/>
        </w:rPr>
        <w:t>(Thomas, 2003).</w:t>
      </w:r>
      <w:r w:rsidRPr="00F43CB2">
        <w:rPr>
          <w:rFonts w:ascii="Arial" w:hAnsi="Arial" w:cs="Arial"/>
        </w:rPr>
        <w:t xml:space="preserve"> Effective implementation of inclusive practice is a process of facilitating common educational opportunities for each learner which accommodates for their specific </w:t>
      </w:r>
      <w:r w:rsidRPr="00A416EA">
        <w:rPr>
          <w:rFonts w:ascii="Arial" w:hAnsi="Arial" w:cs="Arial"/>
        </w:rPr>
        <w:t>needs (WG, 2016). As</w:t>
      </w:r>
      <w:r w:rsidRPr="00F43CB2">
        <w:rPr>
          <w:rFonts w:ascii="Arial" w:hAnsi="Arial" w:cs="Arial"/>
        </w:rPr>
        <w:t xml:space="preserve"> a result, this could be considered beneficial in supporting all learners to progress and fostering a sense of belonging within the school </w:t>
      </w:r>
      <w:r w:rsidRPr="00A416EA">
        <w:rPr>
          <w:rFonts w:ascii="Arial" w:hAnsi="Arial" w:cs="Arial"/>
        </w:rPr>
        <w:t>community (WG, 2016).</w:t>
      </w:r>
      <w:r w:rsidRPr="00F43CB2">
        <w:rPr>
          <w:rFonts w:ascii="Arial" w:hAnsi="Arial" w:cs="Arial"/>
        </w:rPr>
        <w:t xml:space="preserve"> Despite the benefits</w:t>
      </w:r>
      <w:r>
        <w:rPr>
          <w:rFonts w:ascii="Arial" w:hAnsi="Arial" w:cs="Arial"/>
        </w:rPr>
        <w:t xml:space="preserve">, </w:t>
      </w:r>
      <w:r w:rsidRPr="00F43CB2">
        <w:rPr>
          <w:rFonts w:ascii="Arial" w:hAnsi="Arial" w:cs="Arial"/>
        </w:rPr>
        <w:t xml:space="preserve">the barriers are also well-understood including time, training, flexible curricula, resources, and </w:t>
      </w:r>
      <w:r w:rsidRPr="00A416EA">
        <w:rPr>
          <w:rFonts w:ascii="Arial" w:hAnsi="Arial" w:cs="Arial"/>
        </w:rPr>
        <w:t>staffing (</w:t>
      </w:r>
      <w:proofErr w:type="spellStart"/>
      <w:r w:rsidRPr="00A416EA">
        <w:rPr>
          <w:rFonts w:ascii="Arial" w:hAnsi="Arial" w:cs="Arial"/>
        </w:rPr>
        <w:t>Schuelka</w:t>
      </w:r>
      <w:proofErr w:type="spellEnd"/>
      <w:r w:rsidRPr="00A416EA">
        <w:rPr>
          <w:rFonts w:ascii="Arial" w:hAnsi="Arial" w:cs="Arial"/>
        </w:rPr>
        <w:t>, 2018). Inclusive</w:t>
      </w:r>
      <w:r w:rsidRPr="00F43CB2">
        <w:rPr>
          <w:rFonts w:ascii="Arial" w:hAnsi="Arial" w:cs="Arial"/>
        </w:rPr>
        <w:t xml:space="preserve"> practice entails attitudes and methods that ensure all learners, regardless of specific needs, are taught alongside their peers within the same educational </w:t>
      </w:r>
      <w:r w:rsidRPr="00A416EA">
        <w:rPr>
          <w:rFonts w:ascii="Arial" w:hAnsi="Arial" w:cs="Arial"/>
        </w:rPr>
        <w:t>context (</w:t>
      </w:r>
      <w:proofErr w:type="spellStart"/>
      <w:r w:rsidRPr="00A416EA">
        <w:rPr>
          <w:rFonts w:ascii="Arial" w:hAnsi="Arial" w:cs="Arial"/>
        </w:rPr>
        <w:t>Schuelka</w:t>
      </w:r>
      <w:proofErr w:type="spellEnd"/>
      <w:r w:rsidRPr="00A416EA">
        <w:rPr>
          <w:rFonts w:ascii="Arial" w:hAnsi="Arial" w:cs="Arial"/>
        </w:rPr>
        <w:t>, 2018; WG, 2021). However</w:t>
      </w:r>
      <w:r w:rsidRPr="00F43CB2">
        <w:rPr>
          <w:rFonts w:ascii="Arial" w:hAnsi="Arial" w:cs="Arial"/>
        </w:rPr>
        <w:t xml:space="preserve">, there are circumstances where alternative provisions are deemed necessary where there is no additional </w:t>
      </w:r>
      <w:r w:rsidRPr="00A416EA">
        <w:rPr>
          <w:rFonts w:ascii="Arial" w:hAnsi="Arial" w:cs="Arial"/>
        </w:rPr>
        <w:t>means of providing the learner effective access to the provision as required to meet their individual needs (WG, 2020). In</w:t>
      </w:r>
      <w:r w:rsidRPr="00F43CB2">
        <w:rPr>
          <w:rFonts w:ascii="Arial" w:hAnsi="Arial" w:cs="Arial"/>
        </w:rPr>
        <w:t xml:space="preserve"> contrast, within earlier years individuals specifically with </w:t>
      </w:r>
      <w:r>
        <w:rPr>
          <w:rFonts w:ascii="Arial" w:hAnsi="Arial" w:cs="Arial"/>
        </w:rPr>
        <w:t xml:space="preserve">ALN </w:t>
      </w:r>
      <w:r w:rsidRPr="00F43CB2">
        <w:rPr>
          <w:rFonts w:ascii="Arial" w:hAnsi="Arial" w:cs="Arial"/>
        </w:rPr>
        <w:t xml:space="preserve">would be </w:t>
      </w:r>
      <w:r w:rsidRPr="00A416EA">
        <w:rPr>
          <w:rFonts w:ascii="Arial" w:hAnsi="Arial" w:cs="Arial"/>
        </w:rPr>
        <w:t>segregated (Wright, 1999; Jenkinson, 1997). Yet, as the principles of inclusion have developed, incorporating a more extensive human rights agenda, it underscores that any form of segregation is morally unacceptable (</w:t>
      </w:r>
      <w:proofErr w:type="spellStart"/>
      <w:r w:rsidRPr="00A416EA">
        <w:rPr>
          <w:rFonts w:ascii="Arial" w:hAnsi="Arial" w:cs="Arial"/>
        </w:rPr>
        <w:t>Avramidis</w:t>
      </w:r>
      <w:proofErr w:type="spellEnd"/>
      <w:r w:rsidRPr="00A416EA">
        <w:rPr>
          <w:rFonts w:ascii="Arial" w:hAnsi="Arial" w:cs="Arial"/>
        </w:rPr>
        <w:t>, Bayliss and Burden, 2000). Therefore</w:t>
      </w:r>
      <w:r w:rsidRPr="00F43CB2">
        <w:rPr>
          <w:rFonts w:ascii="Arial" w:hAnsi="Arial" w:cs="Arial"/>
        </w:rPr>
        <w:t>, this could suggest that the notion of inclusion within education and society particularly in terms of individuals with a disability or ALN has undergone significant evolution i</w:t>
      </w:r>
      <w:r w:rsidRPr="00A416EA">
        <w:rPr>
          <w:rFonts w:ascii="Arial" w:hAnsi="Arial" w:cs="Arial"/>
        </w:rPr>
        <w:t>n alignment of time and society developments (</w:t>
      </w:r>
      <w:proofErr w:type="spellStart"/>
      <w:r w:rsidRPr="00A416EA">
        <w:rPr>
          <w:rFonts w:ascii="Arial" w:hAnsi="Arial" w:cs="Arial"/>
        </w:rPr>
        <w:t>Liasidou</w:t>
      </w:r>
      <w:proofErr w:type="spellEnd"/>
      <w:r w:rsidRPr="00A416EA">
        <w:rPr>
          <w:rFonts w:ascii="Arial" w:hAnsi="Arial" w:cs="Arial"/>
        </w:rPr>
        <w:t xml:space="preserve">, 2012; </w:t>
      </w:r>
      <w:proofErr w:type="spellStart"/>
      <w:r w:rsidRPr="00A416EA">
        <w:rPr>
          <w:rFonts w:ascii="Arial" w:hAnsi="Arial" w:cs="Arial"/>
        </w:rPr>
        <w:t>Trussler</w:t>
      </w:r>
      <w:proofErr w:type="spellEnd"/>
      <w:r w:rsidRPr="00A416EA">
        <w:rPr>
          <w:rFonts w:ascii="Arial" w:hAnsi="Arial" w:cs="Arial"/>
        </w:rPr>
        <w:t xml:space="preserve"> and Robinson, 2015).</w:t>
      </w:r>
      <w:r w:rsidRPr="00F43CB2">
        <w:rPr>
          <w:rFonts w:ascii="Arial" w:hAnsi="Arial" w:cs="Arial"/>
        </w:rPr>
        <w:t xml:space="preserve"> This shift towards the significance of inclusive practice could be considered supported by various governmental and international documentations </w:t>
      </w:r>
      <w:r w:rsidRPr="00A416EA">
        <w:rPr>
          <w:rFonts w:ascii="Arial" w:hAnsi="Arial" w:cs="Arial"/>
        </w:rPr>
        <w:t>(UNICEF, 2009; UNESCO, 1994;2017; Gov.uk, 2010; WG, 2015b), through</w:t>
      </w:r>
      <w:r w:rsidRPr="00F43CB2">
        <w:rPr>
          <w:rFonts w:ascii="Arial" w:hAnsi="Arial" w:cs="Arial"/>
        </w:rPr>
        <w:t xml:space="preserve"> moving the emphasis from perhaps from the medical model of disability to the social model. </w:t>
      </w:r>
    </w:p>
    <w:p w14:paraId="4A7646E7" w14:textId="77777777" w:rsidR="00FA07C5" w:rsidRPr="00F43CB2" w:rsidRDefault="00FA07C5" w:rsidP="00FA07C5">
      <w:pPr>
        <w:spacing w:line="360" w:lineRule="auto"/>
        <w:rPr>
          <w:rFonts w:ascii="Arial" w:hAnsi="Arial" w:cs="Arial"/>
        </w:rPr>
      </w:pPr>
      <w:r w:rsidRPr="00F43CB2">
        <w:rPr>
          <w:rFonts w:ascii="Arial" w:hAnsi="Arial" w:cs="Arial"/>
        </w:rPr>
        <w:t>Furthermore, the nature of Curriculum for Wales (</w:t>
      </w:r>
      <w:proofErr w:type="spellStart"/>
      <w:r w:rsidRPr="00F43CB2">
        <w:rPr>
          <w:rFonts w:ascii="Arial" w:hAnsi="Arial" w:cs="Arial"/>
        </w:rPr>
        <w:t>CfW</w:t>
      </w:r>
      <w:proofErr w:type="spellEnd"/>
      <w:r w:rsidRPr="00F43CB2">
        <w:rPr>
          <w:rFonts w:ascii="Arial" w:hAnsi="Arial" w:cs="Arial"/>
        </w:rPr>
        <w:t>) and the ALN Wales reform have been formulated with explicit aspirations for ‘</w:t>
      </w:r>
      <w:r w:rsidRPr="00A416EA">
        <w:rPr>
          <w:rFonts w:ascii="Arial" w:hAnsi="Arial" w:cs="Arial"/>
        </w:rPr>
        <w:t>inclusion</w:t>
      </w:r>
      <w:proofErr w:type="gramStart"/>
      <w:r w:rsidRPr="00A416EA">
        <w:rPr>
          <w:rFonts w:ascii="Arial" w:hAnsi="Arial" w:cs="Arial"/>
        </w:rPr>
        <w:t>’(</w:t>
      </w:r>
      <w:proofErr w:type="gramEnd"/>
      <w:r w:rsidRPr="00A416EA">
        <w:rPr>
          <w:rFonts w:ascii="Arial" w:hAnsi="Arial" w:cs="Arial"/>
        </w:rPr>
        <w:t>Knight &amp; Crick, 2021). Thus</w:t>
      </w:r>
      <w:r w:rsidRPr="00F43CB2">
        <w:rPr>
          <w:rFonts w:ascii="Arial" w:hAnsi="Arial" w:cs="Arial"/>
        </w:rPr>
        <w:t xml:space="preserve">, perhaps </w:t>
      </w:r>
      <w:r w:rsidRPr="00F43CB2">
        <w:rPr>
          <w:rFonts w:ascii="Arial" w:hAnsi="Arial" w:cs="Arial"/>
        </w:rPr>
        <w:lastRenderedPageBreak/>
        <w:t>one of the influential factors in facilitating inclusive practic</w:t>
      </w:r>
      <w:r>
        <w:rPr>
          <w:rFonts w:ascii="Arial" w:hAnsi="Arial" w:cs="Arial"/>
        </w:rPr>
        <w:t>e</w:t>
      </w:r>
      <w:r w:rsidRPr="00F43CB2">
        <w:rPr>
          <w:rFonts w:ascii="Arial" w:hAnsi="Arial" w:cs="Arial"/>
        </w:rPr>
        <w:t xml:space="preserve">. The </w:t>
      </w:r>
      <w:proofErr w:type="spellStart"/>
      <w:r w:rsidRPr="00F43CB2">
        <w:rPr>
          <w:rFonts w:ascii="Arial" w:hAnsi="Arial" w:cs="Arial"/>
        </w:rPr>
        <w:t>CfW</w:t>
      </w:r>
      <w:proofErr w:type="spellEnd"/>
      <w:r w:rsidRPr="00F43CB2">
        <w:rPr>
          <w:rFonts w:ascii="Arial" w:hAnsi="Arial" w:cs="Arial"/>
        </w:rPr>
        <w:t xml:space="preserve"> focus is placed on “raising the expectations for all learners” through the shared vision of the four core purposes </w:t>
      </w:r>
      <w:r w:rsidRPr="00A416EA">
        <w:rPr>
          <w:rFonts w:ascii="Arial" w:hAnsi="Arial" w:cs="Arial"/>
        </w:rPr>
        <w:t>(WG, 2022, p.1).</w:t>
      </w:r>
      <w:r w:rsidRPr="00F43CB2">
        <w:rPr>
          <w:rFonts w:ascii="Arial" w:hAnsi="Arial" w:cs="Arial"/>
        </w:rPr>
        <w:t xml:space="preserve"> Additionally, the </w:t>
      </w:r>
      <w:proofErr w:type="spellStart"/>
      <w:r w:rsidRPr="00F43CB2">
        <w:rPr>
          <w:rFonts w:ascii="Arial" w:hAnsi="Arial" w:cs="Arial"/>
        </w:rPr>
        <w:t>CfW</w:t>
      </w:r>
      <w:proofErr w:type="spellEnd"/>
      <w:r w:rsidRPr="00F43CB2">
        <w:rPr>
          <w:rFonts w:ascii="Arial" w:hAnsi="Arial" w:cs="Arial"/>
        </w:rPr>
        <w:t xml:space="preserve"> enables educators and schools to provide a broader curriculum through the Areas of Learning Experience (</w:t>
      </w:r>
      <w:proofErr w:type="spellStart"/>
      <w:r w:rsidRPr="00F43CB2">
        <w:rPr>
          <w:rFonts w:ascii="Arial" w:hAnsi="Arial" w:cs="Arial"/>
        </w:rPr>
        <w:t>AoLE</w:t>
      </w:r>
      <w:proofErr w:type="spellEnd"/>
      <w:r w:rsidRPr="00F43CB2">
        <w:rPr>
          <w:rFonts w:ascii="Arial" w:hAnsi="Arial" w:cs="Arial"/>
        </w:rPr>
        <w:t xml:space="preserve">) being of equal importance </w:t>
      </w:r>
      <w:r w:rsidRPr="00A416EA">
        <w:rPr>
          <w:rFonts w:ascii="Arial" w:hAnsi="Arial" w:cs="Arial"/>
        </w:rPr>
        <w:t xml:space="preserve">alongside the empowerment to tailor their curriculum and assessment for specific needs or circumstances (Donaldson, 2015). </w:t>
      </w:r>
      <w:proofErr w:type="gramStart"/>
      <w:r w:rsidRPr="00A416EA">
        <w:rPr>
          <w:rFonts w:ascii="Arial" w:hAnsi="Arial" w:cs="Arial"/>
        </w:rPr>
        <w:t>In</w:t>
      </w:r>
      <w:r w:rsidRPr="00F43CB2">
        <w:rPr>
          <w:rFonts w:ascii="Arial" w:hAnsi="Arial" w:cs="Arial"/>
        </w:rPr>
        <w:t xml:space="preserve"> regard to</w:t>
      </w:r>
      <w:proofErr w:type="gramEnd"/>
      <w:r w:rsidRPr="00F43CB2">
        <w:rPr>
          <w:rFonts w:ascii="Arial" w:hAnsi="Arial" w:cs="Arial"/>
        </w:rPr>
        <w:t xml:space="preserve"> the ALN Code, this is a legal framework designed to </w:t>
      </w:r>
      <w:r w:rsidRPr="00A416EA">
        <w:rPr>
          <w:rFonts w:ascii="Arial" w:hAnsi="Arial" w:cs="Arial"/>
        </w:rPr>
        <w:t>reform the expectations, experiences and outcomes for children and young people with ALN (WG, 2021); through early identification and prompt service, allowing them to fulfil their potential (WG, 2021). It is</w:t>
      </w:r>
      <w:r w:rsidRPr="00F43CB2">
        <w:rPr>
          <w:rFonts w:ascii="Arial" w:hAnsi="Arial" w:cs="Arial"/>
        </w:rPr>
        <w:t xml:space="preserve"> noted that an ALN is a disability or learning difficulty whether stemming from a medical condition or other factors, which calls for additional learning </w:t>
      </w:r>
      <w:r w:rsidRPr="00A416EA">
        <w:rPr>
          <w:rFonts w:ascii="Arial" w:hAnsi="Arial" w:cs="Arial"/>
        </w:rPr>
        <w:t>support (WG, 2021).</w:t>
      </w:r>
      <w:r w:rsidRPr="00F43CB2">
        <w:rPr>
          <w:rFonts w:ascii="Arial" w:hAnsi="Arial" w:cs="Arial"/>
        </w:rPr>
        <w:t xml:space="preserve"> That said, the means of support provided for individuals for ALN can differ from universal provision where educators are expected to make reasonable adjustments to accommodate for all learners, right through to a targeted support perhaps through an </w:t>
      </w:r>
      <w:r>
        <w:rPr>
          <w:rFonts w:ascii="Arial" w:hAnsi="Arial" w:cs="Arial"/>
        </w:rPr>
        <w:t>I</w:t>
      </w:r>
      <w:r w:rsidRPr="00F43CB2">
        <w:rPr>
          <w:rFonts w:ascii="Arial" w:hAnsi="Arial" w:cs="Arial"/>
        </w:rPr>
        <w:t xml:space="preserve">ndividual </w:t>
      </w:r>
      <w:r w:rsidRPr="00A416EA">
        <w:rPr>
          <w:rFonts w:ascii="Arial" w:hAnsi="Arial" w:cs="Arial"/>
        </w:rPr>
        <w:t>Development Plan (IDP) (WG, 2021).</w:t>
      </w:r>
      <w:r w:rsidRPr="00F43CB2">
        <w:rPr>
          <w:rFonts w:ascii="Arial" w:hAnsi="Arial" w:cs="Arial"/>
        </w:rPr>
        <w:t xml:space="preserve"> </w:t>
      </w:r>
    </w:p>
    <w:p w14:paraId="368AE5FC" w14:textId="28E13FAC" w:rsidR="00FA07C5" w:rsidRPr="00F43CB2" w:rsidRDefault="00FA07C5" w:rsidP="00FA07C5">
      <w:pPr>
        <w:spacing w:line="360" w:lineRule="auto"/>
        <w:rPr>
          <w:rFonts w:ascii="Arial" w:hAnsi="Arial" w:cs="Arial"/>
        </w:rPr>
      </w:pPr>
      <w:r w:rsidRPr="00F43CB2">
        <w:rPr>
          <w:rFonts w:ascii="Arial" w:hAnsi="Arial" w:cs="Arial"/>
        </w:rPr>
        <w:t xml:space="preserve">Research also highlights that the implementation of effective teacher pedagogy that works flexibly within the classroom </w:t>
      </w:r>
      <w:r w:rsidRPr="00A416EA">
        <w:rPr>
          <w:rFonts w:ascii="Arial" w:hAnsi="Arial" w:cs="Arial"/>
        </w:rPr>
        <w:t>environment is paramount (Learning Journals, 2021). This</w:t>
      </w:r>
      <w:r w:rsidRPr="00F43CB2">
        <w:rPr>
          <w:rFonts w:ascii="Arial" w:hAnsi="Arial" w:cs="Arial"/>
        </w:rPr>
        <w:t xml:space="preserve"> concept of pedagogy could be considered another influential factor in promoting an inclusive practice. Inclusive pedagogy is characterised as a teaching and learning approach where teachers meet individual differences among all learners to prevent exclusion of specific </w:t>
      </w:r>
      <w:r w:rsidRPr="00FC2C15">
        <w:rPr>
          <w:rFonts w:ascii="Arial" w:hAnsi="Arial" w:cs="Arial"/>
        </w:rPr>
        <w:t>individuals (Florian, 2014).</w:t>
      </w:r>
      <w:r w:rsidRPr="00F43CB2">
        <w:rPr>
          <w:rFonts w:ascii="Arial" w:hAnsi="Arial" w:cs="Arial"/>
        </w:rPr>
        <w:t xml:space="preserve"> This could be considered a core responsibility for educators in accordance with the professional teaching </w:t>
      </w:r>
      <w:r w:rsidRPr="00FC2C15">
        <w:rPr>
          <w:rFonts w:ascii="Arial" w:hAnsi="Arial" w:cs="Arial"/>
        </w:rPr>
        <w:t>standards (WG, 2017). In</w:t>
      </w:r>
      <w:r w:rsidRPr="00F43CB2">
        <w:rPr>
          <w:rFonts w:ascii="Arial" w:hAnsi="Arial" w:cs="Arial"/>
        </w:rPr>
        <w:t xml:space="preserve"> doing so, this can foster participation from all learners and ensure their complete engagement in the learning process </w:t>
      </w:r>
      <w:r w:rsidRPr="00FC2C15">
        <w:rPr>
          <w:rFonts w:ascii="Arial" w:hAnsi="Arial" w:cs="Arial"/>
        </w:rPr>
        <w:t>(Rose and Howley, 2007).</w:t>
      </w:r>
      <w:r w:rsidRPr="00F43CB2">
        <w:rPr>
          <w:rFonts w:ascii="Arial" w:hAnsi="Arial" w:cs="Arial"/>
        </w:rPr>
        <w:t xml:space="preserve"> Although, it is acknowledged that educators who can adapt their approaches to address the needs of perhaps one learner for example through their pedagogy, often benefits </w:t>
      </w:r>
      <w:r w:rsidRPr="00FC2C15">
        <w:rPr>
          <w:rFonts w:ascii="Arial" w:hAnsi="Arial" w:cs="Arial"/>
        </w:rPr>
        <w:t xml:space="preserve">others (Clark, </w:t>
      </w:r>
      <w:proofErr w:type="gramStart"/>
      <w:r w:rsidRPr="00FC2C15">
        <w:rPr>
          <w:rFonts w:ascii="Arial" w:hAnsi="Arial" w:cs="Arial"/>
        </w:rPr>
        <w:t>Dyson</w:t>
      </w:r>
      <w:proofErr w:type="gramEnd"/>
      <w:r w:rsidRPr="00FC2C15">
        <w:rPr>
          <w:rFonts w:ascii="Arial" w:hAnsi="Arial" w:cs="Arial"/>
        </w:rPr>
        <w:t xml:space="preserve"> and Millward, 1995). This</w:t>
      </w:r>
      <w:r w:rsidRPr="00F43CB2">
        <w:rPr>
          <w:rFonts w:ascii="Arial" w:hAnsi="Arial" w:cs="Arial"/>
        </w:rPr>
        <w:t xml:space="preserve"> flexibility and adaptability of diverse approaches is a critical feature and requirement of facilitating an inclusive practice. This could encompass practices of differentiation which is commonly </w:t>
      </w:r>
      <w:r w:rsidRPr="00FC2C15">
        <w:rPr>
          <w:rFonts w:ascii="Arial" w:hAnsi="Arial" w:cs="Arial"/>
        </w:rPr>
        <w:t>associated with tailoring various aspects to suit the individual needs (Sobel and Alston, 2021). Furthermore, scaffolding could be another pedagogical practice which could be associated</w:t>
      </w:r>
      <w:r w:rsidRPr="00F43CB2">
        <w:rPr>
          <w:rFonts w:ascii="Arial" w:hAnsi="Arial" w:cs="Arial"/>
        </w:rPr>
        <w:t xml:space="preserve"> with implementing an inclusive practice, as it is commonly used as a mean of providing appropriate support to cater for the individual needs of learners in acquiring and progressing a new concept or skill which then they will be better able to apply independently, as posited </w:t>
      </w:r>
      <w:r w:rsidRPr="00FC2C15">
        <w:rPr>
          <w:rFonts w:ascii="Arial" w:hAnsi="Arial" w:cs="Arial"/>
        </w:rPr>
        <w:t xml:space="preserve">by Bruner (Meggitt, 2012). Additionally, Vygotsky theory echoed the application of scaffolding through progressing learners through their Zone of Proximal Development (ZPD) using the More Knowledgeable </w:t>
      </w:r>
      <w:proofErr w:type="gramStart"/>
      <w:r w:rsidRPr="00FC2C15">
        <w:rPr>
          <w:rFonts w:ascii="Arial" w:hAnsi="Arial" w:cs="Arial"/>
        </w:rPr>
        <w:t>Other</w:t>
      </w:r>
      <w:proofErr w:type="gramEnd"/>
      <w:r w:rsidRPr="00FC2C15">
        <w:rPr>
          <w:rFonts w:ascii="Arial" w:hAnsi="Arial" w:cs="Arial"/>
        </w:rPr>
        <w:t xml:space="preserve"> concept (MKO) (Pound, 2005). Therefore, this could </w:t>
      </w:r>
      <w:r w:rsidRPr="00FC2C15">
        <w:rPr>
          <w:rFonts w:ascii="Arial" w:hAnsi="Arial" w:cs="Arial"/>
        </w:rPr>
        <w:lastRenderedPageBreak/>
        <w:t>suggest that learners can make sufficient progress and learn better, companied with a MKO</w:t>
      </w:r>
      <w:r w:rsidRPr="00FC2C15">
        <w:rPr>
          <w:rFonts w:ascii="Arial" w:hAnsi="Arial" w:cs="Arial"/>
          <w:color w:val="FF0000"/>
        </w:rPr>
        <w:t xml:space="preserve"> </w:t>
      </w:r>
      <w:r w:rsidRPr="00FC2C15">
        <w:rPr>
          <w:rFonts w:ascii="Arial" w:hAnsi="Arial" w:cs="Arial"/>
          <w:color w:val="000000" w:themeColor="text1"/>
        </w:rPr>
        <w:t>(Pound, 2005).</w:t>
      </w:r>
      <w:r w:rsidRPr="00F43CB2">
        <w:rPr>
          <w:rFonts w:ascii="Arial" w:hAnsi="Arial" w:cs="Arial"/>
          <w:color w:val="000000" w:themeColor="text1"/>
        </w:rPr>
        <w:t xml:space="preserve"> </w:t>
      </w:r>
    </w:p>
    <w:p w14:paraId="09A5B4C4" w14:textId="77777777" w:rsidR="00FA07C5" w:rsidRPr="00F43CB2" w:rsidRDefault="00FA07C5" w:rsidP="00FA07C5">
      <w:pPr>
        <w:spacing w:line="360" w:lineRule="auto"/>
        <w:rPr>
          <w:rFonts w:ascii="Arial" w:hAnsi="Arial" w:cs="Arial"/>
        </w:rPr>
      </w:pPr>
      <w:r w:rsidRPr="00F43CB2">
        <w:rPr>
          <w:rFonts w:ascii="Arial" w:hAnsi="Arial" w:cs="Arial"/>
        </w:rPr>
        <w:t>This literature is relevant to this study, through exploring some existing research on the chosen topic, facilitating the acquisition of knowledge, identifying themes, and drawing comparisons between existing literature and results. This study aims to expand upon existing literature on inclusive practice within a specific context, as inclusive practice for all learners i</w:t>
      </w:r>
      <w:r>
        <w:rPr>
          <w:rFonts w:ascii="Arial" w:hAnsi="Arial" w:cs="Arial"/>
        </w:rPr>
        <w:t>s a</w:t>
      </w:r>
      <w:r w:rsidRPr="00F43CB2">
        <w:rPr>
          <w:rFonts w:ascii="Arial" w:hAnsi="Arial" w:cs="Arial"/>
        </w:rPr>
        <w:t xml:space="preserve"> highly pertinent and significant in </w:t>
      </w:r>
      <w:r w:rsidRPr="00FC2C15">
        <w:rPr>
          <w:rFonts w:ascii="Arial" w:hAnsi="Arial" w:cs="Arial"/>
        </w:rPr>
        <w:t>educational practice (WG, 2016).</w:t>
      </w:r>
      <w:r w:rsidRPr="00F43CB2">
        <w:rPr>
          <w:rFonts w:ascii="Arial" w:hAnsi="Arial" w:cs="Arial"/>
        </w:rPr>
        <w:t xml:space="preserve"> </w:t>
      </w:r>
    </w:p>
    <w:p w14:paraId="53958AAB" w14:textId="77777777" w:rsidR="00FA07C5" w:rsidRDefault="00FA07C5" w:rsidP="00FA07C5">
      <w:pPr>
        <w:spacing w:line="360" w:lineRule="auto"/>
      </w:pPr>
    </w:p>
    <w:p w14:paraId="21BBEA7A" w14:textId="77777777" w:rsidR="00FA07C5" w:rsidRDefault="00FA07C5" w:rsidP="00FA07C5">
      <w:pPr>
        <w:spacing w:line="360" w:lineRule="auto"/>
      </w:pPr>
    </w:p>
    <w:p w14:paraId="60F7BEDE" w14:textId="77777777" w:rsidR="00FA07C5" w:rsidRDefault="00FA07C5" w:rsidP="00FA07C5">
      <w:pPr>
        <w:spacing w:line="360" w:lineRule="auto"/>
      </w:pPr>
    </w:p>
    <w:p w14:paraId="2406C892" w14:textId="77777777" w:rsidR="00FA07C5" w:rsidRDefault="00FA07C5" w:rsidP="00FA07C5">
      <w:pPr>
        <w:spacing w:line="360" w:lineRule="auto"/>
      </w:pPr>
    </w:p>
    <w:p w14:paraId="1BE582A7" w14:textId="77777777" w:rsidR="00FA07C5" w:rsidRDefault="00FA07C5" w:rsidP="00FA07C5">
      <w:pPr>
        <w:spacing w:line="360" w:lineRule="auto"/>
      </w:pPr>
    </w:p>
    <w:p w14:paraId="6A89BED7" w14:textId="77777777" w:rsidR="00FA07C5" w:rsidRDefault="00FA07C5" w:rsidP="00FA07C5">
      <w:pPr>
        <w:spacing w:line="360" w:lineRule="auto"/>
      </w:pPr>
    </w:p>
    <w:p w14:paraId="4781EE0E" w14:textId="77777777" w:rsidR="00FA07C5" w:rsidRDefault="00FA07C5" w:rsidP="00FA07C5">
      <w:pPr>
        <w:spacing w:line="360" w:lineRule="auto"/>
      </w:pPr>
    </w:p>
    <w:p w14:paraId="5631DCDA" w14:textId="77777777" w:rsidR="00FA07C5" w:rsidRDefault="00FA07C5" w:rsidP="00FA07C5">
      <w:pPr>
        <w:spacing w:line="360" w:lineRule="auto"/>
      </w:pPr>
    </w:p>
    <w:p w14:paraId="5F769A74" w14:textId="77777777" w:rsidR="00FA07C5" w:rsidRDefault="00FA07C5" w:rsidP="00FA07C5">
      <w:pPr>
        <w:spacing w:line="360" w:lineRule="auto"/>
      </w:pPr>
    </w:p>
    <w:p w14:paraId="5E9AE701" w14:textId="77777777" w:rsidR="00FA07C5" w:rsidRDefault="00FA07C5" w:rsidP="00FA07C5">
      <w:pPr>
        <w:spacing w:line="360" w:lineRule="auto"/>
      </w:pPr>
    </w:p>
    <w:p w14:paraId="5E02CD01" w14:textId="77777777" w:rsidR="00FA07C5" w:rsidRDefault="00FA07C5" w:rsidP="00FA07C5">
      <w:pPr>
        <w:spacing w:line="360" w:lineRule="auto"/>
      </w:pPr>
    </w:p>
    <w:p w14:paraId="3330FC5B" w14:textId="77777777" w:rsidR="00FA07C5" w:rsidRDefault="00FA07C5" w:rsidP="00FA07C5">
      <w:pPr>
        <w:spacing w:line="360" w:lineRule="auto"/>
      </w:pPr>
    </w:p>
    <w:p w14:paraId="3E1A9ADF" w14:textId="77777777" w:rsidR="00FA07C5" w:rsidRDefault="00FA07C5" w:rsidP="00FA07C5">
      <w:pPr>
        <w:spacing w:line="360" w:lineRule="auto"/>
      </w:pPr>
    </w:p>
    <w:p w14:paraId="233C36CE" w14:textId="77777777" w:rsidR="00FA07C5" w:rsidRDefault="00FA07C5" w:rsidP="00FA07C5">
      <w:pPr>
        <w:spacing w:line="360" w:lineRule="auto"/>
      </w:pPr>
    </w:p>
    <w:p w14:paraId="5AD6F20F" w14:textId="77777777" w:rsidR="00FA07C5" w:rsidRDefault="00FA07C5" w:rsidP="00FA07C5">
      <w:pPr>
        <w:spacing w:line="360" w:lineRule="auto"/>
      </w:pPr>
    </w:p>
    <w:p w14:paraId="415E6109" w14:textId="77777777" w:rsidR="00FA07C5" w:rsidRDefault="00FA07C5" w:rsidP="00FA07C5">
      <w:pPr>
        <w:spacing w:line="360" w:lineRule="auto"/>
      </w:pPr>
    </w:p>
    <w:p w14:paraId="686C22E6" w14:textId="77777777" w:rsidR="00FA07C5" w:rsidRDefault="00FA07C5" w:rsidP="00FA07C5">
      <w:pPr>
        <w:spacing w:line="360" w:lineRule="auto"/>
      </w:pPr>
    </w:p>
    <w:p w14:paraId="358902DE" w14:textId="77777777" w:rsidR="00FA07C5" w:rsidRDefault="00FA07C5" w:rsidP="00FA07C5">
      <w:pPr>
        <w:spacing w:line="360" w:lineRule="auto"/>
      </w:pPr>
    </w:p>
    <w:p w14:paraId="7EAEF89B" w14:textId="77777777" w:rsidR="00FA07C5" w:rsidRDefault="00FA07C5" w:rsidP="00FA07C5">
      <w:pPr>
        <w:spacing w:line="360" w:lineRule="auto"/>
      </w:pPr>
    </w:p>
    <w:p w14:paraId="2C5DD33E" w14:textId="77777777" w:rsidR="00FA07C5" w:rsidRDefault="00FA07C5" w:rsidP="00FA07C5">
      <w:pPr>
        <w:spacing w:line="360" w:lineRule="auto"/>
      </w:pPr>
    </w:p>
    <w:p w14:paraId="18B590B8" w14:textId="67AFEAF3"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Case Study</w:t>
      </w:r>
      <w:r>
        <w:rPr>
          <w:rFonts w:ascii="Arial" w:hAnsi="Arial" w:cs="Arial"/>
          <w:b/>
          <w:bCs/>
          <w:sz w:val="32"/>
          <w:szCs w:val="32"/>
          <w:u w:val="single"/>
        </w:rPr>
        <w:t>:</w:t>
      </w:r>
      <w:r w:rsidRPr="00FA07C5">
        <w:rPr>
          <w:rFonts w:ascii="Arial" w:hAnsi="Arial" w:cs="Arial"/>
          <w:b/>
          <w:bCs/>
          <w:sz w:val="32"/>
          <w:szCs w:val="32"/>
          <w:u w:val="single"/>
        </w:rPr>
        <w:t xml:space="preserve"> </w:t>
      </w:r>
    </w:p>
    <w:p w14:paraId="087DA05D" w14:textId="77777777" w:rsidR="00FA07C5" w:rsidRPr="00F43CB2" w:rsidRDefault="00FA07C5" w:rsidP="00FA07C5">
      <w:pPr>
        <w:spacing w:line="360" w:lineRule="auto"/>
        <w:rPr>
          <w:rFonts w:ascii="Arial" w:hAnsi="Arial" w:cs="Arial"/>
        </w:rPr>
      </w:pPr>
      <w:r w:rsidRPr="00F43CB2">
        <w:rPr>
          <w:rFonts w:ascii="Arial" w:hAnsi="Arial" w:cs="Arial"/>
        </w:rPr>
        <w:t xml:space="preserve">When conducting research, it is essential to identify the most suitable approach and </w:t>
      </w:r>
      <w:r w:rsidRPr="00FC2C15">
        <w:rPr>
          <w:rFonts w:ascii="Arial" w:hAnsi="Arial" w:cs="Arial"/>
        </w:rPr>
        <w:t>methodology (Thomas, 2017; Coe et al., 2017). This</w:t>
      </w:r>
      <w:r w:rsidRPr="00F43CB2">
        <w:rPr>
          <w:rFonts w:ascii="Arial" w:hAnsi="Arial" w:cs="Arial"/>
        </w:rPr>
        <w:t xml:space="preserve"> study adopted an exploratory case study using a mixed-method approach. Case studies are </w:t>
      </w:r>
      <w:r w:rsidRPr="00FC2C15">
        <w:rPr>
          <w:rFonts w:ascii="Arial" w:hAnsi="Arial" w:cs="Arial"/>
        </w:rPr>
        <w:t xml:space="preserve">one of the most prevalent and widely used form of qualitative research across various disciplines and fields (Priya, 2020; Bartlett and </w:t>
      </w:r>
      <w:proofErr w:type="spellStart"/>
      <w:r w:rsidRPr="00FC2C15">
        <w:rPr>
          <w:rFonts w:ascii="Arial" w:hAnsi="Arial" w:cs="Arial"/>
        </w:rPr>
        <w:t>Vavrus</w:t>
      </w:r>
      <w:proofErr w:type="spellEnd"/>
      <w:r w:rsidRPr="00FC2C15">
        <w:rPr>
          <w:rFonts w:ascii="Arial" w:hAnsi="Arial" w:cs="Arial"/>
        </w:rPr>
        <w:t xml:space="preserve">, 2017; Mukherji and </w:t>
      </w:r>
      <w:proofErr w:type="spellStart"/>
      <w:r w:rsidRPr="00FC2C15">
        <w:rPr>
          <w:rFonts w:ascii="Arial" w:hAnsi="Arial" w:cs="Arial"/>
        </w:rPr>
        <w:t>Albon</w:t>
      </w:r>
      <w:proofErr w:type="spellEnd"/>
      <w:r w:rsidRPr="00FC2C15">
        <w:rPr>
          <w:rFonts w:ascii="Arial" w:hAnsi="Arial" w:cs="Arial"/>
        </w:rPr>
        <w:t>, 2014). An exploratory case study is employed in situations where there are no pre-determined outcomes, with Zainal (2007) highlighting exploratory case studies aim to explore and establish a ‘shape’ of any</w:t>
      </w:r>
      <w:r w:rsidRPr="00F43CB2">
        <w:rPr>
          <w:rFonts w:ascii="Arial" w:hAnsi="Arial" w:cs="Arial"/>
        </w:rPr>
        <w:t xml:space="preserve"> phenomenon. The questions answered within an exploratory case study focus on ‘how’ and ‘what’ and are </w:t>
      </w:r>
      <w:r w:rsidRPr="00FC2C15">
        <w:rPr>
          <w:rFonts w:ascii="Arial" w:hAnsi="Arial" w:cs="Arial"/>
        </w:rPr>
        <w:t xml:space="preserve">appropriately excised to gain a comprehensive and in-depth understanding of a social phenomenon (Yin, 2018). The concept of a case study is defined in varying ways, with </w:t>
      </w:r>
      <w:proofErr w:type="spellStart"/>
      <w:r w:rsidRPr="00FC2C15">
        <w:rPr>
          <w:rFonts w:ascii="Arial" w:hAnsi="Arial" w:cs="Arial"/>
        </w:rPr>
        <w:t>Yazon</w:t>
      </w:r>
      <w:proofErr w:type="spellEnd"/>
      <w:r w:rsidRPr="00FC2C15">
        <w:rPr>
          <w:rFonts w:ascii="Arial" w:hAnsi="Arial" w:cs="Arial"/>
        </w:rPr>
        <w:t xml:space="preserve"> (2015) describing</w:t>
      </w:r>
      <w:r w:rsidRPr="00F43CB2">
        <w:rPr>
          <w:rFonts w:ascii="Arial" w:hAnsi="Arial" w:cs="Arial"/>
        </w:rPr>
        <w:t xml:space="preserve"> it as a contested </w:t>
      </w:r>
      <w:r w:rsidRPr="00FC2C15">
        <w:rPr>
          <w:rFonts w:ascii="Arial" w:hAnsi="Arial" w:cs="Arial"/>
        </w:rPr>
        <w:t>domain. That said, Yin (2018) defines</w:t>
      </w:r>
      <w:r w:rsidRPr="00F43CB2">
        <w:rPr>
          <w:rFonts w:ascii="Arial" w:hAnsi="Arial" w:cs="Arial"/>
        </w:rPr>
        <w:t xml:space="preserve"> a case study as an empirical investigation exploring a phenomenon within a real-life context, whereby diverse sources of evidence are utilised to foster an in-depth and holistic understanding of a particular </w:t>
      </w:r>
      <w:r w:rsidRPr="00FC2C15">
        <w:rPr>
          <w:rFonts w:ascii="Arial" w:hAnsi="Arial" w:cs="Arial"/>
        </w:rPr>
        <w:t>area of research (Robson, 1993; Thomas; 2011).</w:t>
      </w:r>
      <w:r w:rsidRPr="00F43CB2">
        <w:rPr>
          <w:rFonts w:ascii="Arial" w:hAnsi="Arial" w:cs="Arial"/>
        </w:rPr>
        <w:t xml:space="preserve"> </w:t>
      </w:r>
    </w:p>
    <w:p w14:paraId="567DC821" w14:textId="6CB66BFD" w:rsidR="00FA07C5" w:rsidRPr="00F43CB2" w:rsidRDefault="00FA07C5" w:rsidP="00FA07C5">
      <w:pPr>
        <w:spacing w:line="360" w:lineRule="auto"/>
        <w:rPr>
          <w:rFonts w:ascii="Arial" w:hAnsi="Arial" w:cs="Arial"/>
        </w:rPr>
      </w:pPr>
      <w:r w:rsidRPr="00F43CB2">
        <w:rPr>
          <w:rFonts w:ascii="Arial" w:hAnsi="Arial" w:cs="Arial"/>
          <w:color w:val="000000" w:themeColor="text1"/>
        </w:rPr>
        <w:t xml:space="preserve">A case study is prominently used with issues regarding </w:t>
      </w:r>
      <w:r w:rsidRPr="00FC2C15">
        <w:rPr>
          <w:rFonts w:ascii="Arial" w:hAnsi="Arial" w:cs="Arial"/>
          <w:color w:val="000000" w:themeColor="text1"/>
        </w:rPr>
        <w:t>education (Zainal, 2007), enabling</w:t>
      </w:r>
      <w:r w:rsidRPr="00F43CB2">
        <w:rPr>
          <w:rFonts w:ascii="Arial" w:hAnsi="Arial" w:cs="Arial"/>
          <w:color w:val="000000" w:themeColor="text1"/>
        </w:rPr>
        <w:t xml:space="preserve"> a researcher to explore the issue within a real-life context and gather </w:t>
      </w:r>
      <w:r w:rsidR="005523E8" w:rsidRPr="00F43CB2">
        <w:rPr>
          <w:rFonts w:ascii="Arial" w:hAnsi="Arial" w:cs="Arial"/>
          <w:color w:val="000000" w:themeColor="text1"/>
        </w:rPr>
        <w:t>an</w:t>
      </w:r>
      <w:r w:rsidRPr="00F43CB2">
        <w:rPr>
          <w:rFonts w:ascii="Arial" w:hAnsi="Arial" w:cs="Arial"/>
          <w:color w:val="000000" w:themeColor="text1"/>
        </w:rPr>
        <w:t xml:space="preserve"> in-depth picture and </w:t>
      </w:r>
      <w:r w:rsidRPr="00A53BB1">
        <w:rPr>
          <w:rFonts w:ascii="Arial" w:hAnsi="Arial" w:cs="Arial"/>
          <w:color w:val="000000" w:themeColor="text1"/>
        </w:rPr>
        <w:t xml:space="preserve">understanding of the specific case when collating data typically from many sources of evidence (Simons, 2009; </w:t>
      </w:r>
      <w:proofErr w:type="spellStart"/>
      <w:r w:rsidRPr="00A53BB1">
        <w:rPr>
          <w:rFonts w:ascii="Arial" w:hAnsi="Arial" w:cs="Arial"/>
          <w:color w:val="000000" w:themeColor="text1"/>
        </w:rPr>
        <w:t>Hitchcok</w:t>
      </w:r>
      <w:proofErr w:type="spellEnd"/>
      <w:r w:rsidRPr="00A53BB1">
        <w:rPr>
          <w:rFonts w:ascii="Arial" w:hAnsi="Arial" w:cs="Arial"/>
          <w:color w:val="000000" w:themeColor="text1"/>
        </w:rPr>
        <w:t xml:space="preserve"> and Hughes, 1989; Denscombe, 2017). As</w:t>
      </w:r>
      <w:r w:rsidRPr="00F43CB2">
        <w:rPr>
          <w:rFonts w:ascii="Arial" w:hAnsi="Arial" w:cs="Arial"/>
          <w:color w:val="000000" w:themeColor="text1"/>
        </w:rPr>
        <w:t xml:space="preserve"> a result, this could be </w:t>
      </w:r>
      <w:r w:rsidRPr="00A53BB1">
        <w:rPr>
          <w:rFonts w:ascii="Arial" w:hAnsi="Arial" w:cs="Arial"/>
          <w:color w:val="000000" w:themeColor="text1"/>
        </w:rPr>
        <w:t>considered beneficial in enabling the researcher to identify and interpret common features and patterns in the data from various sources or perspectives (</w:t>
      </w:r>
      <w:r w:rsidRPr="00A53BB1">
        <w:rPr>
          <w:rFonts w:ascii="Arial" w:hAnsi="Arial" w:cs="Arial"/>
        </w:rPr>
        <w:t xml:space="preserve">Cohen, Manion and Morrison, 2018; Mukherji and </w:t>
      </w:r>
      <w:proofErr w:type="spellStart"/>
      <w:r w:rsidRPr="00A53BB1">
        <w:rPr>
          <w:rFonts w:ascii="Arial" w:hAnsi="Arial" w:cs="Arial"/>
        </w:rPr>
        <w:t>Albon</w:t>
      </w:r>
      <w:proofErr w:type="spellEnd"/>
      <w:r w:rsidRPr="00A53BB1">
        <w:rPr>
          <w:rFonts w:ascii="Arial" w:hAnsi="Arial" w:cs="Arial"/>
        </w:rPr>
        <w:t>, 2014).</w:t>
      </w:r>
      <w:r w:rsidRPr="00F43CB2">
        <w:rPr>
          <w:rFonts w:ascii="Arial" w:hAnsi="Arial" w:cs="Arial"/>
        </w:rPr>
        <w:t xml:space="preserve"> This in turn, provides a greater understanding of identified connections and reinforces findings </w:t>
      </w:r>
      <w:r w:rsidRPr="00A53BB1">
        <w:rPr>
          <w:rFonts w:ascii="Arial" w:hAnsi="Arial" w:cs="Arial"/>
          <w:color w:val="000000" w:themeColor="text1"/>
        </w:rPr>
        <w:t>(</w:t>
      </w:r>
      <w:r w:rsidRPr="00A53BB1">
        <w:rPr>
          <w:rFonts w:ascii="Arial" w:hAnsi="Arial" w:cs="Arial"/>
        </w:rPr>
        <w:t>Cohen, Manion and Morrison, 2018) possibly</w:t>
      </w:r>
      <w:r w:rsidRPr="00F43CB2">
        <w:rPr>
          <w:rFonts w:ascii="Arial" w:hAnsi="Arial" w:cs="Arial"/>
        </w:rPr>
        <w:t xml:space="preserve"> through triangulation, and consequently enhances the validity, reliability, and creditability </w:t>
      </w:r>
      <w:r w:rsidRPr="00A53BB1">
        <w:rPr>
          <w:rFonts w:ascii="Arial" w:hAnsi="Arial" w:cs="Arial"/>
        </w:rPr>
        <w:t>(Coe et al., 2017; Greig, Taylor &amp; Mackay, 2013). Additionally</w:t>
      </w:r>
      <w:r w:rsidRPr="00F43CB2">
        <w:rPr>
          <w:rFonts w:ascii="Arial" w:hAnsi="Arial" w:cs="Arial"/>
        </w:rPr>
        <w:t xml:space="preserve">, another strength to an exploratory case study is that it can lay the foundations for research studies, given the </w:t>
      </w:r>
      <w:r w:rsidRPr="00A53BB1">
        <w:rPr>
          <w:rFonts w:ascii="Arial" w:hAnsi="Arial" w:cs="Arial"/>
        </w:rPr>
        <w:t>comprehensive information it provides during its development; therefore, may uncover further issues that perhaps warrant exploration and further investigation (Schwab and Held, 2020; Starman, 2013;). This</w:t>
      </w:r>
      <w:r w:rsidRPr="00F43CB2">
        <w:rPr>
          <w:rFonts w:ascii="Arial" w:hAnsi="Arial" w:cs="Arial"/>
        </w:rPr>
        <w:t xml:space="preserve"> literature could suggest that an exploratory case study approach is deemed most purposeful approach in the context of this study. That said, due to the in-depth nature of case studies, the results can lack replicability and applicability so may be insufficient evidence as the benefit for the broader population or researchers in other research </w:t>
      </w:r>
      <w:r w:rsidRPr="00A53BB1">
        <w:rPr>
          <w:rFonts w:ascii="Arial" w:hAnsi="Arial" w:cs="Arial"/>
        </w:rPr>
        <w:t xml:space="preserve">contexts (Gilbert, 2008; Starman, 2013; Pearson, </w:t>
      </w:r>
      <w:proofErr w:type="spellStart"/>
      <w:r w:rsidRPr="00A53BB1">
        <w:rPr>
          <w:rFonts w:ascii="Arial" w:hAnsi="Arial" w:cs="Arial"/>
        </w:rPr>
        <w:t>Albon</w:t>
      </w:r>
      <w:proofErr w:type="spellEnd"/>
      <w:r w:rsidRPr="00A53BB1">
        <w:rPr>
          <w:rFonts w:ascii="Arial" w:hAnsi="Arial" w:cs="Arial"/>
        </w:rPr>
        <w:t xml:space="preserve"> &amp; </w:t>
      </w:r>
      <w:proofErr w:type="spellStart"/>
      <w:r w:rsidRPr="00A53BB1">
        <w:rPr>
          <w:rFonts w:ascii="Arial" w:hAnsi="Arial" w:cs="Arial"/>
        </w:rPr>
        <w:t>Hubball</w:t>
      </w:r>
      <w:proofErr w:type="spellEnd"/>
      <w:r w:rsidRPr="00A53BB1">
        <w:rPr>
          <w:rFonts w:ascii="Arial" w:hAnsi="Arial" w:cs="Arial"/>
        </w:rPr>
        <w:t>, 2015). Thus</w:t>
      </w:r>
      <w:r w:rsidRPr="00F43CB2">
        <w:rPr>
          <w:rFonts w:ascii="Arial" w:hAnsi="Arial" w:cs="Arial"/>
        </w:rPr>
        <w:t xml:space="preserve">, can influence upon the reliability and validity of the </w:t>
      </w:r>
      <w:r w:rsidRPr="00A53BB1">
        <w:rPr>
          <w:rFonts w:ascii="Arial" w:hAnsi="Arial" w:cs="Arial"/>
        </w:rPr>
        <w:t>research findings (Yin, 2018). This</w:t>
      </w:r>
      <w:r w:rsidRPr="00F43CB2">
        <w:rPr>
          <w:rFonts w:ascii="Arial" w:hAnsi="Arial" w:cs="Arial"/>
        </w:rPr>
        <w:t xml:space="preserve"> could be an evident limitation of this study, as the results of this study may differ and be insufficient </w:t>
      </w:r>
      <w:r w:rsidRPr="00F43CB2">
        <w:rPr>
          <w:rFonts w:ascii="Arial" w:hAnsi="Arial" w:cs="Arial"/>
        </w:rPr>
        <w:lastRenderedPageBreak/>
        <w:t xml:space="preserve">evidence for another school context, and </w:t>
      </w:r>
      <w:r w:rsidRPr="00A53BB1">
        <w:rPr>
          <w:rFonts w:ascii="Arial" w:hAnsi="Arial" w:cs="Arial"/>
        </w:rPr>
        <w:t xml:space="preserve">consequently limiting reliability and validity of research outcomes. Case studies could also be criticised for potential research bias given the subjective nature (Denscombe, 2017; Mukherji and </w:t>
      </w:r>
      <w:proofErr w:type="spellStart"/>
      <w:r w:rsidRPr="00A53BB1">
        <w:rPr>
          <w:rFonts w:ascii="Arial" w:hAnsi="Arial" w:cs="Arial"/>
        </w:rPr>
        <w:t>Albon</w:t>
      </w:r>
      <w:proofErr w:type="spellEnd"/>
      <w:r w:rsidRPr="00A53BB1">
        <w:rPr>
          <w:rFonts w:ascii="Arial" w:hAnsi="Arial" w:cs="Arial"/>
        </w:rPr>
        <w:t>, 2014). Thus, may influence research results and therefore limit the validity and creditability (</w:t>
      </w:r>
      <w:proofErr w:type="spellStart"/>
      <w:r w:rsidRPr="00A53BB1">
        <w:rPr>
          <w:rFonts w:ascii="Arial" w:hAnsi="Arial" w:cs="Arial"/>
        </w:rPr>
        <w:t>Šimundić</w:t>
      </w:r>
      <w:proofErr w:type="spellEnd"/>
      <w:r w:rsidRPr="00A53BB1">
        <w:rPr>
          <w:rFonts w:ascii="Arial" w:hAnsi="Arial" w:cs="Arial"/>
        </w:rPr>
        <w:t xml:space="preserve">, 2013). To reduce researcher bias within this case a </w:t>
      </w:r>
      <w:r w:rsidRPr="00F43CB2">
        <w:rPr>
          <w:rFonts w:ascii="Arial" w:hAnsi="Arial" w:cs="Arial"/>
        </w:rPr>
        <w:t>refle</w:t>
      </w:r>
      <w:r>
        <w:rPr>
          <w:rFonts w:ascii="Arial" w:hAnsi="Arial" w:cs="Arial"/>
        </w:rPr>
        <w:t>xive</w:t>
      </w:r>
      <w:r w:rsidRPr="00A53BB1">
        <w:rPr>
          <w:rFonts w:ascii="Arial" w:hAnsi="Arial" w:cs="Arial"/>
        </w:rPr>
        <w:t xml:space="preserve"> approach was embedded alongside avoiding any questions that could be considered leading (</w:t>
      </w:r>
      <w:proofErr w:type="spellStart"/>
      <w:r w:rsidRPr="00A53BB1">
        <w:rPr>
          <w:rFonts w:ascii="Arial" w:hAnsi="Arial" w:cs="Arial"/>
        </w:rPr>
        <w:t>Šimundić</w:t>
      </w:r>
      <w:proofErr w:type="spellEnd"/>
      <w:r w:rsidRPr="00A53BB1">
        <w:rPr>
          <w:rFonts w:ascii="Arial" w:hAnsi="Arial" w:cs="Arial"/>
        </w:rPr>
        <w:t>, 2013; Kumar, 2014); thereby enabling the respondent to express their views openly and strengthen the validity and credibility</w:t>
      </w:r>
      <w:r w:rsidRPr="00F43CB2">
        <w:rPr>
          <w:rFonts w:ascii="Arial" w:hAnsi="Arial" w:cs="Arial"/>
        </w:rPr>
        <w:t xml:space="preserve"> within the research. </w:t>
      </w:r>
    </w:p>
    <w:p w14:paraId="6FF70885" w14:textId="77777777" w:rsidR="00FA07C5" w:rsidRDefault="00FA07C5" w:rsidP="00FA07C5">
      <w:pPr>
        <w:spacing w:line="360" w:lineRule="auto"/>
      </w:pPr>
    </w:p>
    <w:p w14:paraId="4D076977" w14:textId="77777777" w:rsidR="00FA07C5" w:rsidRDefault="00FA07C5" w:rsidP="00FA07C5">
      <w:pPr>
        <w:spacing w:line="360" w:lineRule="auto"/>
      </w:pPr>
    </w:p>
    <w:p w14:paraId="4E3AA010" w14:textId="77777777" w:rsidR="00FA07C5" w:rsidRDefault="00FA07C5" w:rsidP="00FA07C5">
      <w:pPr>
        <w:spacing w:line="360" w:lineRule="auto"/>
      </w:pPr>
    </w:p>
    <w:p w14:paraId="48762CBA" w14:textId="77777777" w:rsidR="00FA07C5" w:rsidRDefault="00FA07C5" w:rsidP="00FA07C5">
      <w:pPr>
        <w:spacing w:line="360" w:lineRule="auto"/>
      </w:pPr>
    </w:p>
    <w:p w14:paraId="7AC4F8C5" w14:textId="77777777" w:rsidR="00FA07C5" w:rsidRDefault="00FA07C5" w:rsidP="00FA07C5">
      <w:pPr>
        <w:spacing w:line="360" w:lineRule="auto"/>
      </w:pPr>
    </w:p>
    <w:p w14:paraId="229A8EFC" w14:textId="77777777" w:rsidR="00FA07C5" w:rsidRDefault="00FA07C5" w:rsidP="00FA07C5">
      <w:pPr>
        <w:spacing w:line="360" w:lineRule="auto"/>
      </w:pPr>
    </w:p>
    <w:p w14:paraId="36B47D61" w14:textId="77777777" w:rsidR="00FA07C5" w:rsidRDefault="00FA07C5" w:rsidP="00FA07C5">
      <w:pPr>
        <w:spacing w:line="360" w:lineRule="auto"/>
      </w:pPr>
    </w:p>
    <w:p w14:paraId="7D0CDD6A" w14:textId="77777777" w:rsidR="00FA07C5" w:rsidRDefault="00FA07C5" w:rsidP="00FA07C5">
      <w:pPr>
        <w:spacing w:line="360" w:lineRule="auto"/>
      </w:pPr>
    </w:p>
    <w:p w14:paraId="50047066" w14:textId="77777777" w:rsidR="00FA07C5" w:rsidRDefault="00FA07C5" w:rsidP="00FA07C5">
      <w:pPr>
        <w:spacing w:line="360" w:lineRule="auto"/>
      </w:pPr>
    </w:p>
    <w:p w14:paraId="4A7A3A0E" w14:textId="77777777" w:rsidR="00FA07C5" w:rsidRDefault="00FA07C5" w:rsidP="00FA07C5">
      <w:pPr>
        <w:spacing w:line="360" w:lineRule="auto"/>
      </w:pPr>
    </w:p>
    <w:p w14:paraId="24034D65" w14:textId="77777777" w:rsidR="00FA07C5" w:rsidRDefault="00FA07C5" w:rsidP="00FA07C5">
      <w:pPr>
        <w:spacing w:line="360" w:lineRule="auto"/>
      </w:pPr>
    </w:p>
    <w:p w14:paraId="3F5EB68D" w14:textId="77777777" w:rsidR="00FA07C5" w:rsidRDefault="00FA07C5" w:rsidP="00FA07C5">
      <w:pPr>
        <w:spacing w:line="360" w:lineRule="auto"/>
      </w:pPr>
    </w:p>
    <w:p w14:paraId="7A8F3F08" w14:textId="77777777" w:rsidR="00FA07C5" w:rsidRDefault="00FA07C5" w:rsidP="00FA07C5">
      <w:pPr>
        <w:spacing w:line="360" w:lineRule="auto"/>
      </w:pPr>
    </w:p>
    <w:p w14:paraId="06B8CE14" w14:textId="77777777" w:rsidR="00FA07C5" w:rsidRDefault="00FA07C5" w:rsidP="00FA07C5">
      <w:pPr>
        <w:spacing w:line="360" w:lineRule="auto"/>
      </w:pPr>
    </w:p>
    <w:p w14:paraId="71665F4A" w14:textId="77777777" w:rsidR="00FA07C5" w:rsidRDefault="00FA07C5" w:rsidP="00FA07C5">
      <w:pPr>
        <w:spacing w:line="360" w:lineRule="auto"/>
      </w:pPr>
    </w:p>
    <w:p w14:paraId="03C9BAD0" w14:textId="77777777" w:rsidR="00FA07C5" w:rsidRDefault="00FA07C5" w:rsidP="00FA07C5">
      <w:pPr>
        <w:spacing w:line="360" w:lineRule="auto"/>
      </w:pPr>
    </w:p>
    <w:p w14:paraId="27D68073" w14:textId="77777777" w:rsidR="00FA07C5" w:rsidRDefault="00FA07C5" w:rsidP="00FA07C5">
      <w:pPr>
        <w:spacing w:line="360" w:lineRule="auto"/>
      </w:pPr>
    </w:p>
    <w:p w14:paraId="420C6AAD" w14:textId="77777777" w:rsidR="00FA07C5" w:rsidRDefault="00FA07C5" w:rsidP="00FA07C5">
      <w:pPr>
        <w:spacing w:line="360" w:lineRule="auto"/>
      </w:pPr>
    </w:p>
    <w:p w14:paraId="0968D535" w14:textId="77777777" w:rsidR="004F6A72" w:rsidRDefault="004F6A72" w:rsidP="00FA07C5">
      <w:pPr>
        <w:spacing w:line="360" w:lineRule="auto"/>
      </w:pPr>
    </w:p>
    <w:p w14:paraId="3BEB2E23" w14:textId="68DAE987"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 xml:space="preserve">Research </w:t>
      </w:r>
      <w:r>
        <w:rPr>
          <w:rFonts w:ascii="Arial" w:hAnsi="Arial" w:cs="Arial"/>
          <w:b/>
          <w:bCs/>
          <w:sz w:val="32"/>
          <w:szCs w:val="32"/>
          <w:u w:val="single"/>
        </w:rPr>
        <w:t xml:space="preserve">Methods: </w:t>
      </w:r>
    </w:p>
    <w:p w14:paraId="4855BF0B" w14:textId="77777777" w:rsidR="00FA07C5" w:rsidRPr="00F43CB2" w:rsidRDefault="00FA07C5" w:rsidP="00FA07C5">
      <w:pPr>
        <w:spacing w:line="360" w:lineRule="auto"/>
        <w:rPr>
          <w:rFonts w:ascii="Arial" w:hAnsi="Arial" w:cs="Arial"/>
          <w:b/>
          <w:bCs/>
          <w:u w:val="single"/>
        </w:rPr>
      </w:pPr>
      <w:r w:rsidRPr="00F43CB2">
        <w:rPr>
          <w:rFonts w:ascii="Arial" w:hAnsi="Arial" w:cs="Arial"/>
        </w:rPr>
        <w:t xml:space="preserve">This study adopted a mixed method approach as stated including observations, interviews and questionnaires which allows the collection of both qualitative and quantitative data. </w:t>
      </w:r>
      <w:r w:rsidRPr="000D4749">
        <w:rPr>
          <w:rFonts w:ascii="Arial" w:hAnsi="Arial" w:cs="Arial"/>
        </w:rPr>
        <w:t>Quantitative data is typically portrayed in numerical formats (Thomas, 2017; Lambert, 2012; Wilkinson, 2016) that is presented and analysed using mathematical methods, aiming to explain the phenomenon (</w:t>
      </w:r>
      <w:proofErr w:type="spellStart"/>
      <w:r w:rsidRPr="000D4749">
        <w:rPr>
          <w:rFonts w:ascii="Arial" w:hAnsi="Arial" w:cs="Arial"/>
        </w:rPr>
        <w:t>Aliaga</w:t>
      </w:r>
      <w:proofErr w:type="spellEnd"/>
      <w:r w:rsidRPr="000D4749">
        <w:rPr>
          <w:rFonts w:ascii="Arial" w:hAnsi="Arial" w:cs="Arial"/>
        </w:rPr>
        <w:t xml:space="preserve"> and Gunderson, 2002). Whereas</w:t>
      </w:r>
      <w:r w:rsidRPr="00F43CB2">
        <w:rPr>
          <w:rFonts w:ascii="Arial" w:hAnsi="Arial" w:cs="Arial"/>
        </w:rPr>
        <w:t xml:space="preserve"> qualitative data is commonly </w:t>
      </w:r>
      <w:r w:rsidRPr="000D4749">
        <w:rPr>
          <w:rFonts w:ascii="Arial" w:hAnsi="Arial" w:cs="Arial"/>
        </w:rPr>
        <w:t>conveyed using words (Thomas, 2017; Lambert, 2012), focusing</w:t>
      </w:r>
      <w:r w:rsidRPr="00F43CB2">
        <w:rPr>
          <w:rFonts w:ascii="Arial" w:hAnsi="Arial" w:cs="Arial"/>
        </w:rPr>
        <w:t xml:space="preserve"> on understanding the meaning individuals have constructed; exploring how people interpret their </w:t>
      </w:r>
      <w:r w:rsidRPr="000D4749">
        <w:rPr>
          <w:rFonts w:ascii="Arial" w:hAnsi="Arial" w:cs="Arial"/>
        </w:rPr>
        <w:t xml:space="preserve">world and experiences (Merriam and </w:t>
      </w:r>
      <w:proofErr w:type="spellStart"/>
      <w:r w:rsidRPr="000D4749">
        <w:rPr>
          <w:rFonts w:ascii="Arial" w:hAnsi="Arial" w:cs="Arial"/>
        </w:rPr>
        <w:t>Tisdell</w:t>
      </w:r>
      <w:proofErr w:type="spellEnd"/>
      <w:r w:rsidRPr="000D4749">
        <w:rPr>
          <w:rFonts w:ascii="Arial" w:hAnsi="Arial" w:cs="Arial"/>
        </w:rPr>
        <w:t>, 2016). Each</w:t>
      </w:r>
      <w:r w:rsidRPr="00F43CB2">
        <w:rPr>
          <w:rFonts w:ascii="Arial" w:hAnsi="Arial" w:cs="Arial"/>
        </w:rPr>
        <w:t xml:space="preserve"> approach is particularly valuable in distinct contexts, and both methods have their respective strengths and weaknesses</w:t>
      </w:r>
      <w:r>
        <w:rPr>
          <w:rFonts w:ascii="Arial" w:hAnsi="Arial" w:cs="Arial"/>
        </w:rPr>
        <w:t xml:space="preserve">. </w:t>
      </w:r>
      <w:r w:rsidRPr="00F43CB2">
        <w:rPr>
          <w:rFonts w:ascii="Arial" w:hAnsi="Arial" w:cs="Arial"/>
        </w:rPr>
        <w:t xml:space="preserve">The argument asserts that qualitative and quantitative methods should not be perceived in opposition to </w:t>
      </w:r>
      <w:r w:rsidRPr="00743A61">
        <w:rPr>
          <w:rFonts w:ascii="Arial" w:hAnsi="Arial" w:cs="Arial"/>
        </w:rPr>
        <w:t>one another; rather they should be regarded as complementary or possibly relevant at various stages of the research process (Aubrey et al., 2000; Clough and Nutbrown., 2007). Therefore, this could suggest the use of a mixed method approach is favoured to attain a more holistic</w:t>
      </w:r>
      <w:r w:rsidRPr="00F43CB2">
        <w:rPr>
          <w:rFonts w:ascii="Arial" w:hAnsi="Arial" w:cs="Arial"/>
        </w:rPr>
        <w:t xml:space="preserve"> </w:t>
      </w:r>
      <w:r w:rsidRPr="00743A61">
        <w:rPr>
          <w:rFonts w:ascii="Arial" w:hAnsi="Arial" w:cs="Arial"/>
        </w:rPr>
        <w:t>understanding of the study (Punch, 2013); However</w:t>
      </w:r>
      <w:r w:rsidRPr="00F43CB2">
        <w:rPr>
          <w:rFonts w:ascii="Arial" w:hAnsi="Arial" w:cs="Arial"/>
        </w:rPr>
        <w:t xml:space="preserve">, employing a mixed method approach demands additional resources such as time, for thorough data collection </w:t>
      </w:r>
      <w:r w:rsidRPr="00743A61">
        <w:rPr>
          <w:rFonts w:ascii="Arial" w:hAnsi="Arial" w:cs="Arial"/>
        </w:rPr>
        <w:t>and analysis (Gov.UK, 2020).</w:t>
      </w:r>
      <w:r w:rsidRPr="00F43CB2">
        <w:rPr>
          <w:rFonts w:ascii="Arial" w:hAnsi="Arial" w:cs="Arial"/>
        </w:rPr>
        <w:t xml:space="preserve"> </w:t>
      </w:r>
    </w:p>
    <w:p w14:paraId="1C8EEA08" w14:textId="77777777" w:rsidR="00FA07C5" w:rsidRPr="00F43CB2" w:rsidRDefault="00FA07C5" w:rsidP="00FA07C5">
      <w:pPr>
        <w:spacing w:line="360" w:lineRule="auto"/>
        <w:rPr>
          <w:rFonts w:ascii="Arial" w:hAnsi="Arial" w:cs="Arial"/>
          <w:color w:val="000000" w:themeColor="text1"/>
        </w:rPr>
      </w:pPr>
      <w:r w:rsidRPr="00F43CB2">
        <w:rPr>
          <w:rFonts w:ascii="Arial" w:hAnsi="Arial" w:cs="Arial"/>
        </w:rPr>
        <w:t xml:space="preserve">This case conducted the use of observations, in the form of a non-participant observer of the selected sample class and observed relevant school </w:t>
      </w:r>
      <w:r w:rsidRPr="00F43CB2">
        <w:rPr>
          <w:rFonts w:ascii="Arial" w:hAnsi="Arial" w:cs="Arial"/>
          <w:color w:val="000000" w:themeColor="text1"/>
        </w:rPr>
        <w:t xml:space="preserve">policies as a form of qualitative data </w:t>
      </w:r>
      <w:r w:rsidRPr="00917BF6">
        <w:rPr>
          <w:rFonts w:ascii="Arial" w:hAnsi="Arial" w:cs="Arial"/>
          <w:color w:val="000000" w:themeColor="text1"/>
        </w:rPr>
        <w:t xml:space="preserve">(appendix 4). </w:t>
      </w:r>
      <w:r w:rsidRPr="00F43CB2">
        <w:rPr>
          <w:rFonts w:ascii="Arial" w:hAnsi="Arial" w:cs="Arial"/>
          <w:color w:val="000000" w:themeColor="text1"/>
        </w:rPr>
        <w:t xml:space="preserve">Observations as a data collection has </w:t>
      </w:r>
      <w:r w:rsidRPr="00F43CB2">
        <w:rPr>
          <w:rFonts w:ascii="Arial" w:hAnsi="Arial" w:cs="Arial"/>
        </w:rPr>
        <w:t xml:space="preserve">been longstanding, having been </w:t>
      </w:r>
      <w:r w:rsidRPr="00743A61">
        <w:rPr>
          <w:rFonts w:ascii="Arial" w:hAnsi="Arial" w:cs="Arial"/>
        </w:rPr>
        <w:t xml:space="preserve">employed by prominent theorist such as Piaget, Vygotsky, and Bruner, amongst others (Gray and </w:t>
      </w:r>
      <w:proofErr w:type="spellStart"/>
      <w:r w:rsidRPr="00743A61">
        <w:rPr>
          <w:rFonts w:ascii="Arial" w:hAnsi="Arial" w:cs="Arial"/>
        </w:rPr>
        <w:t>MacBlain</w:t>
      </w:r>
      <w:proofErr w:type="spellEnd"/>
      <w:r w:rsidRPr="00743A61">
        <w:rPr>
          <w:rFonts w:ascii="Arial" w:hAnsi="Arial" w:cs="Arial"/>
        </w:rPr>
        <w:t>, 2015). The use of observation could be considered appropriate through enabling the researchers to collect first hand data within an authentic context (Roberson, 2016). That</w:t>
      </w:r>
      <w:r w:rsidRPr="00F43CB2">
        <w:rPr>
          <w:rFonts w:ascii="Arial" w:hAnsi="Arial" w:cs="Arial"/>
        </w:rPr>
        <w:t xml:space="preserve"> said it can be difficult to observe objectively, therefore could be influenced by </w:t>
      </w:r>
      <w:r w:rsidRPr="00743A61">
        <w:rPr>
          <w:rFonts w:ascii="Arial" w:hAnsi="Arial" w:cs="Arial"/>
        </w:rPr>
        <w:t xml:space="preserve">researcher bias (Lambert, 2012; </w:t>
      </w:r>
      <w:proofErr w:type="spellStart"/>
      <w:r w:rsidRPr="00743A61">
        <w:rPr>
          <w:rFonts w:ascii="Arial" w:hAnsi="Arial" w:cs="Arial"/>
        </w:rPr>
        <w:t>Kawulich</w:t>
      </w:r>
      <w:proofErr w:type="spellEnd"/>
      <w:r w:rsidRPr="00743A61">
        <w:rPr>
          <w:rFonts w:ascii="Arial" w:hAnsi="Arial" w:cs="Arial"/>
        </w:rPr>
        <w:t>, 2015) and</w:t>
      </w:r>
      <w:r w:rsidRPr="00F43CB2">
        <w:rPr>
          <w:rFonts w:ascii="Arial" w:hAnsi="Arial" w:cs="Arial"/>
        </w:rPr>
        <w:t xml:space="preserve"> consequently reduce validity and credibility of results. Therefore, the use of a refle</w:t>
      </w:r>
      <w:r>
        <w:rPr>
          <w:rFonts w:ascii="Arial" w:hAnsi="Arial" w:cs="Arial"/>
        </w:rPr>
        <w:t>xive</w:t>
      </w:r>
      <w:r w:rsidRPr="00F43CB2">
        <w:rPr>
          <w:rFonts w:ascii="Arial" w:hAnsi="Arial" w:cs="Arial"/>
        </w:rPr>
        <w:t xml:space="preserve"> approach is favoured to avoid potential researcher biases and shape research </w:t>
      </w:r>
      <w:r w:rsidRPr="00743A61">
        <w:rPr>
          <w:rFonts w:ascii="Arial" w:hAnsi="Arial" w:cs="Arial"/>
        </w:rPr>
        <w:t>positionality (Holmes, 2020).</w:t>
      </w:r>
      <w:r w:rsidRPr="00F43CB2">
        <w:rPr>
          <w:rFonts w:ascii="Arial" w:hAnsi="Arial" w:cs="Arial"/>
        </w:rPr>
        <w:t xml:space="preserve"> The researcher simply observed the selected class however without being involved in the lesson activity or engaging with learners or staff being </w:t>
      </w:r>
      <w:r w:rsidRPr="00743A61">
        <w:rPr>
          <w:rFonts w:ascii="Arial" w:hAnsi="Arial" w:cs="Arial"/>
        </w:rPr>
        <w:t>observed (</w:t>
      </w:r>
      <w:proofErr w:type="spellStart"/>
      <w:r w:rsidRPr="00743A61">
        <w:rPr>
          <w:rFonts w:ascii="Arial" w:hAnsi="Arial" w:cs="Arial"/>
        </w:rPr>
        <w:t>Palaiologou</w:t>
      </w:r>
      <w:proofErr w:type="spellEnd"/>
      <w:r w:rsidRPr="00743A61">
        <w:rPr>
          <w:rFonts w:ascii="Arial" w:hAnsi="Arial" w:cs="Arial"/>
        </w:rPr>
        <w:t>, 2008),</w:t>
      </w:r>
      <w:r w:rsidRPr="00F43CB2">
        <w:rPr>
          <w:rFonts w:ascii="Arial" w:hAnsi="Arial" w:cs="Arial"/>
        </w:rPr>
        <w:t xml:space="preserve"> with data obtained on a prepared observation schedule </w:t>
      </w:r>
      <w:r w:rsidRPr="00917BF6">
        <w:rPr>
          <w:rFonts w:ascii="Arial" w:hAnsi="Arial" w:cs="Arial"/>
        </w:rPr>
        <w:t>(appendix 4)</w:t>
      </w:r>
      <w:r w:rsidRPr="00F43CB2">
        <w:rPr>
          <w:rFonts w:ascii="Arial" w:hAnsi="Arial" w:cs="Arial"/>
        </w:rPr>
        <w:t xml:space="preserve"> to systematically record data in a standardised manner, ensuring a consistent and </w:t>
      </w:r>
      <w:r w:rsidRPr="00743A61">
        <w:rPr>
          <w:rFonts w:ascii="Arial" w:hAnsi="Arial" w:cs="Arial"/>
        </w:rPr>
        <w:t>focus approach to what is being observed (Denscombe, 2017). While the observation was conducted</w:t>
      </w:r>
      <w:r w:rsidRPr="00F43CB2">
        <w:rPr>
          <w:rFonts w:ascii="Arial" w:hAnsi="Arial" w:cs="Arial"/>
        </w:rPr>
        <w:t xml:space="preserve"> in a non-participate manner, the researcher was also an overt, meaning the staff and learners within the class </w:t>
      </w:r>
      <w:r>
        <w:rPr>
          <w:rFonts w:ascii="Arial" w:hAnsi="Arial" w:cs="Arial"/>
        </w:rPr>
        <w:t xml:space="preserve">were aware </w:t>
      </w:r>
      <w:r w:rsidRPr="00F43CB2">
        <w:rPr>
          <w:rFonts w:ascii="Arial" w:hAnsi="Arial" w:cs="Arial"/>
        </w:rPr>
        <w:t xml:space="preserve">they were </w:t>
      </w:r>
      <w:r w:rsidRPr="00743A61">
        <w:rPr>
          <w:rFonts w:ascii="Arial" w:hAnsi="Arial" w:cs="Arial"/>
        </w:rPr>
        <w:t>being observed. As a result, this could lead to a situation where the ‘Hawthorne Effect’ (Merrett, 2006) unintentionally</w:t>
      </w:r>
      <w:r w:rsidRPr="00F43CB2">
        <w:rPr>
          <w:rFonts w:ascii="Arial" w:hAnsi="Arial" w:cs="Arial"/>
        </w:rPr>
        <w:t xml:space="preserve"> influencing the behaviour of staff and learners in the class, </w:t>
      </w:r>
      <w:r w:rsidRPr="00F43CB2">
        <w:rPr>
          <w:rFonts w:ascii="Arial" w:hAnsi="Arial" w:cs="Arial"/>
        </w:rPr>
        <w:lastRenderedPageBreak/>
        <w:t xml:space="preserve">potentially distorting the observational outcomes. That said, there has been discussion regarding the validity of this assumption, proposing that it might not have an impact in </w:t>
      </w:r>
      <w:r w:rsidRPr="00743A61">
        <w:rPr>
          <w:rFonts w:ascii="Arial" w:hAnsi="Arial" w:cs="Arial"/>
        </w:rPr>
        <w:t>anyway (Chiesa and Hobbs, 2008).</w:t>
      </w:r>
      <w:r w:rsidRPr="00F43CB2">
        <w:rPr>
          <w:rFonts w:ascii="Arial" w:hAnsi="Arial" w:cs="Arial"/>
        </w:rPr>
        <w:t xml:space="preserve"> </w:t>
      </w:r>
    </w:p>
    <w:p w14:paraId="31B4F100" w14:textId="77777777" w:rsidR="00FA07C5" w:rsidRPr="00F43CB2" w:rsidRDefault="00FA07C5" w:rsidP="00FA07C5">
      <w:pPr>
        <w:spacing w:line="360" w:lineRule="auto"/>
        <w:rPr>
          <w:rFonts w:ascii="Arial" w:hAnsi="Arial" w:cs="Arial"/>
        </w:rPr>
      </w:pPr>
      <w:r w:rsidRPr="00F43CB2">
        <w:rPr>
          <w:rFonts w:ascii="Arial" w:hAnsi="Arial" w:cs="Arial"/>
        </w:rPr>
        <w:t xml:space="preserve">Additionally, individual staff and a focus group of learners were invited to participate in a short </w:t>
      </w:r>
      <w:r w:rsidRPr="00917BF6">
        <w:rPr>
          <w:rFonts w:ascii="Arial" w:hAnsi="Arial" w:cs="Arial"/>
        </w:rPr>
        <w:t>interview (appendix 8) The</w:t>
      </w:r>
      <w:r w:rsidRPr="00F43CB2">
        <w:rPr>
          <w:rFonts w:ascii="Arial" w:hAnsi="Arial" w:cs="Arial"/>
        </w:rPr>
        <w:t xml:space="preserve"> use of interviews is the most prevalent and extensively utilised method of data collection in </w:t>
      </w:r>
      <w:r w:rsidRPr="00743A61">
        <w:rPr>
          <w:rFonts w:ascii="Arial" w:hAnsi="Arial" w:cs="Arial"/>
        </w:rPr>
        <w:t>qualitative research (Jamshed, 2014). It is noted</w:t>
      </w:r>
      <w:r w:rsidRPr="00F43CB2">
        <w:rPr>
          <w:rFonts w:ascii="Arial" w:hAnsi="Arial" w:cs="Arial"/>
        </w:rPr>
        <w:t xml:space="preserve"> that interviewing proves more advantageous </w:t>
      </w:r>
      <w:r w:rsidRPr="00743A61">
        <w:rPr>
          <w:rFonts w:ascii="Arial" w:hAnsi="Arial" w:cs="Arial"/>
        </w:rPr>
        <w:t>when the researchers aim is to ‘understand’ a specific topic further (Seidman, 2013), as they are beneficial in facilitating the exploration of individuals experiences, (Seidman, 2013), providing contextual understanding (Denzin, 2001) and in-depth information about the complexity of individuals in their own worlds (Rubin and Rubin, 2011). Thus, could imply that the use of interviews is a purposeful research method for this case study due to the overall aim being to ‘explore’ and ‘gain understanding’ of the case topic, alongside enables the researcher to gather a detailed insight to participants experiences, opinions and attuites in their own worlds. Thus, fostering a more profound understanding the research topic (Lambert, 2012). That said, interviews can be time-consuming in preparation, conducting and analysing (</w:t>
      </w:r>
      <w:proofErr w:type="spellStart"/>
      <w:r w:rsidRPr="00743A61">
        <w:rPr>
          <w:rFonts w:ascii="Arial" w:hAnsi="Arial" w:cs="Arial"/>
        </w:rPr>
        <w:t>Alamri</w:t>
      </w:r>
      <w:proofErr w:type="spellEnd"/>
      <w:r w:rsidRPr="00743A61">
        <w:rPr>
          <w:rFonts w:ascii="Arial" w:hAnsi="Arial" w:cs="Arial"/>
        </w:rPr>
        <w:t>, 2019). In</w:t>
      </w:r>
      <w:r w:rsidRPr="00F43CB2">
        <w:rPr>
          <w:rFonts w:ascii="Arial" w:hAnsi="Arial" w:cs="Arial"/>
        </w:rPr>
        <w:t xml:space="preserve"> this </w:t>
      </w:r>
      <w:r>
        <w:rPr>
          <w:rFonts w:ascii="Arial" w:hAnsi="Arial" w:cs="Arial"/>
        </w:rPr>
        <w:t>case</w:t>
      </w:r>
      <w:r w:rsidRPr="00F43CB2">
        <w:rPr>
          <w:rFonts w:ascii="Arial" w:hAnsi="Arial" w:cs="Arial"/>
        </w:rPr>
        <w:t>, the approach employed was that of a semi-structured interview incorporating a level of structure through a standardised set of questions</w:t>
      </w:r>
      <w:r>
        <w:rPr>
          <w:rFonts w:ascii="Arial" w:hAnsi="Arial" w:cs="Arial"/>
        </w:rPr>
        <w:t xml:space="preserve"> </w:t>
      </w:r>
      <w:r w:rsidRPr="00917BF6">
        <w:rPr>
          <w:rFonts w:ascii="Arial" w:hAnsi="Arial" w:cs="Arial"/>
        </w:rPr>
        <w:t>(appendix 5,6,7) to</w:t>
      </w:r>
      <w:r w:rsidRPr="00F43CB2">
        <w:rPr>
          <w:rFonts w:ascii="Arial" w:hAnsi="Arial" w:cs="Arial"/>
        </w:rPr>
        <w:t xml:space="preserve"> explore and achieve; whilst </w:t>
      </w:r>
      <w:r w:rsidRPr="00743A61">
        <w:rPr>
          <w:rFonts w:ascii="Arial" w:hAnsi="Arial" w:cs="Arial"/>
        </w:rPr>
        <w:t xml:space="preserve">enabling flexibility to pose follow up questions or probe for additional details where necessary (Mukherji and </w:t>
      </w:r>
      <w:proofErr w:type="spellStart"/>
      <w:r w:rsidRPr="00743A61">
        <w:rPr>
          <w:rFonts w:ascii="Arial" w:hAnsi="Arial" w:cs="Arial"/>
        </w:rPr>
        <w:t>Albon</w:t>
      </w:r>
      <w:proofErr w:type="spellEnd"/>
      <w:r w:rsidRPr="00743A61">
        <w:rPr>
          <w:rFonts w:ascii="Arial" w:hAnsi="Arial" w:cs="Arial"/>
        </w:rPr>
        <w:t>, 2014).</w:t>
      </w:r>
      <w:r w:rsidRPr="00F43CB2">
        <w:rPr>
          <w:rFonts w:ascii="Arial" w:hAnsi="Arial" w:cs="Arial"/>
        </w:rPr>
        <w:t xml:space="preserve"> The interviews with the focus group of learners actively enabled the collection of data that represents pupil voice in accordance with article 12 of the U</w:t>
      </w:r>
      <w:r>
        <w:rPr>
          <w:rFonts w:ascii="Arial" w:hAnsi="Arial" w:cs="Arial"/>
        </w:rPr>
        <w:t xml:space="preserve">nited Nations Convention on the Rights of the </w:t>
      </w:r>
      <w:r w:rsidRPr="0085526B">
        <w:rPr>
          <w:rFonts w:ascii="Arial" w:hAnsi="Arial" w:cs="Arial"/>
        </w:rPr>
        <w:t>Child (UNCRC) (UNCIEF, 2023).</w:t>
      </w:r>
      <w:r w:rsidRPr="00F43CB2">
        <w:rPr>
          <w:rFonts w:ascii="Arial" w:hAnsi="Arial" w:cs="Arial"/>
        </w:rPr>
        <w:t xml:space="preserve"> This significance of incorporating pupil voices in all aspect that directly impact them, is echoed in the </w:t>
      </w:r>
      <w:proofErr w:type="spellStart"/>
      <w:r w:rsidRPr="00743A61">
        <w:rPr>
          <w:rFonts w:ascii="Arial" w:hAnsi="Arial" w:cs="Arial"/>
        </w:rPr>
        <w:t>CfW</w:t>
      </w:r>
      <w:proofErr w:type="spellEnd"/>
      <w:r w:rsidRPr="00743A61">
        <w:rPr>
          <w:rFonts w:ascii="Arial" w:hAnsi="Arial" w:cs="Arial"/>
        </w:rPr>
        <w:t xml:space="preserve"> (Donaldson, 2015; WG, 2022). When</w:t>
      </w:r>
      <w:r w:rsidRPr="00F43CB2">
        <w:rPr>
          <w:rFonts w:ascii="Arial" w:hAnsi="Arial" w:cs="Arial"/>
        </w:rPr>
        <w:t xml:space="preserve"> creating the interview questions, thought was given to ensure the language used within the questions was clear and unambiguous especially for interviewing the learners, given their age and attainment level. However, due to the flexibility of a semi-structured approach it enables the researchers to adjust the questions if necessary to cater for the needs and attainment of respondents </w:t>
      </w:r>
      <w:r w:rsidRPr="00743A61">
        <w:rPr>
          <w:rFonts w:ascii="Arial" w:hAnsi="Arial" w:cs="Arial"/>
        </w:rPr>
        <w:t>(Gilbert; 2008); in</w:t>
      </w:r>
      <w:r w:rsidRPr="00F43CB2">
        <w:rPr>
          <w:rFonts w:ascii="Arial" w:hAnsi="Arial" w:cs="Arial"/>
        </w:rPr>
        <w:t xml:space="preserve"> this case the initial created </w:t>
      </w:r>
      <w:r w:rsidRPr="00743A61">
        <w:rPr>
          <w:rFonts w:ascii="Arial" w:hAnsi="Arial" w:cs="Arial"/>
        </w:rPr>
        <w:t>questions appeared suitable for the learners age and attainment. However, if undertaking research in the future with young participant, perhaps the use of alternative methods would be appropriate</w:t>
      </w:r>
      <w:r w:rsidRPr="00743A61">
        <w:rPr>
          <w:rFonts w:ascii="Arial" w:hAnsi="Arial" w:cs="Arial"/>
          <w:color w:val="000000" w:themeColor="text1"/>
        </w:rPr>
        <w:t xml:space="preserve"> (</w:t>
      </w:r>
      <w:proofErr w:type="spellStart"/>
      <w:r w:rsidRPr="00743A61">
        <w:rPr>
          <w:rFonts w:ascii="Arial" w:hAnsi="Arial" w:cs="Arial"/>
          <w:color w:val="000000" w:themeColor="text1"/>
        </w:rPr>
        <w:t>Fargas-Malet</w:t>
      </w:r>
      <w:proofErr w:type="spellEnd"/>
      <w:r w:rsidRPr="00743A61">
        <w:rPr>
          <w:rFonts w:ascii="Arial" w:hAnsi="Arial" w:cs="Arial"/>
          <w:color w:val="000000" w:themeColor="text1"/>
        </w:rPr>
        <w:t xml:space="preserve"> and McSherry, 2010)</w:t>
      </w:r>
    </w:p>
    <w:p w14:paraId="058E5A68" w14:textId="77777777" w:rsidR="00FA07C5" w:rsidRPr="00F43CB2" w:rsidRDefault="00FA07C5" w:rsidP="00FA07C5">
      <w:pPr>
        <w:spacing w:line="360" w:lineRule="auto"/>
        <w:rPr>
          <w:rFonts w:ascii="Arial" w:hAnsi="Arial" w:cs="Arial"/>
        </w:rPr>
      </w:pPr>
      <w:r w:rsidRPr="00F43CB2">
        <w:rPr>
          <w:rFonts w:ascii="Arial" w:hAnsi="Arial" w:cs="Arial"/>
        </w:rPr>
        <w:t>Furthermore, online questionnaires were also utilised as another form of data collection</w:t>
      </w:r>
      <w:r w:rsidRPr="00F43CB2">
        <w:rPr>
          <w:rFonts w:ascii="Arial" w:hAnsi="Arial" w:cs="Arial"/>
          <w:highlight w:val="blue"/>
        </w:rPr>
        <w:t xml:space="preserve"> </w:t>
      </w:r>
      <w:r w:rsidRPr="00917BF6">
        <w:rPr>
          <w:rFonts w:ascii="Arial" w:hAnsi="Arial" w:cs="Arial"/>
        </w:rPr>
        <w:t>(appendix 9).</w:t>
      </w:r>
      <w:r w:rsidRPr="00F43CB2">
        <w:rPr>
          <w:rFonts w:ascii="Arial" w:hAnsi="Arial" w:cs="Arial"/>
        </w:rPr>
        <w:t xml:space="preserve"> Questionnaires are a written set of questions that is asked to respondents </w:t>
      </w:r>
      <w:r w:rsidRPr="00AA2BF7">
        <w:rPr>
          <w:rFonts w:ascii="Arial" w:hAnsi="Arial" w:cs="Arial"/>
        </w:rPr>
        <w:t>(NFER, 2013). The</w:t>
      </w:r>
      <w:r w:rsidRPr="00F43CB2">
        <w:rPr>
          <w:rFonts w:ascii="Arial" w:hAnsi="Arial" w:cs="Arial"/>
        </w:rPr>
        <w:t xml:space="preserve"> formats and style of questions can encompass both open-ended and closed questions, therefore beneficial in facilitating the collection of both qualitative and </w:t>
      </w:r>
      <w:r w:rsidRPr="00F43CB2">
        <w:rPr>
          <w:rFonts w:ascii="Arial" w:hAnsi="Arial" w:cs="Arial"/>
        </w:rPr>
        <w:lastRenderedPageBreak/>
        <w:t xml:space="preserve">quantitative </w:t>
      </w:r>
      <w:r w:rsidRPr="00AA2BF7">
        <w:rPr>
          <w:rFonts w:ascii="Arial" w:hAnsi="Arial" w:cs="Arial"/>
        </w:rPr>
        <w:t>data (Thomas, 2017). The</w:t>
      </w:r>
      <w:r w:rsidRPr="00F43CB2">
        <w:rPr>
          <w:rFonts w:ascii="Arial" w:hAnsi="Arial" w:cs="Arial"/>
        </w:rPr>
        <w:t xml:space="preserve"> </w:t>
      </w:r>
      <w:r>
        <w:rPr>
          <w:rFonts w:ascii="Arial" w:hAnsi="Arial" w:cs="Arial"/>
        </w:rPr>
        <w:t xml:space="preserve">case </w:t>
      </w:r>
      <w:r w:rsidRPr="00F43CB2">
        <w:rPr>
          <w:rFonts w:ascii="Arial" w:hAnsi="Arial" w:cs="Arial"/>
        </w:rPr>
        <w:t xml:space="preserve">incorporated a range of open and closed styled questions to gather responses which could be presented and analysed numerically alongside responses that were narrative in nature to ensure that deeper understanding. Questionnaires are a well-established instrument in social research used to gather information about participants social characteristics, behaviours, attitudes, beliefs, and reason for action pertaining to the </w:t>
      </w:r>
      <w:r w:rsidRPr="00AA2BF7">
        <w:rPr>
          <w:rFonts w:ascii="Arial" w:hAnsi="Arial" w:cs="Arial"/>
        </w:rPr>
        <w:t>investigated topic (Bulmer, 2004). The</w:t>
      </w:r>
      <w:r w:rsidRPr="00F43CB2">
        <w:rPr>
          <w:rFonts w:ascii="Arial" w:hAnsi="Arial" w:cs="Arial"/>
        </w:rPr>
        <w:t xml:space="preserve"> use of questionnaires in this study, was deemed appropriate as they can rapidly reach a broad audience; theref</w:t>
      </w:r>
      <w:r w:rsidRPr="00AA2BF7">
        <w:rPr>
          <w:rFonts w:ascii="Arial" w:hAnsi="Arial" w:cs="Arial"/>
        </w:rPr>
        <w:t xml:space="preserve">ore, could be considered cost-effective of time in regards gathering the data compared to interviews (WG, 2015a; Mukherji and </w:t>
      </w:r>
      <w:proofErr w:type="spellStart"/>
      <w:r w:rsidRPr="00AA2BF7">
        <w:rPr>
          <w:rFonts w:ascii="Arial" w:hAnsi="Arial" w:cs="Arial"/>
        </w:rPr>
        <w:t>Albon</w:t>
      </w:r>
      <w:proofErr w:type="spellEnd"/>
      <w:r w:rsidRPr="00AA2BF7">
        <w:rPr>
          <w:rFonts w:ascii="Arial" w:hAnsi="Arial" w:cs="Arial"/>
        </w:rPr>
        <w:t>, 2014). That said, designing a high-quality questionnaire demands time, effort, and skills, necessitating thorough preparation (Lambert, 2012). Furthermore, another potential limitation to the questionnaire is that sometimes response rates can be low (Lambert, 2012; WG, 2015a). Thus</w:t>
      </w:r>
      <w:r w:rsidRPr="00F43CB2">
        <w:rPr>
          <w:rFonts w:ascii="Arial" w:hAnsi="Arial" w:cs="Arial"/>
        </w:rPr>
        <w:t xml:space="preserve">, could result in the collection of only a small sample of data, which was one of the limitations to this case, and consequently limits the validity and credibility of findings. </w:t>
      </w:r>
    </w:p>
    <w:p w14:paraId="2A500C49" w14:textId="77777777" w:rsidR="00FA07C5" w:rsidRDefault="00FA07C5" w:rsidP="00FA07C5">
      <w:pPr>
        <w:spacing w:line="360" w:lineRule="auto"/>
      </w:pPr>
    </w:p>
    <w:p w14:paraId="2F0280FB" w14:textId="77777777" w:rsidR="00FA07C5" w:rsidRDefault="00FA07C5" w:rsidP="00FA07C5">
      <w:pPr>
        <w:spacing w:line="360" w:lineRule="auto"/>
      </w:pPr>
    </w:p>
    <w:p w14:paraId="375622F6" w14:textId="77777777" w:rsidR="00FA07C5" w:rsidRDefault="00FA07C5" w:rsidP="00FA07C5">
      <w:pPr>
        <w:spacing w:line="360" w:lineRule="auto"/>
      </w:pPr>
    </w:p>
    <w:p w14:paraId="44BE334A" w14:textId="77777777" w:rsidR="00FA07C5" w:rsidRDefault="00FA07C5" w:rsidP="00FA07C5">
      <w:pPr>
        <w:spacing w:line="360" w:lineRule="auto"/>
      </w:pPr>
    </w:p>
    <w:p w14:paraId="7135D45C" w14:textId="77777777" w:rsidR="00FA07C5" w:rsidRDefault="00FA07C5" w:rsidP="00FA07C5">
      <w:pPr>
        <w:spacing w:line="360" w:lineRule="auto"/>
      </w:pPr>
    </w:p>
    <w:p w14:paraId="3A9A0394" w14:textId="77777777" w:rsidR="00FA07C5" w:rsidRDefault="00FA07C5" w:rsidP="00FA07C5">
      <w:pPr>
        <w:spacing w:line="360" w:lineRule="auto"/>
      </w:pPr>
    </w:p>
    <w:p w14:paraId="1E97CBA5" w14:textId="77777777" w:rsidR="00FA07C5" w:rsidRDefault="00FA07C5" w:rsidP="00FA07C5">
      <w:pPr>
        <w:spacing w:line="360" w:lineRule="auto"/>
      </w:pPr>
    </w:p>
    <w:p w14:paraId="151B4691" w14:textId="77777777" w:rsidR="00FA07C5" w:rsidRDefault="00FA07C5" w:rsidP="00FA07C5">
      <w:pPr>
        <w:spacing w:line="360" w:lineRule="auto"/>
      </w:pPr>
    </w:p>
    <w:p w14:paraId="529D1C66" w14:textId="77777777" w:rsidR="00FA07C5" w:rsidRDefault="00FA07C5" w:rsidP="00FA07C5">
      <w:pPr>
        <w:spacing w:line="360" w:lineRule="auto"/>
      </w:pPr>
    </w:p>
    <w:p w14:paraId="5FD3C05D" w14:textId="77777777" w:rsidR="00FA07C5" w:rsidRDefault="00FA07C5" w:rsidP="00FA07C5">
      <w:pPr>
        <w:spacing w:line="360" w:lineRule="auto"/>
      </w:pPr>
    </w:p>
    <w:p w14:paraId="40F98250" w14:textId="77777777" w:rsidR="00FA07C5" w:rsidRDefault="00FA07C5" w:rsidP="00FA07C5">
      <w:pPr>
        <w:spacing w:line="360" w:lineRule="auto"/>
      </w:pPr>
    </w:p>
    <w:p w14:paraId="599B026F" w14:textId="77777777" w:rsidR="00FA07C5" w:rsidRDefault="00FA07C5" w:rsidP="00FA07C5">
      <w:pPr>
        <w:spacing w:line="360" w:lineRule="auto"/>
      </w:pPr>
    </w:p>
    <w:p w14:paraId="206523A7" w14:textId="77777777" w:rsidR="00FA07C5" w:rsidRDefault="00FA07C5" w:rsidP="00FA07C5">
      <w:pPr>
        <w:spacing w:line="360" w:lineRule="auto"/>
      </w:pPr>
    </w:p>
    <w:p w14:paraId="5239B4BB" w14:textId="77777777" w:rsidR="00FA07C5" w:rsidRDefault="00FA07C5" w:rsidP="00FA07C5">
      <w:pPr>
        <w:spacing w:line="360" w:lineRule="auto"/>
      </w:pPr>
    </w:p>
    <w:p w14:paraId="356E2A29" w14:textId="77777777" w:rsidR="004F6A72" w:rsidRDefault="004F6A72" w:rsidP="00FA07C5">
      <w:pPr>
        <w:spacing w:line="360" w:lineRule="auto"/>
      </w:pPr>
    </w:p>
    <w:p w14:paraId="6403502A" w14:textId="0337BC50"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 xml:space="preserve">Data Presentation and Analysis Method: </w:t>
      </w:r>
    </w:p>
    <w:p w14:paraId="6E274A13" w14:textId="77777777" w:rsidR="00FA07C5" w:rsidRPr="00F43CB2" w:rsidRDefault="00FA07C5" w:rsidP="00FA07C5">
      <w:pPr>
        <w:spacing w:line="360" w:lineRule="auto"/>
        <w:rPr>
          <w:rFonts w:ascii="Arial" w:hAnsi="Arial" w:cs="Arial"/>
          <w:color w:val="000000" w:themeColor="text1"/>
        </w:rPr>
      </w:pPr>
      <w:r w:rsidRPr="00F43CB2">
        <w:rPr>
          <w:rFonts w:ascii="Arial" w:hAnsi="Arial" w:cs="Arial"/>
          <w:color w:val="000000" w:themeColor="text1"/>
        </w:rPr>
        <w:t xml:space="preserve">The quantitative data within this study specifically some questionnaire responses was presented and analysed in the form of charts and graphs. This is a highly efficient and beneficial way in visually providing the reader an instant overview of data, illustrating </w:t>
      </w:r>
      <w:r w:rsidRPr="000D4749">
        <w:rPr>
          <w:rFonts w:ascii="Arial" w:hAnsi="Arial" w:cs="Arial"/>
          <w:color w:val="000000" w:themeColor="text1"/>
        </w:rPr>
        <w:t>relationships and, consequently easing appropriate connections and comparisons (</w:t>
      </w:r>
      <w:proofErr w:type="spellStart"/>
      <w:r w:rsidRPr="000D4749">
        <w:rPr>
          <w:rFonts w:ascii="Arial" w:hAnsi="Arial" w:cs="Arial"/>
          <w:color w:val="000000" w:themeColor="text1"/>
        </w:rPr>
        <w:t>Grech</w:t>
      </w:r>
      <w:proofErr w:type="spellEnd"/>
      <w:r w:rsidRPr="000D4749">
        <w:rPr>
          <w:rFonts w:ascii="Arial" w:hAnsi="Arial" w:cs="Arial"/>
          <w:color w:val="000000" w:themeColor="text1"/>
        </w:rPr>
        <w:t>, 2019; In and Lee, 2017). However</w:t>
      </w:r>
      <w:r w:rsidRPr="00F43CB2">
        <w:rPr>
          <w:rFonts w:ascii="Arial" w:hAnsi="Arial" w:cs="Arial"/>
          <w:color w:val="000000" w:themeColor="text1"/>
        </w:rPr>
        <w:t xml:space="preserve">, a potential limitation to this presentation and analysis method for quantitative data is that it can lack depth in understanding and context unlike qualitative </w:t>
      </w:r>
      <w:r w:rsidRPr="000D4749">
        <w:rPr>
          <w:rFonts w:ascii="Arial" w:hAnsi="Arial" w:cs="Arial"/>
          <w:color w:val="000000" w:themeColor="text1"/>
        </w:rPr>
        <w:t>analysis (Stevens, 2023). Therefore</w:t>
      </w:r>
      <w:r w:rsidRPr="00F43CB2">
        <w:rPr>
          <w:rFonts w:ascii="Arial" w:hAnsi="Arial" w:cs="Arial"/>
          <w:color w:val="000000" w:themeColor="text1"/>
        </w:rPr>
        <w:t xml:space="preserve">, this could perhaps imply that further investigation in qualitative data forms is deemed appropriate. </w:t>
      </w:r>
    </w:p>
    <w:p w14:paraId="7451AD8A" w14:textId="77777777" w:rsidR="00FA07C5" w:rsidRPr="00F43CB2" w:rsidRDefault="00FA07C5" w:rsidP="00FA07C5">
      <w:pPr>
        <w:spacing w:line="360" w:lineRule="auto"/>
        <w:rPr>
          <w:rFonts w:ascii="Arial" w:hAnsi="Arial" w:cs="Arial"/>
          <w:color w:val="000000" w:themeColor="text1"/>
        </w:rPr>
      </w:pPr>
      <w:r w:rsidRPr="00F43CB2">
        <w:rPr>
          <w:rFonts w:ascii="Arial" w:hAnsi="Arial" w:cs="Arial"/>
          <w:color w:val="000000" w:themeColor="text1"/>
        </w:rPr>
        <w:t xml:space="preserve">The qualitative data from interview and questionnaire responses was transcribed and analysed using </w:t>
      </w:r>
      <w:r>
        <w:rPr>
          <w:rFonts w:ascii="Arial" w:hAnsi="Arial" w:cs="Arial"/>
          <w:color w:val="000000" w:themeColor="text1"/>
        </w:rPr>
        <w:t xml:space="preserve">a </w:t>
      </w:r>
      <w:r w:rsidRPr="00F43CB2">
        <w:rPr>
          <w:rFonts w:ascii="Arial" w:hAnsi="Arial" w:cs="Arial"/>
          <w:color w:val="000000" w:themeColor="text1"/>
        </w:rPr>
        <w:t>thematic approach</w:t>
      </w:r>
      <w:r>
        <w:rPr>
          <w:rFonts w:ascii="Arial" w:hAnsi="Arial" w:cs="Arial"/>
          <w:color w:val="000000" w:themeColor="text1"/>
        </w:rPr>
        <w:t xml:space="preserve"> </w:t>
      </w:r>
      <w:r w:rsidRPr="00917BF6">
        <w:rPr>
          <w:rFonts w:ascii="Arial" w:hAnsi="Arial" w:cs="Arial"/>
          <w:color w:val="000000" w:themeColor="text1"/>
        </w:rPr>
        <w:t>(appendix 8, 9).</w:t>
      </w:r>
      <w:r>
        <w:rPr>
          <w:rFonts w:ascii="Arial" w:hAnsi="Arial" w:cs="Arial"/>
          <w:color w:val="000000" w:themeColor="text1"/>
        </w:rPr>
        <w:t xml:space="preserve"> </w:t>
      </w:r>
      <w:r w:rsidRPr="00F43CB2">
        <w:rPr>
          <w:rFonts w:ascii="Arial" w:hAnsi="Arial" w:cs="Arial"/>
          <w:color w:val="000000" w:themeColor="text1"/>
        </w:rPr>
        <w:t xml:space="preserve">Thematic analysis is an approach to </w:t>
      </w:r>
      <w:r w:rsidRPr="000D4749">
        <w:rPr>
          <w:rFonts w:ascii="Arial" w:hAnsi="Arial" w:cs="Arial"/>
          <w:color w:val="000000" w:themeColor="text1"/>
        </w:rPr>
        <w:t>recognising and presenting patterns or themes inherent within a qualitative dataset (Braun and Clarke, 2006).</w:t>
      </w:r>
      <w:r w:rsidRPr="00F43CB2">
        <w:rPr>
          <w:rFonts w:ascii="Arial" w:hAnsi="Arial" w:cs="Arial"/>
          <w:color w:val="000000" w:themeColor="text1"/>
        </w:rPr>
        <w:t xml:space="preserve"> Through the theoretical freedom of thematic analysis, stemming from its nature as a method rather than a fixed </w:t>
      </w:r>
      <w:r w:rsidRPr="000D4749">
        <w:rPr>
          <w:rFonts w:ascii="Arial" w:hAnsi="Arial" w:cs="Arial"/>
          <w:color w:val="000000" w:themeColor="text1"/>
        </w:rPr>
        <w:t xml:space="preserve">methodology, this makes it a highly flexible method (Nowell et al., 2017; Braun and Clarke, 2006; Maguire and Delahunt, 2017). This allows for modifications to be made to tailor to the requirement of diverse studies, facilitating a rich, detailed and yet complex insight of the data (Braun and Clarke, 2006; King 2004 cited in Cassell and </w:t>
      </w:r>
      <w:proofErr w:type="spellStart"/>
      <w:r w:rsidRPr="000D4749">
        <w:rPr>
          <w:rFonts w:ascii="Arial" w:hAnsi="Arial" w:cs="Arial"/>
          <w:color w:val="000000" w:themeColor="text1"/>
        </w:rPr>
        <w:t>Synmon</w:t>
      </w:r>
      <w:proofErr w:type="spellEnd"/>
      <w:r w:rsidRPr="000D4749">
        <w:rPr>
          <w:rFonts w:ascii="Arial" w:hAnsi="Arial" w:cs="Arial"/>
          <w:color w:val="000000" w:themeColor="text1"/>
        </w:rPr>
        <w:t>, 2004). Consequently, this flexibility is a notable advantage of thematic analysis, especially within the perspectives of teaching and learning (Maguire and Delahunt, 2017). That</w:t>
      </w:r>
      <w:r w:rsidRPr="00F43CB2">
        <w:rPr>
          <w:rFonts w:ascii="Arial" w:hAnsi="Arial" w:cs="Arial"/>
          <w:color w:val="000000" w:themeColor="text1"/>
        </w:rPr>
        <w:t xml:space="preserve"> said, this flexibility may result in inconsistency and a potential absence of </w:t>
      </w:r>
      <w:r w:rsidRPr="000D4749">
        <w:rPr>
          <w:rFonts w:ascii="Arial" w:hAnsi="Arial" w:cs="Arial"/>
          <w:color w:val="000000" w:themeColor="text1"/>
        </w:rPr>
        <w:t xml:space="preserve">coherence when developing themes derived from the research data (Holloway and </w:t>
      </w:r>
      <w:proofErr w:type="spellStart"/>
      <w:r w:rsidRPr="000D4749">
        <w:rPr>
          <w:rFonts w:ascii="Arial" w:hAnsi="Arial" w:cs="Arial"/>
          <w:color w:val="000000" w:themeColor="text1"/>
        </w:rPr>
        <w:t>Todres</w:t>
      </w:r>
      <w:proofErr w:type="spellEnd"/>
      <w:r w:rsidRPr="000D4749">
        <w:rPr>
          <w:rFonts w:ascii="Arial" w:hAnsi="Arial" w:cs="Arial"/>
          <w:color w:val="000000" w:themeColor="text1"/>
        </w:rPr>
        <w:t>, 2003).</w:t>
      </w:r>
      <w:r w:rsidRPr="00F43CB2">
        <w:rPr>
          <w:rFonts w:ascii="Arial" w:hAnsi="Arial" w:cs="Arial"/>
          <w:color w:val="000000" w:themeColor="text1"/>
        </w:rPr>
        <w:t xml:space="preserve"> Thus, could have implications in terms of the credibility of the research </w:t>
      </w:r>
      <w:r>
        <w:rPr>
          <w:rFonts w:ascii="Arial" w:hAnsi="Arial" w:cs="Arial"/>
          <w:color w:val="000000" w:themeColor="text1"/>
        </w:rPr>
        <w:t xml:space="preserve">process. </w:t>
      </w:r>
    </w:p>
    <w:p w14:paraId="7C7B8409" w14:textId="77777777" w:rsidR="00FA07C5" w:rsidRPr="00F43CB2" w:rsidRDefault="00FA07C5" w:rsidP="00FA07C5">
      <w:pPr>
        <w:spacing w:line="360" w:lineRule="auto"/>
        <w:rPr>
          <w:rFonts w:ascii="Arial" w:hAnsi="Arial" w:cs="Arial"/>
        </w:rPr>
      </w:pPr>
      <w:r w:rsidRPr="00F43CB2">
        <w:rPr>
          <w:rFonts w:ascii="Arial" w:hAnsi="Arial" w:cs="Arial"/>
          <w:color w:val="000000" w:themeColor="text1"/>
        </w:rPr>
        <w:t xml:space="preserve">Within research, it is important to include processes to ensure the trustworthiness to support and convince both the researcher and the readers that the presented research findings and conclusion drawn merit </w:t>
      </w:r>
      <w:r w:rsidRPr="000D4749">
        <w:rPr>
          <w:rFonts w:ascii="Arial" w:hAnsi="Arial" w:cs="Arial"/>
          <w:color w:val="000000" w:themeColor="text1"/>
        </w:rPr>
        <w:t>attention (Lincoln and Guba, 1985). This</w:t>
      </w:r>
      <w:r w:rsidRPr="00F43CB2">
        <w:rPr>
          <w:rFonts w:ascii="Arial" w:hAnsi="Arial" w:cs="Arial"/>
          <w:color w:val="000000" w:themeColor="text1"/>
        </w:rPr>
        <w:t xml:space="preserve"> study adopted and analysed three methods of data collections; therefore, facilitated a practice known as </w:t>
      </w:r>
      <w:r w:rsidRPr="000D4749">
        <w:rPr>
          <w:rFonts w:ascii="Arial" w:hAnsi="Arial" w:cs="Arial"/>
          <w:color w:val="000000" w:themeColor="text1"/>
        </w:rPr>
        <w:t>triangulation (Grigg, cited in WG, 2015a).</w:t>
      </w:r>
      <w:r w:rsidRPr="00F43CB2">
        <w:rPr>
          <w:rFonts w:ascii="Arial" w:hAnsi="Arial" w:cs="Arial"/>
          <w:color w:val="000000" w:themeColor="text1"/>
        </w:rPr>
        <w:t xml:space="preserve"> Thus, is said to strengthen the validity, readability, and </w:t>
      </w:r>
      <w:r w:rsidRPr="000D4749">
        <w:rPr>
          <w:rFonts w:ascii="Arial" w:hAnsi="Arial" w:cs="Arial"/>
          <w:color w:val="000000" w:themeColor="text1"/>
        </w:rPr>
        <w:t>credibility of results (Coe et al., 2017).</w:t>
      </w:r>
      <w:r w:rsidRPr="00F43CB2">
        <w:rPr>
          <w:rFonts w:ascii="Arial" w:hAnsi="Arial" w:cs="Arial"/>
          <w:color w:val="000000" w:themeColor="text1"/>
        </w:rPr>
        <w:t xml:space="preserve"> </w:t>
      </w:r>
      <w:r w:rsidRPr="00F43CB2">
        <w:rPr>
          <w:rFonts w:ascii="Arial" w:hAnsi="Arial" w:cs="Arial"/>
        </w:rPr>
        <w:t>Additionally, considerations were given to the rese</w:t>
      </w:r>
      <w:r w:rsidRPr="000D4749">
        <w:rPr>
          <w:rFonts w:ascii="Arial" w:hAnsi="Arial" w:cs="Arial"/>
        </w:rPr>
        <w:t>archer’s positionality (</w:t>
      </w:r>
      <w:proofErr w:type="spellStart"/>
      <w:r w:rsidRPr="000D4749">
        <w:rPr>
          <w:rFonts w:ascii="Arial" w:hAnsi="Arial" w:cs="Arial"/>
        </w:rPr>
        <w:t>Savin</w:t>
      </w:r>
      <w:proofErr w:type="spellEnd"/>
      <w:r w:rsidRPr="000D4749">
        <w:rPr>
          <w:rFonts w:ascii="Arial" w:hAnsi="Arial" w:cs="Arial"/>
        </w:rPr>
        <w:t>-Baden &amp; Howell-Major, 2013) through</w:t>
      </w:r>
      <w:r w:rsidRPr="00F43CB2">
        <w:rPr>
          <w:rFonts w:ascii="Arial" w:hAnsi="Arial" w:cs="Arial"/>
        </w:rPr>
        <w:t xml:space="preserve"> a reflective approach. Thus enabled the researcher to identify, construct, critique and articulate their positionality throughout the </w:t>
      </w:r>
      <w:r w:rsidRPr="000D4749">
        <w:rPr>
          <w:rFonts w:ascii="Arial" w:hAnsi="Arial" w:cs="Arial"/>
        </w:rPr>
        <w:t>research process (Holmes, 2020)</w:t>
      </w:r>
      <w:r w:rsidRPr="00F43CB2">
        <w:rPr>
          <w:rFonts w:ascii="Arial" w:hAnsi="Arial" w:cs="Arial"/>
        </w:rPr>
        <w:t xml:space="preserve"> to strengthen the validity, credibility, and reliability of the research results. </w:t>
      </w:r>
    </w:p>
    <w:p w14:paraId="7A608B21" w14:textId="77777777" w:rsidR="00FA07C5" w:rsidRDefault="00FA07C5" w:rsidP="00FA07C5">
      <w:pPr>
        <w:spacing w:line="360" w:lineRule="auto"/>
      </w:pPr>
    </w:p>
    <w:p w14:paraId="77A19B83" w14:textId="77777777" w:rsidR="00FA07C5" w:rsidRDefault="00FA07C5" w:rsidP="00FA07C5">
      <w:pPr>
        <w:spacing w:line="360" w:lineRule="auto"/>
      </w:pPr>
    </w:p>
    <w:p w14:paraId="54AC42D9" w14:textId="4B846D18"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 xml:space="preserve">Ethical Considerations: </w:t>
      </w:r>
    </w:p>
    <w:p w14:paraId="6F8D699A" w14:textId="77777777" w:rsidR="00FA07C5" w:rsidRPr="00F43CB2" w:rsidRDefault="00FA07C5" w:rsidP="00FA07C5">
      <w:pPr>
        <w:spacing w:line="360" w:lineRule="auto"/>
        <w:rPr>
          <w:rFonts w:ascii="Arial" w:hAnsi="Arial" w:cs="Arial"/>
        </w:rPr>
      </w:pPr>
      <w:r w:rsidRPr="00F43CB2">
        <w:rPr>
          <w:rFonts w:ascii="Arial" w:hAnsi="Arial" w:cs="Arial"/>
        </w:rPr>
        <w:t xml:space="preserve">When conducting research, several essential ethical factors must be considered to ensure the respect and well-being of all </w:t>
      </w:r>
      <w:r w:rsidRPr="00A53BB1">
        <w:rPr>
          <w:rFonts w:ascii="Arial" w:hAnsi="Arial" w:cs="Arial"/>
        </w:rPr>
        <w:t>participants (Oliver, 2010; Alderson and Morrow, 2020).</w:t>
      </w:r>
      <w:r w:rsidRPr="00F43CB2">
        <w:rPr>
          <w:rFonts w:ascii="Arial" w:hAnsi="Arial" w:cs="Arial"/>
        </w:rPr>
        <w:t xml:space="preserve"> </w:t>
      </w:r>
      <w:r w:rsidRPr="00A53BB1">
        <w:rPr>
          <w:rFonts w:ascii="Arial" w:hAnsi="Arial" w:cs="Arial"/>
        </w:rPr>
        <w:t>Throughout this study, internal and external ethical guidelines were adhered too (BERA, 2018; EWC, 2023; UWTSD, 2022). Prior</w:t>
      </w:r>
      <w:r w:rsidRPr="00F43CB2">
        <w:rPr>
          <w:rFonts w:ascii="Arial" w:hAnsi="Arial" w:cs="Arial"/>
        </w:rPr>
        <w:t xml:space="preserve"> to the study, an ethics form was undertaken and approved, providing clear considerations and measures in which would be embedded to ensure all participants would be protected, </w:t>
      </w:r>
      <w:r w:rsidRPr="00A53BB1">
        <w:rPr>
          <w:rFonts w:ascii="Arial" w:hAnsi="Arial" w:cs="Arial"/>
        </w:rPr>
        <w:t>anonymised and all data provided would be handled in a secure and confidential manner (BERA, 2018; UK Government, 2018</w:t>
      </w:r>
      <w:proofErr w:type="gramStart"/>
      <w:r w:rsidRPr="00A53BB1">
        <w:rPr>
          <w:rFonts w:ascii="Arial" w:hAnsi="Arial" w:cs="Arial"/>
        </w:rPr>
        <w:t>)  (</w:t>
      </w:r>
      <w:proofErr w:type="gramEnd"/>
      <w:r w:rsidRPr="00A53BB1">
        <w:rPr>
          <w:rFonts w:ascii="Arial" w:hAnsi="Arial" w:cs="Arial"/>
        </w:rPr>
        <w:t xml:space="preserve">appendix 1). </w:t>
      </w:r>
      <w:r w:rsidRPr="00A53BB1">
        <w:rPr>
          <w:rFonts w:ascii="Arial" w:hAnsi="Arial" w:cs="Arial"/>
          <w:color w:val="000000" w:themeColor="text1"/>
        </w:rPr>
        <w:t xml:space="preserve">Furthermore, this study ensured to follow procedures to obtaining consent and assent, which in both cases participants were made clear that participation was entirely voluntary and their right to withdraw at any point (BERA 2018). </w:t>
      </w:r>
      <w:r w:rsidRPr="00A53BB1">
        <w:rPr>
          <w:rFonts w:ascii="Arial" w:hAnsi="Arial" w:cs="Arial"/>
        </w:rPr>
        <w:t>Consent can only be granted by individuals above the legal age of eighteen (BERA, 2018); therefore</w:t>
      </w:r>
      <w:r w:rsidRPr="00F43CB2">
        <w:rPr>
          <w:rFonts w:ascii="Arial" w:hAnsi="Arial" w:cs="Arial"/>
        </w:rPr>
        <w:t xml:space="preserve">, prior to commencing the study verbal consent from staff participants was granted and consent forms were sent to the school to distribute to parents/carers of intended learners, enabling parents/carers to grant consent on their child’s behalf should they choose for them </w:t>
      </w:r>
      <w:r w:rsidRPr="00917BF6">
        <w:rPr>
          <w:rFonts w:ascii="Arial" w:hAnsi="Arial" w:cs="Arial"/>
        </w:rPr>
        <w:t>participate (appendix 2).</w:t>
      </w:r>
      <w:r w:rsidRPr="00F43CB2">
        <w:rPr>
          <w:rFonts w:ascii="Arial" w:hAnsi="Arial" w:cs="Arial"/>
        </w:rPr>
        <w:t xml:space="preserve"> Prior to commencing the study, involving individual staff and a focus group of learners those of which provided a consent form, appropriate information about the study was explicitly explained to support their understanding of their rights, the purpose and consequence for participation. Due to the age and maturity of learners, a verbal discussion was deemed adequate in providing the study information and obtaining their informed consent, commonly referred </w:t>
      </w:r>
      <w:r w:rsidRPr="00A53BB1">
        <w:rPr>
          <w:rFonts w:ascii="Arial" w:hAnsi="Arial" w:cs="Arial"/>
        </w:rPr>
        <w:t>to as assent (Greig, Taylor, MacKay, 2013). Assent was granted by each learner before commencement and was consistently reminded throughout</w:t>
      </w:r>
      <w:r w:rsidRPr="00F43CB2">
        <w:rPr>
          <w:rFonts w:ascii="Arial" w:hAnsi="Arial" w:cs="Arial"/>
        </w:rPr>
        <w:t xml:space="preserve"> the duration. If participants were of a young</w:t>
      </w:r>
      <w:r>
        <w:rPr>
          <w:rFonts w:ascii="Arial" w:hAnsi="Arial" w:cs="Arial"/>
        </w:rPr>
        <w:t>er</w:t>
      </w:r>
      <w:r w:rsidRPr="00F43CB2">
        <w:rPr>
          <w:rFonts w:ascii="Arial" w:hAnsi="Arial" w:cs="Arial"/>
        </w:rPr>
        <w:t xml:space="preserve"> age, alternative methods for obtaining and retracting their assent would have been </w:t>
      </w:r>
      <w:r w:rsidRPr="00A53BB1">
        <w:rPr>
          <w:rFonts w:ascii="Arial" w:hAnsi="Arial" w:cs="Arial"/>
        </w:rPr>
        <w:t>appropriate (BERA, 2018). Additionally, all data was stored on a desktop which is encrypted with a secure password and will be discarded appropriately (BERA, 2018).</w:t>
      </w:r>
      <w:r w:rsidRPr="00F43CB2">
        <w:rPr>
          <w:rFonts w:ascii="Arial" w:hAnsi="Arial" w:cs="Arial"/>
        </w:rPr>
        <w:t xml:space="preserve"> </w:t>
      </w:r>
    </w:p>
    <w:p w14:paraId="2F5D3795" w14:textId="77777777" w:rsidR="00FA07C5" w:rsidRDefault="00FA07C5" w:rsidP="00FA07C5">
      <w:pPr>
        <w:spacing w:line="360" w:lineRule="auto"/>
      </w:pPr>
    </w:p>
    <w:p w14:paraId="46E4174E" w14:textId="77777777" w:rsidR="00FA07C5" w:rsidRDefault="00FA07C5" w:rsidP="00FA07C5">
      <w:pPr>
        <w:spacing w:line="360" w:lineRule="auto"/>
      </w:pPr>
    </w:p>
    <w:p w14:paraId="50736B09" w14:textId="77777777" w:rsidR="00FA07C5" w:rsidRDefault="00FA07C5" w:rsidP="00FA07C5">
      <w:pPr>
        <w:spacing w:line="360" w:lineRule="auto"/>
      </w:pPr>
    </w:p>
    <w:p w14:paraId="3ED71FF3" w14:textId="77777777" w:rsidR="00FA07C5" w:rsidRDefault="00FA07C5" w:rsidP="00FA07C5">
      <w:pPr>
        <w:spacing w:line="360" w:lineRule="auto"/>
      </w:pPr>
    </w:p>
    <w:p w14:paraId="05CDE5EF" w14:textId="77777777" w:rsidR="00FA07C5" w:rsidRDefault="00FA07C5" w:rsidP="00FA07C5">
      <w:pPr>
        <w:spacing w:line="360" w:lineRule="auto"/>
      </w:pPr>
    </w:p>
    <w:p w14:paraId="5D1CADD1" w14:textId="77777777" w:rsidR="004F6A72" w:rsidRDefault="004F6A72" w:rsidP="00FA07C5">
      <w:pPr>
        <w:spacing w:line="360" w:lineRule="auto"/>
      </w:pPr>
    </w:p>
    <w:p w14:paraId="029D63A1" w14:textId="72574832"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 xml:space="preserve">Results/Analysis of results/ Discussion: </w:t>
      </w:r>
    </w:p>
    <w:p w14:paraId="6B03C857" w14:textId="77777777" w:rsidR="00FA07C5" w:rsidRPr="00F43CB2" w:rsidRDefault="00FA07C5" w:rsidP="00FA07C5">
      <w:pPr>
        <w:spacing w:line="360" w:lineRule="auto"/>
        <w:rPr>
          <w:rFonts w:ascii="Arial" w:hAnsi="Arial" w:cs="Arial"/>
        </w:rPr>
      </w:pPr>
      <w:r w:rsidRPr="00F43CB2">
        <w:rPr>
          <w:rFonts w:ascii="Arial" w:hAnsi="Arial" w:cs="Arial"/>
        </w:rPr>
        <w:t xml:space="preserve">Based on the data obtained it become evident that the promotion of inclusive </w:t>
      </w:r>
      <w:r>
        <w:rPr>
          <w:rFonts w:ascii="Arial" w:hAnsi="Arial" w:cs="Arial"/>
        </w:rPr>
        <w:t xml:space="preserve">practice </w:t>
      </w:r>
      <w:r w:rsidRPr="00F43CB2">
        <w:rPr>
          <w:rFonts w:ascii="Arial" w:hAnsi="Arial" w:cs="Arial"/>
        </w:rPr>
        <w:t>holds significant importance. There were various strategies and practices observed and discussed, which could be associated with diverse influential factors upon an inclusive</w:t>
      </w:r>
      <w:r>
        <w:rPr>
          <w:rFonts w:ascii="Arial" w:hAnsi="Arial" w:cs="Arial"/>
        </w:rPr>
        <w:t xml:space="preserve"> practice.</w:t>
      </w:r>
      <w:r w:rsidRPr="00F43CB2">
        <w:rPr>
          <w:rFonts w:ascii="Arial" w:hAnsi="Arial" w:cs="Arial"/>
        </w:rPr>
        <w:t xml:space="preserve"> The results derived from the curriculum policy reveals a distinct responsibility for the whole school to embed the </w:t>
      </w:r>
      <w:proofErr w:type="spellStart"/>
      <w:r w:rsidRPr="00F43CB2">
        <w:rPr>
          <w:rFonts w:ascii="Arial" w:hAnsi="Arial" w:cs="Arial"/>
        </w:rPr>
        <w:t>CfW</w:t>
      </w:r>
      <w:proofErr w:type="spellEnd"/>
      <w:r>
        <w:rPr>
          <w:rFonts w:ascii="Arial" w:hAnsi="Arial" w:cs="Arial"/>
        </w:rPr>
        <w:t xml:space="preserve">. </w:t>
      </w:r>
      <w:r w:rsidRPr="00F43CB2">
        <w:rPr>
          <w:rFonts w:ascii="Arial" w:hAnsi="Arial" w:cs="Arial"/>
        </w:rPr>
        <w:t xml:space="preserve">Moreover, it emphasises the school’s dedication to delivering high quality teaching and learning that enhances standards of achievement and progress for “all pupils”. This perhaps illustrates the influence of the </w:t>
      </w:r>
      <w:proofErr w:type="spellStart"/>
      <w:r w:rsidRPr="00F43CB2">
        <w:rPr>
          <w:rFonts w:ascii="Arial" w:hAnsi="Arial" w:cs="Arial"/>
        </w:rPr>
        <w:t>CfW</w:t>
      </w:r>
      <w:proofErr w:type="spellEnd"/>
      <w:r w:rsidRPr="00F43CB2">
        <w:rPr>
          <w:rFonts w:ascii="Arial" w:hAnsi="Arial" w:cs="Arial"/>
        </w:rPr>
        <w:t xml:space="preserve"> on School A curriculum policy, demonstrating their commitment to delivering education which aligns with the principles of the </w:t>
      </w:r>
      <w:proofErr w:type="spellStart"/>
      <w:r w:rsidRPr="00F43CB2">
        <w:rPr>
          <w:rFonts w:ascii="Arial" w:hAnsi="Arial" w:cs="Arial"/>
        </w:rPr>
        <w:t>CfW</w:t>
      </w:r>
      <w:proofErr w:type="spellEnd"/>
      <w:r w:rsidRPr="00F43CB2">
        <w:rPr>
          <w:rFonts w:ascii="Arial" w:hAnsi="Arial" w:cs="Arial"/>
        </w:rPr>
        <w:t xml:space="preserve"> and perhaps promoting the </w:t>
      </w:r>
      <w:proofErr w:type="spellStart"/>
      <w:r w:rsidRPr="00F43CB2">
        <w:rPr>
          <w:rFonts w:ascii="Arial" w:hAnsi="Arial" w:cs="Arial"/>
        </w:rPr>
        <w:t>CfW</w:t>
      </w:r>
      <w:proofErr w:type="spellEnd"/>
      <w:r w:rsidRPr="00F43CB2">
        <w:rPr>
          <w:rFonts w:ascii="Arial" w:hAnsi="Arial" w:cs="Arial"/>
        </w:rPr>
        <w:t xml:space="preserve"> overarching mission to “raise all aspirations for all learners” in </w:t>
      </w:r>
      <w:r w:rsidRPr="0085526B">
        <w:rPr>
          <w:rFonts w:ascii="Arial" w:hAnsi="Arial" w:cs="Arial"/>
        </w:rPr>
        <w:t>Wales (WG, 2022 p.1).</w:t>
      </w:r>
      <w:r w:rsidRPr="00F43CB2">
        <w:rPr>
          <w:rFonts w:ascii="Arial" w:hAnsi="Arial" w:cs="Arial"/>
        </w:rPr>
        <w:t xml:space="preserve"> Responses during </w:t>
      </w:r>
      <w:r>
        <w:rPr>
          <w:rFonts w:ascii="Arial" w:hAnsi="Arial" w:cs="Arial"/>
        </w:rPr>
        <w:t xml:space="preserve">staff </w:t>
      </w:r>
      <w:r w:rsidRPr="00F43CB2">
        <w:rPr>
          <w:rFonts w:ascii="Arial" w:hAnsi="Arial" w:cs="Arial"/>
        </w:rPr>
        <w:t xml:space="preserve">interviews highlighted positive perspectives on the </w:t>
      </w:r>
      <w:proofErr w:type="spellStart"/>
      <w:r w:rsidRPr="00F43CB2">
        <w:rPr>
          <w:rFonts w:ascii="Arial" w:hAnsi="Arial" w:cs="Arial"/>
        </w:rPr>
        <w:t>CfW</w:t>
      </w:r>
      <w:proofErr w:type="spellEnd"/>
      <w:r w:rsidRPr="00F43CB2">
        <w:rPr>
          <w:rFonts w:ascii="Arial" w:hAnsi="Arial" w:cs="Arial"/>
        </w:rPr>
        <w:t xml:space="preserve"> in facilitating inclusive practice through broadening the curriculum </w:t>
      </w:r>
      <w:r w:rsidRPr="0085526B">
        <w:rPr>
          <w:rFonts w:ascii="Arial" w:hAnsi="Arial" w:cs="Arial"/>
        </w:rPr>
        <w:t>focus (Donaldson, 2015);</w:t>
      </w:r>
      <w:r w:rsidRPr="00F43CB2">
        <w:rPr>
          <w:rFonts w:ascii="Arial" w:hAnsi="Arial" w:cs="Arial"/>
        </w:rPr>
        <w:t xml:space="preserve"> thus, facilitating educators to provide more opportunities that go beyond traditional subjects. Furthermore, the policy noted that the curriculum provided to learners encompasses varying principles, one of which being ‘inclusive’ ensuring that the curriculum is easily understood by all, and every child has the right to high-quality education under the </w:t>
      </w:r>
      <w:r w:rsidRPr="0085526B">
        <w:rPr>
          <w:rFonts w:ascii="Arial" w:hAnsi="Arial" w:cs="Arial"/>
        </w:rPr>
        <w:t>UNCRC (UNCIEF, 2023). It was</w:t>
      </w:r>
      <w:r w:rsidRPr="00F43CB2">
        <w:rPr>
          <w:rFonts w:ascii="Arial" w:hAnsi="Arial" w:cs="Arial"/>
        </w:rPr>
        <w:t xml:space="preserve"> noted by the </w:t>
      </w:r>
      <w:proofErr w:type="spellStart"/>
      <w:r w:rsidRPr="00F43CB2">
        <w:rPr>
          <w:rFonts w:ascii="Arial" w:hAnsi="Arial" w:cs="Arial"/>
        </w:rPr>
        <w:t>ALNCo</w:t>
      </w:r>
      <w:proofErr w:type="spellEnd"/>
      <w:r w:rsidRPr="00F43CB2">
        <w:rPr>
          <w:rFonts w:ascii="Arial" w:hAnsi="Arial" w:cs="Arial"/>
        </w:rPr>
        <w:t xml:space="preserve"> that fostering inclusivity has been a strong commitment across the school, however extending beyond just supporting individuals facing a barrier but actively striving for a neurodiverse school, whereby implementation of reasonable adjustments occurs seamlessly in every practice, to benefit all learners and staff alike. This is very </w:t>
      </w:r>
      <w:r w:rsidRPr="0085526B">
        <w:rPr>
          <w:rFonts w:ascii="Arial" w:hAnsi="Arial" w:cs="Arial"/>
        </w:rPr>
        <w:t>much in line with Thomas (2003) who</w:t>
      </w:r>
      <w:r w:rsidRPr="00F43CB2">
        <w:rPr>
          <w:rFonts w:ascii="Arial" w:hAnsi="Arial" w:cs="Arial"/>
        </w:rPr>
        <w:t xml:space="preserve"> suggests that when education is truly inclusive it embraces and benefits all learners. From questionnaire responses, 100% expressed the promotion of an inclusive practice, with an average confidence rating of 4 in promoting inclusivity. This could imply a secure understanding and endorsement across the school of the importance of inclusivity and underscores high level of assurance among participants in their ability to promote inclusive practices. Most learners expressed a sense of inclusion in school, sustaining their responses with reasoning and specific examples. Although, Child J expressed perhaps feelings of exclusion, referring to being “wild” and “one on my own”. However, it is not clear whether this response is their own description or a term that they have heard being used to describe them. Similarly, Child P indicated they occasionally </w:t>
      </w:r>
      <w:r>
        <w:rPr>
          <w:rFonts w:ascii="Arial" w:hAnsi="Arial" w:cs="Arial"/>
        </w:rPr>
        <w:t xml:space="preserve">do not </w:t>
      </w:r>
      <w:r w:rsidRPr="00F43CB2">
        <w:rPr>
          <w:rFonts w:ascii="Arial" w:hAnsi="Arial" w:cs="Arial"/>
        </w:rPr>
        <w:t xml:space="preserve">feel included due to arguments among their </w:t>
      </w:r>
      <w:r>
        <w:rPr>
          <w:rFonts w:ascii="Arial" w:hAnsi="Arial" w:cs="Arial"/>
        </w:rPr>
        <w:t>class</w:t>
      </w:r>
      <w:r w:rsidRPr="00F43CB2">
        <w:rPr>
          <w:rFonts w:ascii="Arial" w:hAnsi="Arial" w:cs="Arial"/>
        </w:rPr>
        <w:t xml:space="preserve">. Therefore, this could imply that learner’s sense of inclusivity can be compromised by behaviours that are not necessarily positive such as conflicts among peers. Despite this, all learners later shared experiences where they felt welcomed at school, therefore this perhaps suggests that the overall school practices have aspects of inclusivity. Furthermore, a range of responses were evident from teaching staff within questionnaire and interviews as to their </w:t>
      </w:r>
      <w:r w:rsidRPr="00F43CB2">
        <w:rPr>
          <w:rFonts w:ascii="Arial" w:hAnsi="Arial" w:cs="Arial"/>
        </w:rPr>
        <w:lastRenderedPageBreak/>
        <w:t xml:space="preserve">understanding of the term “inclusive practice”. Whilst many responses had similarities, there were however sufficient variations </w:t>
      </w:r>
      <w:proofErr w:type="gramStart"/>
      <w:r w:rsidRPr="00F43CB2">
        <w:rPr>
          <w:rFonts w:ascii="Arial" w:hAnsi="Arial" w:cs="Arial"/>
        </w:rPr>
        <w:t>in regard to</w:t>
      </w:r>
      <w:proofErr w:type="gramEnd"/>
      <w:r w:rsidRPr="00F43CB2">
        <w:rPr>
          <w:rFonts w:ascii="Arial" w:hAnsi="Arial" w:cs="Arial"/>
        </w:rPr>
        <w:t xml:space="preserve"> the depth of understanding of the term. This could suggest that there is an element of individual understanding of the term, something which aligns </w:t>
      </w:r>
      <w:r w:rsidRPr="0085526B">
        <w:rPr>
          <w:rFonts w:ascii="Arial" w:hAnsi="Arial" w:cs="Arial"/>
        </w:rPr>
        <w:t xml:space="preserve">with </w:t>
      </w:r>
      <w:proofErr w:type="spellStart"/>
      <w:r w:rsidRPr="0085526B">
        <w:rPr>
          <w:rFonts w:ascii="Arial" w:hAnsi="Arial" w:cs="Arial"/>
        </w:rPr>
        <w:t>Gedge</w:t>
      </w:r>
      <w:proofErr w:type="spellEnd"/>
      <w:r w:rsidRPr="0085526B">
        <w:rPr>
          <w:rFonts w:ascii="Arial" w:hAnsi="Arial" w:cs="Arial"/>
        </w:rPr>
        <w:t xml:space="preserve"> (2016) views</w:t>
      </w:r>
      <w:r w:rsidRPr="00F43CB2">
        <w:rPr>
          <w:rFonts w:ascii="Arial" w:hAnsi="Arial" w:cs="Arial"/>
        </w:rPr>
        <w:t xml:space="preserve">, suggesting that the term ‘inclusion’ itself can carry diverse meaning for different individuals. While teaching respondents shared benefits to implementing inclusive practice, such as enabling all pupils to make progress and access the </w:t>
      </w:r>
      <w:r w:rsidRPr="0085526B">
        <w:rPr>
          <w:rFonts w:ascii="Arial" w:hAnsi="Arial" w:cs="Arial"/>
        </w:rPr>
        <w:t>curriculum (WG, 2016). They</w:t>
      </w:r>
      <w:r w:rsidRPr="00F43CB2">
        <w:rPr>
          <w:rFonts w:ascii="Arial" w:hAnsi="Arial" w:cs="Arial"/>
        </w:rPr>
        <w:t xml:space="preserve"> however also experienced challenges to promoting inclusive practice generally and specifically to supporting and including ALN learners for example time consuming, resources, staffing shortages, some of </w:t>
      </w:r>
      <w:r>
        <w:rPr>
          <w:rFonts w:ascii="Arial" w:hAnsi="Arial" w:cs="Arial"/>
        </w:rPr>
        <w:t xml:space="preserve">which </w:t>
      </w:r>
      <w:r w:rsidRPr="00F43CB2">
        <w:rPr>
          <w:rFonts w:ascii="Arial" w:hAnsi="Arial" w:cs="Arial"/>
        </w:rPr>
        <w:t xml:space="preserve">were considered by </w:t>
      </w:r>
      <w:proofErr w:type="spellStart"/>
      <w:r w:rsidRPr="0085526B">
        <w:rPr>
          <w:rFonts w:ascii="Arial" w:hAnsi="Arial" w:cs="Arial"/>
        </w:rPr>
        <w:t>Schuelka</w:t>
      </w:r>
      <w:proofErr w:type="spellEnd"/>
      <w:r w:rsidRPr="0085526B">
        <w:rPr>
          <w:rFonts w:ascii="Arial" w:hAnsi="Arial" w:cs="Arial"/>
        </w:rPr>
        <w:t xml:space="preserve"> (2018).</w:t>
      </w:r>
    </w:p>
    <w:p w14:paraId="0B299BEF" w14:textId="77777777" w:rsidR="00FA07C5" w:rsidRPr="00F43CB2" w:rsidRDefault="00FA07C5" w:rsidP="00FA07C5">
      <w:pPr>
        <w:spacing w:line="360" w:lineRule="auto"/>
        <w:rPr>
          <w:rFonts w:ascii="Arial" w:hAnsi="Arial" w:cs="Arial"/>
          <w:color w:val="000000" w:themeColor="text1"/>
        </w:rPr>
      </w:pPr>
      <w:r w:rsidRPr="00F43CB2">
        <w:rPr>
          <w:rFonts w:ascii="Arial" w:hAnsi="Arial" w:cs="Arial"/>
          <w:color w:val="000000" w:themeColor="text1"/>
        </w:rPr>
        <w:t>In relation to data relating specifically to ALN, the school ALN policy represents School A commitment</w:t>
      </w:r>
      <w:r>
        <w:rPr>
          <w:rFonts w:ascii="Arial" w:hAnsi="Arial" w:cs="Arial"/>
          <w:color w:val="000000" w:themeColor="text1"/>
        </w:rPr>
        <w:t>s</w:t>
      </w:r>
      <w:r w:rsidRPr="00F43CB2">
        <w:rPr>
          <w:rFonts w:ascii="Arial" w:hAnsi="Arial" w:cs="Arial"/>
          <w:color w:val="000000" w:themeColor="text1"/>
        </w:rPr>
        <w:t xml:space="preserve"> in ensuring achievement in all pupils through the best educational opportunities </w:t>
      </w:r>
      <w:r>
        <w:rPr>
          <w:rFonts w:ascii="Arial" w:hAnsi="Arial" w:cs="Arial"/>
          <w:color w:val="000000" w:themeColor="text1"/>
        </w:rPr>
        <w:t xml:space="preserve">so each learner can </w:t>
      </w:r>
      <w:r w:rsidRPr="00F43CB2">
        <w:rPr>
          <w:rFonts w:ascii="Arial" w:hAnsi="Arial" w:cs="Arial"/>
          <w:color w:val="000000" w:themeColor="text1"/>
        </w:rPr>
        <w:t>flourish in a “can do” learning culture. The ALN policy also highlighted School A commitment</w:t>
      </w:r>
      <w:r>
        <w:rPr>
          <w:rFonts w:ascii="Arial" w:hAnsi="Arial" w:cs="Arial"/>
          <w:color w:val="000000" w:themeColor="text1"/>
        </w:rPr>
        <w:t>s</w:t>
      </w:r>
      <w:r w:rsidRPr="00F43CB2">
        <w:rPr>
          <w:rFonts w:ascii="Arial" w:hAnsi="Arial" w:cs="Arial"/>
          <w:color w:val="000000" w:themeColor="text1"/>
        </w:rPr>
        <w:t xml:space="preserve"> in advocating expectations of the ALN code to ensure their learners with ALN can thrive to their fullest potential for example early identification, </w:t>
      </w:r>
      <w:r w:rsidRPr="0085526B">
        <w:rPr>
          <w:rFonts w:ascii="Arial" w:hAnsi="Arial" w:cs="Arial"/>
          <w:color w:val="000000" w:themeColor="text1"/>
        </w:rPr>
        <w:t>person-centred approach where all key stakeholders are involved in the process (WG, 2021).</w:t>
      </w:r>
      <w:r w:rsidRPr="00F43CB2">
        <w:rPr>
          <w:rFonts w:ascii="Arial" w:hAnsi="Arial" w:cs="Arial"/>
          <w:color w:val="000000" w:themeColor="text1"/>
        </w:rPr>
        <w:t xml:space="preserve"> The class teacher shared that the ALN code has moved learners with ALN from being separated from their peer</w:t>
      </w:r>
      <w:r>
        <w:rPr>
          <w:rFonts w:ascii="Arial" w:hAnsi="Arial" w:cs="Arial"/>
          <w:color w:val="000000" w:themeColor="text1"/>
        </w:rPr>
        <w:t>s</w:t>
      </w:r>
      <w:r w:rsidRPr="00F43CB2">
        <w:rPr>
          <w:rFonts w:ascii="Arial" w:hAnsi="Arial" w:cs="Arial"/>
          <w:color w:val="000000" w:themeColor="text1"/>
        </w:rPr>
        <w:t xml:space="preserve"> and the classroom due to support</w:t>
      </w:r>
      <w:r>
        <w:rPr>
          <w:rFonts w:ascii="Arial" w:hAnsi="Arial" w:cs="Arial"/>
          <w:color w:val="000000" w:themeColor="text1"/>
        </w:rPr>
        <w:t xml:space="preserve"> </w:t>
      </w:r>
      <w:r w:rsidRPr="00F43CB2">
        <w:rPr>
          <w:rFonts w:ascii="Arial" w:hAnsi="Arial" w:cs="Arial"/>
          <w:color w:val="000000" w:themeColor="text1"/>
        </w:rPr>
        <w:t>now being available within the class</w:t>
      </w:r>
      <w:r>
        <w:rPr>
          <w:rFonts w:ascii="Arial" w:hAnsi="Arial" w:cs="Arial"/>
          <w:color w:val="000000" w:themeColor="text1"/>
        </w:rPr>
        <w:t>room</w:t>
      </w:r>
      <w:r w:rsidRPr="00F43CB2">
        <w:rPr>
          <w:rFonts w:ascii="Arial" w:hAnsi="Arial" w:cs="Arial"/>
          <w:color w:val="000000" w:themeColor="text1"/>
        </w:rPr>
        <w:t>. These advocates principles of inclusive practice</w:t>
      </w:r>
      <w:r>
        <w:rPr>
          <w:rFonts w:ascii="Arial" w:hAnsi="Arial" w:cs="Arial"/>
          <w:color w:val="000000" w:themeColor="text1"/>
        </w:rPr>
        <w:t xml:space="preserve"> </w:t>
      </w:r>
      <w:r w:rsidRPr="00F43CB2">
        <w:rPr>
          <w:rFonts w:ascii="Arial" w:hAnsi="Arial" w:cs="Arial"/>
          <w:color w:val="000000" w:themeColor="text1"/>
        </w:rPr>
        <w:t xml:space="preserve">as it </w:t>
      </w:r>
      <w:r w:rsidRPr="00F43CB2">
        <w:rPr>
          <w:rFonts w:ascii="Arial" w:hAnsi="Arial" w:cs="Arial"/>
        </w:rPr>
        <w:t xml:space="preserve">ensures all learners, regardless of specific needs, are taught alongside their peers within the same educational </w:t>
      </w:r>
      <w:r w:rsidRPr="0085526B">
        <w:rPr>
          <w:rFonts w:ascii="Arial" w:hAnsi="Arial" w:cs="Arial"/>
        </w:rPr>
        <w:t>context (</w:t>
      </w:r>
      <w:proofErr w:type="spellStart"/>
      <w:r w:rsidRPr="0085526B">
        <w:rPr>
          <w:rFonts w:ascii="Arial" w:hAnsi="Arial" w:cs="Arial"/>
        </w:rPr>
        <w:t>Schuelka</w:t>
      </w:r>
      <w:proofErr w:type="spellEnd"/>
      <w:r w:rsidRPr="0085526B">
        <w:rPr>
          <w:rFonts w:ascii="Arial" w:hAnsi="Arial" w:cs="Arial"/>
        </w:rPr>
        <w:t>, 2018; WG, 2021). However</w:t>
      </w:r>
      <w:r w:rsidRPr="00F43CB2">
        <w:rPr>
          <w:rFonts w:ascii="Arial" w:hAnsi="Arial" w:cs="Arial"/>
        </w:rPr>
        <w:t xml:space="preserve">, the </w:t>
      </w:r>
      <w:proofErr w:type="spellStart"/>
      <w:r w:rsidRPr="00F43CB2">
        <w:rPr>
          <w:rFonts w:ascii="Arial" w:hAnsi="Arial" w:cs="Arial"/>
        </w:rPr>
        <w:t>ALNCo</w:t>
      </w:r>
      <w:proofErr w:type="spellEnd"/>
      <w:r w:rsidRPr="00F43CB2">
        <w:rPr>
          <w:rFonts w:ascii="Arial" w:hAnsi="Arial" w:cs="Arial"/>
        </w:rPr>
        <w:t xml:space="preserve"> expressed that the ALN process is very complex, requiring a lot of time due to being heavy and descriptive with paperwork. Therefore, this could imply that the legislation is generally perceived positive in facilitating inclusive practice for ALN learners, however it is possible that some refinement may be required </w:t>
      </w:r>
      <w:r>
        <w:rPr>
          <w:rFonts w:ascii="Arial" w:hAnsi="Arial" w:cs="Arial"/>
        </w:rPr>
        <w:t xml:space="preserve">to make the </w:t>
      </w:r>
      <w:r w:rsidRPr="00F43CB2">
        <w:rPr>
          <w:rFonts w:ascii="Arial" w:hAnsi="Arial" w:cs="Arial"/>
        </w:rPr>
        <w:t xml:space="preserve">process less onerous. </w:t>
      </w:r>
    </w:p>
    <w:p w14:paraId="564FE0A3" w14:textId="77777777" w:rsidR="00FA07C5" w:rsidRPr="00F43CB2" w:rsidRDefault="00FA07C5" w:rsidP="00FA07C5">
      <w:pPr>
        <w:spacing w:line="360" w:lineRule="auto"/>
        <w:rPr>
          <w:rFonts w:ascii="Arial" w:hAnsi="Arial" w:cs="Arial"/>
        </w:rPr>
      </w:pPr>
      <w:r w:rsidRPr="00F43CB2">
        <w:rPr>
          <w:rFonts w:ascii="Arial" w:hAnsi="Arial" w:cs="Arial"/>
        </w:rPr>
        <w:t xml:space="preserve">While some strategies and practices seemed to be integrated as a whole school approach such as differentiation to cater for </w:t>
      </w:r>
      <w:r w:rsidRPr="0085526B">
        <w:rPr>
          <w:rFonts w:ascii="Arial" w:hAnsi="Arial" w:cs="Arial"/>
        </w:rPr>
        <w:t>individual needs (Sobel and Alston, 2021),</w:t>
      </w:r>
      <w:r w:rsidRPr="00F43CB2">
        <w:rPr>
          <w:rFonts w:ascii="Arial" w:hAnsi="Arial" w:cs="Arial"/>
        </w:rPr>
        <w:t xml:space="preserve"> school interventions alongside associated scaffolding techniques such as extra resources or MKO to support </w:t>
      </w:r>
      <w:r w:rsidRPr="0085526B">
        <w:rPr>
          <w:rFonts w:ascii="Arial" w:hAnsi="Arial" w:cs="Arial"/>
        </w:rPr>
        <w:t>learners in progressing their ability to independently apply the acquired concept or skills, as advocated by Bruner (Meggitt, 2012). Additionally, this supports Vygotsky views whereby scaffolding for example assistance from a MKO, can guide learners through their ZPD (Pound, 2006). While</w:t>
      </w:r>
      <w:r w:rsidRPr="00F43CB2">
        <w:rPr>
          <w:rFonts w:ascii="Arial" w:hAnsi="Arial" w:cs="Arial"/>
        </w:rPr>
        <w:t xml:space="preserve"> other strategies however could be considered more individualised to classes for example </w:t>
      </w:r>
      <w:r>
        <w:rPr>
          <w:rFonts w:ascii="Arial" w:hAnsi="Arial" w:cs="Arial"/>
        </w:rPr>
        <w:t xml:space="preserve">visual timetable, </w:t>
      </w:r>
      <w:r w:rsidRPr="00F43CB2">
        <w:rPr>
          <w:rFonts w:ascii="Arial" w:hAnsi="Arial" w:cs="Arial"/>
        </w:rPr>
        <w:t xml:space="preserve">wobble cushions, ear defenders, fidget toys. Some of these strategies could be considered universal while others could be perhaps more of a person-centred approach for example ear defenders and wobble cushions for certain pupils, something closely associated within </w:t>
      </w:r>
      <w:proofErr w:type="gramStart"/>
      <w:r w:rsidRPr="0085526B">
        <w:rPr>
          <w:rFonts w:ascii="Arial" w:hAnsi="Arial" w:cs="Arial"/>
        </w:rPr>
        <w:t>Rogers</w:t>
      </w:r>
      <w:proofErr w:type="gramEnd"/>
      <w:r w:rsidRPr="0085526B">
        <w:rPr>
          <w:rFonts w:ascii="Arial" w:hAnsi="Arial" w:cs="Arial"/>
        </w:rPr>
        <w:t xml:space="preserve"> theory </w:t>
      </w:r>
      <w:r w:rsidRPr="0085526B">
        <w:rPr>
          <w:rFonts w:ascii="Arial" w:hAnsi="Arial" w:cs="Arial"/>
          <w:color w:val="000000" w:themeColor="text1"/>
        </w:rPr>
        <w:t xml:space="preserve">(Aubrey and Riley, 2017). </w:t>
      </w:r>
      <w:r w:rsidRPr="0085526B">
        <w:rPr>
          <w:rFonts w:ascii="Arial" w:hAnsi="Arial" w:cs="Arial"/>
        </w:rPr>
        <w:t>The perceived</w:t>
      </w:r>
      <w:r w:rsidRPr="00F43CB2">
        <w:rPr>
          <w:rFonts w:ascii="Arial" w:hAnsi="Arial" w:cs="Arial"/>
        </w:rPr>
        <w:t xml:space="preserve"> </w:t>
      </w:r>
      <w:r w:rsidRPr="00F43CB2">
        <w:rPr>
          <w:rFonts w:ascii="Arial" w:hAnsi="Arial" w:cs="Arial"/>
        </w:rPr>
        <w:lastRenderedPageBreak/>
        <w:t>impact of some of these strategies was observed and illustrated within the observation schedule, and similar</w:t>
      </w:r>
      <w:r>
        <w:rPr>
          <w:rFonts w:ascii="Arial" w:hAnsi="Arial" w:cs="Arial"/>
        </w:rPr>
        <w:t>ly</w:t>
      </w:r>
      <w:r w:rsidRPr="00F43CB2">
        <w:rPr>
          <w:rFonts w:ascii="Arial" w:hAnsi="Arial" w:cs="Arial"/>
        </w:rPr>
        <w:t xml:space="preserve"> supported by teacher and learners’ views. Thus, strengths the evidence and assertions that the strategies perhaps have an influence upon learners as detailed. </w:t>
      </w:r>
    </w:p>
    <w:p w14:paraId="1CB38982" w14:textId="77777777" w:rsidR="00FA07C5" w:rsidRDefault="00FA07C5" w:rsidP="00FA07C5">
      <w:pPr>
        <w:spacing w:line="360" w:lineRule="auto"/>
      </w:pPr>
    </w:p>
    <w:p w14:paraId="66DFA4B6" w14:textId="77777777" w:rsidR="00FA07C5" w:rsidRDefault="00FA07C5" w:rsidP="00FA07C5">
      <w:pPr>
        <w:spacing w:line="360" w:lineRule="auto"/>
      </w:pPr>
    </w:p>
    <w:p w14:paraId="2B5DEBED" w14:textId="77777777" w:rsidR="00FA07C5" w:rsidRDefault="00FA07C5" w:rsidP="00FA07C5">
      <w:pPr>
        <w:spacing w:line="360" w:lineRule="auto"/>
      </w:pPr>
    </w:p>
    <w:p w14:paraId="61123D44" w14:textId="77777777" w:rsidR="00FA07C5" w:rsidRDefault="00FA07C5" w:rsidP="00FA07C5">
      <w:pPr>
        <w:spacing w:line="360" w:lineRule="auto"/>
      </w:pPr>
    </w:p>
    <w:p w14:paraId="0F2C0F1C" w14:textId="77777777" w:rsidR="00FA07C5" w:rsidRDefault="00FA07C5" w:rsidP="00FA07C5">
      <w:pPr>
        <w:spacing w:line="360" w:lineRule="auto"/>
      </w:pPr>
    </w:p>
    <w:p w14:paraId="17642247" w14:textId="77777777" w:rsidR="00FA07C5" w:rsidRDefault="00FA07C5" w:rsidP="00FA07C5">
      <w:pPr>
        <w:spacing w:line="360" w:lineRule="auto"/>
      </w:pPr>
    </w:p>
    <w:p w14:paraId="1242D518" w14:textId="77777777" w:rsidR="00FA07C5" w:rsidRDefault="00FA07C5" w:rsidP="00FA07C5">
      <w:pPr>
        <w:spacing w:line="360" w:lineRule="auto"/>
      </w:pPr>
    </w:p>
    <w:p w14:paraId="769D0AD4" w14:textId="77777777" w:rsidR="00FA07C5" w:rsidRDefault="00FA07C5" w:rsidP="00FA07C5">
      <w:pPr>
        <w:spacing w:line="360" w:lineRule="auto"/>
      </w:pPr>
    </w:p>
    <w:p w14:paraId="27A75CB2" w14:textId="77777777" w:rsidR="00FA07C5" w:rsidRDefault="00FA07C5" w:rsidP="00FA07C5">
      <w:pPr>
        <w:spacing w:line="360" w:lineRule="auto"/>
      </w:pPr>
    </w:p>
    <w:p w14:paraId="28ED277C" w14:textId="77777777" w:rsidR="00FA07C5" w:rsidRDefault="00FA07C5" w:rsidP="00FA07C5">
      <w:pPr>
        <w:spacing w:line="360" w:lineRule="auto"/>
      </w:pPr>
    </w:p>
    <w:p w14:paraId="6CD05A78" w14:textId="77777777" w:rsidR="00FA07C5" w:rsidRDefault="00FA07C5" w:rsidP="00FA07C5">
      <w:pPr>
        <w:spacing w:line="360" w:lineRule="auto"/>
      </w:pPr>
    </w:p>
    <w:p w14:paraId="72B7EAE5" w14:textId="77777777" w:rsidR="00FA07C5" w:rsidRDefault="00FA07C5" w:rsidP="00FA07C5">
      <w:pPr>
        <w:spacing w:line="360" w:lineRule="auto"/>
      </w:pPr>
    </w:p>
    <w:p w14:paraId="6E19E270" w14:textId="77777777" w:rsidR="00FA07C5" w:rsidRDefault="00FA07C5" w:rsidP="00FA07C5">
      <w:pPr>
        <w:spacing w:line="360" w:lineRule="auto"/>
      </w:pPr>
    </w:p>
    <w:p w14:paraId="0B0E4B7A" w14:textId="77777777" w:rsidR="00FA07C5" w:rsidRDefault="00FA07C5" w:rsidP="00FA07C5">
      <w:pPr>
        <w:spacing w:line="360" w:lineRule="auto"/>
      </w:pPr>
    </w:p>
    <w:p w14:paraId="3D410D0F" w14:textId="77777777" w:rsidR="00FA07C5" w:rsidRDefault="00FA07C5" w:rsidP="00FA07C5">
      <w:pPr>
        <w:spacing w:line="360" w:lineRule="auto"/>
      </w:pPr>
    </w:p>
    <w:p w14:paraId="00D35D17" w14:textId="77777777" w:rsidR="00FA07C5" w:rsidRDefault="00FA07C5" w:rsidP="00FA07C5">
      <w:pPr>
        <w:spacing w:line="360" w:lineRule="auto"/>
      </w:pPr>
    </w:p>
    <w:p w14:paraId="6B0B28B4" w14:textId="77777777" w:rsidR="00FA07C5" w:rsidRDefault="00FA07C5" w:rsidP="00FA07C5">
      <w:pPr>
        <w:spacing w:line="360" w:lineRule="auto"/>
      </w:pPr>
    </w:p>
    <w:p w14:paraId="06262A59" w14:textId="77777777" w:rsidR="00FA07C5" w:rsidRDefault="00FA07C5" w:rsidP="00FA07C5">
      <w:pPr>
        <w:spacing w:line="360" w:lineRule="auto"/>
      </w:pPr>
    </w:p>
    <w:p w14:paraId="292F2785" w14:textId="77777777" w:rsidR="00FA07C5" w:rsidRDefault="00FA07C5" w:rsidP="00FA07C5">
      <w:pPr>
        <w:spacing w:line="360" w:lineRule="auto"/>
      </w:pPr>
    </w:p>
    <w:p w14:paraId="0D1B40A8" w14:textId="77777777" w:rsidR="00FA07C5" w:rsidRDefault="00FA07C5" w:rsidP="00FA07C5">
      <w:pPr>
        <w:spacing w:line="360" w:lineRule="auto"/>
      </w:pPr>
    </w:p>
    <w:p w14:paraId="26E18864" w14:textId="77777777" w:rsidR="00FA07C5" w:rsidRDefault="00FA07C5" w:rsidP="00FA07C5">
      <w:pPr>
        <w:spacing w:line="360" w:lineRule="auto"/>
      </w:pPr>
    </w:p>
    <w:p w14:paraId="670D743F" w14:textId="77777777" w:rsidR="004F6A72" w:rsidRDefault="004F6A72" w:rsidP="00FA07C5">
      <w:pPr>
        <w:spacing w:line="360" w:lineRule="auto"/>
      </w:pPr>
    </w:p>
    <w:p w14:paraId="31511AB8" w14:textId="05113670" w:rsidR="00FA07C5" w:rsidRPr="00FA07C5" w:rsidRDefault="00FA07C5" w:rsidP="00FA07C5">
      <w:pPr>
        <w:spacing w:line="360" w:lineRule="auto"/>
        <w:rPr>
          <w:rFonts w:ascii="Arial" w:hAnsi="Arial" w:cs="Arial"/>
          <w:b/>
          <w:bCs/>
          <w:sz w:val="32"/>
          <w:szCs w:val="32"/>
          <w:u w:val="single"/>
        </w:rPr>
      </w:pPr>
      <w:r w:rsidRPr="00FA07C5">
        <w:rPr>
          <w:rFonts w:ascii="Arial" w:hAnsi="Arial" w:cs="Arial"/>
          <w:b/>
          <w:bCs/>
          <w:sz w:val="32"/>
          <w:szCs w:val="32"/>
          <w:u w:val="single"/>
        </w:rPr>
        <w:lastRenderedPageBreak/>
        <w:t xml:space="preserve">Conclusions and Recommendations: </w:t>
      </w:r>
    </w:p>
    <w:p w14:paraId="0F7AD2B3" w14:textId="37B65542" w:rsidR="00FA07C5" w:rsidRPr="00F43CB2" w:rsidRDefault="00FA07C5" w:rsidP="00FA07C5">
      <w:pPr>
        <w:spacing w:line="360" w:lineRule="auto"/>
        <w:rPr>
          <w:rFonts w:ascii="Arial" w:hAnsi="Arial" w:cs="Arial"/>
        </w:rPr>
      </w:pPr>
      <w:r w:rsidRPr="00F43CB2">
        <w:rPr>
          <w:rFonts w:ascii="Arial" w:hAnsi="Arial" w:cs="Arial"/>
        </w:rPr>
        <w:t>From this study, I have developed my knowledge and understanding of various strategies or practices that can associate with diverse influential factors upon implementing successful inclusive practice. It needs to be acknowledged that this is not all influential factors upon inclusive practice, however, were considered the most pertinent factors according to the researchers’ data. The dat</w:t>
      </w:r>
      <w:r>
        <w:rPr>
          <w:rFonts w:ascii="Arial" w:hAnsi="Arial" w:cs="Arial"/>
        </w:rPr>
        <w:t>a</w:t>
      </w:r>
      <w:r w:rsidRPr="00F43CB2">
        <w:rPr>
          <w:rFonts w:ascii="Arial" w:hAnsi="Arial" w:cs="Arial"/>
        </w:rPr>
        <w:t xml:space="preserve"> methods employed in this study could be deemed reliable, having been recognised as accepted </w:t>
      </w:r>
      <w:r w:rsidRPr="0085526B">
        <w:rPr>
          <w:rFonts w:ascii="Arial" w:hAnsi="Arial" w:cs="Arial"/>
        </w:rPr>
        <w:t>methods (</w:t>
      </w:r>
      <w:proofErr w:type="spellStart"/>
      <w:r w:rsidRPr="0085526B">
        <w:rPr>
          <w:rFonts w:ascii="Arial" w:hAnsi="Arial" w:cs="Arial"/>
        </w:rPr>
        <w:t>MacAteer</w:t>
      </w:r>
      <w:proofErr w:type="spellEnd"/>
      <w:r w:rsidRPr="0085526B">
        <w:rPr>
          <w:rFonts w:ascii="Arial" w:hAnsi="Arial" w:cs="Arial"/>
        </w:rPr>
        <w:t>, 2013; Kumar, 2014) and undergone ethical approval (appendix 1). Additionally, executing the practice of triangulation</w:t>
      </w:r>
      <w:r w:rsidRPr="00F43CB2">
        <w:rPr>
          <w:rFonts w:ascii="Arial" w:hAnsi="Arial" w:cs="Arial"/>
        </w:rPr>
        <w:t xml:space="preserve"> in this study can strengthen the validity of methods and research outcomes. However, it is acknowledged aspects such as personal biases and research positionality can unintentionally i</w:t>
      </w:r>
      <w:r>
        <w:rPr>
          <w:rFonts w:ascii="Arial" w:hAnsi="Arial" w:cs="Arial"/>
        </w:rPr>
        <w:t>mpact</w:t>
      </w:r>
      <w:r w:rsidRPr="00F43CB2">
        <w:rPr>
          <w:rFonts w:ascii="Arial" w:hAnsi="Arial" w:cs="Arial"/>
        </w:rPr>
        <w:t xml:space="preserve"> research </w:t>
      </w:r>
      <w:r w:rsidRPr="0085526B">
        <w:rPr>
          <w:rFonts w:ascii="Arial" w:hAnsi="Arial" w:cs="Arial"/>
        </w:rPr>
        <w:t>outcomes (Rowe, 2014 cited in Holmes, 2020); and</w:t>
      </w:r>
      <w:r>
        <w:rPr>
          <w:rFonts w:ascii="Arial" w:hAnsi="Arial" w:cs="Arial"/>
        </w:rPr>
        <w:t xml:space="preserve"> </w:t>
      </w:r>
      <w:r w:rsidRPr="00F43CB2">
        <w:rPr>
          <w:rFonts w:ascii="Arial" w:hAnsi="Arial" w:cs="Arial"/>
        </w:rPr>
        <w:t xml:space="preserve">consequently, reduce validity and credibility. Additionally, due to the case being explored within a specific context and being such as small-scale study, the findings may lack </w:t>
      </w:r>
      <w:r w:rsidRPr="0085526B">
        <w:rPr>
          <w:rFonts w:ascii="Arial" w:hAnsi="Arial" w:cs="Arial"/>
        </w:rPr>
        <w:t>applicability (Gilbert, 2008; Starman, 2013).</w:t>
      </w:r>
      <w:r w:rsidRPr="00F43CB2">
        <w:rPr>
          <w:rFonts w:ascii="Arial" w:hAnsi="Arial" w:cs="Arial"/>
        </w:rPr>
        <w:t xml:space="preserve"> Thus, can influence upon the reliability and validity of the research </w:t>
      </w:r>
      <w:r w:rsidRPr="0085526B">
        <w:rPr>
          <w:rFonts w:ascii="Arial" w:hAnsi="Arial" w:cs="Arial"/>
        </w:rPr>
        <w:t>results (Yin, 2018).</w:t>
      </w:r>
      <w:r w:rsidRPr="00F43CB2">
        <w:rPr>
          <w:rFonts w:ascii="Arial" w:hAnsi="Arial" w:cs="Arial"/>
        </w:rPr>
        <w:t xml:space="preserve"> Therefore, next time the researcher would recommend carrying out further research to further explore inclusive practices however with a larger sample and within different school context, to enhance knowledge, assertions and perhaps make comparisons in inclusive approaches implemented and influential factors. Additionally, this will enable the research to continue to develop their research skills and knowledge to continue to be research and evidenced engaged to inform future decisions relating to </w:t>
      </w:r>
      <w:r w:rsidRPr="0085526B">
        <w:rPr>
          <w:rFonts w:ascii="Arial" w:hAnsi="Arial" w:cs="Arial"/>
        </w:rPr>
        <w:t>pedagogy and practice both during training and beyond; something which is highly emphasised by BERA (2014) and Donaldson (2015) alongside</w:t>
      </w:r>
      <w:r w:rsidRPr="00F43CB2">
        <w:rPr>
          <w:rFonts w:ascii="Arial" w:hAnsi="Arial" w:cs="Arial"/>
        </w:rPr>
        <w:t xml:space="preserve"> in line with expectations QTS standards </w:t>
      </w:r>
      <w:r w:rsidRPr="0085526B">
        <w:rPr>
          <w:rFonts w:ascii="Arial" w:hAnsi="Arial" w:cs="Arial"/>
        </w:rPr>
        <w:t>(WG,</w:t>
      </w:r>
      <w:r>
        <w:rPr>
          <w:rFonts w:ascii="Arial" w:hAnsi="Arial" w:cs="Arial"/>
        </w:rPr>
        <w:t xml:space="preserve"> </w:t>
      </w:r>
      <w:r w:rsidRPr="0085526B">
        <w:rPr>
          <w:rFonts w:ascii="Arial" w:hAnsi="Arial" w:cs="Arial"/>
        </w:rPr>
        <w:t>2017).</w:t>
      </w:r>
      <w:r w:rsidRPr="00F43CB2">
        <w:rPr>
          <w:rFonts w:ascii="Arial" w:hAnsi="Arial" w:cs="Arial"/>
        </w:rPr>
        <w:t xml:space="preserve"> This study has enabled the researcher to gain a greater insight of the principles and expectations within the ALN </w:t>
      </w:r>
      <w:r w:rsidRPr="0085526B">
        <w:rPr>
          <w:rFonts w:ascii="Arial" w:hAnsi="Arial" w:cs="Arial"/>
        </w:rPr>
        <w:t>code (WG, 2021) and</w:t>
      </w:r>
      <w:r w:rsidRPr="00F43CB2">
        <w:rPr>
          <w:rFonts w:ascii="Arial" w:hAnsi="Arial" w:cs="Arial"/>
        </w:rPr>
        <w:t xml:space="preserve"> </w:t>
      </w:r>
      <w:proofErr w:type="spellStart"/>
      <w:r w:rsidRPr="00F43CB2">
        <w:rPr>
          <w:rFonts w:ascii="Arial" w:hAnsi="Arial" w:cs="Arial"/>
        </w:rPr>
        <w:t>CfW</w:t>
      </w:r>
      <w:proofErr w:type="spellEnd"/>
      <w:r w:rsidRPr="00F43CB2">
        <w:rPr>
          <w:rFonts w:ascii="Arial" w:hAnsi="Arial" w:cs="Arial"/>
        </w:rPr>
        <w:t xml:space="preserve"> in advocating inclusive practices to enable all learners to achieve their fullest </w:t>
      </w:r>
      <w:r w:rsidRPr="0085526B">
        <w:rPr>
          <w:rFonts w:ascii="Arial" w:hAnsi="Arial" w:cs="Arial"/>
        </w:rPr>
        <w:t xml:space="preserve">potential (WG, 2020). </w:t>
      </w:r>
      <w:proofErr w:type="gramStart"/>
      <w:r w:rsidRPr="0085526B">
        <w:rPr>
          <w:rFonts w:ascii="Arial" w:hAnsi="Arial" w:cs="Arial"/>
        </w:rPr>
        <w:t>In light</w:t>
      </w:r>
      <w:r w:rsidRPr="00F43CB2">
        <w:rPr>
          <w:rFonts w:ascii="Arial" w:hAnsi="Arial" w:cs="Arial"/>
        </w:rPr>
        <w:t xml:space="preserve"> of</w:t>
      </w:r>
      <w:proofErr w:type="gramEnd"/>
      <w:r w:rsidRPr="00F43CB2">
        <w:rPr>
          <w:rFonts w:ascii="Arial" w:hAnsi="Arial" w:cs="Arial"/>
        </w:rPr>
        <w:t xml:space="preserve"> this study the researcher’s recommendation is to piolet some of the inclusive strategies or practices </w:t>
      </w:r>
      <w:r w:rsidRPr="0085526B">
        <w:rPr>
          <w:rFonts w:ascii="Arial" w:hAnsi="Arial" w:cs="Arial"/>
        </w:rPr>
        <w:t>observed and discussed within their next teaching practice for example fidget toys, movement or brain breaks, and evidence through a further reflection using Rolfe, Freshwater and Jasper (2001) reflective</w:t>
      </w:r>
      <w:r w:rsidRPr="00F43CB2">
        <w:rPr>
          <w:rFonts w:ascii="Arial" w:hAnsi="Arial" w:cs="Arial"/>
        </w:rPr>
        <w:t xml:space="preserve"> model. Thus, will ensure that future practices are both reflective and transformative, </w:t>
      </w:r>
      <w:r>
        <w:rPr>
          <w:rFonts w:ascii="Arial" w:hAnsi="Arial" w:cs="Arial"/>
        </w:rPr>
        <w:t xml:space="preserve">facilitating </w:t>
      </w:r>
      <w:r w:rsidRPr="00F43CB2">
        <w:rPr>
          <w:rFonts w:ascii="Arial" w:hAnsi="Arial" w:cs="Arial"/>
        </w:rPr>
        <w:t>valuable contributions to all learners, the wider school community, and the practitioner themselves</w:t>
      </w:r>
      <w:r>
        <w:rPr>
          <w:rFonts w:ascii="Arial" w:hAnsi="Arial" w:cs="Arial"/>
        </w:rPr>
        <w:t xml:space="preserve"> which </w:t>
      </w:r>
      <w:r w:rsidRPr="00F43CB2">
        <w:rPr>
          <w:rFonts w:ascii="Arial" w:hAnsi="Arial" w:cs="Arial"/>
        </w:rPr>
        <w:t xml:space="preserve">in this instance the researcher in accordance with the professional teaching and leadership </w:t>
      </w:r>
      <w:r w:rsidRPr="0085526B">
        <w:rPr>
          <w:rFonts w:ascii="Arial" w:hAnsi="Arial" w:cs="Arial"/>
        </w:rPr>
        <w:t>standards (WG, 2017).</w:t>
      </w:r>
      <w:r w:rsidRPr="00F43CB2">
        <w:rPr>
          <w:rFonts w:ascii="Arial" w:hAnsi="Arial" w:cs="Arial"/>
        </w:rPr>
        <w:t xml:space="preserve"> </w:t>
      </w:r>
    </w:p>
    <w:p w14:paraId="27363BC9" w14:textId="77777777" w:rsidR="00FA07C5" w:rsidRDefault="00FA07C5"/>
    <w:p w14:paraId="4ECEEC37" w14:textId="77777777" w:rsidR="00FA07C5" w:rsidRDefault="00FA07C5"/>
    <w:p w14:paraId="4A693111" w14:textId="77777777" w:rsidR="00FA07C5" w:rsidRDefault="00FA07C5"/>
    <w:p w14:paraId="5B26CDCD" w14:textId="3FF023F0" w:rsidR="00FA07C5" w:rsidRDefault="00FA07C5">
      <w:pPr>
        <w:rPr>
          <w:rFonts w:ascii="Arial" w:hAnsi="Arial" w:cs="Arial"/>
          <w:sz w:val="32"/>
          <w:szCs w:val="32"/>
          <w:u w:val="single"/>
        </w:rPr>
      </w:pPr>
      <w:r w:rsidRPr="003D7564">
        <w:rPr>
          <w:rFonts w:ascii="Arial" w:hAnsi="Arial" w:cs="Arial"/>
          <w:sz w:val="32"/>
          <w:szCs w:val="32"/>
          <w:u w:val="single"/>
        </w:rPr>
        <w:lastRenderedPageBreak/>
        <w:t xml:space="preserve">Reference List: </w:t>
      </w:r>
    </w:p>
    <w:p w14:paraId="72BACEC2"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Alamri</w:t>
      </w:r>
      <w:proofErr w:type="spellEnd"/>
      <w:r>
        <w:rPr>
          <w:color w:val="000000"/>
        </w:rPr>
        <w:t>, W.A. (2019). Effectiveness of Qualitative Research Methods: Interviews and Diaries.</w:t>
      </w:r>
      <w:r>
        <w:rPr>
          <w:rStyle w:val="apple-converted-space"/>
          <w:color w:val="000000"/>
        </w:rPr>
        <w:t> </w:t>
      </w:r>
      <w:r w:rsidRPr="003D7564">
        <w:rPr>
          <w:i/>
          <w:iCs/>
          <w:color w:val="000000"/>
        </w:rPr>
        <w:t>International Journal of English and Cultural Studies</w:t>
      </w:r>
      <w:r w:rsidRPr="003D7564">
        <w:rPr>
          <w:color w:val="000000"/>
        </w:rPr>
        <w:t xml:space="preserve">, </w:t>
      </w:r>
      <w:r>
        <w:rPr>
          <w:color w:val="000000"/>
        </w:rPr>
        <w:t xml:space="preserve">[online] 2(1). </w:t>
      </w:r>
      <w:proofErr w:type="spellStart"/>
      <w:proofErr w:type="gramStart"/>
      <w:r>
        <w:rPr>
          <w:color w:val="000000"/>
        </w:rPr>
        <w:t>doi:https</w:t>
      </w:r>
      <w:proofErr w:type="spellEnd"/>
      <w:r>
        <w:rPr>
          <w:color w:val="000000"/>
        </w:rPr>
        <w:t>://doi.org/10.11114/ijecs.v2i1.4302</w:t>
      </w:r>
      <w:proofErr w:type="gramEnd"/>
      <w:r>
        <w:rPr>
          <w:color w:val="000000"/>
        </w:rPr>
        <w:t>.</w:t>
      </w:r>
    </w:p>
    <w:p w14:paraId="039ACEE8" w14:textId="6B89D6B4" w:rsidR="003D7564" w:rsidRDefault="003D7564" w:rsidP="003D7564">
      <w:pPr>
        <w:pStyle w:val="NormalWeb"/>
        <w:spacing w:before="0" w:beforeAutospacing="0" w:after="240" w:afterAutospacing="0" w:line="360" w:lineRule="atLeast"/>
        <w:rPr>
          <w:color w:val="000000"/>
        </w:rPr>
      </w:pPr>
      <w:r>
        <w:rPr>
          <w:color w:val="000000"/>
        </w:rPr>
        <w:t>Alderson, P. and Morrow, V. (2020).</w:t>
      </w:r>
      <w:r>
        <w:rPr>
          <w:rStyle w:val="apple-converted-space"/>
          <w:color w:val="000000"/>
        </w:rPr>
        <w:t> </w:t>
      </w:r>
      <w:r w:rsidRPr="003D7564">
        <w:rPr>
          <w:i/>
          <w:iCs/>
          <w:color w:val="000000"/>
        </w:rPr>
        <w:t>ETHICS OF RESEARCH WITH CHILDREN AND YOUNG PEOPLE: a Practical handbook.</w:t>
      </w:r>
      <w:r w:rsidRPr="003D7564">
        <w:rPr>
          <w:rStyle w:val="apple-converted-space"/>
          <w:color w:val="000000"/>
        </w:rPr>
        <w:t> </w:t>
      </w:r>
      <w:r w:rsidRPr="003D7564">
        <w:rPr>
          <w:color w:val="000000"/>
        </w:rPr>
        <w:t>Sage.</w:t>
      </w:r>
    </w:p>
    <w:p w14:paraId="65005972"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Aliaga</w:t>
      </w:r>
      <w:proofErr w:type="spellEnd"/>
      <w:r>
        <w:rPr>
          <w:color w:val="000000"/>
        </w:rPr>
        <w:t>, M. and Gunderson, B. (</w:t>
      </w:r>
      <w:r w:rsidRPr="003D7564">
        <w:rPr>
          <w:color w:val="000000"/>
        </w:rPr>
        <w:t>2002).</w:t>
      </w:r>
      <w:r w:rsidRPr="003D7564">
        <w:rPr>
          <w:rStyle w:val="apple-converted-space"/>
          <w:color w:val="000000"/>
        </w:rPr>
        <w:t> </w:t>
      </w:r>
      <w:r w:rsidRPr="003D7564">
        <w:rPr>
          <w:i/>
          <w:iCs/>
          <w:color w:val="000000"/>
        </w:rPr>
        <w:t>Interactive Statistics</w:t>
      </w:r>
      <w:r w:rsidRPr="003D7564">
        <w:rPr>
          <w:color w:val="000000"/>
        </w:rPr>
        <w:t>. Upper</w:t>
      </w:r>
      <w:r>
        <w:rPr>
          <w:color w:val="000000"/>
        </w:rPr>
        <w:t xml:space="preserve"> Saddle River, New Jersey: Pearson.</w:t>
      </w:r>
    </w:p>
    <w:p w14:paraId="597448F9" w14:textId="77777777" w:rsidR="003D7564" w:rsidRDefault="003D7564" w:rsidP="003D7564">
      <w:pPr>
        <w:pStyle w:val="NormalWeb"/>
        <w:spacing w:before="0" w:beforeAutospacing="0" w:after="240" w:afterAutospacing="0" w:line="360" w:lineRule="atLeast"/>
        <w:rPr>
          <w:color w:val="000000"/>
        </w:rPr>
      </w:pPr>
      <w:r>
        <w:rPr>
          <w:color w:val="000000"/>
        </w:rPr>
        <w:t>Aub</w:t>
      </w:r>
      <w:r w:rsidRPr="003D7564">
        <w:rPr>
          <w:color w:val="000000"/>
        </w:rPr>
        <w:t>rey, C., David, T., Godfrey, R. and Thompson, L. (2000).</w:t>
      </w:r>
      <w:r w:rsidRPr="003D7564">
        <w:rPr>
          <w:rStyle w:val="apple-converted-space"/>
          <w:color w:val="000000"/>
        </w:rPr>
        <w:t> </w:t>
      </w:r>
      <w:r w:rsidRPr="003D7564">
        <w:rPr>
          <w:i/>
          <w:iCs/>
          <w:color w:val="000000"/>
        </w:rPr>
        <w:t>Early Childhood Educational Research</w:t>
      </w:r>
      <w:r>
        <w:rPr>
          <w:color w:val="000000"/>
        </w:rPr>
        <w:t>. Routledge.</w:t>
      </w:r>
    </w:p>
    <w:p w14:paraId="5D205B23" w14:textId="77777777" w:rsidR="003D7564" w:rsidRDefault="003D7564" w:rsidP="003D7564">
      <w:pPr>
        <w:pStyle w:val="NormalWeb"/>
        <w:spacing w:before="0" w:beforeAutospacing="0" w:after="240" w:afterAutospacing="0" w:line="360" w:lineRule="atLeast"/>
        <w:rPr>
          <w:color w:val="000000"/>
        </w:rPr>
      </w:pPr>
      <w:r>
        <w:rPr>
          <w:color w:val="000000"/>
        </w:rPr>
        <w:t>Aubrey, K. and Riley, A. (2017).</w:t>
      </w:r>
      <w:r>
        <w:rPr>
          <w:rStyle w:val="apple-converted-space"/>
          <w:color w:val="000000"/>
        </w:rPr>
        <w:t> </w:t>
      </w:r>
      <w:r w:rsidRPr="003D7564">
        <w:rPr>
          <w:i/>
          <w:iCs/>
          <w:color w:val="000000"/>
        </w:rPr>
        <w:t>Understanding and Using Challenging Educational Theories</w:t>
      </w:r>
      <w:r w:rsidRPr="003D7564">
        <w:rPr>
          <w:color w:val="000000"/>
        </w:rPr>
        <w:t>. Los Angeles: SAGE.</w:t>
      </w:r>
    </w:p>
    <w:p w14:paraId="3D553005"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Avramidis</w:t>
      </w:r>
      <w:proofErr w:type="spellEnd"/>
      <w:r>
        <w:rPr>
          <w:color w:val="000000"/>
        </w:rPr>
        <w:t xml:space="preserve">, E., Bayliss, P. and Burden, R. (2000). A Survey into Mainstream Teachers’ Attitudes Towards the Inclusion of Children with Special Educational Needs in the Ordinary School in One Local Education </w:t>
      </w:r>
      <w:r w:rsidRPr="003D7564">
        <w:rPr>
          <w:color w:val="000000"/>
        </w:rPr>
        <w:t>Authority.</w:t>
      </w:r>
      <w:r w:rsidRPr="003D7564">
        <w:rPr>
          <w:rStyle w:val="apple-converted-space"/>
          <w:color w:val="000000"/>
        </w:rPr>
        <w:t> </w:t>
      </w:r>
      <w:r w:rsidRPr="003D7564">
        <w:rPr>
          <w:i/>
          <w:iCs/>
          <w:color w:val="000000"/>
        </w:rPr>
        <w:t>Educational Psychology</w:t>
      </w:r>
      <w:r w:rsidRPr="003D7564">
        <w:rPr>
          <w:color w:val="000000"/>
        </w:rPr>
        <w:t>, [online</w:t>
      </w:r>
      <w:r>
        <w:rPr>
          <w:color w:val="000000"/>
        </w:rPr>
        <w:t xml:space="preserve">] 20(2). </w:t>
      </w:r>
      <w:proofErr w:type="spellStart"/>
      <w:proofErr w:type="gramStart"/>
      <w:r>
        <w:rPr>
          <w:color w:val="000000"/>
        </w:rPr>
        <w:t>doi:https</w:t>
      </w:r>
      <w:proofErr w:type="spellEnd"/>
      <w:r>
        <w:rPr>
          <w:color w:val="000000"/>
        </w:rPr>
        <w:t>://doi.org/10.1080/713663717</w:t>
      </w:r>
      <w:proofErr w:type="gramEnd"/>
      <w:r>
        <w:rPr>
          <w:color w:val="000000"/>
        </w:rPr>
        <w:t>.</w:t>
      </w:r>
    </w:p>
    <w:p w14:paraId="082015A6" w14:textId="77777777" w:rsidR="003D7564" w:rsidRDefault="003D7564" w:rsidP="003D7564">
      <w:pPr>
        <w:pStyle w:val="NormalWeb"/>
        <w:spacing w:before="0" w:beforeAutospacing="0" w:after="240" w:afterAutospacing="0" w:line="360" w:lineRule="atLeast"/>
        <w:rPr>
          <w:color w:val="000000"/>
        </w:rPr>
      </w:pPr>
      <w:r>
        <w:rPr>
          <w:color w:val="000000"/>
        </w:rPr>
        <w:t xml:space="preserve">Bartlett, L. and </w:t>
      </w:r>
      <w:proofErr w:type="spellStart"/>
      <w:r>
        <w:rPr>
          <w:color w:val="000000"/>
        </w:rPr>
        <w:t>Vavrus</w:t>
      </w:r>
      <w:proofErr w:type="spellEnd"/>
      <w:r>
        <w:rPr>
          <w:color w:val="000000"/>
        </w:rPr>
        <w:t xml:space="preserve">, F. (2017). Comparative Case Studies: </w:t>
      </w:r>
      <w:proofErr w:type="gramStart"/>
      <w:r>
        <w:rPr>
          <w:color w:val="000000"/>
        </w:rPr>
        <w:t>an</w:t>
      </w:r>
      <w:proofErr w:type="gramEnd"/>
      <w:r>
        <w:rPr>
          <w:color w:val="000000"/>
        </w:rPr>
        <w:t xml:space="preserve"> Innovative Approach.</w:t>
      </w:r>
      <w:r>
        <w:rPr>
          <w:rStyle w:val="apple-converted-space"/>
          <w:color w:val="000000"/>
        </w:rPr>
        <w:t> </w:t>
      </w:r>
      <w:r w:rsidRPr="003D7564">
        <w:rPr>
          <w:i/>
          <w:iCs/>
          <w:color w:val="000000"/>
        </w:rPr>
        <w:t>Nordic Journal of Comparative and International Education (NJCIE)</w:t>
      </w:r>
      <w:r w:rsidRPr="003D7564">
        <w:rPr>
          <w:color w:val="000000"/>
        </w:rPr>
        <w:t xml:space="preserve">, 1(1). </w:t>
      </w:r>
      <w:proofErr w:type="spellStart"/>
      <w:proofErr w:type="gramStart"/>
      <w:r w:rsidRPr="003D7564">
        <w:rPr>
          <w:color w:val="000000"/>
        </w:rPr>
        <w:t>doi:https</w:t>
      </w:r>
      <w:proofErr w:type="spellEnd"/>
      <w:r w:rsidRPr="003D7564">
        <w:rPr>
          <w:color w:val="000000"/>
        </w:rPr>
        <w:t>://doi.org/10.7577/njcie.1929</w:t>
      </w:r>
      <w:proofErr w:type="gramEnd"/>
      <w:r w:rsidRPr="003D7564">
        <w:rPr>
          <w:color w:val="000000"/>
        </w:rPr>
        <w:t>.</w:t>
      </w:r>
    </w:p>
    <w:p w14:paraId="51EB2F03" w14:textId="77777777" w:rsidR="003D7564" w:rsidRDefault="003D7564" w:rsidP="003D7564">
      <w:pPr>
        <w:pStyle w:val="NormalWeb"/>
        <w:spacing w:before="0" w:beforeAutospacing="0" w:after="240" w:afterAutospacing="0" w:line="360" w:lineRule="atLeast"/>
        <w:rPr>
          <w:color w:val="000000"/>
        </w:rPr>
      </w:pPr>
      <w:r>
        <w:rPr>
          <w:color w:val="000000"/>
        </w:rPr>
        <w:t>BERA (201</w:t>
      </w:r>
      <w:r w:rsidRPr="003D7564">
        <w:rPr>
          <w:color w:val="000000"/>
        </w:rPr>
        <w:t>8).</w:t>
      </w:r>
      <w:r w:rsidRPr="003D7564">
        <w:rPr>
          <w:rStyle w:val="apple-converted-space"/>
          <w:color w:val="000000"/>
        </w:rPr>
        <w:t> </w:t>
      </w:r>
      <w:r w:rsidRPr="003D7564">
        <w:rPr>
          <w:i/>
          <w:iCs/>
          <w:color w:val="000000"/>
        </w:rPr>
        <w:t>Ethical Guidelines for Educational Research, fourth edition (2018)</w:t>
      </w:r>
      <w:r w:rsidRPr="003D7564">
        <w:rPr>
          <w:color w:val="000000"/>
        </w:rPr>
        <w:t xml:space="preserve">. </w:t>
      </w:r>
      <w:r>
        <w:rPr>
          <w:color w:val="000000"/>
        </w:rPr>
        <w:t>[online] Bera.ac.uk. Available at: https://www.bera.ac.uk/publication/ethical-guidelines-for-educational-research-2018 [Accessed 19 Dec. 2023].</w:t>
      </w:r>
    </w:p>
    <w:p w14:paraId="46775849" w14:textId="77777777" w:rsidR="003D7564" w:rsidRDefault="003D7564" w:rsidP="003D7564">
      <w:pPr>
        <w:pStyle w:val="NormalWeb"/>
        <w:spacing w:before="0" w:beforeAutospacing="0" w:after="240" w:afterAutospacing="0" w:line="360" w:lineRule="atLeast"/>
        <w:rPr>
          <w:color w:val="000000"/>
        </w:rPr>
      </w:pPr>
      <w:r>
        <w:rPr>
          <w:color w:val="000000"/>
        </w:rPr>
        <w:t xml:space="preserve">Borthwick-Duffy, S.A., Palmer, </w:t>
      </w:r>
      <w:proofErr w:type="gramStart"/>
      <w:r>
        <w:rPr>
          <w:color w:val="000000"/>
        </w:rPr>
        <w:t>D.S.</w:t>
      </w:r>
      <w:proofErr w:type="gramEnd"/>
      <w:r>
        <w:rPr>
          <w:color w:val="000000"/>
        </w:rPr>
        <w:t xml:space="preserve"> and Lane, K.L. (1996). One Size doesn’t Fit all: Full Inclusion and Individual </w:t>
      </w:r>
      <w:r w:rsidRPr="003D7564">
        <w:rPr>
          <w:color w:val="000000"/>
        </w:rPr>
        <w:t>Differences.</w:t>
      </w:r>
      <w:r w:rsidRPr="003D7564">
        <w:rPr>
          <w:rStyle w:val="apple-converted-space"/>
          <w:color w:val="000000"/>
        </w:rPr>
        <w:t> </w:t>
      </w:r>
      <w:r w:rsidRPr="003D7564">
        <w:rPr>
          <w:i/>
          <w:iCs/>
          <w:color w:val="000000"/>
        </w:rPr>
        <w:t xml:space="preserve">Journal of </w:t>
      </w:r>
      <w:proofErr w:type="spellStart"/>
      <w:r w:rsidRPr="003D7564">
        <w:rPr>
          <w:i/>
          <w:iCs/>
          <w:color w:val="000000"/>
        </w:rPr>
        <w:t>Behavioral</w:t>
      </w:r>
      <w:proofErr w:type="spellEnd"/>
      <w:r w:rsidRPr="003D7564">
        <w:rPr>
          <w:i/>
          <w:iCs/>
          <w:color w:val="000000"/>
        </w:rPr>
        <w:t xml:space="preserve"> Education</w:t>
      </w:r>
      <w:r w:rsidRPr="003D7564">
        <w:rPr>
          <w:color w:val="000000"/>
        </w:rPr>
        <w:t>, 6(3</w:t>
      </w:r>
      <w:r>
        <w:rPr>
          <w:color w:val="000000"/>
        </w:rPr>
        <w:t xml:space="preserve">). </w:t>
      </w:r>
      <w:proofErr w:type="spellStart"/>
      <w:proofErr w:type="gramStart"/>
      <w:r>
        <w:rPr>
          <w:color w:val="000000"/>
        </w:rPr>
        <w:t>doi:https</w:t>
      </w:r>
      <w:proofErr w:type="spellEnd"/>
      <w:r>
        <w:rPr>
          <w:color w:val="000000"/>
        </w:rPr>
        <w:t>://doi.org/10.1007/bf02110133</w:t>
      </w:r>
      <w:proofErr w:type="gramEnd"/>
      <w:r>
        <w:rPr>
          <w:color w:val="000000"/>
        </w:rPr>
        <w:t>.</w:t>
      </w:r>
    </w:p>
    <w:p w14:paraId="6B82CC52" w14:textId="77777777" w:rsidR="003D7564" w:rsidRDefault="003D7564" w:rsidP="003D7564">
      <w:pPr>
        <w:pStyle w:val="NormalWeb"/>
        <w:spacing w:before="0" w:beforeAutospacing="0" w:after="240" w:afterAutospacing="0" w:line="360" w:lineRule="atLeast"/>
        <w:rPr>
          <w:color w:val="000000"/>
        </w:rPr>
      </w:pPr>
      <w:r>
        <w:rPr>
          <w:color w:val="000000"/>
        </w:rPr>
        <w:t xml:space="preserve">Braun, V. and </w:t>
      </w:r>
      <w:r w:rsidRPr="003D7564">
        <w:rPr>
          <w:color w:val="000000"/>
        </w:rPr>
        <w:t>Clarke, V. (2006). Using Thematic Analysis in Psychology.</w:t>
      </w:r>
      <w:r w:rsidRPr="003D7564">
        <w:rPr>
          <w:rStyle w:val="apple-converted-space"/>
          <w:color w:val="000000"/>
        </w:rPr>
        <w:t> </w:t>
      </w:r>
      <w:r w:rsidRPr="003D7564">
        <w:rPr>
          <w:i/>
          <w:iCs/>
          <w:color w:val="000000"/>
        </w:rPr>
        <w:t>Qualitative Research in Psychology</w:t>
      </w:r>
      <w:r w:rsidRPr="003D7564">
        <w:rPr>
          <w:color w:val="000000"/>
        </w:rPr>
        <w:t>, 3(2</w:t>
      </w:r>
      <w:r>
        <w:rPr>
          <w:color w:val="000000"/>
        </w:rPr>
        <w:t>), p.78.</w:t>
      </w:r>
    </w:p>
    <w:p w14:paraId="13E563E5" w14:textId="77777777" w:rsidR="003D7564" w:rsidRDefault="003D7564" w:rsidP="003D7564">
      <w:pPr>
        <w:pStyle w:val="NormalWeb"/>
        <w:spacing w:before="0" w:beforeAutospacing="0" w:after="240" w:afterAutospacing="0" w:line="360" w:lineRule="atLeast"/>
        <w:rPr>
          <w:color w:val="000000"/>
        </w:rPr>
      </w:pPr>
      <w:r>
        <w:rPr>
          <w:color w:val="000000"/>
        </w:rPr>
        <w:t>Bulmer, M. (</w:t>
      </w:r>
      <w:r w:rsidRPr="003D7564">
        <w:rPr>
          <w:color w:val="000000"/>
        </w:rPr>
        <w:t>2004).</w:t>
      </w:r>
      <w:r w:rsidRPr="003D7564">
        <w:rPr>
          <w:rStyle w:val="apple-converted-space"/>
          <w:color w:val="000000"/>
        </w:rPr>
        <w:t> </w:t>
      </w:r>
      <w:r w:rsidRPr="003D7564">
        <w:rPr>
          <w:i/>
          <w:iCs/>
          <w:color w:val="000000"/>
        </w:rPr>
        <w:t>Questionnaires</w:t>
      </w:r>
      <w:r w:rsidRPr="003D7564">
        <w:rPr>
          <w:color w:val="000000"/>
        </w:rPr>
        <w:t>. SAGE</w:t>
      </w:r>
      <w:r>
        <w:rPr>
          <w:color w:val="000000"/>
        </w:rPr>
        <w:t xml:space="preserve"> Publications Limited.</w:t>
      </w:r>
    </w:p>
    <w:p w14:paraId="623616A4" w14:textId="77777777" w:rsidR="003D7564" w:rsidRDefault="003D7564" w:rsidP="003D7564">
      <w:pPr>
        <w:pStyle w:val="NormalWeb"/>
        <w:spacing w:before="0" w:beforeAutospacing="0" w:after="240" w:afterAutospacing="0" w:line="360" w:lineRule="atLeast"/>
        <w:rPr>
          <w:color w:val="000000"/>
        </w:rPr>
      </w:pPr>
      <w:r>
        <w:rPr>
          <w:color w:val="000000"/>
        </w:rPr>
        <w:t>Cassell, C. and Symon, G. (2004).</w:t>
      </w:r>
      <w:r>
        <w:rPr>
          <w:rStyle w:val="apple-converted-space"/>
          <w:color w:val="000000"/>
        </w:rPr>
        <w:t> </w:t>
      </w:r>
      <w:r w:rsidRPr="003D7564">
        <w:rPr>
          <w:i/>
          <w:iCs/>
          <w:color w:val="000000"/>
        </w:rPr>
        <w:t>Essential Guide to Qualitative Methods in Organizational Research</w:t>
      </w:r>
      <w:r w:rsidRPr="003D7564">
        <w:rPr>
          <w:color w:val="000000"/>
        </w:rPr>
        <w:t>. London: Sage.</w:t>
      </w:r>
    </w:p>
    <w:p w14:paraId="500F723C" w14:textId="77777777" w:rsidR="003D7564" w:rsidRDefault="003D7564" w:rsidP="003D7564">
      <w:pPr>
        <w:pStyle w:val="NormalWeb"/>
        <w:spacing w:before="0" w:beforeAutospacing="0" w:after="240" w:afterAutospacing="0" w:line="360" w:lineRule="atLeast"/>
        <w:rPr>
          <w:color w:val="000000"/>
        </w:rPr>
      </w:pPr>
      <w:r>
        <w:rPr>
          <w:color w:val="000000"/>
        </w:rPr>
        <w:lastRenderedPageBreak/>
        <w:t xml:space="preserve">Chiesa, M. and Hobbs, S. (2008). Making Sense of Social research: How Useful Is the Hawthorne </w:t>
      </w:r>
      <w:r w:rsidRPr="003D7564">
        <w:rPr>
          <w:color w:val="000000"/>
        </w:rPr>
        <w:t>Effect?</w:t>
      </w:r>
      <w:r w:rsidRPr="003D7564">
        <w:rPr>
          <w:rStyle w:val="apple-converted-space"/>
          <w:color w:val="000000"/>
        </w:rPr>
        <w:t> </w:t>
      </w:r>
      <w:r w:rsidRPr="003D7564">
        <w:rPr>
          <w:i/>
          <w:iCs/>
          <w:color w:val="000000"/>
        </w:rPr>
        <w:t>European Journal of Social Psychology</w:t>
      </w:r>
      <w:r w:rsidRPr="003D7564">
        <w:rPr>
          <w:color w:val="000000"/>
        </w:rPr>
        <w:t>, 38(1).</w:t>
      </w:r>
      <w:r>
        <w:rPr>
          <w:color w:val="000000"/>
        </w:rPr>
        <w:t xml:space="preserve"> </w:t>
      </w:r>
      <w:proofErr w:type="spellStart"/>
      <w:proofErr w:type="gramStart"/>
      <w:r>
        <w:rPr>
          <w:color w:val="000000"/>
        </w:rPr>
        <w:t>doi:https</w:t>
      </w:r>
      <w:proofErr w:type="spellEnd"/>
      <w:r>
        <w:rPr>
          <w:color w:val="000000"/>
        </w:rPr>
        <w:t>://doi.org/10.1002/ejsp.401</w:t>
      </w:r>
      <w:proofErr w:type="gramEnd"/>
      <w:r>
        <w:rPr>
          <w:color w:val="000000"/>
        </w:rPr>
        <w:t>.</w:t>
      </w:r>
    </w:p>
    <w:p w14:paraId="7B9E4DC5" w14:textId="77777777" w:rsidR="003D7564" w:rsidRDefault="003D7564" w:rsidP="003D7564">
      <w:pPr>
        <w:pStyle w:val="NormalWeb"/>
        <w:spacing w:before="0" w:beforeAutospacing="0" w:after="240" w:afterAutospacing="0" w:line="360" w:lineRule="atLeast"/>
        <w:rPr>
          <w:color w:val="000000"/>
        </w:rPr>
      </w:pPr>
      <w:r>
        <w:rPr>
          <w:color w:val="000000"/>
        </w:rPr>
        <w:t xml:space="preserve">Clark, C., Dyson, A. and </w:t>
      </w:r>
      <w:r w:rsidRPr="003D7564">
        <w:rPr>
          <w:color w:val="000000"/>
        </w:rPr>
        <w:t>Millward, A. (1995).</w:t>
      </w:r>
      <w:r w:rsidRPr="003D7564">
        <w:rPr>
          <w:rStyle w:val="apple-converted-space"/>
          <w:color w:val="000000"/>
        </w:rPr>
        <w:t> </w:t>
      </w:r>
      <w:r w:rsidRPr="003D7564">
        <w:rPr>
          <w:i/>
          <w:iCs/>
          <w:color w:val="000000"/>
        </w:rPr>
        <w:t>Towards Inclusive schools?</w:t>
      </w:r>
      <w:r w:rsidRPr="003D7564">
        <w:rPr>
          <w:rStyle w:val="apple-converted-space"/>
          <w:color w:val="000000"/>
        </w:rPr>
        <w:t> </w:t>
      </w:r>
      <w:r w:rsidRPr="003D7564">
        <w:rPr>
          <w:color w:val="000000"/>
        </w:rPr>
        <w:t>New</w:t>
      </w:r>
      <w:r>
        <w:rPr>
          <w:color w:val="000000"/>
        </w:rPr>
        <w:t xml:space="preserve"> York: Teachers College Press.</w:t>
      </w:r>
    </w:p>
    <w:p w14:paraId="031A86F1" w14:textId="402A1E2E" w:rsidR="003D7564" w:rsidRDefault="003D7564" w:rsidP="003D7564">
      <w:pPr>
        <w:pStyle w:val="NormalWeb"/>
        <w:spacing w:before="0" w:beforeAutospacing="0" w:after="240" w:afterAutospacing="0" w:line="360" w:lineRule="atLeast"/>
        <w:rPr>
          <w:color w:val="000000"/>
        </w:rPr>
      </w:pPr>
      <w:r>
        <w:rPr>
          <w:color w:val="000000"/>
        </w:rPr>
        <w:t>Clough, P. and Nutbrown, C. (2012</w:t>
      </w:r>
      <w:r w:rsidRPr="003D7564">
        <w:rPr>
          <w:color w:val="000000"/>
        </w:rPr>
        <w:t>).</w:t>
      </w:r>
      <w:r w:rsidRPr="003D7564">
        <w:rPr>
          <w:rStyle w:val="apple-converted-space"/>
          <w:color w:val="000000"/>
        </w:rPr>
        <w:t> </w:t>
      </w:r>
      <w:r w:rsidRPr="003D7564">
        <w:rPr>
          <w:i/>
          <w:iCs/>
          <w:color w:val="000000"/>
        </w:rPr>
        <w:t>A student’s Guide to Methodology: Justifying Enquiry</w:t>
      </w:r>
      <w:r w:rsidRPr="003D7564">
        <w:rPr>
          <w:color w:val="000000"/>
        </w:rPr>
        <w:t>. Los Angeles, Calif.: Sage.</w:t>
      </w:r>
    </w:p>
    <w:p w14:paraId="2BB76F25" w14:textId="77777777" w:rsidR="003D7564" w:rsidRDefault="003D7564" w:rsidP="003D7564">
      <w:pPr>
        <w:pStyle w:val="NormalWeb"/>
        <w:spacing w:before="0" w:beforeAutospacing="0" w:after="240" w:afterAutospacing="0" w:line="360" w:lineRule="atLeast"/>
        <w:rPr>
          <w:color w:val="000000"/>
        </w:rPr>
      </w:pPr>
      <w:r>
        <w:rPr>
          <w:color w:val="000000"/>
        </w:rPr>
        <w:t>Coe, R., Waring, M., Hedges, L.V. and Arthur, J</w:t>
      </w:r>
      <w:r w:rsidRPr="003D7564">
        <w:rPr>
          <w:color w:val="000000"/>
        </w:rPr>
        <w:t>. (2017).</w:t>
      </w:r>
      <w:r w:rsidRPr="003D7564">
        <w:rPr>
          <w:rStyle w:val="apple-converted-space"/>
          <w:color w:val="000000"/>
        </w:rPr>
        <w:t> </w:t>
      </w:r>
      <w:r w:rsidRPr="003D7564">
        <w:rPr>
          <w:i/>
          <w:iCs/>
          <w:color w:val="000000"/>
        </w:rPr>
        <w:t>Research Methods &amp; Methodologies in Education</w:t>
      </w:r>
      <w:r w:rsidRPr="003D7564">
        <w:rPr>
          <w:color w:val="000000"/>
        </w:rPr>
        <w:t>. 2nd ed. Los Angeles: Sage.</w:t>
      </w:r>
    </w:p>
    <w:p w14:paraId="372F9CA3" w14:textId="77777777" w:rsidR="003D7564" w:rsidRDefault="003D7564" w:rsidP="003D7564">
      <w:pPr>
        <w:pStyle w:val="NormalWeb"/>
        <w:spacing w:before="0" w:beforeAutospacing="0" w:after="240" w:afterAutospacing="0" w:line="360" w:lineRule="atLeast"/>
        <w:rPr>
          <w:color w:val="000000"/>
        </w:rPr>
      </w:pPr>
      <w:r>
        <w:rPr>
          <w:color w:val="000000"/>
        </w:rPr>
        <w:t>Cohen, L., Manion, L. and Morrison, K. (</w:t>
      </w:r>
      <w:r w:rsidRPr="003D7564">
        <w:rPr>
          <w:color w:val="000000"/>
        </w:rPr>
        <w:t>2018).</w:t>
      </w:r>
      <w:r w:rsidRPr="003D7564">
        <w:rPr>
          <w:rStyle w:val="apple-converted-space"/>
          <w:color w:val="000000"/>
        </w:rPr>
        <w:t> </w:t>
      </w:r>
      <w:r w:rsidRPr="003D7564">
        <w:rPr>
          <w:i/>
          <w:iCs/>
          <w:color w:val="000000"/>
        </w:rPr>
        <w:t>Research Methods in Education</w:t>
      </w:r>
      <w:r w:rsidRPr="003D7564">
        <w:rPr>
          <w:color w:val="000000"/>
        </w:rPr>
        <w:t>. 8th</w:t>
      </w:r>
      <w:r>
        <w:rPr>
          <w:color w:val="000000"/>
        </w:rPr>
        <w:t xml:space="preserve"> ed. New York: Routledge.</w:t>
      </w:r>
    </w:p>
    <w:p w14:paraId="3898DA8E" w14:textId="77777777" w:rsidR="003D7564" w:rsidRDefault="003D7564" w:rsidP="003D7564">
      <w:pPr>
        <w:pStyle w:val="NormalWeb"/>
        <w:spacing w:before="0" w:beforeAutospacing="0" w:after="240" w:afterAutospacing="0" w:line="360" w:lineRule="atLeast"/>
        <w:rPr>
          <w:color w:val="000000"/>
        </w:rPr>
      </w:pPr>
      <w:r>
        <w:rPr>
          <w:color w:val="000000"/>
        </w:rPr>
        <w:t>Denscombe, M. (20</w:t>
      </w:r>
      <w:r w:rsidRPr="003D7564">
        <w:rPr>
          <w:color w:val="000000"/>
        </w:rPr>
        <w:t>17).</w:t>
      </w:r>
      <w:r w:rsidRPr="003D7564">
        <w:rPr>
          <w:rStyle w:val="apple-converted-space"/>
          <w:color w:val="000000"/>
        </w:rPr>
        <w:t> </w:t>
      </w:r>
      <w:r w:rsidRPr="003D7564">
        <w:rPr>
          <w:i/>
          <w:iCs/>
          <w:color w:val="000000"/>
        </w:rPr>
        <w:t xml:space="preserve">The Good Research </w:t>
      </w:r>
      <w:proofErr w:type="gramStart"/>
      <w:r w:rsidRPr="003D7564">
        <w:rPr>
          <w:i/>
          <w:iCs/>
          <w:color w:val="000000"/>
        </w:rPr>
        <w:t>Guide :</w:t>
      </w:r>
      <w:proofErr w:type="gramEnd"/>
      <w:r w:rsidRPr="003D7564">
        <w:rPr>
          <w:i/>
          <w:iCs/>
          <w:color w:val="000000"/>
        </w:rPr>
        <w:t xml:space="preserve"> for small-scale Social Research </w:t>
      </w:r>
      <w:r>
        <w:rPr>
          <w:i/>
          <w:iCs/>
          <w:color w:val="000000"/>
          <w:bdr w:val="single" w:sz="2" w:space="0" w:color="E5E7EB" w:frame="1"/>
        </w:rPr>
        <w:t>Projects</w:t>
      </w:r>
      <w:r>
        <w:rPr>
          <w:color w:val="000000"/>
        </w:rPr>
        <w:t xml:space="preserve">. 6th ed. New York, N.Y.: </w:t>
      </w:r>
      <w:proofErr w:type="spellStart"/>
      <w:r>
        <w:rPr>
          <w:color w:val="000000"/>
        </w:rPr>
        <w:t>Mcgraw-Hill</w:t>
      </w:r>
      <w:proofErr w:type="spellEnd"/>
      <w:r>
        <w:rPr>
          <w:color w:val="000000"/>
        </w:rPr>
        <w:t xml:space="preserve"> Education.</w:t>
      </w:r>
    </w:p>
    <w:p w14:paraId="5B053C0C" w14:textId="77777777" w:rsidR="003D7564" w:rsidRDefault="003D7564" w:rsidP="003D7564">
      <w:pPr>
        <w:pStyle w:val="NormalWeb"/>
        <w:spacing w:before="0" w:beforeAutospacing="0" w:after="240" w:afterAutospacing="0" w:line="360" w:lineRule="atLeast"/>
        <w:rPr>
          <w:color w:val="000000"/>
        </w:rPr>
      </w:pPr>
      <w:r>
        <w:rPr>
          <w:color w:val="000000"/>
        </w:rPr>
        <w:t>Denzin, N.K. (2001). The Reflexive Interview and a Performative Social Scienc</w:t>
      </w:r>
      <w:r w:rsidRPr="003D7564">
        <w:rPr>
          <w:color w:val="000000"/>
        </w:rPr>
        <w:t>e.</w:t>
      </w:r>
      <w:r w:rsidRPr="003D7564">
        <w:rPr>
          <w:rStyle w:val="apple-converted-space"/>
          <w:color w:val="000000"/>
        </w:rPr>
        <w:t> </w:t>
      </w:r>
      <w:r w:rsidRPr="003D7564">
        <w:rPr>
          <w:i/>
          <w:iCs/>
          <w:color w:val="000000"/>
        </w:rPr>
        <w:t>Qualitative Research</w:t>
      </w:r>
      <w:r w:rsidRPr="003D7564">
        <w:rPr>
          <w:color w:val="000000"/>
        </w:rPr>
        <w:t xml:space="preserve">, 1(1). </w:t>
      </w:r>
      <w:proofErr w:type="spellStart"/>
      <w:proofErr w:type="gramStart"/>
      <w:r w:rsidRPr="003D7564">
        <w:rPr>
          <w:color w:val="000000"/>
        </w:rPr>
        <w:t>doi:https</w:t>
      </w:r>
      <w:proofErr w:type="spellEnd"/>
      <w:r w:rsidRPr="003D7564">
        <w:rPr>
          <w:color w:val="000000"/>
        </w:rPr>
        <w:t>://doi.org/10.1177/146879410100100102</w:t>
      </w:r>
      <w:proofErr w:type="gramEnd"/>
      <w:r w:rsidRPr="003D7564">
        <w:rPr>
          <w:color w:val="000000"/>
        </w:rPr>
        <w:t>.</w:t>
      </w:r>
    </w:p>
    <w:p w14:paraId="72DD769E" w14:textId="77777777" w:rsidR="003D7564" w:rsidRDefault="003D7564" w:rsidP="003D7564">
      <w:pPr>
        <w:pStyle w:val="NormalWeb"/>
        <w:spacing w:before="0" w:beforeAutospacing="0" w:after="240" w:afterAutospacing="0" w:line="360" w:lineRule="atLeast"/>
        <w:rPr>
          <w:color w:val="000000"/>
        </w:rPr>
      </w:pPr>
      <w:r>
        <w:rPr>
          <w:color w:val="000000"/>
        </w:rPr>
        <w:t xml:space="preserve">Donaldson, </w:t>
      </w:r>
      <w:r w:rsidRPr="003D7564">
        <w:rPr>
          <w:color w:val="000000"/>
        </w:rPr>
        <w:t>G. (2015).</w:t>
      </w:r>
      <w:r w:rsidRPr="003D7564">
        <w:rPr>
          <w:rStyle w:val="apple-converted-space"/>
          <w:color w:val="000000"/>
        </w:rPr>
        <w:t> </w:t>
      </w:r>
      <w:r w:rsidRPr="003D7564">
        <w:rPr>
          <w:i/>
          <w:iCs/>
          <w:color w:val="000000"/>
        </w:rPr>
        <w:t>Successful Futures Independent Review of Curriculum and Assessment Arrangements in Wales</w:t>
      </w:r>
      <w:r w:rsidRPr="003D7564">
        <w:rPr>
          <w:color w:val="000000"/>
        </w:rPr>
        <w:t>. [online] Available at: https://www.gov.wales/sites/default/files</w:t>
      </w:r>
      <w:r>
        <w:rPr>
          <w:color w:val="000000"/>
        </w:rPr>
        <w:t>/publications/2018-03/successful-futures.pdf [Accessed 29 Dec. 2023].</w:t>
      </w:r>
    </w:p>
    <w:p w14:paraId="351C7892" w14:textId="77777777" w:rsidR="003D7564" w:rsidRDefault="003D7564" w:rsidP="003D7564">
      <w:pPr>
        <w:pStyle w:val="NormalWeb"/>
        <w:spacing w:before="0" w:beforeAutospacing="0" w:after="240" w:afterAutospacing="0" w:line="360" w:lineRule="atLeast"/>
        <w:rPr>
          <w:color w:val="000000"/>
        </w:rPr>
      </w:pPr>
      <w:r>
        <w:rPr>
          <w:color w:val="000000"/>
        </w:rPr>
        <w:t>Educational Workforce Council (EWC</w:t>
      </w:r>
      <w:r w:rsidRPr="003D7564">
        <w:rPr>
          <w:color w:val="000000"/>
        </w:rPr>
        <w:t>) (2023).</w:t>
      </w:r>
      <w:r w:rsidRPr="003D7564">
        <w:rPr>
          <w:rStyle w:val="apple-converted-space"/>
          <w:color w:val="000000"/>
        </w:rPr>
        <w:t> </w:t>
      </w:r>
      <w:r w:rsidRPr="003D7564">
        <w:rPr>
          <w:i/>
          <w:iCs/>
          <w:color w:val="000000"/>
        </w:rPr>
        <w:t>Code of Professional Conduct and Practice for Registrants with the Education Workforce Council (EWC)</w:t>
      </w:r>
      <w:r w:rsidRPr="003D7564">
        <w:rPr>
          <w:color w:val="000000"/>
        </w:rPr>
        <w:t>. [online</w:t>
      </w:r>
      <w:r>
        <w:rPr>
          <w:color w:val="000000"/>
        </w:rPr>
        <w:t>] Available at: https://www.ewc.wales/site/index.php/en/documents-eng/fitness-to-practise/code-of-professional-conduct-and-practice/37-j16540-ewc-code-of-professional-conduct-e-web-1-1/file [Accessed 22 Dec. 2023].</w:t>
      </w:r>
    </w:p>
    <w:p w14:paraId="204A458B" w14:textId="77777777" w:rsidR="003D7564" w:rsidRDefault="003D7564" w:rsidP="003D7564">
      <w:pPr>
        <w:pStyle w:val="NormalWeb"/>
        <w:spacing w:before="0" w:beforeAutospacing="0" w:after="240" w:afterAutospacing="0" w:line="360" w:lineRule="atLeast"/>
        <w:rPr>
          <w:color w:val="000000"/>
        </w:rPr>
      </w:pPr>
      <w:r>
        <w:rPr>
          <w:color w:val="000000"/>
        </w:rPr>
        <w:t>Estyn (</w:t>
      </w:r>
      <w:r w:rsidRPr="003D7564">
        <w:rPr>
          <w:color w:val="000000"/>
        </w:rPr>
        <w:t>2019).</w:t>
      </w:r>
      <w:r w:rsidRPr="003D7564">
        <w:rPr>
          <w:rStyle w:val="apple-converted-space"/>
          <w:color w:val="000000"/>
        </w:rPr>
        <w:t> </w:t>
      </w:r>
      <w:r w:rsidRPr="003D7564">
        <w:rPr>
          <w:i/>
          <w:iCs/>
          <w:color w:val="000000"/>
        </w:rPr>
        <w:t xml:space="preserve">A Report on </w:t>
      </w:r>
      <w:r w:rsidRPr="003D7564">
        <w:rPr>
          <w:i/>
          <w:iCs/>
          <w:color w:val="000000"/>
          <w:highlight w:val="black"/>
        </w:rPr>
        <w:t xml:space="preserve">Tondu Primary School Meadow Street </w:t>
      </w:r>
      <w:proofErr w:type="spellStart"/>
      <w:r w:rsidRPr="003D7564">
        <w:rPr>
          <w:i/>
          <w:iCs/>
          <w:color w:val="000000"/>
          <w:highlight w:val="black"/>
        </w:rPr>
        <w:t>Aberkenfig</w:t>
      </w:r>
      <w:proofErr w:type="spellEnd"/>
      <w:r w:rsidRPr="003D7564">
        <w:rPr>
          <w:i/>
          <w:iCs/>
          <w:color w:val="000000"/>
          <w:highlight w:val="black"/>
        </w:rPr>
        <w:t xml:space="preserve"> CF32 9BE</w:t>
      </w:r>
      <w:r w:rsidRPr="003D7564">
        <w:rPr>
          <w:color w:val="000000"/>
          <w:highlight w:val="black"/>
        </w:rPr>
        <w:t>.</w:t>
      </w:r>
      <w:r>
        <w:rPr>
          <w:color w:val="000000"/>
        </w:rPr>
        <w:t xml:space="preserve"> [online] Available at: https://www.estyn.gov.wales/system/files/2022-01/</w:t>
      </w:r>
      <w:r w:rsidRPr="003D7564">
        <w:rPr>
          <w:color w:val="000000"/>
          <w:highlight w:val="black"/>
        </w:rPr>
        <w:t>Tondu%2520Primary</w:t>
      </w:r>
      <w:r>
        <w:rPr>
          <w:color w:val="000000"/>
        </w:rPr>
        <w:t>%2520School_1.pdf [Accessed 19 Dec. 2023].</w:t>
      </w:r>
    </w:p>
    <w:p w14:paraId="5C5AAA6E"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Fargas-Malet</w:t>
      </w:r>
      <w:proofErr w:type="spellEnd"/>
      <w:r>
        <w:rPr>
          <w:color w:val="000000"/>
        </w:rPr>
        <w:t xml:space="preserve">, M. and </w:t>
      </w:r>
      <w:r w:rsidRPr="003D7564">
        <w:rPr>
          <w:color w:val="000000"/>
        </w:rPr>
        <w:t>McSherry, D. (2010).</w:t>
      </w:r>
      <w:r w:rsidRPr="003D7564">
        <w:rPr>
          <w:rStyle w:val="apple-converted-space"/>
          <w:color w:val="000000"/>
        </w:rPr>
        <w:t> </w:t>
      </w:r>
      <w:r w:rsidRPr="003D7564">
        <w:rPr>
          <w:i/>
          <w:iCs/>
          <w:color w:val="000000"/>
        </w:rPr>
        <w:t>Research with children: Methodological Issues and Innovative Techniques</w:t>
      </w:r>
      <w:r w:rsidRPr="003D7564">
        <w:rPr>
          <w:color w:val="000000"/>
        </w:rPr>
        <w:t>. [online] ResearchGate. Available at: https://www.researchgate.net/publication</w:t>
      </w:r>
      <w:r>
        <w:rPr>
          <w:color w:val="000000"/>
        </w:rPr>
        <w:t>/247757717_Research_with_children_Methodological_issues_and_innovative_techniques [Accessed 7 Jan. 2024].</w:t>
      </w:r>
    </w:p>
    <w:p w14:paraId="1D491C00" w14:textId="77777777" w:rsidR="003D7564" w:rsidRDefault="003D7564" w:rsidP="003D7564">
      <w:pPr>
        <w:pStyle w:val="NormalWeb"/>
        <w:spacing w:before="0" w:beforeAutospacing="0" w:after="240" w:afterAutospacing="0" w:line="360" w:lineRule="atLeast"/>
        <w:rPr>
          <w:color w:val="000000"/>
        </w:rPr>
      </w:pPr>
      <w:r>
        <w:rPr>
          <w:color w:val="000000"/>
        </w:rPr>
        <w:lastRenderedPageBreak/>
        <w:t xml:space="preserve">Florian, L. (2014). What Counts as Evidence of </w:t>
      </w:r>
      <w:r w:rsidRPr="003D7564">
        <w:rPr>
          <w:color w:val="000000"/>
        </w:rPr>
        <w:t>Inclusive education?</w:t>
      </w:r>
      <w:r w:rsidRPr="003D7564">
        <w:rPr>
          <w:rStyle w:val="apple-converted-space"/>
          <w:color w:val="000000"/>
        </w:rPr>
        <w:t> </w:t>
      </w:r>
      <w:r w:rsidRPr="003D7564">
        <w:rPr>
          <w:i/>
          <w:iCs/>
          <w:color w:val="000000"/>
        </w:rPr>
        <w:t>European Journal of Special Needs Education</w:t>
      </w:r>
      <w:r w:rsidRPr="003D7564">
        <w:rPr>
          <w:color w:val="000000"/>
        </w:rPr>
        <w:t xml:space="preserve">, 29(3). </w:t>
      </w:r>
      <w:proofErr w:type="spellStart"/>
      <w:proofErr w:type="gramStart"/>
      <w:r w:rsidRPr="003D7564">
        <w:rPr>
          <w:color w:val="000000"/>
        </w:rPr>
        <w:t>doi:https</w:t>
      </w:r>
      <w:proofErr w:type="spellEnd"/>
      <w:r w:rsidRPr="003D7564">
        <w:rPr>
          <w:color w:val="000000"/>
        </w:rPr>
        <w:t>://doi.org/10</w:t>
      </w:r>
      <w:r>
        <w:rPr>
          <w:color w:val="000000"/>
        </w:rPr>
        <w:t>.1080/08856257.2014.933551</w:t>
      </w:r>
      <w:proofErr w:type="gramEnd"/>
      <w:r>
        <w:rPr>
          <w:color w:val="000000"/>
        </w:rPr>
        <w:t>.</w:t>
      </w:r>
    </w:p>
    <w:p w14:paraId="18C3DDE8"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Gedge</w:t>
      </w:r>
      <w:proofErr w:type="spellEnd"/>
      <w:r>
        <w:rPr>
          <w:color w:val="000000"/>
        </w:rPr>
        <w:t>, N. (2016).</w:t>
      </w:r>
      <w:r>
        <w:rPr>
          <w:rStyle w:val="apple-converted-space"/>
          <w:color w:val="000000"/>
        </w:rPr>
        <w:t> </w:t>
      </w:r>
      <w:r w:rsidRPr="003D7564">
        <w:rPr>
          <w:i/>
          <w:iCs/>
          <w:color w:val="000000"/>
        </w:rPr>
        <w:t>Inclusion for Primary School teachers.</w:t>
      </w:r>
      <w:r w:rsidRPr="003D7564">
        <w:rPr>
          <w:rStyle w:val="apple-converted-space"/>
          <w:color w:val="000000"/>
        </w:rPr>
        <w:t> </w:t>
      </w:r>
      <w:r w:rsidRPr="003D7564">
        <w:rPr>
          <w:color w:val="000000"/>
        </w:rPr>
        <w:t>London: Bloomsbury Publishing Plc.</w:t>
      </w:r>
    </w:p>
    <w:p w14:paraId="2D24BFB6" w14:textId="77777777" w:rsidR="003D7564" w:rsidRDefault="003D7564" w:rsidP="003D7564">
      <w:pPr>
        <w:pStyle w:val="NormalWeb"/>
        <w:spacing w:before="0" w:beforeAutospacing="0" w:after="240" w:afterAutospacing="0" w:line="360" w:lineRule="atLeast"/>
        <w:rPr>
          <w:color w:val="000000"/>
        </w:rPr>
      </w:pPr>
      <w:r>
        <w:rPr>
          <w:color w:val="000000"/>
        </w:rPr>
        <w:t>Gilbert, N</w:t>
      </w:r>
      <w:r w:rsidRPr="003D7564">
        <w:rPr>
          <w:color w:val="000000"/>
        </w:rPr>
        <w:t>. (2008).</w:t>
      </w:r>
      <w:r w:rsidRPr="003D7564">
        <w:rPr>
          <w:rStyle w:val="apple-converted-space"/>
          <w:color w:val="000000"/>
        </w:rPr>
        <w:t> </w:t>
      </w:r>
      <w:r w:rsidRPr="003D7564">
        <w:rPr>
          <w:i/>
          <w:iCs/>
          <w:color w:val="000000"/>
        </w:rPr>
        <w:t>Researching Social Life</w:t>
      </w:r>
      <w:r w:rsidRPr="003D7564">
        <w:rPr>
          <w:color w:val="000000"/>
        </w:rPr>
        <w:t>. 3rd</w:t>
      </w:r>
      <w:r>
        <w:rPr>
          <w:color w:val="000000"/>
        </w:rPr>
        <w:t xml:space="preserve"> ed. SAGE.</w:t>
      </w:r>
    </w:p>
    <w:p w14:paraId="75DB65F5" w14:textId="77777777" w:rsidR="003D7564" w:rsidRDefault="003D7564" w:rsidP="003D7564">
      <w:pPr>
        <w:pStyle w:val="NormalWeb"/>
        <w:spacing w:before="0" w:beforeAutospacing="0" w:after="240" w:afterAutospacing="0" w:line="360" w:lineRule="atLeast"/>
        <w:rPr>
          <w:color w:val="000000"/>
        </w:rPr>
      </w:pPr>
      <w:r>
        <w:rPr>
          <w:color w:val="000000"/>
        </w:rPr>
        <w:t>Gov.Uk (</w:t>
      </w:r>
      <w:r w:rsidRPr="003D7564">
        <w:rPr>
          <w:color w:val="000000"/>
        </w:rPr>
        <w:t>2020).</w:t>
      </w:r>
      <w:r w:rsidRPr="003D7564">
        <w:rPr>
          <w:rStyle w:val="apple-converted-space"/>
          <w:color w:val="000000"/>
        </w:rPr>
        <w:t> </w:t>
      </w:r>
      <w:r w:rsidRPr="003D7564">
        <w:rPr>
          <w:i/>
          <w:iCs/>
          <w:color w:val="000000"/>
        </w:rPr>
        <w:t>Mixed Methods Study</w:t>
      </w:r>
      <w:r w:rsidRPr="003D7564">
        <w:rPr>
          <w:color w:val="000000"/>
        </w:rPr>
        <w:t>. [online</w:t>
      </w:r>
      <w:r>
        <w:rPr>
          <w:color w:val="000000"/>
        </w:rPr>
        <w:t>] GOV.UK. Available at: https://www.gov.uk/guidance/mixed-methods-study [Accessed 28 Dec. 2023].</w:t>
      </w:r>
    </w:p>
    <w:p w14:paraId="7CE354B9" w14:textId="77777777" w:rsidR="003D7564" w:rsidRDefault="003D7564" w:rsidP="003D7564">
      <w:pPr>
        <w:pStyle w:val="NormalWeb"/>
        <w:spacing w:before="0" w:beforeAutospacing="0" w:after="240" w:afterAutospacing="0" w:line="360" w:lineRule="atLeast"/>
        <w:rPr>
          <w:color w:val="000000"/>
        </w:rPr>
      </w:pPr>
      <w:r>
        <w:rPr>
          <w:color w:val="000000"/>
        </w:rPr>
        <w:t>Gov.</w:t>
      </w:r>
      <w:r w:rsidRPr="003D7564">
        <w:rPr>
          <w:color w:val="000000"/>
        </w:rPr>
        <w:t>uk (2010).</w:t>
      </w:r>
      <w:r w:rsidRPr="003D7564">
        <w:rPr>
          <w:rStyle w:val="apple-converted-space"/>
          <w:color w:val="000000"/>
        </w:rPr>
        <w:t> </w:t>
      </w:r>
      <w:r w:rsidRPr="003D7564">
        <w:rPr>
          <w:i/>
          <w:iCs/>
          <w:color w:val="000000"/>
        </w:rPr>
        <w:t>Equality Act 2010</w:t>
      </w:r>
      <w:r w:rsidRPr="003D7564">
        <w:rPr>
          <w:color w:val="000000"/>
        </w:rPr>
        <w:t>. [online</w:t>
      </w:r>
      <w:r>
        <w:rPr>
          <w:color w:val="000000"/>
        </w:rPr>
        <w:t>] legislation.gov.uk. Available at: https://www.legislation.gov.uk/ukpga/2010/15/contents [Accessed 18 Dec. 2023].</w:t>
      </w:r>
    </w:p>
    <w:p w14:paraId="38362CA0" w14:textId="77777777" w:rsidR="003D7564" w:rsidRDefault="003D7564" w:rsidP="003D7564">
      <w:pPr>
        <w:pStyle w:val="NormalWeb"/>
        <w:spacing w:before="0" w:beforeAutospacing="0" w:after="240" w:afterAutospacing="0" w:line="360" w:lineRule="atLeast"/>
        <w:rPr>
          <w:color w:val="000000"/>
        </w:rPr>
      </w:pPr>
      <w:r>
        <w:rPr>
          <w:color w:val="000000"/>
        </w:rPr>
        <w:t xml:space="preserve">Gray, C. and </w:t>
      </w:r>
      <w:proofErr w:type="spellStart"/>
      <w:r>
        <w:rPr>
          <w:color w:val="000000"/>
        </w:rPr>
        <w:t>Macblain</w:t>
      </w:r>
      <w:proofErr w:type="spellEnd"/>
      <w:r>
        <w:rPr>
          <w:color w:val="000000"/>
        </w:rPr>
        <w:t xml:space="preserve">, S. </w:t>
      </w:r>
      <w:r w:rsidRPr="003D7564">
        <w:rPr>
          <w:color w:val="000000"/>
        </w:rPr>
        <w:t>(2012).</w:t>
      </w:r>
      <w:r w:rsidRPr="003D7564">
        <w:rPr>
          <w:rStyle w:val="apple-converted-space"/>
          <w:color w:val="000000"/>
        </w:rPr>
        <w:t> </w:t>
      </w:r>
      <w:r w:rsidRPr="003D7564">
        <w:rPr>
          <w:i/>
          <w:iCs/>
          <w:color w:val="000000"/>
        </w:rPr>
        <w:t>Learning Theories in Childhood</w:t>
      </w:r>
      <w:r w:rsidRPr="003D7564">
        <w:rPr>
          <w:color w:val="000000"/>
        </w:rPr>
        <w:t xml:space="preserve">. 2nd ed. </w:t>
      </w:r>
      <w:r>
        <w:rPr>
          <w:color w:val="000000"/>
        </w:rPr>
        <w:t>London: Sage.</w:t>
      </w:r>
    </w:p>
    <w:p w14:paraId="115AD3DD"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Grech</w:t>
      </w:r>
      <w:proofErr w:type="spellEnd"/>
      <w:r>
        <w:rPr>
          <w:color w:val="000000"/>
        </w:rPr>
        <w:t>, V. (2019</w:t>
      </w:r>
      <w:r w:rsidRPr="003D7564">
        <w:rPr>
          <w:color w:val="000000"/>
        </w:rPr>
        <w:t>). Write a Scientific Paper (WASP): Effective Graphs and Tables.</w:t>
      </w:r>
      <w:r w:rsidRPr="003D7564">
        <w:rPr>
          <w:rStyle w:val="apple-converted-space"/>
          <w:color w:val="000000"/>
        </w:rPr>
        <w:t> </w:t>
      </w:r>
      <w:r w:rsidRPr="003D7564">
        <w:rPr>
          <w:i/>
          <w:iCs/>
          <w:color w:val="000000"/>
        </w:rPr>
        <w:t>Early Human Development</w:t>
      </w:r>
      <w:r w:rsidRPr="003D7564">
        <w:rPr>
          <w:color w:val="000000"/>
        </w:rPr>
        <w:t>,</w:t>
      </w:r>
      <w:r>
        <w:rPr>
          <w:color w:val="000000"/>
        </w:rPr>
        <w:t xml:space="preserve"> 134. </w:t>
      </w:r>
      <w:proofErr w:type="spellStart"/>
      <w:proofErr w:type="gramStart"/>
      <w:r>
        <w:rPr>
          <w:color w:val="000000"/>
        </w:rPr>
        <w:t>doi:https</w:t>
      </w:r>
      <w:proofErr w:type="spellEnd"/>
      <w:r>
        <w:rPr>
          <w:color w:val="000000"/>
        </w:rPr>
        <w:t>://doi.org/10.1016/j.earlhumdev.2019.05.013</w:t>
      </w:r>
      <w:proofErr w:type="gramEnd"/>
      <w:r>
        <w:rPr>
          <w:color w:val="000000"/>
        </w:rPr>
        <w:t>.</w:t>
      </w:r>
    </w:p>
    <w:p w14:paraId="647E81AD" w14:textId="77777777" w:rsidR="003D7564" w:rsidRDefault="003D7564" w:rsidP="003D7564">
      <w:pPr>
        <w:pStyle w:val="NormalWeb"/>
        <w:spacing w:before="0" w:beforeAutospacing="0" w:after="240" w:afterAutospacing="0" w:line="360" w:lineRule="atLeast"/>
        <w:rPr>
          <w:color w:val="000000"/>
        </w:rPr>
      </w:pPr>
      <w:r>
        <w:rPr>
          <w:color w:val="000000"/>
        </w:rPr>
        <w:t>Greig, A., Taylor, J. and Mackay, T. (2013</w:t>
      </w:r>
      <w:r w:rsidRPr="003D7564">
        <w:rPr>
          <w:color w:val="000000"/>
        </w:rPr>
        <w:t>).</w:t>
      </w:r>
      <w:r w:rsidRPr="003D7564">
        <w:rPr>
          <w:rStyle w:val="apple-converted-space"/>
          <w:color w:val="000000"/>
        </w:rPr>
        <w:t> </w:t>
      </w:r>
      <w:r w:rsidRPr="003D7564">
        <w:rPr>
          <w:i/>
          <w:iCs/>
          <w:color w:val="000000"/>
        </w:rPr>
        <w:t xml:space="preserve">Doing Research with </w:t>
      </w:r>
      <w:proofErr w:type="gramStart"/>
      <w:r w:rsidRPr="003D7564">
        <w:rPr>
          <w:i/>
          <w:iCs/>
          <w:color w:val="000000"/>
        </w:rPr>
        <w:t>Children :</w:t>
      </w:r>
      <w:proofErr w:type="gramEnd"/>
      <w:r w:rsidRPr="003D7564">
        <w:rPr>
          <w:i/>
          <w:iCs/>
          <w:color w:val="000000"/>
        </w:rPr>
        <w:t xml:space="preserve"> a Practical Guide</w:t>
      </w:r>
      <w:r w:rsidRPr="003D7564">
        <w:rPr>
          <w:color w:val="000000"/>
        </w:rPr>
        <w:t xml:space="preserve">. 3rd ed. </w:t>
      </w:r>
      <w:proofErr w:type="gramStart"/>
      <w:r w:rsidRPr="003D7564">
        <w:rPr>
          <w:color w:val="000000"/>
        </w:rPr>
        <w:t>London ;</w:t>
      </w:r>
      <w:proofErr w:type="gramEnd"/>
      <w:r w:rsidRPr="003D7564">
        <w:rPr>
          <w:color w:val="000000"/>
        </w:rPr>
        <w:t xml:space="preserve"> Los Angeles, Calif.: Sage.</w:t>
      </w:r>
    </w:p>
    <w:p w14:paraId="6441B31F" w14:textId="77777777" w:rsidR="003D7564" w:rsidRDefault="003D7564" w:rsidP="003D7564">
      <w:pPr>
        <w:pStyle w:val="NormalWeb"/>
        <w:spacing w:before="0" w:beforeAutospacing="0" w:after="240" w:afterAutospacing="0" w:line="360" w:lineRule="atLeast"/>
        <w:rPr>
          <w:color w:val="000000"/>
        </w:rPr>
      </w:pPr>
      <w:r>
        <w:rPr>
          <w:color w:val="000000"/>
        </w:rPr>
        <w:t>Hitchcock, G. and Hughes, D. (1989</w:t>
      </w:r>
      <w:r w:rsidRPr="003D7564">
        <w:rPr>
          <w:color w:val="000000"/>
        </w:rPr>
        <w:t>).</w:t>
      </w:r>
      <w:r w:rsidRPr="003D7564">
        <w:rPr>
          <w:rStyle w:val="apple-converted-space"/>
          <w:color w:val="000000"/>
        </w:rPr>
        <w:t> </w:t>
      </w:r>
      <w:r w:rsidRPr="003D7564">
        <w:rPr>
          <w:i/>
          <w:iCs/>
          <w:color w:val="000000"/>
        </w:rPr>
        <w:t>Research and the Teacher a Qualitative Introduction to School-based Research.</w:t>
      </w:r>
      <w:r w:rsidRPr="003D7564">
        <w:rPr>
          <w:rStyle w:val="apple-converted-space"/>
          <w:color w:val="000000"/>
        </w:rPr>
        <w:t> </w:t>
      </w:r>
      <w:r w:rsidRPr="003D7564">
        <w:rPr>
          <w:color w:val="000000"/>
        </w:rPr>
        <w:t>London Routledge</w:t>
      </w:r>
      <w:r>
        <w:rPr>
          <w:color w:val="000000"/>
        </w:rPr>
        <w:t xml:space="preserve"> and Kegan Paul Limited.</w:t>
      </w:r>
    </w:p>
    <w:p w14:paraId="47818DF8" w14:textId="77777777" w:rsidR="003D7564" w:rsidRDefault="003D7564" w:rsidP="003D7564">
      <w:pPr>
        <w:pStyle w:val="NormalWeb"/>
        <w:spacing w:before="0" w:beforeAutospacing="0" w:after="240" w:afterAutospacing="0" w:line="360" w:lineRule="atLeast"/>
        <w:rPr>
          <w:color w:val="000000"/>
        </w:rPr>
      </w:pPr>
      <w:r>
        <w:rPr>
          <w:color w:val="000000"/>
        </w:rPr>
        <w:t xml:space="preserve">Holloway, I. and </w:t>
      </w:r>
      <w:proofErr w:type="spellStart"/>
      <w:r>
        <w:rPr>
          <w:color w:val="000000"/>
        </w:rPr>
        <w:t>Todres</w:t>
      </w:r>
      <w:proofErr w:type="spellEnd"/>
      <w:r>
        <w:rPr>
          <w:color w:val="000000"/>
        </w:rPr>
        <w:t xml:space="preserve">, L. (2003). The Status of Method: Flexibility, Consistency and </w:t>
      </w:r>
      <w:r w:rsidRPr="003D7564">
        <w:rPr>
          <w:color w:val="000000"/>
        </w:rPr>
        <w:t>Coherence.</w:t>
      </w:r>
      <w:r w:rsidRPr="003D7564">
        <w:rPr>
          <w:rStyle w:val="apple-converted-space"/>
          <w:color w:val="000000"/>
        </w:rPr>
        <w:t> </w:t>
      </w:r>
      <w:r w:rsidRPr="003D7564">
        <w:rPr>
          <w:i/>
          <w:iCs/>
          <w:color w:val="000000"/>
        </w:rPr>
        <w:t>Qualitative Research</w:t>
      </w:r>
      <w:r w:rsidRPr="003D7564">
        <w:rPr>
          <w:color w:val="000000"/>
        </w:rPr>
        <w:t>, [online</w:t>
      </w:r>
      <w:r>
        <w:rPr>
          <w:color w:val="000000"/>
        </w:rPr>
        <w:t xml:space="preserve">] 3(3). </w:t>
      </w:r>
      <w:proofErr w:type="spellStart"/>
      <w:proofErr w:type="gramStart"/>
      <w:r>
        <w:rPr>
          <w:color w:val="000000"/>
        </w:rPr>
        <w:t>doi:https</w:t>
      </w:r>
      <w:proofErr w:type="spellEnd"/>
      <w:r>
        <w:rPr>
          <w:color w:val="000000"/>
        </w:rPr>
        <w:t>://doi.org/10.1177/1468794103033004</w:t>
      </w:r>
      <w:proofErr w:type="gramEnd"/>
      <w:r>
        <w:rPr>
          <w:color w:val="000000"/>
        </w:rPr>
        <w:t>.</w:t>
      </w:r>
    </w:p>
    <w:p w14:paraId="5030378A" w14:textId="77777777" w:rsidR="003D7564" w:rsidRDefault="003D7564" w:rsidP="003D7564">
      <w:pPr>
        <w:pStyle w:val="NormalWeb"/>
        <w:spacing w:before="0" w:beforeAutospacing="0" w:after="240" w:afterAutospacing="0" w:line="360" w:lineRule="atLeast"/>
        <w:rPr>
          <w:color w:val="000000"/>
        </w:rPr>
      </w:pPr>
      <w:r>
        <w:rPr>
          <w:color w:val="000000"/>
        </w:rPr>
        <w:t>Holmes, A.G.D. (2020). Researcher Positionality - a Consideration of Its Influence and Place in Qualitative</w:t>
      </w:r>
      <w:r w:rsidRPr="003D7564">
        <w:rPr>
          <w:color w:val="000000"/>
        </w:rPr>
        <w:t xml:space="preserve"> Research - a New Researcher Guide.</w:t>
      </w:r>
      <w:r w:rsidRPr="003D7564">
        <w:rPr>
          <w:rStyle w:val="apple-converted-space"/>
          <w:color w:val="000000"/>
        </w:rPr>
        <w:t> </w:t>
      </w:r>
      <w:proofErr w:type="spellStart"/>
      <w:r w:rsidRPr="003D7564">
        <w:rPr>
          <w:i/>
          <w:iCs/>
          <w:color w:val="000000"/>
        </w:rPr>
        <w:t>Shanlax</w:t>
      </w:r>
      <w:proofErr w:type="spellEnd"/>
      <w:r w:rsidRPr="003D7564">
        <w:rPr>
          <w:i/>
          <w:iCs/>
          <w:color w:val="000000"/>
        </w:rPr>
        <w:t xml:space="preserve"> International Journal of Education</w:t>
      </w:r>
      <w:r w:rsidRPr="003D7564">
        <w:rPr>
          <w:color w:val="000000"/>
        </w:rPr>
        <w:t>, 8(</w:t>
      </w:r>
      <w:r>
        <w:rPr>
          <w:color w:val="000000"/>
        </w:rPr>
        <w:t xml:space="preserve">4). </w:t>
      </w:r>
      <w:proofErr w:type="spellStart"/>
      <w:proofErr w:type="gramStart"/>
      <w:r>
        <w:rPr>
          <w:color w:val="000000"/>
        </w:rPr>
        <w:t>doi:https</w:t>
      </w:r>
      <w:proofErr w:type="spellEnd"/>
      <w:r>
        <w:rPr>
          <w:color w:val="000000"/>
        </w:rPr>
        <w:t>://doi.org/10.34293/education.v8i4.3232</w:t>
      </w:r>
      <w:proofErr w:type="gramEnd"/>
      <w:r>
        <w:rPr>
          <w:color w:val="000000"/>
        </w:rPr>
        <w:t>.</w:t>
      </w:r>
    </w:p>
    <w:p w14:paraId="64CF77CE" w14:textId="77777777" w:rsidR="003D7564" w:rsidRDefault="003D7564" w:rsidP="003D7564">
      <w:pPr>
        <w:pStyle w:val="NormalWeb"/>
        <w:spacing w:before="0" w:beforeAutospacing="0" w:after="240" w:afterAutospacing="0" w:line="360" w:lineRule="atLeast"/>
        <w:rPr>
          <w:color w:val="000000"/>
        </w:rPr>
      </w:pPr>
      <w:r>
        <w:rPr>
          <w:color w:val="000000"/>
        </w:rPr>
        <w:t xml:space="preserve">In, J. and Lee, S. (2017). Statistical </w:t>
      </w:r>
      <w:r w:rsidRPr="003D7564">
        <w:rPr>
          <w:color w:val="000000"/>
        </w:rPr>
        <w:t>Data Presentation.</w:t>
      </w:r>
      <w:r w:rsidRPr="003D7564">
        <w:rPr>
          <w:rStyle w:val="apple-converted-space"/>
          <w:color w:val="000000"/>
        </w:rPr>
        <w:t> </w:t>
      </w:r>
      <w:r w:rsidRPr="003D7564">
        <w:rPr>
          <w:i/>
          <w:iCs/>
          <w:color w:val="000000"/>
        </w:rPr>
        <w:t xml:space="preserve">Korean Journal of </w:t>
      </w:r>
      <w:proofErr w:type="spellStart"/>
      <w:r w:rsidRPr="003D7564">
        <w:rPr>
          <w:i/>
          <w:iCs/>
          <w:color w:val="000000"/>
        </w:rPr>
        <w:t>Anesthesiology</w:t>
      </w:r>
      <w:proofErr w:type="spellEnd"/>
      <w:r w:rsidRPr="003D7564">
        <w:rPr>
          <w:color w:val="000000"/>
        </w:rPr>
        <w:t>,</w:t>
      </w:r>
      <w:r>
        <w:rPr>
          <w:color w:val="000000"/>
        </w:rPr>
        <w:t xml:space="preserve"> [online] 70(3). </w:t>
      </w:r>
      <w:proofErr w:type="spellStart"/>
      <w:proofErr w:type="gramStart"/>
      <w:r>
        <w:rPr>
          <w:color w:val="000000"/>
        </w:rPr>
        <w:t>doi:https</w:t>
      </w:r>
      <w:proofErr w:type="spellEnd"/>
      <w:r>
        <w:rPr>
          <w:color w:val="000000"/>
        </w:rPr>
        <w:t>://doi.org/10.4097/kjae.2017.70.3.267</w:t>
      </w:r>
      <w:proofErr w:type="gramEnd"/>
      <w:r>
        <w:rPr>
          <w:color w:val="000000"/>
        </w:rPr>
        <w:t>.</w:t>
      </w:r>
    </w:p>
    <w:p w14:paraId="06340F67" w14:textId="77777777" w:rsidR="003D7564" w:rsidRDefault="003D7564" w:rsidP="003D7564">
      <w:pPr>
        <w:pStyle w:val="NormalWeb"/>
        <w:spacing w:before="0" w:beforeAutospacing="0" w:after="240" w:afterAutospacing="0" w:line="360" w:lineRule="atLeast"/>
        <w:rPr>
          <w:color w:val="000000"/>
        </w:rPr>
      </w:pPr>
      <w:r>
        <w:rPr>
          <w:color w:val="000000"/>
        </w:rPr>
        <w:t xml:space="preserve">Jamshed, S. (2014). </w:t>
      </w:r>
      <w:r w:rsidRPr="003D7564">
        <w:rPr>
          <w:color w:val="000000"/>
        </w:rPr>
        <w:t>Qualitative Research method-interviewing and Observation.</w:t>
      </w:r>
      <w:r w:rsidRPr="003D7564">
        <w:rPr>
          <w:rStyle w:val="apple-converted-space"/>
          <w:color w:val="000000"/>
        </w:rPr>
        <w:t> </w:t>
      </w:r>
      <w:r w:rsidRPr="003D7564">
        <w:rPr>
          <w:i/>
          <w:iCs/>
          <w:color w:val="000000"/>
        </w:rPr>
        <w:t>Journal of Basic and Clinical Pharmacy</w:t>
      </w:r>
      <w:r w:rsidRPr="003D7564">
        <w:rPr>
          <w:color w:val="000000"/>
        </w:rPr>
        <w:t>,</w:t>
      </w:r>
      <w:r>
        <w:rPr>
          <w:color w:val="000000"/>
        </w:rPr>
        <w:t xml:space="preserve"> [online] 5(4). </w:t>
      </w:r>
      <w:proofErr w:type="spellStart"/>
      <w:proofErr w:type="gramStart"/>
      <w:r>
        <w:rPr>
          <w:color w:val="000000"/>
        </w:rPr>
        <w:t>doi:https</w:t>
      </w:r>
      <w:proofErr w:type="spellEnd"/>
      <w:r>
        <w:rPr>
          <w:color w:val="000000"/>
        </w:rPr>
        <w:t>://doi.org/10.4103/0976-0105.141942</w:t>
      </w:r>
      <w:proofErr w:type="gramEnd"/>
      <w:r>
        <w:rPr>
          <w:color w:val="000000"/>
        </w:rPr>
        <w:t>.</w:t>
      </w:r>
    </w:p>
    <w:p w14:paraId="163F95AC" w14:textId="77777777" w:rsidR="003D7564" w:rsidRDefault="003D7564" w:rsidP="003D7564">
      <w:pPr>
        <w:pStyle w:val="NormalWeb"/>
        <w:spacing w:before="0" w:beforeAutospacing="0" w:after="240" w:afterAutospacing="0" w:line="360" w:lineRule="atLeast"/>
        <w:rPr>
          <w:color w:val="000000"/>
        </w:rPr>
      </w:pPr>
      <w:r>
        <w:rPr>
          <w:color w:val="000000"/>
        </w:rPr>
        <w:t>Jenkinson, J.C. (</w:t>
      </w:r>
      <w:r w:rsidRPr="003D7564">
        <w:rPr>
          <w:color w:val="000000"/>
        </w:rPr>
        <w:t>1997).</w:t>
      </w:r>
      <w:r w:rsidRPr="003D7564">
        <w:rPr>
          <w:rStyle w:val="apple-converted-space"/>
          <w:color w:val="000000"/>
        </w:rPr>
        <w:t> </w:t>
      </w:r>
      <w:r w:rsidRPr="003D7564">
        <w:rPr>
          <w:i/>
          <w:iCs/>
          <w:color w:val="000000"/>
        </w:rPr>
        <w:t>Mainstream or special</w:t>
      </w:r>
      <w:proofErr w:type="gramStart"/>
      <w:r w:rsidRPr="003D7564">
        <w:rPr>
          <w:i/>
          <w:iCs/>
          <w:color w:val="000000"/>
        </w:rPr>
        <w:t>? :</w:t>
      </w:r>
      <w:proofErr w:type="gramEnd"/>
      <w:r w:rsidRPr="003D7564">
        <w:rPr>
          <w:i/>
          <w:iCs/>
          <w:color w:val="000000"/>
        </w:rPr>
        <w:t xml:space="preserve"> Educating Students with Disabilities</w:t>
      </w:r>
      <w:r w:rsidRPr="003D7564">
        <w:rPr>
          <w:color w:val="000000"/>
        </w:rPr>
        <w:t>. New York: Routledge.</w:t>
      </w:r>
    </w:p>
    <w:p w14:paraId="205DA441"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Kawulich</w:t>
      </w:r>
      <w:proofErr w:type="spellEnd"/>
      <w:r>
        <w:rPr>
          <w:color w:val="000000"/>
        </w:rPr>
        <w:t>, B. (</w:t>
      </w:r>
      <w:r w:rsidRPr="003D7564">
        <w:rPr>
          <w:color w:val="000000"/>
        </w:rPr>
        <w:t>2015).</w:t>
      </w:r>
      <w:r w:rsidRPr="003D7564">
        <w:rPr>
          <w:rStyle w:val="apple-converted-space"/>
          <w:color w:val="000000"/>
        </w:rPr>
        <w:t> </w:t>
      </w:r>
      <w:r w:rsidRPr="003D7564">
        <w:rPr>
          <w:i/>
          <w:iCs/>
          <w:color w:val="000000"/>
        </w:rPr>
        <w:t>Collecting Data through Observation</w:t>
      </w:r>
      <w:r w:rsidRPr="003D7564">
        <w:rPr>
          <w:color w:val="000000"/>
        </w:rPr>
        <w:t>.</w:t>
      </w:r>
    </w:p>
    <w:p w14:paraId="43731101" w14:textId="77777777" w:rsidR="003D7564" w:rsidRDefault="003D7564" w:rsidP="003D7564">
      <w:pPr>
        <w:pStyle w:val="NormalWeb"/>
        <w:spacing w:before="0" w:beforeAutospacing="0" w:after="240" w:afterAutospacing="0" w:line="360" w:lineRule="atLeast"/>
        <w:rPr>
          <w:color w:val="000000"/>
        </w:rPr>
      </w:pPr>
      <w:r>
        <w:rPr>
          <w:color w:val="000000"/>
        </w:rPr>
        <w:lastRenderedPageBreak/>
        <w:t xml:space="preserve">Knight, C., Clegg, Z., Conn, C., </w:t>
      </w:r>
      <w:r w:rsidRPr="003D7564">
        <w:rPr>
          <w:color w:val="000000"/>
        </w:rPr>
        <w:t>Hutt, M. and Crick, T. (2022). Aspiring to Include versus Implicit ‘othering’: teachers’ Perceptions of Inclusive Education in Wales.</w:t>
      </w:r>
      <w:r w:rsidRPr="003D7564">
        <w:rPr>
          <w:rStyle w:val="apple-converted-space"/>
          <w:color w:val="000000"/>
        </w:rPr>
        <w:t> </w:t>
      </w:r>
      <w:r w:rsidRPr="003D7564">
        <w:rPr>
          <w:i/>
          <w:iCs/>
          <w:color w:val="000000"/>
        </w:rPr>
        <w:t>British Journal of Special Education</w:t>
      </w:r>
      <w:r w:rsidRPr="003D7564">
        <w:rPr>
          <w:color w:val="000000"/>
        </w:rPr>
        <w:t>, 49</w:t>
      </w:r>
      <w:r>
        <w:rPr>
          <w:color w:val="000000"/>
        </w:rPr>
        <w:t xml:space="preserve">(1). </w:t>
      </w:r>
      <w:proofErr w:type="spellStart"/>
      <w:proofErr w:type="gramStart"/>
      <w:r>
        <w:rPr>
          <w:color w:val="000000"/>
        </w:rPr>
        <w:t>doi:https</w:t>
      </w:r>
      <w:proofErr w:type="spellEnd"/>
      <w:r>
        <w:rPr>
          <w:color w:val="000000"/>
        </w:rPr>
        <w:t>://doi.org/10.1111/1467-8578.12394</w:t>
      </w:r>
      <w:proofErr w:type="gramEnd"/>
      <w:r>
        <w:rPr>
          <w:color w:val="000000"/>
        </w:rPr>
        <w:t>.</w:t>
      </w:r>
    </w:p>
    <w:p w14:paraId="30602077" w14:textId="77777777" w:rsidR="003D7564" w:rsidRDefault="003D7564" w:rsidP="003D7564">
      <w:pPr>
        <w:pStyle w:val="NormalWeb"/>
        <w:spacing w:before="0" w:beforeAutospacing="0" w:after="240" w:afterAutospacing="0" w:line="360" w:lineRule="atLeast"/>
        <w:rPr>
          <w:color w:val="000000"/>
        </w:rPr>
      </w:pPr>
      <w:r>
        <w:rPr>
          <w:color w:val="000000"/>
        </w:rPr>
        <w:t xml:space="preserve">Knight, C. and Crick, T. (2021). Inclusive Education in Wales: Interpreting Discourses of Values and Practice </w:t>
      </w:r>
      <w:r w:rsidRPr="003D7564">
        <w:rPr>
          <w:color w:val="000000"/>
        </w:rPr>
        <w:t>Using Critical Policy Analysis.</w:t>
      </w:r>
      <w:r w:rsidRPr="003D7564">
        <w:rPr>
          <w:rStyle w:val="apple-converted-space"/>
          <w:color w:val="000000"/>
        </w:rPr>
        <w:t> </w:t>
      </w:r>
      <w:r w:rsidRPr="003D7564">
        <w:rPr>
          <w:i/>
          <w:iCs/>
          <w:color w:val="000000"/>
        </w:rPr>
        <w:t>ECNU Review of Education</w:t>
      </w:r>
      <w:r w:rsidRPr="003D7564">
        <w:rPr>
          <w:color w:val="000000"/>
        </w:rPr>
        <w:t>, [online</w:t>
      </w:r>
      <w:r>
        <w:rPr>
          <w:color w:val="000000"/>
        </w:rPr>
        <w:t xml:space="preserve">] 5(2), p.209653112110398. </w:t>
      </w:r>
      <w:proofErr w:type="spellStart"/>
      <w:proofErr w:type="gramStart"/>
      <w:r>
        <w:rPr>
          <w:color w:val="000000"/>
        </w:rPr>
        <w:t>doi:https</w:t>
      </w:r>
      <w:proofErr w:type="spellEnd"/>
      <w:r>
        <w:rPr>
          <w:color w:val="000000"/>
        </w:rPr>
        <w:t>://doi.org/10.1177/20965311211039858</w:t>
      </w:r>
      <w:proofErr w:type="gramEnd"/>
      <w:r>
        <w:rPr>
          <w:color w:val="000000"/>
        </w:rPr>
        <w:t>.</w:t>
      </w:r>
    </w:p>
    <w:p w14:paraId="72CA4B8C" w14:textId="77777777" w:rsidR="003D7564" w:rsidRDefault="003D7564" w:rsidP="003D7564">
      <w:pPr>
        <w:pStyle w:val="NormalWeb"/>
        <w:spacing w:before="0" w:beforeAutospacing="0" w:after="240" w:afterAutospacing="0" w:line="360" w:lineRule="atLeast"/>
        <w:rPr>
          <w:color w:val="000000"/>
        </w:rPr>
      </w:pPr>
      <w:r>
        <w:rPr>
          <w:color w:val="000000"/>
        </w:rPr>
        <w:t>Kumar, R. (2014).</w:t>
      </w:r>
      <w:r w:rsidRPr="003D7564">
        <w:rPr>
          <w:rStyle w:val="apple-converted-space"/>
          <w:color w:val="000000"/>
        </w:rPr>
        <w:t> </w:t>
      </w:r>
      <w:r w:rsidRPr="003D7564">
        <w:rPr>
          <w:i/>
          <w:iCs/>
          <w:color w:val="000000"/>
        </w:rPr>
        <w:t xml:space="preserve">Research Methodology: </w:t>
      </w:r>
      <w:proofErr w:type="gramStart"/>
      <w:r w:rsidRPr="003D7564">
        <w:rPr>
          <w:i/>
          <w:iCs/>
          <w:color w:val="000000"/>
        </w:rPr>
        <w:t>a</w:t>
      </w:r>
      <w:proofErr w:type="gramEnd"/>
      <w:r w:rsidRPr="003D7564">
        <w:rPr>
          <w:i/>
          <w:iCs/>
          <w:color w:val="000000"/>
        </w:rPr>
        <w:t xml:space="preserve"> Step-by-step Guide for Beginners</w:t>
      </w:r>
      <w:r w:rsidRPr="003D7564">
        <w:rPr>
          <w:color w:val="000000"/>
        </w:rPr>
        <w:t>. 4th ed. London: Sage.</w:t>
      </w:r>
    </w:p>
    <w:p w14:paraId="55C11D4A" w14:textId="77777777" w:rsidR="003D7564" w:rsidRDefault="003D7564" w:rsidP="003D7564">
      <w:pPr>
        <w:pStyle w:val="NormalWeb"/>
        <w:spacing w:before="0" w:beforeAutospacing="0" w:after="240" w:afterAutospacing="0" w:line="360" w:lineRule="atLeast"/>
        <w:rPr>
          <w:color w:val="000000"/>
        </w:rPr>
      </w:pPr>
      <w:r>
        <w:rPr>
          <w:color w:val="000000"/>
        </w:rPr>
        <w:t>Lambert, M</w:t>
      </w:r>
      <w:r w:rsidRPr="003D7564">
        <w:rPr>
          <w:color w:val="000000"/>
        </w:rPr>
        <w:t>. (2012).</w:t>
      </w:r>
      <w:r w:rsidRPr="003D7564">
        <w:rPr>
          <w:rStyle w:val="apple-converted-space"/>
          <w:color w:val="000000"/>
        </w:rPr>
        <w:t> </w:t>
      </w:r>
      <w:r w:rsidRPr="003D7564">
        <w:rPr>
          <w:i/>
          <w:iCs/>
          <w:color w:val="000000"/>
        </w:rPr>
        <w:t>Beginner’s Guide to Doing Your Education Research Project</w:t>
      </w:r>
      <w:r w:rsidRPr="003D7564">
        <w:rPr>
          <w:color w:val="000000"/>
        </w:rPr>
        <w:t>. London</w:t>
      </w:r>
      <w:r>
        <w:rPr>
          <w:color w:val="000000"/>
        </w:rPr>
        <w:t>: Sage.</w:t>
      </w:r>
    </w:p>
    <w:p w14:paraId="6C8D7B38" w14:textId="77777777" w:rsidR="003D7564" w:rsidRDefault="003D7564" w:rsidP="003D7564">
      <w:pPr>
        <w:pStyle w:val="NormalWeb"/>
        <w:spacing w:before="0" w:beforeAutospacing="0" w:after="240" w:afterAutospacing="0" w:line="360" w:lineRule="atLeast"/>
        <w:rPr>
          <w:color w:val="000000"/>
        </w:rPr>
      </w:pPr>
      <w:r>
        <w:rPr>
          <w:color w:val="000000"/>
        </w:rPr>
        <w:t>Learning Journals (2021).</w:t>
      </w:r>
      <w:r>
        <w:rPr>
          <w:rStyle w:val="apple-converted-space"/>
          <w:color w:val="000000"/>
        </w:rPr>
        <w:t> </w:t>
      </w:r>
      <w:r w:rsidRPr="003D7564">
        <w:rPr>
          <w:i/>
          <w:iCs/>
          <w:color w:val="000000"/>
        </w:rPr>
        <w:t>What Is Inclusive Practice and Why Does it Matter?</w:t>
      </w:r>
      <w:r w:rsidRPr="003D7564">
        <w:rPr>
          <w:rStyle w:val="apple-converted-space"/>
          <w:color w:val="000000"/>
        </w:rPr>
        <w:t> </w:t>
      </w:r>
      <w:r w:rsidRPr="003D7564">
        <w:rPr>
          <w:color w:val="000000"/>
        </w:rPr>
        <w:t>[online</w:t>
      </w:r>
      <w:r>
        <w:rPr>
          <w:color w:val="000000"/>
        </w:rPr>
        <w:t>] Learning Journals. Available at: https://learningjournals.co.uk/what-is-inclusive-practice-and-why-does-it-matter/#:~:text=Embrace%20Variety [Accessed 4 Jan. 2024].</w:t>
      </w:r>
    </w:p>
    <w:p w14:paraId="0ABCFD4C"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Liasidou</w:t>
      </w:r>
      <w:proofErr w:type="spellEnd"/>
      <w:r>
        <w:rPr>
          <w:color w:val="000000"/>
        </w:rPr>
        <w:t xml:space="preserve">, A. (2012). Inclusive Education and Critical Pedagogy at the Intersections of </w:t>
      </w:r>
      <w:r w:rsidRPr="003D7564">
        <w:rPr>
          <w:color w:val="000000"/>
        </w:rPr>
        <w:t xml:space="preserve">Disability, Race, </w:t>
      </w:r>
      <w:proofErr w:type="gramStart"/>
      <w:r w:rsidRPr="003D7564">
        <w:rPr>
          <w:color w:val="000000"/>
        </w:rPr>
        <w:t>Gender</w:t>
      </w:r>
      <w:proofErr w:type="gramEnd"/>
      <w:r w:rsidRPr="003D7564">
        <w:rPr>
          <w:color w:val="000000"/>
        </w:rPr>
        <w:t xml:space="preserve"> and Class.</w:t>
      </w:r>
      <w:r w:rsidRPr="003D7564">
        <w:rPr>
          <w:rStyle w:val="apple-converted-space"/>
          <w:color w:val="000000"/>
        </w:rPr>
        <w:t> </w:t>
      </w:r>
      <w:r w:rsidRPr="003D7564">
        <w:rPr>
          <w:i/>
          <w:iCs/>
          <w:color w:val="000000"/>
        </w:rPr>
        <w:t>The Journal for Critical Education Policy Studies</w:t>
      </w:r>
      <w:r w:rsidRPr="003D7564">
        <w:rPr>
          <w:color w:val="000000"/>
        </w:rPr>
        <w:t>, 10</w:t>
      </w:r>
      <w:r>
        <w:rPr>
          <w:color w:val="000000"/>
        </w:rPr>
        <w:t>(1).</w:t>
      </w:r>
    </w:p>
    <w:p w14:paraId="0F4DFA18" w14:textId="77777777" w:rsidR="003D7564" w:rsidRDefault="003D7564" w:rsidP="003D7564">
      <w:pPr>
        <w:pStyle w:val="NormalWeb"/>
        <w:spacing w:before="0" w:beforeAutospacing="0" w:after="240" w:afterAutospacing="0" w:line="360" w:lineRule="atLeast"/>
        <w:rPr>
          <w:color w:val="000000"/>
        </w:rPr>
      </w:pPr>
      <w:r>
        <w:rPr>
          <w:color w:val="000000"/>
        </w:rPr>
        <w:t>Lincoln, Y.S. and Guba, E.G. (</w:t>
      </w:r>
      <w:r w:rsidRPr="003D7564">
        <w:rPr>
          <w:color w:val="000000"/>
        </w:rPr>
        <w:t>1985).</w:t>
      </w:r>
      <w:r w:rsidRPr="003D7564">
        <w:rPr>
          <w:rStyle w:val="apple-converted-space"/>
          <w:color w:val="000000"/>
        </w:rPr>
        <w:t> </w:t>
      </w:r>
      <w:r w:rsidRPr="003D7564">
        <w:rPr>
          <w:i/>
          <w:iCs/>
          <w:color w:val="000000"/>
        </w:rPr>
        <w:t>Naturalistic Inquiry</w:t>
      </w:r>
      <w:r w:rsidRPr="003D7564">
        <w:rPr>
          <w:color w:val="000000"/>
        </w:rPr>
        <w:t>. Newbury</w:t>
      </w:r>
      <w:r>
        <w:rPr>
          <w:color w:val="000000"/>
        </w:rPr>
        <w:t xml:space="preserve"> Park, CA: Sage Publications.</w:t>
      </w:r>
    </w:p>
    <w:p w14:paraId="3D802803" w14:textId="77777777" w:rsidR="003D7564" w:rsidRDefault="003D7564" w:rsidP="003D7564">
      <w:pPr>
        <w:pStyle w:val="NormalWeb"/>
        <w:spacing w:before="0" w:beforeAutospacing="0" w:after="240" w:afterAutospacing="0" w:line="360" w:lineRule="atLeast"/>
        <w:rPr>
          <w:color w:val="000000"/>
        </w:rPr>
      </w:pPr>
      <w:r>
        <w:rPr>
          <w:color w:val="000000"/>
        </w:rPr>
        <w:t>Maguire, M. and Delahunt, B. (</w:t>
      </w:r>
      <w:r w:rsidRPr="003D7564">
        <w:rPr>
          <w:color w:val="000000"/>
        </w:rPr>
        <w:t>2017). Doing a Thematic analysis: a practical, step-by-step Guide for Learning and Teaching scholars.</w:t>
      </w:r>
      <w:r w:rsidRPr="003D7564">
        <w:rPr>
          <w:rStyle w:val="apple-converted-space"/>
          <w:color w:val="000000"/>
        </w:rPr>
        <w:t> </w:t>
      </w:r>
      <w:r w:rsidRPr="003D7564">
        <w:rPr>
          <w:i/>
          <w:iCs/>
          <w:color w:val="000000"/>
        </w:rPr>
        <w:t>Doing a Thematic Analysis: a practical, Step-by Step Guide</w:t>
      </w:r>
      <w:proofErr w:type="gramStart"/>
      <w:r w:rsidRPr="003D7564">
        <w:rPr>
          <w:i/>
          <w:iCs/>
          <w:color w:val="000000"/>
        </w:rPr>
        <w:t>.</w:t>
      </w:r>
      <w:r w:rsidRPr="003D7564">
        <w:rPr>
          <w:rStyle w:val="apple-converted-space"/>
          <w:i/>
          <w:iCs/>
          <w:color w:val="000000"/>
        </w:rPr>
        <w:t> </w:t>
      </w:r>
      <w:r w:rsidRPr="003D7564">
        <w:rPr>
          <w:color w:val="000000"/>
        </w:rPr>
        <w:t>,</w:t>
      </w:r>
      <w:proofErr w:type="gramEnd"/>
      <w:r w:rsidRPr="003D7564">
        <w:rPr>
          <w:color w:val="000000"/>
        </w:rPr>
        <w:t xml:space="preserve"> 9(3).</w:t>
      </w:r>
    </w:p>
    <w:p w14:paraId="788BC4E4" w14:textId="77777777" w:rsidR="003D7564" w:rsidRDefault="003D7564" w:rsidP="003D7564">
      <w:pPr>
        <w:pStyle w:val="NormalWeb"/>
        <w:spacing w:before="0" w:beforeAutospacing="0" w:after="240" w:afterAutospacing="0" w:line="360" w:lineRule="atLeast"/>
        <w:rPr>
          <w:color w:val="000000"/>
        </w:rPr>
      </w:pPr>
      <w:r>
        <w:rPr>
          <w:color w:val="000000"/>
        </w:rPr>
        <w:t>McAteer, M. (2013</w:t>
      </w:r>
      <w:r w:rsidRPr="003D7564">
        <w:rPr>
          <w:color w:val="000000"/>
        </w:rPr>
        <w:t>).</w:t>
      </w:r>
      <w:r w:rsidRPr="003D7564">
        <w:rPr>
          <w:rStyle w:val="apple-converted-space"/>
          <w:color w:val="000000"/>
        </w:rPr>
        <w:t> </w:t>
      </w:r>
      <w:r w:rsidRPr="003D7564">
        <w:rPr>
          <w:i/>
          <w:iCs/>
          <w:color w:val="000000"/>
        </w:rPr>
        <w:t>Action Research in Education</w:t>
      </w:r>
      <w:r w:rsidRPr="003D7564">
        <w:rPr>
          <w:color w:val="000000"/>
        </w:rPr>
        <w:t>.</w:t>
      </w:r>
      <w:r>
        <w:rPr>
          <w:color w:val="000000"/>
        </w:rPr>
        <w:t xml:space="preserve"> SAGE.</w:t>
      </w:r>
    </w:p>
    <w:p w14:paraId="250D5BCF" w14:textId="77777777" w:rsidR="003D7564" w:rsidRDefault="003D7564" w:rsidP="003D7564">
      <w:pPr>
        <w:pStyle w:val="NormalWeb"/>
        <w:spacing w:before="0" w:beforeAutospacing="0" w:after="240" w:afterAutospacing="0" w:line="360" w:lineRule="atLeast"/>
        <w:rPr>
          <w:color w:val="000000"/>
        </w:rPr>
      </w:pPr>
      <w:r>
        <w:rPr>
          <w:color w:val="000000"/>
        </w:rPr>
        <w:t>Meggitt, C. (2012).</w:t>
      </w:r>
      <w:r>
        <w:rPr>
          <w:rStyle w:val="apple-converted-space"/>
          <w:color w:val="000000"/>
        </w:rPr>
        <w:t> </w:t>
      </w:r>
      <w:r w:rsidRPr="003D7564">
        <w:rPr>
          <w:i/>
          <w:iCs/>
          <w:color w:val="000000"/>
        </w:rPr>
        <w:t xml:space="preserve">Child Development: </w:t>
      </w:r>
      <w:proofErr w:type="gramStart"/>
      <w:r w:rsidRPr="003D7564">
        <w:rPr>
          <w:i/>
          <w:iCs/>
          <w:color w:val="000000"/>
        </w:rPr>
        <w:t>an</w:t>
      </w:r>
      <w:proofErr w:type="gramEnd"/>
      <w:r w:rsidRPr="003D7564">
        <w:rPr>
          <w:i/>
          <w:iCs/>
          <w:color w:val="000000"/>
        </w:rPr>
        <w:t xml:space="preserve"> Illustrated guide.</w:t>
      </w:r>
      <w:r w:rsidRPr="003D7564">
        <w:rPr>
          <w:rStyle w:val="apple-converted-space"/>
          <w:color w:val="000000"/>
        </w:rPr>
        <w:t> </w:t>
      </w:r>
      <w:r w:rsidRPr="003D7564">
        <w:rPr>
          <w:color w:val="000000"/>
        </w:rPr>
        <w:t>Heinemann</w:t>
      </w:r>
      <w:r>
        <w:rPr>
          <w:color w:val="000000"/>
        </w:rPr>
        <w:t>.</w:t>
      </w:r>
    </w:p>
    <w:p w14:paraId="0C87ED24" w14:textId="77777777" w:rsidR="003D7564" w:rsidRDefault="003D7564" w:rsidP="003D7564">
      <w:pPr>
        <w:pStyle w:val="NormalWeb"/>
        <w:spacing w:before="0" w:beforeAutospacing="0" w:after="240" w:afterAutospacing="0" w:line="360" w:lineRule="atLeast"/>
        <w:rPr>
          <w:color w:val="000000"/>
        </w:rPr>
      </w:pPr>
      <w:r>
        <w:rPr>
          <w:color w:val="000000"/>
        </w:rPr>
        <w:t xml:space="preserve">Merrett, F. (2006). Reflections on the Hawthorne </w:t>
      </w:r>
      <w:r w:rsidRPr="003D7564">
        <w:rPr>
          <w:color w:val="000000"/>
        </w:rPr>
        <w:t>Effect.</w:t>
      </w:r>
      <w:r w:rsidRPr="003D7564">
        <w:rPr>
          <w:rStyle w:val="apple-converted-space"/>
          <w:color w:val="000000"/>
        </w:rPr>
        <w:t> </w:t>
      </w:r>
      <w:r w:rsidRPr="003D7564">
        <w:rPr>
          <w:i/>
          <w:iCs/>
          <w:color w:val="000000"/>
        </w:rPr>
        <w:t>Educational Psychology</w:t>
      </w:r>
      <w:r w:rsidRPr="003D7564">
        <w:rPr>
          <w:color w:val="000000"/>
        </w:rPr>
        <w:t>, 26(</w:t>
      </w:r>
      <w:r>
        <w:rPr>
          <w:color w:val="000000"/>
        </w:rPr>
        <w:t xml:space="preserve">1). </w:t>
      </w:r>
      <w:proofErr w:type="spellStart"/>
      <w:proofErr w:type="gramStart"/>
      <w:r>
        <w:rPr>
          <w:color w:val="000000"/>
        </w:rPr>
        <w:t>doi:https</w:t>
      </w:r>
      <w:proofErr w:type="spellEnd"/>
      <w:r>
        <w:rPr>
          <w:color w:val="000000"/>
        </w:rPr>
        <w:t>://doi.org/10.1080/01443410500341080</w:t>
      </w:r>
      <w:proofErr w:type="gramEnd"/>
      <w:r>
        <w:rPr>
          <w:color w:val="000000"/>
        </w:rPr>
        <w:t>.</w:t>
      </w:r>
    </w:p>
    <w:p w14:paraId="55A148DB" w14:textId="77777777" w:rsidR="003D7564" w:rsidRDefault="003D7564" w:rsidP="003D7564">
      <w:pPr>
        <w:pStyle w:val="NormalWeb"/>
        <w:spacing w:before="0" w:beforeAutospacing="0" w:after="240" w:afterAutospacing="0" w:line="360" w:lineRule="atLeast"/>
        <w:rPr>
          <w:color w:val="000000"/>
        </w:rPr>
      </w:pPr>
      <w:r>
        <w:rPr>
          <w:color w:val="000000"/>
        </w:rPr>
        <w:t xml:space="preserve">Merriam, S.B. and </w:t>
      </w:r>
      <w:proofErr w:type="spellStart"/>
      <w:r>
        <w:rPr>
          <w:color w:val="000000"/>
        </w:rPr>
        <w:t>Tisdell</w:t>
      </w:r>
      <w:proofErr w:type="spellEnd"/>
      <w:r>
        <w:rPr>
          <w:color w:val="000000"/>
        </w:rPr>
        <w:t>, E.J. (2016</w:t>
      </w:r>
      <w:r w:rsidRPr="003D7564">
        <w:rPr>
          <w:color w:val="000000"/>
        </w:rPr>
        <w:t>).</w:t>
      </w:r>
      <w:r w:rsidRPr="003D7564">
        <w:rPr>
          <w:rStyle w:val="apple-converted-space"/>
          <w:color w:val="000000"/>
        </w:rPr>
        <w:t> </w:t>
      </w:r>
      <w:r w:rsidRPr="003D7564">
        <w:rPr>
          <w:i/>
          <w:iCs/>
          <w:color w:val="000000"/>
        </w:rPr>
        <w:t>Qualitative research: a Guide to Design and Implementation</w:t>
      </w:r>
      <w:r w:rsidRPr="003D7564">
        <w:rPr>
          <w:color w:val="000000"/>
        </w:rPr>
        <w:t>.</w:t>
      </w:r>
      <w:r>
        <w:rPr>
          <w:color w:val="000000"/>
        </w:rPr>
        <w:t xml:space="preserve"> 4th ed. San Francisco, Ca: Jossey-Bass, Cop.</w:t>
      </w:r>
    </w:p>
    <w:p w14:paraId="2774DE0A" w14:textId="77777777" w:rsidR="003D7564" w:rsidRDefault="003D7564" w:rsidP="003D7564">
      <w:pPr>
        <w:pStyle w:val="NormalWeb"/>
        <w:spacing w:before="0" w:beforeAutospacing="0" w:after="240" w:afterAutospacing="0" w:line="360" w:lineRule="atLeast"/>
        <w:rPr>
          <w:color w:val="000000"/>
        </w:rPr>
      </w:pPr>
      <w:r>
        <w:rPr>
          <w:color w:val="000000"/>
        </w:rPr>
        <w:t xml:space="preserve">Mukherji, P. and </w:t>
      </w:r>
      <w:proofErr w:type="spellStart"/>
      <w:r>
        <w:rPr>
          <w:color w:val="000000"/>
        </w:rPr>
        <w:t>Albon</w:t>
      </w:r>
      <w:proofErr w:type="spellEnd"/>
      <w:r>
        <w:rPr>
          <w:color w:val="000000"/>
        </w:rPr>
        <w:t xml:space="preserve">, </w:t>
      </w:r>
      <w:r w:rsidRPr="003D7564">
        <w:rPr>
          <w:color w:val="000000"/>
        </w:rPr>
        <w:t>D. (2014).</w:t>
      </w:r>
      <w:r w:rsidRPr="003D7564">
        <w:rPr>
          <w:rStyle w:val="apple-converted-space"/>
          <w:color w:val="000000"/>
        </w:rPr>
        <w:t> </w:t>
      </w:r>
      <w:r w:rsidRPr="003D7564">
        <w:rPr>
          <w:i/>
          <w:iCs/>
          <w:color w:val="000000"/>
        </w:rPr>
        <w:t>Research Methods in Early Childhood</w:t>
      </w:r>
      <w:r w:rsidRPr="003D7564">
        <w:rPr>
          <w:color w:val="000000"/>
        </w:rPr>
        <w:t>. SAGE</w:t>
      </w:r>
      <w:r>
        <w:rPr>
          <w:color w:val="000000"/>
        </w:rPr>
        <w:t>.</w:t>
      </w:r>
    </w:p>
    <w:p w14:paraId="4976EF5D" w14:textId="77777777" w:rsidR="003D7564" w:rsidRDefault="003D7564" w:rsidP="003D7564">
      <w:pPr>
        <w:pStyle w:val="NormalWeb"/>
        <w:spacing w:before="0" w:beforeAutospacing="0" w:after="240" w:afterAutospacing="0" w:line="360" w:lineRule="atLeast"/>
        <w:rPr>
          <w:color w:val="000000"/>
        </w:rPr>
      </w:pPr>
      <w:r>
        <w:rPr>
          <w:color w:val="000000"/>
        </w:rPr>
        <w:t>National Foundation for Educational Research (NFER) (2013)</w:t>
      </w:r>
      <w:r w:rsidRPr="003D7564">
        <w:rPr>
          <w:color w:val="000000"/>
        </w:rPr>
        <w:t>.</w:t>
      </w:r>
      <w:r w:rsidRPr="003D7564">
        <w:rPr>
          <w:rStyle w:val="apple-converted-space"/>
          <w:color w:val="000000"/>
        </w:rPr>
        <w:t> </w:t>
      </w:r>
      <w:r w:rsidRPr="003D7564">
        <w:rPr>
          <w:i/>
          <w:iCs/>
          <w:color w:val="000000"/>
        </w:rPr>
        <w:t>How To… Run Qualitative and Quantitative Research from Definitions through to Analysis</w:t>
      </w:r>
      <w:r w:rsidRPr="003D7564">
        <w:rPr>
          <w:color w:val="000000"/>
        </w:rPr>
        <w:t>.</w:t>
      </w:r>
    </w:p>
    <w:p w14:paraId="72C9926E" w14:textId="77777777" w:rsidR="003D7564" w:rsidRDefault="003D7564" w:rsidP="003D7564">
      <w:pPr>
        <w:pStyle w:val="NormalWeb"/>
        <w:spacing w:before="0" w:beforeAutospacing="0" w:after="240" w:afterAutospacing="0" w:line="360" w:lineRule="atLeast"/>
        <w:rPr>
          <w:color w:val="000000"/>
        </w:rPr>
      </w:pPr>
      <w:r>
        <w:rPr>
          <w:color w:val="000000"/>
        </w:rPr>
        <w:lastRenderedPageBreak/>
        <w:t xml:space="preserve">Nowell, L.S., Norris, J.M., White, D.E. and Moules, N.J. (2017). Thematic analysis: Striving to Meet the Trustworthiness </w:t>
      </w:r>
      <w:r w:rsidRPr="003D7564">
        <w:rPr>
          <w:color w:val="000000"/>
        </w:rPr>
        <w:t>Criteria.</w:t>
      </w:r>
      <w:r w:rsidRPr="003D7564">
        <w:rPr>
          <w:rStyle w:val="apple-converted-space"/>
          <w:color w:val="000000"/>
        </w:rPr>
        <w:t> </w:t>
      </w:r>
      <w:r w:rsidRPr="003D7564">
        <w:rPr>
          <w:i/>
          <w:iCs/>
          <w:color w:val="000000"/>
        </w:rPr>
        <w:t>International Journal of Qualitative Methods</w:t>
      </w:r>
      <w:r w:rsidRPr="003D7564">
        <w:rPr>
          <w:color w:val="000000"/>
        </w:rPr>
        <w:t>,</w:t>
      </w:r>
      <w:r>
        <w:rPr>
          <w:color w:val="000000"/>
        </w:rPr>
        <w:t xml:space="preserve"> [online] 16(1). </w:t>
      </w:r>
      <w:proofErr w:type="spellStart"/>
      <w:proofErr w:type="gramStart"/>
      <w:r>
        <w:rPr>
          <w:color w:val="000000"/>
        </w:rPr>
        <w:t>doi:https</w:t>
      </w:r>
      <w:proofErr w:type="spellEnd"/>
      <w:r>
        <w:rPr>
          <w:color w:val="000000"/>
        </w:rPr>
        <w:t>://doi.org/10.1177/1609406917733847</w:t>
      </w:r>
      <w:proofErr w:type="gramEnd"/>
      <w:r>
        <w:rPr>
          <w:color w:val="000000"/>
        </w:rPr>
        <w:t>.</w:t>
      </w:r>
    </w:p>
    <w:p w14:paraId="3A038963" w14:textId="77777777" w:rsidR="003D7564" w:rsidRDefault="003D7564" w:rsidP="003D7564">
      <w:pPr>
        <w:pStyle w:val="NormalWeb"/>
        <w:spacing w:before="0" w:beforeAutospacing="0" w:after="240" w:afterAutospacing="0" w:line="360" w:lineRule="atLeast"/>
        <w:rPr>
          <w:color w:val="000000"/>
        </w:rPr>
      </w:pPr>
      <w:r>
        <w:rPr>
          <w:color w:val="000000"/>
        </w:rPr>
        <w:t>Oliver, P. (</w:t>
      </w:r>
      <w:r w:rsidRPr="003D7564">
        <w:rPr>
          <w:color w:val="000000"/>
        </w:rPr>
        <w:t>2010).</w:t>
      </w:r>
      <w:r w:rsidRPr="003D7564">
        <w:rPr>
          <w:rStyle w:val="apple-converted-space"/>
          <w:color w:val="000000"/>
        </w:rPr>
        <w:t> </w:t>
      </w:r>
      <w:r w:rsidRPr="003D7564">
        <w:rPr>
          <w:i/>
          <w:iCs/>
          <w:color w:val="000000"/>
        </w:rPr>
        <w:t>The student’s Guide to Research Ethics</w:t>
      </w:r>
      <w:r w:rsidRPr="003D7564">
        <w:rPr>
          <w:color w:val="000000"/>
        </w:rPr>
        <w:t>. Editorial</w:t>
      </w:r>
      <w:r>
        <w:rPr>
          <w:color w:val="000000"/>
        </w:rPr>
        <w:t xml:space="preserve">: Maidenhead: </w:t>
      </w:r>
      <w:proofErr w:type="spellStart"/>
      <w:r>
        <w:rPr>
          <w:color w:val="000000"/>
        </w:rPr>
        <w:t>Mcgraw-Hill</w:t>
      </w:r>
      <w:proofErr w:type="spellEnd"/>
      <w:r>
        <w:rPr>
          <w:color w:val="000000"/>
        </w:rPr>
        <w:t>/Open University Press.</w:t>
      </w:r>
    </w:p>
    <w:p w14:paraId="34BA6585" w14:textId="77777777" w:rsidR="003D7564" w:rsidRDefault="003D7564" w:rsidP="003D7564">
      <w:pPr>
        <w:pStyle w:val="NormalWeb"/>
        <w:spacing w:before="0" w:beforeAutospacing="0" w:after="240" w:afterAutospacing="0" w:line="360" w:lineRule="atLeast"/>
        <w:rPr>
          <w:color w:val="000000"/>
        </w:rPr>
      </w:pPr>
      <w:r>
        <w:rPr>
          <w:color w:val="000000"/>
        </w:rPr>
        <w:t xml:space="preserve">Orchard, J. and Winch, C. (2015). What Training Do Teachers </w:t>
      </w:r>
      <w:proofErr w:type="gramStart"/>
      <w:r>
        <w:rPr>
          <w:color w:val="000000"/>
        </w:rPr>
        <w:t>need?:</w:t>
      </w:r>
      <w:proofErr w:type="gramEnd"/>
      <w:r>
        <w:rPr>
          <w:color w:val="000000"/>
        </w:rPr>
        <w:t xml:space="preserve"> Why Theory Is Necessary to Good </w:t>
      </w:r>
      <w:r w:rsidRPr="003D7564">
        <w:rPr>
          <w:color w:val="000000"/>
        </w:rPr>
        <w:t>Teaching.</w:t>
      </w:r>
      <w:r w:rsidRPr="003D7564">
        <w:rPr>
          <w:rStyle w:val="apple-converted-space"/>
          <w:color w:val="000000"/>
        </w:rPr>
        <w:t> </w:t>
      </w:r>
      <w:r w:rsidRPr="003D7564">
        <w:rPr>
          <w:i/>
          <w:iCs/>
          <w:color w:val="000000"/>
        </w:rPr>
        <w:t>Impact</w:t>
      </w:r>
      <w:r w:rsidRPr="003D7564">
        <w:rPr>
          <w:color w:val="000000"/>
        </w:rPr>
        <w:t>,</w:t>
      </w:r>
      <w:r>
        <w:rPr>
          <w:color w:val="000000"/>
        </w:rPr>
        <w:t xml:space="preserve"> 2015(22). </w:t>
      </w:r>
      <w:proofErr w:type="spellStart"/>
      <w:proofErr w:type="gramStart"/>
      <w:r>
        <w:rPr>
          <w:color w:val="000000"/>
        </w:rPr>
        <w:t>doi:https</w:t>
      </w:r>
      <w:proofErr w:type="spellEnd"/>
      <w:r>
        <w:rPr>
          <w:color w:val="000000"/>
        </w:rPr>
        <w:t>://doi.org/10.1111/2048-416x.2015.12002.x</w:t>
      </w:r>
      <w:proofErr w:type="gramEnd"/>
      <w:r>
        <w:rPr>
          <w:color w:val="000000"/>
        </w:rPr>
        <w:t>.</w:t>
      </w:r>
    </w:p>
    <w:p w14:paraId="6DD56EE3"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Palaiologou</w:t>
      </w:r>
      <w:proofErr w:type="spellEnd"/>
      <w:r>
        <w:rPr>
          <w:color w:val="000000"/>
        </w:rPr>
        <w:t>, I. (</w:t>
      </w:r>
      <w:r w:rsidRPr="003D7564">
        <w:rPr>
          <w:color w:val="000000"/>
        </w:rPr>
        <w:t>2008).</w:t>
      </w:r>
      <w:r w:rsidRPr="003D7564">
        <w:rPr>
          <w:rStyle w:val="apple-converted-space"/>
          <w:color w:val="000000"/>
        </w:rPr>
        <w:t> </w:t>
      </w:r>
      <w:r w:rsidRPr="003D7564">
        <w:rPr>
          <w:i/>
          <w:iCs/>
          <w:color w:val="000000"/>
        </w:rPr>
        <w:t>Childhood Observation</w:t>
      </w:r>
      <w:r w:rsidRPr="003D7564">
        <w:rPr>
          <w:color w:val="000000"/>
        </w:rPr>
        <w:t>. Exeter</w:t>
      </w:r>
      <w:r>
        <w:rPr>
          <w:color w:val="000000"/>
        </w:rPr>
        <w:t xml:space="preserve"> England: Learning Matters.</w:t>
      </w:r>
    </w:p>
    <w:p w14:paraId="300BF6EC" w14:textId="77777777" w:rsidR="003D7564" w:rsidRDefault="003D7564" w:rsidP="003D7564">
      <w:pPr>
        <w:pStyle w:val="NormalWeb"/>
        <w:spacing w:before="0" w:beforeAutospacing="0" w:after="240" w:afterAutospacing="0" w:line="360" w:lineRule="atLeast"/>
        <w:rPr>
          <w:color w:val="000000"/>
        </w:rPr>
      </w:pPr>
      <w:r>
        <w:rPr>
          <w:color w:val="000000"/>
        </w:rPr>
        <w:t xml:space="preserve">Pearson, M.L., </w:t>
      </w:r>
      <w:proofErr w:type="spellStart"/>
      <w:r>
        <w:rPr>
          <w:color w:val="000000"/>
        </w:rPr>
        <w:t>Albon</w:t>
      </w:r>
      <w:proofErr w:type="spellEnd"/>
      <w:r>
        <w:rPr>
          <w:color w:val="000000"/>
        </w:rPr>
        <w:t xml:space="preserve">, S.P. and </w:t>
      </w:r>
      <w:proofErr w:type="spellStart"/>
      <w:r>
        <w:rPr>
          <w:color w:val="000000"/>
        </w:rPr>
        <w:t>Hubball</w:t>
      </w:r>
      <w:proofErr w:type="spellEnd"/>
      <w:r>
        <w:rPr>
          <w:color w:val="000000"/>
        </w:rPr>
        <w:t>, H. (2015). Case Study Methodology: Flexibility, Rigour, and Ethical Considerations for the Scholarship of Teaching and Learning</w:t>
      </w:r>
      <w:r w:rsidRPr="003D7564">
        <w:rPr>
          <w:color w:val="000000"/>
        </w:rPr>
        <w:t>.</w:t>
      </w:r>
      <w:r w:rsidRPr="003D7564">
        <w:rPr>
          <w:rStyle w:val="apple-converted-space"/>
          <w:color w:val="000000"/>
        </w:rPr>
        <w:t> </w:t>
      </w:r>
      <w:r w:rsidRPr="003D7564">
        <w:rPr>
          <w:i/>
          <w:iCs/>
          <w:color w:val="000000"/>
        </w:rPr>
        <w:t>The Canadian Journal for the Scholarship of Teaching and Learning</w:t>
      </w:r>
      <w:r w:rsidRPr="003D7564">
        <w:rPr>
          <w:color w:val="000000"/>
        </w:rPr>
        <w:t xml:space="preserve">, </w:t>
      </w:r>
      <w:r>
        <w:rPr>
          <w:color w:val="000000"/>
        </w:rPr>
        <w:t xml:space="preserve">6(3). </w:t>
      </w:r>
      <w:proofErr w:type="spellStart"/>
      <w:proofErr w:type="gramStart"/>
      <w:r>
        <w:rPr>
          <w:color w:val="000000"/>
        </w:rPr>
        <w:t>doi:https</w:t>
      </w:r>
      <w:proofErr w:type="spellEnd"/>
      <w:r>
        <w:rPr>
          <w:color w:val="000000"/>
        </w:rPr>
        <w:t>://doi.org/10.5206/cjsotl-rcacea.2015.3.12</w:t>
      </w:r>
      <w:proofErr w:type="gramEnd"/>
      <w:r>
        <w:rPr>
          <w:color w:val="000000"/>
        </w:rPr>
        <w:t>.</w:t>
      </w:r>
    </w:p>
    <w:p w14:paraId="560C8A55" w14:textId="77777777" w:rsidR="003D7564" w:rsidRDefault="003D7564" w:rsidP="003D7564">
      <w:pPr>
        <w:pStyle w:val="NormalWeb"/>
        <w:spacing w:before="0" w:beforeAutospacing="0" w:after="240" w:afterAutospacing="0" w:line="360" w:lineRule="atLeast"/>
        <w:rPr>
          <w:color w:val="000000"/>
        </w:rPr>
      </w:pPr>
      <w:r>
        <w:rPr>
          <w:color w:val="000000"/>
        </w:rPr>
        <w:t>Pound, L. (2005).</w:t>
      </w:r>
      <w:r>
        <w:rPr>
          <w:rStyle w:val="apple-converted-space"/>
          <w:color w:val="000000"/>
        </w:rPr>
        <w:t> </w:t>
      </w:r>
      <w:r w:rsidRPr="003D7564">
        <w:rPr>
          <w:i/>
          <w:iCs/>
          <w:color w:val="000000"/>
        </w:rPr>
        <w:t xml:space="preserve">How Children </w:t>
      </w:r>
      <w:proofErr w:type="gramStart"/>
      <w:r w:rsidRPr="003D7564">
        <w:rPr>
          <w:i/>
          <w:iCs/>
          <w:color w:val="000000"/>
        </w:rPr>
        <w:t>Learn :</w:t>
      </w:r>
      <w:proofErr w:type="gramEnd"/>
      <w:r w:rsidRPr="003D7564">
        <w:rPr>
          <w:i/>
          <w:iCs/>
          <w:color w:val="000000"/>
        </w:rPr>
        <w:t xml:space="preserve"> from Montessori to Vygotsky: Educational Theories and Approaches Made easy.</w:t>
      </w:r>
      <w:r>
        <w:rPr>
          <w:rStyle w:val="apple-converted-space"/>
          <w:color w:val="000000"/>
        </w:rPr>
        <w:t> </w:t>
      </w:r>
      <w:r>
        <w:rPr>
          <w:color w:val="000000"/>
        </w:rPr>
        <w:t>Step Forward Publishing.</w:t>
      </w:r>
    </w:p>
    <w:p w14:paraId="3A23CD79" w14:textId="77777777" w:rsidR="003D7564" w:rsidRDefault="003D7564" w:rsidP="003D7564">
      <w:pPr>
        <w:pStyle w:val="NormalWeb"/>
        <w:spacing w:before="0" w:beforeAutospacing="0" w:after="240" w:afterAutospacing="0" w:line="360" w:lineRule="atLeast"/>
        <w:rPr>
          <w:color w:val="000000"/>
        </w:rPr>
      </w:pPr>
      <w:r>
        <w:rPr>
          <w:color w:val="000000"/>
        </w:rPr>
        <w:t xml:space="preserve">Priya, A. (2020). Case Study Methodology of Qualitative Research: Key Attributes and Navigating the Conundrums in Its </w:t>
      </w:r>
      <w:r w:rsidRPr="003D7564">
        <w:rPr>
          <w:color w:val="000000"/>
        </w:rPr>
        <w:t>Application.</w:t>
      </w:r>
      <w:r w:rsidRPr="003D7564">
        <w:rPr>
          <w:rStyle w:val="apple-converted-space"/>
          <w:color w:val="000000"/>
        </w:rPr>
        <w:t> </w:t>
      </w:r>
      <w:r w:rsidRPr="003D7564">
        <w:rPr>
          <w:i/>
          <w:iCs/>
          <w:color w:val="000000"/>
        </w:rPr>
        <w:t>Sociological Bulletin</w:t>
      </w:r>
      <w:r w:rsidRPr="003D7564">
        <w:rPr>
          <w:color w:val="000000"/>
        </w:rPr>
        <w:t>, [</w:t>
      </w:r>
      <w:r>
        <w:rPr>
          <w:color w:val="000000"/>
        </w:rPr>
        <w:t xml:space="preserve">online] 70(1). </w:t>
      </w:r>
      <w:proofErr w:type="spellStart"/>
      <w:proofErr w:type="gramStart"/>
      <w:r>
        <w:rPr>
          <w:color w:val="000000"/>
        </w:rPr>
        <w:t>doi:https</w:t>
      </w:r>
      <w:proofErr w:type="spellEnd"/>
      <w:r>
        <w:rPr>
          <w:color w:val="000000"/>
        </w:rPr>
        <w:t>://doi.org/10.1177/0038022920970318</w:t>
      </w:r>
      <w:proofErr w:type="gramEnd"/>
      <w:r>
        <w:rPr>
          <w:color w:val="000000"/>
        </w:rPr>
        <w:t>.</w:t>
      </w:r>
    </w:p>
    <w:p w14:paraId="0A8E78B2" w14:textId="4BB01651" w:rsidR="003D7564" w:rsidRDefault="003D7564" w:rsidP="003D7564">
      <w:pPr>
        <w:pStyle w:val="NormalWeb"/>
        <w:spacing w:before="0" w:beforeAutospacing="0" w:after="240" w:afterAutospacing="0" w:line="360" w:lineRule="atLeast"/>
        <w:rPr>
          <w:color w:val="000000"/>
        </w:rPr>
      </w:pPr>
      <w:r>
        <w:rPr>
          <w:color w:val="000000"/>
        </w:rPr>
        <w:t>Punch, K.F. (2013).</w:t>
      </w:r>
      <w:r w:rsidRPr="003D7564">
        <w:rPr>
          <w:rStyle w:val="apple-converted-space"/>
          <w:color w:val="000000"/>
        </w:rPr>
        <w:t> </w:t>
      </w:r>
      <w:r w:rsidRPr="003D7564">
        <w:rPr>
          <w:i/>
          <w:iCs/>
          <w:color w:val="000000"/>
        </w:rPr>
        <w:t>Introduction to Social Research: Quantitative and Qualitative Approaches</w:t>
      </w:r>
      <w:r w:rsidRPr="003D7564">
        <w:rPr>
          <w:color w:val="000000"/>
        </w:rPr>
        <w:t xml:space="preserve">. </w:t>
      </w:r>
      <w:r>
        <w:rPr>
          <w:color w:val="000000"/>
        </w:rPr>
        <w:t>3rd ed. Los Angeles Etc.: Sage.</w:t>
      </w:r>
    </w:p>
    <w:p w14:paraId="16B9010F" w14:textId="01774306" w:rsidR="003D7564" w:rsidRDefault="003D7564" w:rsidP="003D7564">
      <w:pPr>
        <w:pStyle w:val="NormalWeb"/>
        <w:spacing w:before="0" w:beforeAutospacing="0" w:after="240" w:afterAutospacing="0" w:line="360" w:lineRule="atLeast"/>
        <w:rPr>
          <w:color w:val="000000"/>
        </w:rPr>
      </w:pPr>
      <w:r>
        <w:rPr>
          <w:color w:val="000000"/>
        </w:rPr>
        <w:t>Robson, C. (1993).</w:t>
      </w:r>
      <w:r>
        <w:rPr>
          <w:rStyle w:val="apple-converted-space"/>
          <w:color w:val="000000"/>
        </w:rPr>
        <w:t> </w:t>
      </w:r>
      <w:r w:rsidRPr="003D7564">
        <w:rPr>
          <w:i/>
          <w:iCs/>
          <w:color w:val="000000"/>
        </w:rPr>
        <w:t xml:space="preserve">Real World Research: </w:t>
      </w:r>
      <w:proofErr w:type="gramStart"/>
      <w:r w:rsidRPr="003D7564">
        <w:rPr>
          <w:i/>
          <w:iCs/>
          <w:color w:val="000000"/>
        </w:rPr>
        <w:t>a</w:t>
      </w:r>
      <w:proofErr w:type="gramEnd"/>
      <w:r w:rsidRPr="003D7564">
        <w:rPr>
          <w:i/>
          <w:iCs/>
          <w:color w:val="000000"/>
        </w:rPr>
        <w:t xml:space="preserve"> Resource for Social Scientists and practitioner-researchers</w:t>
      </w:r>
      <w:r>
        <w:rPr>
          <w:color w:val="000000"/>
        </w:rPr>
        <w:t>. Oxford: Blackwell.</w:t>
      </w:r>
    </w:p>
    <w:p w14:paraId="526A5F5C" w14:textId="24460A70" w:rsidR="003D7564" w:rsidRDefault="003D7564" w:rsidP="003D7564">
      <w:pPr>
        <w:pStyle w:val="NormalWeb"/>
        <w:spacing w:before="0" w:beforeAutospacing="0" w:after="240" w:afterAutospacing="0" w:line="360" w:lineRule="atLeast"/>
        <w:rPr>
          <w:color w:val="000000"/>
        </w:rPr>
      </w:pPr>
      <w:r>
        <w:rPr>
          <w:color w:val="000000"/>
        </w:rPr>
        <w:t>Robson, C. (2016).</w:t>
      </w:r>
      <w:r>
        <w:rPr>
          <w:rStyle w:val="apple-converted-space"/>
          <w:color w:val="000000"/>
        </w:rPr>
        <w:t> </w:t>
      </w:r>
      <w:r w:rsidRPr="003D7564">
        <w:rPr>
          <w:i/>
          <w:iCs/>
          <w:color w:val="000000"/>
        </w:rPr>
        <w:t xml:space="preserve">Real World Research: </w:t>
      </w:r>
      <w:proofErr w:type="gramStart"/>
      <w:r w:rsidRPr="003D7564">
        <w:rPr>
          <w:i/>
          <w:iCs/>
          <w:color w:val="000000"/>
        </w:rPr>
        <w:t>a</w:t>
      </w:r>
      <w:proofErr w:type="gramEnd"/>
      <w:r w:rsidRPr="003D7564">
        <w:rPr>
          <w:i/>
          <w:iCs/>
          <w:color w:val="000000"/>
        </w:rPr>
        <w:t xml:space="preserve"> Resource for Users of Social Research Methods in Applied Settings</w:t>
      </w:r>
      <w:r w:rsidRPr="003D7564">
        <w:rPr>
          <w:color w:val="000000"/>
        </w:rPr>
        <w:t xml:space="preserve">. </w:t>
      </w:r>
      <w:r>
        <w:rPr>
          <w:color w:val="000000"/>
        </w:rPr>
        <w:t>Chichester, West Sussex: Wiley.</w:t>
      </w:r>
    </w:p>
    <w:p w14:paraId="55D92E21" w14:textId="77777777" w:rsidR="003D7564" w:rsidRDefault="003D7564" w:rsidP="003D7564">
      <w:pPr>
        <w:pStyle w:val="NormalWeb"/>
        <w:spacing w:before="0" w:beforeAutospacing="0" w:after="240" w:afterAutospacing="0" w:line="360" w:lineRule="atLeast"/>
        <w:rPr>
          <w:color w:val="000000"/>
        </w:rPr>
      </w:pPr>
      <w:r>
        <w:rPr>
          <w:color w:val="000000"/>
        </w:rPr>
        <w:t xml:space="preserve">Rolfe, G., Freshwater, D. and Jasper, M. (2001). Critical Reflection for Nursing and the Helping Professions. a User’s </w:t>
      </w:r>
      <w:r w:rsidRPr="003D7564">
        <w:rPr>
          <w:color w:val="000000"/>
        </w:rPr>
        <w:t>Guide.</w:t>
      </w:r>
      <w:r w:rsidRPr="003D7564">
        <w:rPr>
          <w:rStyle w:val="apple-converted-space"/>
          <w:color w:val="000000"/>
        </w:rPr>
        <w:t> </w:t>
      </w:r>
      <w:r w:rsidRPr="003D7564">
        <w:rPr>
          <w:i/>
          <w:iCs/>
          <w:color w:val="000000"/>
        </w:rPr>
        <w:t>Nursing Standard</w:t>
      </w:r>
      <w:r w:rsidRPr="003D7564">
        <w:rPr>
          <w:color w:val="000000"/>
        </w:rPr>
        <w:t>,</w:t>
      </w:r>
      <w:r>
        <w:rPr>
          <w:color w:val="000000"/>
        </w:rPr>
        <w:t xml:space="preserve"> 16(20). </w:t>
      </w:r>
      <w:proofErr w:type="spellStart"/>
      <w:proofErr w:type="gramStart"/>
      <w:r>
        <w:rPr>
          <w:color w:val="000000"/>
        </w:rPr>
        <w:t>doi:https</w:t>
      </w:r>
      <w:proofErr w:type="spellEnd"/>
      <w:r>
        <w:rPr>
          <w:color w:val="000000"/>
        </w:rPr>
        <w:t>://doi.org/10.7748/ns2002.01.16.20.29.b305</w:t>
      </w:r>
      <w:proofErr w:type="gramEnd"/>
      <w:r>
        <w:rPr>
          <w:color w:val="000000"/>
        </w:rPr>
        <w:t>.</w:t>
      </w:r>
    </w:p>
    <w:p w14:paraId="07CB7C70" w14:textId="77777777" w:rsidR="003D7564" w:rsidRDefault="003D7564" w:rsidP="003D7564">
      <w:pPr>
        <w:pStyle w:val="NormalWeb"/>
        <w:spacing w:before="0" w:beforeAutospacing="0" w:after="240" w:afterAutospacing="0" w:line="360" w:lineRule="atLeast"/>
        <w:rPr>
          <w:color w:val="000000"/>
        </w:rPr>
      </w:pPr>
      <w:r>
        <w:rPr>
          <w:color w:val="000000"/>
        </w:rPr>
        <w:t>Rose, R. and Howley, M. (2007).</w:t>
      </w:r>
      <w:r>
        <w:rPr>
          <w:rStyle w:val="apple-converted-space"/>
          <w:color w:val="000000"/>
        </w:rPr>
        <w:t> </w:t>
      </w:r>
      <w:r w:rsidRPr="003D7564">
        <w:rPr>
          <w:i/>
          <w:iCs/>
          <w:color w:val="000000"/>
        </w:rPr>
        <w:t>The Practical Guide to Special Education Needs in Inclusive Primary Classrooms</w:t>
      </w:r>
      <w:r w:rsidRPr="003D7564">
        <w:rPr>
          <w:color w:val="000000"/>
        </w:rPr>
        <w:t xml:space="preserve">. </w:t>
      </w:r>
      <w:r>
        <w:rPr>
          <w:color w:val="000000"/>
        </w:rPr>
        <w:t>London: Paul Chapman.</w:t>
      </w:r>
    </w:p>
    <w:p w14:paraId="24717D00" w14:textId="77777777" w:rsidR="003D7564" w:rsidRDefault="003D7564" w:rsidP="003D7564">
      <w:pPr>
        <w:pStyle w:val="NormalWeb"/>
        <w:spacing w:before="0" w:beforeAutospacing="0" w:after="240" w:afterAutospacing="0" w:line="360" w:lineRule="atLeast"/>
        <w:rPr>
          <w:color w:val="000000"/>
        </w:rPr>
      </w:pPr>
      <w:r>
        <w:rPr>
          <w:color w:val="000000"/>
        </w:rPr>
        <w:lastRenderedPageBreak/>
        <w:t xml:space="preserve">Rubin, </w:t>
      </w:r>
      <w:proofErr w:type="gramStart"/>
      <w:r>
        <w:rPr>
          <w:color w:val="000000"/>
        </w:rPr>
        <w:t>H.J.</w:t>
      </w:r>
      <w:proofErr w:type="gramEnd"/>
      <w:r>
        <w:rPr>
          <w:color w:val="000000"/>
        </w:rPr>
        <w:t xml:space="preserve"> and Rubin, I.S. (2011).</w:t>
      </w:r>
      <w:r>
        <w:rPr>
          <w:rStyle w:val="apple-converted-space"/>
          <w:color w:val="000000"/>
        </w:rPr>
        <w:t> </w:t>
      </w:r>
      <w:r w:rsidRPr="003D7564">
        <w:rPr>
          <w:i/>
          <w:iCs/>
          <w:color w:val="000000"/>
        </w:rPr>
        <w:t>Qualitative interviewing: the Art of Hearing Data</w:t>
      </w:r>
      <w:r w:rsidRPr="003D7564">
        <w:rPr>
          <w:color w:val="000000"/>
        </w:rPr>
        <w:t>.</w:t>
      </w:r>
      <w:r>
        <w:rPr>
          <w:color w:val="000000"/>
        </w:rPr>
        <w:t xml:space="preserve"> 3rd ed. Los Angeles: Sage.</w:t>
      </w:r>
    </w:p>
    <w:p w14:paraId="30D53833" w14:textId="386B743A" w:rsidR="003D7564" w:rsidRDefault="003D7564" w:rsidP="003D7564">
      <w:pPr>
        <w:pStyle w:val="NormalWeb"/>
        <w:spacing w:before="0" w:beforeAutospacing="0" w:after="240" w:afterAutospacing="0" w:line="360" w:lineRule="atLeast"/>
        <w:rPr>
          <w:color w:val="000000"/>
        </w:rPr>
      </w:pPr>
      <w:proofErr w:type="spellStart"/>
      <w:r>
        <w:rPr>
          <w:color w:val="000000"/>
        </w:rPr>
        <w:t>Savin</w:t>
      </w:r>
      <w:proofErr w:type="spellEnd"/>
      <w:r>
        <w:rPr>
          <w:color w:val="000000"/>
        </w:rPr>
        <w:t>-Baden, M. and Howell Major, C. (2013).</w:t>
      </w:r>
      <w:r>
        <w:rPr>
          <w:rStyle w:val="apple-converted-space"/>
          <w:color w:val="000000"/>
        </w:rPr>
        <w:t> </w:t>
      </w:r>
      <w:r w:rsidRPr="003D7564">
        <w:rPr>
          <w:i/>
          <w:iCs/>
          <w:color w:val="000000"/>
        </w:rPr>
        <w:t>Qualitative Research: The Essential Guide to Theory and Practice</w:t>
      </w:r>
      <w:r w:rsidRPr="003D7564">
        <w:rPr>
          <w:color w:val="000000"/>
        </w:rPr>
        <w:t xml:space="preserve">. </w:t>
      </w:r>
      <w:r>
        <w:rPr>
          <w:color w:val="000000"/>
        </w:rPr>
        <w:t>London; New York: Routledge, p.71.</w:t>
      </w:r>
    </w:p>
    <w:p w14:paraId="7ED9D623"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Schuelka</w:t>
      </w:r>
      <w:proofErr w:type="spellEnd"/>
      <w:r>
        <w:rPr>
          <w:color w:val="000000"/>
        </w:rPr>
        <w:t>, M. (2018).</w:t>
      </w:r>
      <w:r w:rsidRPr="003D7564">
        <w:rPr>
          <w:rStyle w:val="apple-converted-space"/>
          <w:color w:val="000000"/>
        </w:rPr>
        <w:t> </w:t>
      </w:r>
      <w:r w:rsidRPr="003D7564">
        <w:rPr>
          <w:i/>
          <w:iCs/>
          <w:color w:val="000000"/>
        </w:rPr>
        <w:t>Implementing Inclusive Education</w:t>
      </w:r>
      <w:r w:rsidRPr="003D7564">
        <w:rPr>
          <w:color w:val="000000"/>
        </w:rPr>
        <w:t>. [online]</w:t>
      </w:r>
      <w:r w:rsidRPr="003D7564">
        <w:rPr>
          <w:rStyle w:val="apple-converted-space"/>
          <w:color w:val="000000"/>
        </w:rPr>
        <w:t> </w:t>
      </w:r>
      <w:r w:rsidRPr="003D7564">
        <w:rPr>
          <w:i/>
          <w:iCs/>
          <w:color w:val="000000"/>
        </w:rPr>
        <w:t>gov.uk</w:t>
      </w:r>
      <w:r>
        <w:rPr>
          <w:color w:val="000000"/>
        </w:rPr>
        <w:t>. Available at: https://assets.publishing.service.gov.uk/media/5c6eb77340f0b647b214c599/374_Implementing_Inclusive_Education.pdf [Accessed 3 Jan. 2024].</w:t>
      </w:r>
    </w:p>
    <w:p w14:paraId="05F90636" w14:textId="77777777" w:rsidR="003D7564" w:rsidRDefault="003D7564" w:rsidP="003D7564">
      <w:pPr>
        <w:pStyle w:val="NormalWeb"/>
        <w:spacing w:before="0" w:beforeAutospacing="0" w:after="240" w:afterAutospacing="0" w:line="360" w:lineRule="atLeast"/>
        <w:rPr>
          <w:color w:val="000000"/>
        </w:rPr>
      </w:pPr>
      <w:r>
        <w:rPr>
          <w:color w:val="000000"/>
        </w:rPr>
        <w:t xml:space="preserve">Schwab, S. and Held, L. (2020). Different Worlds Confirmatory versus Exploratory </w:t>
      </w:r>
      <w:r w:rsidRPr="003D7564">
        <w:rPr>
          <w:color w:val="000000"/>
        </w:rPr>
        <w:t>Research.</w:t>
      </w:r>
      <w:r w:rsidRPr="003D7564">
        <w:rPr>
          <w:rStyle w:val="apple-converted-space"/>
          <w:color w:val="000000"/>
        </w:rPr>
        <w:t> </w:t>
      </w:r>
      <w:r w:rsidRPr="003D7564">
        <w:rPr>
          <w:i/>
          <w:iCs/>
          <w:color w:val="000000"/>
        </w:rPr>
        <w:t>Significance</w:t>
      </w:r>
      <w:r w:rsidRPr="003D7564">
        <w:rPr>
          <w:color w:val="000000"/>
        </w:rPr>
        <w:t>,</w:t>
      </w:r>
      <w:r>
        <w:rPr>
          <w:color w:val="000000"/>
        </w:rPr>
        <w:t xml:space="preserve"> 17(2). </w:t>
      </w:r>
      <w:proofErr w:type="spellStart"/>
      <w:proofErr w:type="gramStart"/>
      <w:r>
        <w:rPr>
          <w:color w:val="000000"/>
        </w:rPr>
        <w:t>doi:https</w:t>
      </w:r>
      <w:proofErr w:type="spellEnd"/>
      <w:r>
        <w:rPr>
          <w:color w:val="000000"/>
        </w:rPr>
        <w:t>://doi.org/10.1111/1740-9713.01369</w:t>
      </w:r>
      <w:proofErr w:type="gramEnd"/>
      <w:r>
        <w:rPr>
          <w:color w:val="000000"/>
        </w:rPr>
        <w:t>.</w:t>
      </w:r>
    </w:p>
    <w:p w14:paraId="3D700515" w14:textId="77777777" w:rsidR="003D7564" w:rsidRDefault="003D7564" w:rsidP="003D7564">
      <w:pPr>
        <w:pStyle w:val="NormalWeb"/>
        <w:spacing w:before="0" w:beforeAutospacing="0" w:after="240" w:afterAutospacing="0" w:line="360" w:lineRule="atLeast"/>
        <w:rPr>
          <w:color w:val="000000"/>
        </w:rPr>
      </w:pPr>
      <w:r>
        <w:rPr>
          <w:color w:val="000000"/>
        </w:rPr>
        <w:t>Seidman, I. (</w:t>
      </w:r>
      <w:r w:rsidRPr="003D7564">
        <w:rPr>
          <w:color w:val="000000"/>
        </w:rPr>
        <w:t>2013).</w:t>
      </w:r>
      <w:r w:rsidRPr="003D7564">
        <w:rPr>
          <w:rStyle w:val="apple-converted-space"/>
          <w:color w:val="000000"/>
        </w:rPr>
        <w:t> </w:t>
      </w:r>
      <w:r w:rsidRPr="003D7564">
        <w:rPr>
          <w:i/>
          <w:iCs/>
          <w:color w:val="000000"/>
        </w:rPr>
        <w:t>Interviewing as Qualitative Research</w:t>
      </w:r>
      <w:r w:rsidRPr="003D7564">
        <w:rPr>
          <w:color w:val="000000"/>
        </w:rPr>
        <w:t>. 3rd</w:t>
      </w:r>
      <w:r>
        <w:rPr>
          <w:color w:val="000000"/>
        </w:rPr>
        <w:t xml:space="preserve"> ed. S.L.: S.N.</w:t>
      </w:r>
    </w:p>
    <w:p w14:paraId="0D7FCAB4" w14:textId="77777777" w:rsidR="003D7564" w:rsidRDefault="003D7564" w:rsidP="003D7564">
      <w:pPr>
        <w:pStyle w:val="NormalWeb"/>
        <w:spacing w:before="0" w:beforeAutospacing="0" w:after="240" w:afterAutospacing="0" w:line="360" w:lineRule="atLeast"/>
        <w:rPr>
          <w:color w:val="000000"/>
        </w:rPr>
      </w:pPr>
      <w:r>
        <w:rPr>
          <w:color w:val="000000"/>
        </w:rPr>
        <w:t>Simons, H. (2009).</w:t>
      </w:r>
      <w:r>
        <w:rPr>
          <w:rStyle w:val="apple-converted-space"/>
          <w:color w:val="000000"/>
        </w:rPr>
        <w:t> </w:t>
      </w:r>
      <w:r w:rsidRPr="003D7564">
        <w:rPr>
          <w:i/>
          <w:iCs/>
          <w:color w:val="000000"/>
        </w:rPr>
        <w:t>Case Study Research in Practice</w:t>
      </w:r>
      <w:r w:rsidRPr="003D7564">
        <w:rPr>
          <w:color w:val="000000"/>
        </w:rPr>
        <w:t>. London</w:t>
      </w:r>
      <w:r>
        <w:rPr>
          <w:color w:val="000000"/>
        </w:rPr>
        <w:t>: Sage Publications.</w:t>
      </w:r>
    </w:p>
    <w:p w14:paraId="7A900738"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Šimundić</w:t>
      </w:r>
      <w:proofErr w:type="spellEnd"/>
      <w:r>
        <w:rPr>
          <w:color w:val="000000"/>
        </w:rPr>
        <w:t>, A.-M. (2013). Bias in Research.</w:t>
      </w:r>
      <w:r w:rsidRPr="003D7564">
        <w:rPr>
          <w:rStyle w:val="apple-converted-space"/>
          <w:color w:val="000000"/>
        </w:rPr>
        <w:t> </w:t>
      </w:r>
      <w:proofErr w:type="spellStart"/>
      <w:r w:rsidRPr="003D7564">
        <w:rPr>
          <w:i/>
          <w:iCs/>
          <w:color w:val="000000"/>
        </w:rPr>
        <w:t>Biochemia</w:t>
      </w:r>
      <w:proofErr w:type="spellEnd"/>
      <w:r w:rsidRPr="003D7564">
        <w:rPr>
          <w:i/>
          <w:iCs/>
          <w:color w:val="000000"/>
        </w:rPr>
        <w:t xml:space="preserve"> Medica</w:t>
      </w:r>
      <w:r w:rsidRPr="003D7564">
        <w:rPr>
          <w:color w:val="000000"/>
        </w:rPr>
        <w:t xml:space="preserve">, </w:t>
      </w:r>
      <w:r>
        <w:rPr>
          <w:color w:val="000000"/>
        </w:rPr>
        <w:t xml:space="preserve">[online] 23(1). </w:t>
      </w:r>
      <w:proofErr w:type="spellStart"/>
      <w:proofErr w:type="gramStart"/>
      <w:r>
        <w:rPr>
          <w:color w:val="000000"/>
        </w:rPr>
        <w:t>doi:https</w:t>
      </w:r>
      <w:proofErr w:type="spellEnd"/>
      <w:r>
        <w:rPr>
          <w:color w:val="000000"/>
        </w:rPr>
        <w:t>://doi.org/10.11613/BM.2013.003</w:t>
      </w:r>
      <w:proofErr w:type="gramEnd"/>
      <w:r>
        <w:rPr>
          <w:color w:val="000000"/>
        </w:rPr>
        <w:t>.</w:t>
      </w:r>
    </w:p>
    <w:p w14:paraId="0271F984" w14:textId="500E2300" w:rsidR="003D7564" w:rsidRDefault="003D7564" w:rsidP="003D7564">
      <w:pPr>
        <w:pStyle w:val="NormalWeb"/>
        <w:spacing w:before="0" w:beforeAutospacing="0" w:after="240" w:afterAutospacing="0" w:line="360" w:lineRule="atLeast"/>
        <w:rPr>
          <w:color w:val="000000"/>
        </w:rPr>
      </w:pPr>
      <w:r>
        <w:rPr>
          <w:color w:val="000000"/>
        </w:rPr>
        <w:t>Sobel, D. and Alston, S. (2021).</w:t>
      </w:r>
      <w:r w:rsidRPr="003D7564">
        <w:rPr>
          <w:rStyle w:val="apple-converted-space"/>
          <w:color w:val="000000"/>
        </w:rPr>
        <w:t> </w:t>
      </w:r>
      <w:r w:rsidRPr="003D7564">
        <w:rPr>
          <w:i/>
          <w:iCs/>
          <w:color w:val="000000"/>
        </w:rPr>
        <w:t xml:space="preserve">The Inclusive Classroom: </w:t>
      </w:r>
      <w:proofErr w:type="gramStart"/>
      <w:r w:rsidRPr="003D7564">
        <w:rPr>
          <w:i/>
          <w:iCs/>
          <w:color w:val="000000"/>
        </w:rPr>
        <w:t>a</w:t>
      </w:r>
      <w:proofErr w:type="gramEnd"/>
      <w:r w:rsidRPr="003D7564">
        <w:rPr>
          <w:i/>
          <w:iCs/>
          <w:color w:val="000000"/>
        </w:rPr>
        <w:t xml:space="preserve"> New Approach to Differentiation</w:t>
      </w:r>
      <w:r w:rsidRPr="003D7564">
        <w:rPr>
          <w:color w:val="000000"/>
        </w:rPr>
        <w:t xml:space="preserve">. </w:t>
      </w:r>
      <w:r>
        <w:rPr>
          <w:color w:val="000000"/>
        </w:rPr>
        <w:t>London: Bloomsbury Education.</w:t>
      </w:r>
    </w:p>
    <w:p w14:paraId="697DEE54" w14:textId="77777777" w:rsidR="003D7564" w:rsidRDefault="003D7564" w:rsidP="003D7564">
      <w:pPr>
        <w:pStyle w:val="NormalWeb"/>
        <w:spacing w:before="0" w:beforeAutospacing="0" w:after="240" w:afterAutospacing="0" w:line="360" w:lineRule="atLeast"/>
        <w:rPr>
          <w:color w:val="000000"/>
        </w:rPr>
      </w:pPr>
      <w:r>
        <w:rPr>
          <w:color w:val="000000"/>
        </w:rPr>
        <w:t>Starman, A. (2013).</w:t>
      </w:r>
      <w:r>
        <w:rPr>
          <w:rStyle w:val="apple-converted-space"/>
          <w:color w:val="000000"/>
        </w:rPr>
        <w:t> </w:t>
      </w:r>
      <w:r w:rsidRPr="003D7564">
        <w:rPr>
          <w:i/>
          <w:iCs/>
          <w:color w:val="000000"/>
        </w:rPr>
        <w:t>The Case Study as a Type of Qualitative Research</w:t>
      </w:r>
      <w:r w:rsidRPr="003D7564">
        <w:rPr>
          <w:color w:val="000000"/>
        </w:rPr>
        <w:t>.</w:t>
      </w:r>
    </w:p>
    <w:p w14:paraId="1F2D0142" w14:textId="77777777" w:rsidR="003D7564" w:rsidRDefault="003D7564" w:rsidP="003D7564">
      <w:pPr>
        <w:pStyle w:val="NormalWeb"/>
        <w:spacing w:before="0" w:beforeAutospacing="0" w:after="240" w:afterAutospacing="0" w:line="360" w:lineRule="atLeast"/>
        <w:rPr>
          <w:color w:val="000000"/>
        </w:rPr>
      </w:pPr>
      <w:r>
        <w:rPr>
          <w:color w:val="000000"/>
        </w:rPr>
        <w:t>Stevens, E. (2023).</w:t>
      </w:r>
      <w:r>
        <w:rPr>
          <w:rStyle w:val="apple-converted-space"/>
          <w:color w:val="000000"/>
        </w:rPr>
        <w:t> </w:t>
      </w:r>
      <w:r w:rsidRPr="003D7564">
        <w:rPr>
          <w:i/>
          <w:iCs/>
          <w:color w:val="000000"/>
        </w:rPr>
        <w:t>The 7 Most Useful Data Analysis Methods and Techniques</w:t>
      </w:r>
      <w:r w:rsidRPr="003D7564">
        <w:rPr>
          <w:color w:val="000000"/>
        </w:rPr>
        <w:t xml:space="preserve">. </w:t>
      </w:r>
      <w:r>
        <w:rPr>
          <w:color w:val="000000"/>
        </w:rPr>
        <w:t>[online] careerfoundry.com. Available at: https://careerfoundry.com/en/blog/data-analytics/data-analysis-techniques/ [Accessed 24 Dec. 2023].</w:t>
      </w:r>
    </w:p>
    <w:p w14:paraId="1C960B4F" w14:textId="77777777" w:rsidR="003D7564" w:rsidRDefault="003D7564" w:rsidP="003D7564">
      <w:pPr>
        <w:pStyle w:val="NormalWeb"/>
        <w:spacing w:before="0" w:beforeAutospacing="0" w:after="240" w:afterAutospacing="0" w:line="360" w:lineRule="atLeast"/>
        <w:rPr>
          <w:color w:val="000000"/>
        </w:rPr>
      </w:pPr>
      <w:r>
        <w:rPr>
          <w:color w:val="000000"/>
        </w:rPr>
        <w:t>Thomas, G. (2003). Inclusive Schools for an Inclusive Society.</w:t>
      </w:r>
      <w:r>
        <w:rPr>
          <w:rStyle w:val="apple-converted-space"/>
          <w:color w:val="000000"/>
        </w:rPr>
        <w:t> </w:t>
      </w:r>
      <w:r w:rsidRPr="003D7564">
        <w:rPr>
          <w:i/>
          <w:iCs/>
          <w:color w:val="000000"/>
        </w:rPr>
        <w:t>British Journal of Special Education</w:t>
      </w:r>
      <w:r w:rsidRPr="003D7564">
        <w:rPr>
          <w:color w:val="000000"/>
        </w:rPr>
        <w:t xml:space="preserve">, </w:t>
      </w:r>
      <w:r>
        <w:rPr>
          <w:color w:val="000000"/>
        </w:rPr>
        <w:t xml:space="preserve">24(3). </w:t>
      </w:r>
      <w:proofErr w:type="spellStart"/>
      <w:proofErr w:type="gramStart"/>
      <w:r>
        <w:rPr>
          <w:color w:val="000000"/>
        </w:rPr>
        <w:t>doi:https</w:t>
      </w:r>
      <w:proofErr w:type="spellEnd"/>
      <w:r>
        <w:rPr>
          <w:color w:val="000000"/>
        </w:rPr>
        <w:t>://doi.org/10.1111/1467-8527.00024</w:t>
      </w:r>
      <w:proofErr w:type="gramEnd"/>
      <w:r>
        <w:rPr>
          <w:color w:val="000000"/>
        </w:rPr>
        <w:t>.</w:t>
      </w:r>
    </w:p>
    <w:p w14:paraId="433C905E" w14:textId="77777777" w:rsidR="003D7564" w:rsidRDefault="003D7564" w:rsidP="003D7564">
      <w:pPr>
        <w:pStyle w:val="NormalWeb"/>
        <w:spacing w:before="0" w:beforeAutospacing="0" w:after="240" w:afterAutospacing="0" w:line="360" w:lineRule="atLeast"/>
        <w:rPr>
          <w:color w:val="000000"/>
        </w:rPr>
      </w:pPr>
      <w:r>
        <w:rPr>
          <w:color w:val="000000"/>
        </w:rPr>
        <w:t>Thomas, G. (2011).</w:t>
      </w:r>
      <w:r>
        <w:rPr>
          <w:rStyle w:val="apple-converted-space"/>
          <w:color w:val="000000"/>
        </w:rPr>
        <w:t> </w:t>
      </w:r>
      <w:r w:rsidRPr="003D7564">
        <w:rPr>
          <w:i/>
          <w:iCs/>
          <w:color w:val="000000"/>
        </w:rPr>
        <w:t xml:space="preserve">How to Do Your Case </w:t>
      </w:r>
      <w:proofErr w:type="gramStart"/>
      <w:r w:rsidRPr="003D7564">
        <w:rPr>
          <w:i/>
          <w:iCs/>
          <w:color w:val="000000"/>
        </w:rPr>
        <w:t>Study :</w:t>
      </w:r>
      <w:proofErr w:type="gramEnd"/>
      <w:r w:rsidRPr="003D7564">
        <w:rPr>
          <w:i/>
          <w:iCs/>
          <w:color w:val="000000"/>
        </w:rPr>
        <w:t xml:space="preserve"> a Guide for Students and Researchers</w:t>
      </w:r>
      <w:r w:rsidRPr="003D7564">
        <w:rPr>
          <w:color w:val="000000"/>
        </w:rPr>
        <w:t>.</w:t>
      </w:r>
      <w:r>
        <w:rPr>
          <w:color w:val="000000"/>
        </w:rPr>
        <w:t xml:space="preserve"> Los Angeles: Sage.</w:t>
      </w:r>
    </w:p>
    <w:p w14:paraId="057B489C" w14:textId="3E1B43FF" w:rsidR="003D7564" w:rsidRDefault="003D7564" w:rsidP="003D7564">
      <w:pPr>
        <w:pStyle w:val="NormalWeb"/>
        <w:spacing w:before="0" w:beforeAutospacing="0" w:after="240" w:afterAutospacing="0" w:line="360" w:lineRule="atLeast"/>
        <w:rPr>
          <w:color w:val="000000"/>
        </w:rPr>
      </w:pPr>
      <w:r>
        <w:rPr>
          <w:color w:val="000000"/>
        </w:rPr>
        <w:t>Thomas, G. (2017).</w:t>
      </w:r>
      <w:r>
        <w:rPr>
          <w:rStyle w:val="apple-converted-space"/>
          <w:color w:val="000000"/>
        </w:rPr>
        <w:t> </w:t>
      </w:r>
      <w:r w:rsidRPr="003D7564">
        <w:rPr>
          <w:i/>
          <w:iCs/>
          <w:color w:val="000000"/>
        </w:rPr>
        <w:t xml:space="preserve">How to Do Your Research Project: </w:t>
      </w:r>
      <w:proofErr w:type="gramStart"/>
      <w:r w:rsidRPr="003D7564">
        <w:rPr>
          <w:i/>
          <w:iCs/>
          <w:color w:val="000000"/>
        </w:rPr>
        <w:t>a</w:t>
      </w:r>
      <w:proofErr w:type="gramEnd"/>
      <w:r w:rsidRPr="003D7564">
        <w:rPr>
          <w:i/>
          <w:iCs/>
          <w:color w:val="000000"/>
        </w:rPr>
        <w:t xml:space="preserve"> Guide for Students in Education and Applied Social Sciences</w:t>
      </w:r>
      <w:r w:rsidRPr="003D7564">
        <w:rPr>
          <w:color w:val="000000"/>
        </w:rPr>
        <w:t>.</w:t>
      </w:r>
      <w:r>
        <w:rPr>
          <w:color w:val="000000"/>
        </w:rPr>
        <w:t xml:space="preserve"> Los Angeles: Sage.</w:t>
      </w:r>
    </w:p>
    <w:p w14:paraId="659D2FB5"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t>Tilstone</w:t>
      </w:r>
      <w:proofErr w:type="spellEnd"/>
      <w:r>
        <w:rPr>
          <w:color w:val="000000"/>
        </w:rPr>
        <w:t>, C., Florian, L. and Rose, R. (2016).</w:t>
      </w:r>
      <w:r w:rsidRPr="003D7564">
        <w:rPr>
          <w:rStyle w:val="apple-converted-space"/>
          <w:color w:val="000000"/>
        </w:rPr>
        <w:t> </w:t>
      </w:r>
      <w:r w:rsidRPr="003D7564">
        <w:rPr>
          <w:i/>
          <w:iCs/>
          <w:color w:val="000000"/>
        </w:rPr>
        <w:t>Promoting Inclusive Practice.</w:t>
      </w:r>
      <w:r w:rsidRPr="003D7564">
        <w:rPr>
          <w:rStyle w:val="apple-converted-space"/>
          <w:color w:val="000000"/>
        </w:rPr>
        <w:t> </w:t>
      </w:r>
      <w:r>
        <w:rPr>
          <w:color w:val="000000"/>
        </w:rPr>
        <w:t>Taylor &amp; Francis.</w:t>
      </w:r>
    </w:p>
    <w:p w14:paraId="5A3C24F1" w14:textId="6EE547C7" w:rsidR="003D7564" w:rsidRDefault="003D7564" w:rsidP="003D7564">
      <w:pPr>
        <w:pStyle w:val="NormalWeb"/>
        <w:spacing w:before="0" w:beforeAutospacing="0" w:after="240" w:afterAutospacing="0" w:line="360" w:lineRule="atLeast"/>
        <w:rPr>
          <w:color w:val="000000"/>
        </w:rPr>
      </w:pPr>
      <w:r>
        <w:rPr>
          <w:color w:val="000000"/>
        </w:rPr>
        <w:t>Topping, K.J. and Maloney, S. (2005).</w:t>
      </w:r>
      <w:r>
        <w:rPr>
          <w:rStyle w:val="apple-converted-space"/>
          <w:color w:val="000000"/>
        </w:rPr>
        <w:t> </w:t>
      </w:r>
      <w:r w:rsidRPr="003D7564">
        <w:rPr>
          <w:i/>
          <w:iCs/>
          <w:color w:val="000000"/>
        </w:rPr>
        <w:t xml:space="preserve">The </w:t>
      </w:r>
      <w:proofErr w:type="spellStart"/>
      <w:r w:rsidRPr="003D7564">
        <w:rPr>
          <w:i/>
          <w:iCs/>
          <w:color w:val="000000"/>
        </w:rPr>
        <w:t>RoutledgeFalmer</w:t>
      </w:r>
      <w:proofErr w:type="spellEnd"/>
      <w:r w:rsidRPr="003D7564">
        <w:rPr>
          <w:i/>
          <w:iCs/>
          <w:color w:val="000000"/>
        </w:rPr>
        <w:t xml:space="preserve"> Reader in Inclusive Education</w:t>
      </w:r>
      <w:r w:rsidRPr="003D7564">
        <w:rPr>
          <w:color w:val="000000"/>
        </w:rPr>
        <w:t xml:space="preserve">. </w:t>
      </w:r>
      <w:r>
        <w:rPr>
          <w:color w:val="000000"/>
        </w:rPr>
        <w:t>London; New York: Routledge.</w:t>
      </w:r>
    </w:p>
    <w:p w14:paraId="50622ADC" w14:textId="77777777" w:rsidR="003D7564" w:rsidRDefault="003D7564" w:rsidP="003D7564">
      <w:pPr>
        <w:pStyle w:val="NormalWeb"/>
        <w:spacing w:before="0" w:beforeAutospacing="0" w:after="240" w:afterAutospacing="0" w:line="360" w:lineRule="atLeast"/>
        <w:rPr>
          <w:color w:val="000000"/>
        </w:rPr>
      </w:pPr>
      <w:proofErr w:type="spellStart"/>
      <w:r>
        <w:rPr>
          <w:color w:val="000000"/>
        </w:rPr>
        <w:lastRenderedPageBreak/>
        <w:t>Trussler</w:t>
      </w:r>
      <w:proofErr w:type="spellEnd"/>
      <w:r>
        <w:rPr>
          <w:color w:val="000000"/>
        </w:rPr>
        <w:t>, S. and Robinson, D. (2015).</w:t>
      </w:r>
      <w:r>
        <w:rPr>
          <w:rStyle w:val="apple-converted-space"/>
          <w:color w:val="000000"/>
        </w:rPr>
        <w:t> </w:t>
      </w:r>
      <w:r w:rsidRPr="003D7564">
        <w:rPr>
          <w:i/>
          <w:iCs/>
          <w:color w:val="000000"/>
        </w:rPr>
        <w:t xml:space="preserve">Inclusive Practice in the Primary </w:t>
      </w:r>
      <w:proofErr w:type="gramStart"/>
      <w:r w:rsidRPr="003D7564">
        <w:rPr>
          <w:i/>
          <w:iCs/>
          <w:color w:val="000000"/>
        </w:rPr>
        <w:t>School :</w:t>
      </w:r>
      <w:proofErr w:type="gramEnd"/>
      <w:r w:rsidRPr="003D7564">
        <w:rPr>
          <w:i/>
          <w:iCs/>
          <w:color w:val="000000"/>
        </w:rPr>
        <w:t xml:space="preserve"> a Guide for Teachers</w:t>
      </w:r>
      <w:r>
        <w:rPr>
          <w:color w:val="000000"/>
        </w:rPr>
        <w:t>. London: Sage Publications.</w:t>
      </w:r>
    </w:p>
    <w:p w14:paraId="611316AE" w14:textId="77777777" w:rsidR="003D7564" w:rsidRDefault="003D7564" w:rsidP="003D7564">
      <w:pPr>
        <w:pStyle w:val="NormalWeb"/>
        <w:spacing w:before="0" w:beforeAutospacing="0" w:after="240" w:afterAutospacing="0" w:line="360" w:lineRule="atLeast"/>
        <w:rPr>
          <w:color w:val="000000"/>
        </w:rPr>
      </w:pPr>
      <w:r>
        <w:rPr>
          <w:color w:val="000000"/>
        </w:rPr>
        <w:t>UK Government (2018).</w:t>
      </w:r>
      <w:r>
        <w:rPr>
          <w:rStyle w:val="apple-converted-space"/>
          <w:color w:val="000000"/>
        </w:rPr>
        <w:t> </w:t>
      </w:r>
      <w:r w:rsidRPr="003D7564">
        <w:rPr>
          <w:i/>
          <w:iCs/>
          <w:color w:val="000000"/>
        </w:rPr>
        <w:t>Data Protection Act 2018</w:t>
      </w:r>
      <w:r w:rsidRPr="003D7564">
        <w:rPr>
          <w:color w:val="000000"/>
        </w:rPr>
        <w:t>.</w:t>
      </w:r>
      <w:r>
        <w:rPr>
          <w:color w:val="000000"/>
        </w:rPr>
        <w:t xml:space="preserve"> [online] Legislation.gov.uk. Available at: https://www.legislation.gov.uk/ukpga/2018/12/contents/enacted [Accessed 19 Dec. 2023].</w:t>
      </w:r>
    </w:p>
    <w:p w14:paraId="345A0C78" w14:textId="77777777" w:rsidR="003D7564" w:rsidRDefault="003D7564" w:rsidP="003D7564">
      <w:pPr>
        <w:pStyle w:val="NormalWeb"/>
        <w:spacing w:before="0" w:beforeAutospacing="0" w:after="240" w:afterAutospacing="0" w:line="360" w:lineRule="atLeast"/>
        <w:rPr>
          <w:color w:val="000000"/>
        </w:rPr>
      </w:pPr>
      <w:r>
        <w:rPr>
          <w:color w:val="000000"/>
        </w:rPr>
        <w:t>UNESCO (1994). Framework for Action on Special Needs Education.</w:t>
      </w:r>
      <w:r>
        <w:rPr>
          <w:rStyle w:val="apple-converted-space"/>
          <w:color w:val="000000"/>
        </w:rPr>
        <w:t> </w:t>
      </w:r>
      <w:r w:rsidRPr="003D7564">
        <w:rPr>
          <w:i/>
          <w:iCs/>
          <w:color w:val="000000"/>
        </w:rPr>
        <w:t>International Review of Education</w:t>
      </w:r>
      <w:r w:rsidRPr="003D7564">
        <w:rPr>
          <w:color w:val="000000"/>
        </w:rPr>
        <w:t>,</w:t>
      </w:r>
      <w:r>
        <w:rPr>
          <w:color w:val="000000"/>
        </w:rPr>
        <w:t xml:space="preserve"> 40(6). </w:t>
      </w:r>
      <w:proofErr w:type="spellStart"/>
      <w:proofErr w:type="gramStart"/>
      <w:r>
        <w:rPr>
          <w:color w:val="000000"/>
        </w:rPr>
        <w:t>doi:https</w:t>
      </w:r>
      <w:proofErr w:type="spellEnd"/>
      <w:r>
        <w:rPr>
          <w:color w:val="000000"/>
        </w:rPr>
        <w:t>://doi.org/10.1007/bf01102826</w:t>
      </w:r>
      <w:proofErr w:type="gramEnd"/>
      <w:r>
        <w:rPr>
          <w:color w:val="000000"/>
        </w:rPr>
        <w:t>.</w:t>
      </w:r>
    </w:p>
    <w:p w14:paraId="7D9D29B6" w14:textId="77777777" w:rsidR="003D7564" w:rsidRDefault="003D7564" w:rsidP="003D7564">
      <w:pPr>
        <w:pStyle w:val="NormalWeb"/>
        <w:spacing w:before="0" w:beforeAutospacing="0" w:after="240" w:afterAutospacing="0" w:line="360" w:lineRule="atLeast"/>
        <w:rPr>
          <w:color w:val="000000"/>
        </w:rPr>
      </w:pPr>
      <w:r>
        <w:rPr>
          <w:color w:val="000000"/>
        </w:rPr>
        <w:t>UNESCO (2017).</w:t>
      </w:r>
      <w:r>
        <w:rPr>
          <w:rStyle w:val="apple-converted-space"/>
          <w:color w:val="000000"/>
        </w:rPr>
        <w:t> </w:t>
      </w:r>
      <w:r>
        <w:rPr>
          <w:i/>
          <w:iCs/>
          <w:color w:val="000000"/>
          <w:bdr w:val="single" w:sz="2" w:space="0" w:color="E5E7EB" w:frame="1"/>
        </w:rPr>
        <w:t>A Guide for Ensuring Inclusion and Equity in Education</w:t>
      </w:r>
      <w:r>
        <w:rPr>
          <w:color w:val="000000"/>
        </w:rPr>
        <w:t>. [online] Unesco.org. Available at: https://unesdoc.unesco.org/ark:/48223/pf0000248254 [Accessed 3 Jan. 2024].</w:t>
      </w:r>
    </w:p>
    <w:p w14:paraId="11562E52" w14:textId="77777777" w:rsidR="003D7564" w:rsidRDefault="003D7564" w:rsidP="003D7564">
      <w:pPr>
        <w:pStyle w:val="NormalWeb"/>
        <w:spacing w:before="0" w:beforeAutospacing="0" w:after="240" w:afterAutospacing="0" w:line="360" w:lineRule="atLeast"/>
        <w:rPr>
          <w:color w:val="000000"/>
        </w:rPr>
      </w:pPr>
      <w:r>
        <w:rPr>
          <w:color w:val="000000"/>
        </w:rPr>
        <w:t>UNICEF (2023).</w:t>
      </w:r>
      <w:r>
        <w:rPr>
          <w:rStyle w:val="apple-converted-space"/>
          <w:color w:val="000000"/>
        </w:rPr>
        <w:t> </w:t>
      </w:r>
      <w:r w:rsidRPr="003D7564">
        <w:rPr>
          <w:i/>
          <w:iCs/>
          <w:color w:val="000000"/>
        </w:rPr>
        <w:t>UN Convention on the Rights of the Child (UNCRC)</w:t>
      </w:r>
      <w:r w:rsidRPr="003D7564">
        <w:rPr>
          <w:color w:val="000000"/>
        </w:rPr>
        <w:t>.</w:t>
      </w:r>
      <w:r>
        <w:rPr>
          <w:color w:val="000000"/>
        </w:rPr>
        <w:t xml:space="preserve"> [online] </w:t>
      </w:r>
      <w:proofErr w:type="spellStart"/>
      <w:r>
        <w:rPr>
          <w:color w:val="000000"/>
        </w:rPr>
        <w:t>Unicef</w:t>
      </w:r>
      <w:proofErr w:type="spellEnd"/>
      <w:r>
        <w:rPr>
          <w:color w:val="000000"/>
        </w:rPr>
        <w:t>. Available at: https://www.unicef.org.uk/what-we-do/un-convention-child-rights/ [Accessed 19 Dec. 2023].</w:t>
      </w:r>
    </w:p>
    <w:p w14:paraId="323BB55D" w14:textId="33F6C381" w:rsidR="003D7564" w:rsidRDefault="003D7564" w:rsidP="003D7564">
      <w:pPr>
        <w:pStyle w:val="NormalWeb"/>
        <w:spacing w:before="0" w:beforeAutospacing="0" w:after="240" w:afterAutospacing="0" w:line="360" w:lineRule="atLeast"/>
        <w:rPr>
          <w:color w:val="000000"/>
        </w:rPr>
      </w:pPr>
      <w:r>
        <w:rPr>
          <w:color w:val="000000"/>
        </w:rPr>
        <w:t>University of Wales Trinity Saint David (UWTSD) (2022).</w:t>
      </w:r>
      <w:r>
        <w:rPr>
          <w:rStyle w:val="apple-converted-space"/>
          <w:color w:val="000000"/>
        </w:rPr>
        <w:t> </w:t>
      </w:r>
      <w:r w:rsidRPr="003D7564">
        <w:rPr>
          <w:i/>
          <w:iCs/>
          <w:color w:val="000000"/>
        </w:rPr>
        <w:t>Research Ethics &amp; Integrity Code of Practice</w:t>
      </w:r>
      <w:r w:rsidRPr="003D7564">
        <w:rPr>
          <w:rStyle w:val="apple-converted-space"/>
          <w:i/>
          <w:iCs/>
          <w:color w:val="000000"/>
        </w:rPr>
        <w:t>.</w:t>
      </w:r>
      <w:r w:rsidRPr="003D7564">
        <w:rPr>
          <w:color w:val="000000"/>
        </w:rPr>
        <w:t xml:space="preserve"> </w:t>
      </w:r>
      <w:r>
        <w:rPr>
          <w:color w:val="000000"/>
        </w:rPr>
        <w:t>[online] Available at: https://www.uwtsd.ac.uk/media/uwtsd-website/content-assets/documents/research/REICoP-July-2022.pdf [Accessed 22 Dec. 2023].</w:t>
      </w:r>
    </w:p>
    <w:p w14:paraId="37A985C1" w14:textId="77777777" w:rsidR="003D7564" w:rsidRDefault="003D7564" w:rsidP="003D7564">
      <w:pPr>
        <w:pStyle w:val="NormalWeb"/>
        <w:spacing w:before="0" w:beforeAutospacing="0" w:after="240" w:afterAutospacing="0" w:line="360" w:lineRule="atLeast"/>
        <w:rPr>
          <w:color w:val="000000"/>
        </w:rPr>
      </w:pPr>
      <w:r>
        <w:rPr>
          <w:color w:val="000000"/>
        </w:rPr>
        <w:t>Welsh Government (2021).</w:t>
      </w:r>
      <w:r>
        <w:rPr>
          <w:rStyle w:val="apple-converted-space"/>
          <w:color w:val="000000"/>
        </w:rPr>
        <w:t> </w:t>
      </w:r>
      <w:r w:rsidRPr="003D7564">
        <w:rPr>
          <w:i/>
          <w:iCs/>
          <w:color w:val="000000"/>
        </w:rPr>
        <w:t>The Additional Learning Needs Code for Wales 2021 WG21-23</w:t>
      </w:r>
      <w:r w:rsidRPr="003D7564">
        <w:rPr>
          <w:color w:val="000000"/>
        </w:rPr>
        <w:t>.</w:t>
      </w:r>
      <w:r>
        <w:rPr>
          <w:color w:val="000000"/>
        </w:rPr>
        <w:t xml:space="preserve"> [online] Available at: https://www.gov.wales/sites/default/files/publications/2022-06/220622-the-additional-learning-needs-code-for-wales-2021.pdf [Accessed 18 Dec. 2023].</w:t>
      </w:r>
    </w:p>
    <w:p w14:paraId="7D7D1633" w14:textId="77777777" w:rsidR="003D7564" w:rsidRDefault="003D7564" w:rsidP="003D7564">
      <w:pPr>
        <w:pStyle w:val="NormalWeb"/>
        <w:spacing w:before="0" w:beforeAutospacing="0" w:after="240" w:afterAutospacing="0" w:line="360" w:lineRule="atLeast"/>
        <w:rPr>
          <w:color w:val="000000"/>
        </w:rPr>
      </w:pPr>
      <w:r>
        <w:rPr>
          <w:color w:val="000000"/>
        </w:rPr>
        <w:t>Welsh Government (2022).</w:t>
      </w:r>
      <w:r>
        <w:rPr>
          <w:rStyle w:val="apple-converted-space"/>
          <w:color w:val="000000"/>
        </w:rPr>
        <w:t> </w:t>
      </w:r>
      <w:r w:rsidRPr="003D7564">
        <w:rPr>
          <w:i/>
          <w:iCs/>
          <w:color w:val="000000"/>
        </w:rPr>
        <w:t>Curriculum for Wales - Hwb</w:t>
      </w:r>
      <w:r w:rsidRPr="003D7564">
        <w:rPr>
          <w:color w:val="000000"/>
        </w:rPr>
        <w:t xml:space="preserve">. </w:t>
      </w:r>
      <w:r>
        <w:rPr>
          <w:color w:val="000000"/>
        </w:rPr>
        <w:t xml:space="preserve">[online] </w:t>
      </w:r>
      <w:proofErr w:type="spellStart"/>
      <w:proofErr w:type="gramStart"/>
      <w:r>
        <w:rPr>
          <w:color w:val="000000"/>
        </w:rPr>
        <w:t>hwb.gov.wales</w:t>
      </w:r>
      <w:proofErr w:type="spellEnd"/>
      <w:proofErr w:type="gramEnd"/>
      <w:r>
        <w:rPr>
          <w:color w:val="000000"/>
        </w:rPr>
        <w:t>. Available at: https://hwb.gov.wales/curriculum-for-wales [Accessed 18 Dec. 2023].</w:t>
      </w:r>
    </w:p>
    <w:p w14:paraId="42C9A19B" w14:textId="77777777" w:rsidR="003D7564" w:rsidRDefault="003D7564" w:rsidP="003D7564">
      <w:pPr>
        <w:pStyle w:val="NormalWeb"/>
        <w:spacing w:before="0" w:beforeAutospacing="0" w:after="240" w:afterAutospacing="0" w:line="360" w:lineRule="atLeast"/>
        <w:rPr>
          <w:color w:val="000000"/>
        </w:rPr>
      </w:pPr>
      <w:r>
        <w:rPr>
          <w:color w:val="000000"/>
        </w:rPr>
        <w:t>Welsh Government (2015a).</w:t>
      </w:r>
      <w:r>
        <w:rPr>
          <w:rStyle w:val="apple-converted-space"/>
          <w:color w:val="000000"/>
        </w:rPr>
        <w:t> </w:t>
      </w:r>
      <w:r w:rsidRPr="003D7564">
        <w:rPr>
          <w:i/>
          <w:iCs/>
          <w:color w:val="000000"/>
        </w:rPr>
        <w:t>Effective Use of Data and Research Evidence PHOTO REDACTED DUE TO THIRD PARTY RIGHTS OR OTHER LEGAL ISSUES</w:t>
      </w:r>
      <w:r w:rsidRPr="003D7564">
        <w:rPr>
          <w:color w:val="000000"/>
        </w:rPr>
        <w:t>.</w:t>
      </w:r>
      <w:r>
        <w:rPr>
          <w:color w:val="000000"/>
        </w:rPr>
        <w:t xml:space="preserve"> [online] Available at: https://dera.ioe.ac.uk/id/eprint/24313/2/150814-effective-use-of-data-en_Redacted.pdf [Accessed 27 Dec. 2023].</w:t>
      </w:r>
    </w:p>
    <w:p w14:paraId="4C49938B" w14:textId="77777777" w:rsidR="003D7564" w:rsidRDefault="003D7564" w:rsidP="003D7564">
      <w:pPr>
        <w:pStyle w:val="NormalWeb"/>
        <w:spacing w:before="0" w:beforeAutospacing="0" w:after="240" w:afterAutospacing="0" w:line="360" w:lineRule="atLeast"/>
        <w:rPr>
          <w:color w:val="000000"/>
        </w:rPr>
      </w:pPr>
      <w:r>
        <w:rPr>
          <w:color w:val="000000"/>
        </w:rPr>
        <w:t>Welsh Government (2015b).</w:t>
      </w:r>
      <w:r>
        <w:rPr>
          <w:rStyle w:val="apple-converted-space"/>
          <w:color w:val="000000"/>
        </w:rPr>
        <w:t> </w:t>
      </w:r>
      <w:r w:rsidRPr="003D7564">
        <w:rPr>
          <w:i/>
          <w:iCs/>
          <w:color w:val="000000"/>
        </w:rPr>
        <w:t>Well-being of Future Generations (Wales) Act</w:t>
      </w:r>
      <w:r w:rsidRPr="003D7564">
        <w:rPr>
          <w:color w:val="000000"/>
        </w:rPr>
        <w:t>.</w:t>
      </w:r>
      <w:r>
        <w:rPr>
          <w:color w:val="000000"/>
        </w:rPr>
        <w:t xml:space="preserve"> [online] Available at: https://www.futuregenerations.wales/wp-content/uploads/2017/02/150623-guide-to-the-fg-act-en.pdf [Accessed 3 Jan. 2024].</w:t>
      </w:r>
    </w:p>
    <w:p w14:paraId="3DAE2C57" w14:textId="77777777" w:rsidR="003D7564" w:rsidRDefault="003D7564" w:rsidP="003D7564">
      <w:pPr>
        <w:pStyle w:val="NormalWeb"/>
        <w:spacing w:before="0" w:beforeAutospacing="0" w:after="240" w:afterAutospacing="0" w:line="360" w:lineRule="atLeast"/>
        <w:rPr>
          <w:color w:val="000000"/>
        </w:rPr>
      </w:pPr>
      <w:r>
        <w:rPr>
          <w:color w:val="000000"/>
        </w:rPr>
        <w:t>Welsh Government (2016).</w:t>
      </w:r>
      <w:r>
        <w:rPr>
          <w:rStyle w:val="apple-converted-space"/>
          <w:color w:val="000000"/>
        </w:rPr>
        <w:t> </w:t>
      </w:r>
      <w:r w:rsidRPr="003D7564">
        <w:rPr>
          <w:i/>
          <w:iCs/>
          <w:color w:val="000000"/>
        </w:rPr>
        <w:t>Inclusion and Pupil support: Guidance for Schools and Local Authorities</w:t>
      </w:r>
      <w:r>
        <w:rPr>
          <w:color w:val="000000"/>
        </w:rPr>
        <w:t>. [online] GOV.WALES. Available at: https://www.gov.wales/inclusion-and-pupil-support-guidance-schools-and-local-authorities [Accessed 3 Jan. 2023].</w:t>
      </w:r>
    </w:p>
    <w:p w14:paraId="5DE7CE36" w14:textId="77777777" w:rsidR="003D7564" w:rsidRDefault="003D7564" w:rsidP="003D7564">
      <w:pPr>
        <w:pStyle w:val="NormalWeb"/>
        <w:spacing w:before="0" w:beforeAutospacing="0" w:after="240" w:afterAutospacing="0" w:line="360" w:lineRule="atLeast"/>
        <w:rPr>
          <w:color w:val="000000"/>
        </w:rPr>
      </w:pPr>
      <w:r>
        <w:rPr>
          <w:color w:val="000000"/>
        </w:rPr>
        <w:lastRenderedPageBreak/>
        <w:t>Welsh Government (2017).</w:t>
      </w:r>
      <w:r w:rsidRPr="003D7564">
        <w:rPr>
          <w:rStyle w:val="apple-converted-space"/>
          <w:color w:val="000000"/>
        </w:rPr>
        <w:t> </w:t>
      </w:r>
      <w:r w:rsidRPr="003D7564">
        <w:rPr>
          <w:i/>
          <w:iCs/>
          <w:color w:val="000000"/>
        </w:rPr>
        <w:t>Professional Standards - Hwb</w:t>
      </w:r>
      <w:r w:rsidRPr="003D7564">
        <w:rPr>
          <w:color w:val="000000"/>
        </w:rPr>
        <w:t xml:space="preserve">. </w:t>
      </w:r>
      <w:r>
        <w:rPr>
          <w:color w:val="000000"/>
        </w:rPr>
        <w:t xml:space="preserve">[online] </w:t>
      </w:r>
      <w:proofErr w:type="spellStart"/>
      <w:proofErr w:type="gramStart"/>
      <w:r>
        <w:rPr>
          <w:color w:val="000000"/>
        </w:rPr>
        <w:t>hwb.gov.wales</w:t>
      </w:r>
      <w:proofErr w:type="spellEnd"/>
      <w:proofErr w:type="gramEnd"/>
      <w:r>
        <w:rPr>
          <w:color w:val="000000"/>
        </w:rPr>
        <w:t>. Available at: https://hwb.gov.wales/professional-learning/identifying-professional-learning-needs/professional-standards [Accessed 19 Dec. 2023].</w:t>
      </w:r>
    </w:p>
    <w:p w14:paraId="20DEC7D5" w14:textId="77777777" w:rsidR="003D7564" w:rsidRDefault="003D7564" w:rsidP="003D7564">
      <w:pPr>
        <w:pStyle w:val="NormalWeb"/>
        <w:spacing w:before="0" w:beforeAutospacing="0" w:after="240" w:afterAutospacing="0" w:line="360" w:lineRule="atLeast"/>
        <w:rPr>
          <w:color w:val="000000"/>
        </w:rPr>
      </w:pPr>
      <w:r>
        <w:rPr>
          <w:color w:val="000000"/>
        </w:rPr>
        <w:t>Welsh Government (2020).</w:t>
      </w:r>
      <w:r>
        <w:rPr>
          <w:rStyle w:val="apple-converted-space"/>
          <w:color w:val="000000"/>
        </w:rPr>
        <w:t> </w:t>
      </w:r>
      <w:r w:rsidRPr="003D7564">
        <w:rPr>
          <w:i/>
          <w:iCs/>
          <w:color w:val="000000"/>
        </w:rPr>
        <w:t>Securing Provision for Young People with Learning Difficulties at Specialist Further Education Establishments Information</w:t>
      </w:r>
      <w:r w:rsidRPr="003D7564">
        <w:rPr>
          <w:color w:val="000000"/>
        </w:rPr>
        <w:t>.</w:t>
      </w:r>
      <w:r>
        <w:rPr>
          <w:color w:val="000000"/>
        </w:rPr>
        <w:t xml:space="preserve"> [online] Available at: https://www.gov.wales/sites/default/files/publications/2020-02/securing-provision-for-learners-with-learning-difficulties-specialist-fe-establishments.pdf [Accessed 3 Jan. 2024].</w:t>
      </w:r>
    </w:p>
    <w:p w14:paraId="1DA50488" w14:textId="309427E8" w:rsidR="003D7564" w:rsidRDefault="003D7564" w:rsidP="003D7564">
      <w:pPr>
        <w:pStyle w:val="NormalWeb"/>
        <w:spacing w:before="0" w:beforeAutospacing="0" w:after="240" w:afterAutospacing="0" w:line="360" w:lineRule="atLeast"/>
        <w:rPr>
          <w:color w:val="000000"/>
        </w:rPr>
      </w:pPr>
      <w:r>
        <w:rPr>
          <w:color w:val="000000"/>
        </w:rPr>
        <w:t>Wilkinson, D. (2016).</w:t>
      </w:r>
      <w:r>
        <w:rPr>
          <w:rStyle w:val="apple-converted-space"/>
          <w:color w:val="000000"/>
        </w:rPr>
        <w:t> </w:t>
      </w:r>
      <w:r w:rsidRPr="003D7564">
        <w:rPr>
          <w:i/>
          <w:iCs/>
          <w:color w:val="000000"/>
        </w:rPr>
        <w:t xml:space="preserve">Researcher’s Toolkit: </w:t>
      </w:r>
      <w:proofErr w:type="gramStart"/>
      <w:r w:rsidRPr="003D7564">
        <w:rPr>
          <w:i/>
          <w:iCs/>
          <w:color w:val="000000"/>
        </w:rPr>
        <w:t>the</w:t>
      </w:r>
      <w:proofErr w:type="gramEnd"/>
      <w:r w:rsidRPr="003D7564">
        <w:rPr>
          <w:i/>
          <w:iCs/>
          <w:color w:val="000000"/>
        </w:rPr>
        <w:t xml:space="preserve"> Complete Guide to Practitioner research.</w:t>
      </w:r>
      <w:r w:rsidRPr="003D7564">
        <w:rPr>
          <w:rStyle w:val="apple-converted-space"/>
          <w:color w:val="000000"/>
        </w:rPr>
        <w:t> </w:t>
      </w:r>
      <w:r>
        <w:rPr>
          <w:color w:val="000000"/>
        </w:rPr>
        <w:t>Routledge.</w:t>
      </w:r>
    </w:p>
    <w:p w14:paraId="5EAB9A30" w14:textId="5E8E308F" w:rsidR="003D7564" w:rsidRDefault="003D7564" w:rsidP="003D7564">
      <w:pPr>
        <w:pStyle w:val="NormalWeb"/>
        <w:spacing w:before="0" w:beforeAutospacing="0" w:after="240" w:afterAutospacing="0" w:line="360" w:lineRule="atLeast"/>
        <w:rPr>
          <w:color w:val="000000"/>
        </w:rPr>
      </w:pPr>
      <w:r>
        <w:rPr>
          <w:color w:val="000000"/>
        </w:rPr>
        <w:t>Wright, D. (1999). Forgotten lives: Exploring the History of Learning Disability.</w:t>
      </w:r>
      <w:r>
        <w:rPr>
          <w:rStyle w:val="apple-converted-space"/>
          <w:color w:val="000000"/>
        </w:rPr>
        <w:t> </w:t>
      </w:r>
      <w:r w:rsidRPr="003D7564">
        <w:rPr>
          <w:i/>
          <w:iCs/>
          <w:color w:val="000000"/>
        </w:rPr>
        <w:t>Journal of the History of the Behavioural Sciences</w:t>
      </w:r>
      <w:r>
        <w:rPr>
          <w:color w:val="000000"/>
        </w:rPr>
        <w:t xml:space="preserve">, 35(2). </w:t>
      </w:r>
      <w:proofErr w:type="gramStart"/>
      <w:r>
        <w:rPr>
          <w:color w:val="000000"/>
        </w:rPr>
        <w:t>doi:https://doi.org/10.1002/(sici)1520-6696(199921)35:2%3C202::aid-jhbs19%3E3.0.co;2-9</w:t>
      </w:r>
      <w:proofErr w:type="gramEnd"/>
      <w:r>
        <w:rPr>
          <w:color w:val="000000"/>
        </w:rPr>
        <w:t>.</w:t>
      </w:r>
    </w:p>
    <w:p w14:paraId="784719E5" w14:textId="77777777" w:rsidR="003D7564" w:rsidRDefault="003D7564" w:rsidP="003D7564">
      <w:pPr>
        <w:pStyle w:val="NormalWeb"/>
        <w:spacing w:before="0" w:beforeAutospacing="0" w:after="240" w:afterAutospacing="0" w:line="360" w:lineRule="atLeast"/>
        <w:rPr>
          <w:color w:val="000000"/>
        </w:rPr>
      </w:pPr>
      <w:r>
        <w:rPr>
          <w:color w:val="000000"/>
        </w:rPr>
        <w:t>Yazan, B. (2015). Three Approaches to Case Study Methods in Education: Yin, Merriam, and Stak</w:t>
      </w:r>
      <w:r w:rsidRPr="003D7564">
        <w:rPr>
          <w:color w:val="000000"/>
        </w:rPr>
        <w:t>e.</w:t>
      </w:r>
      <w:r w:rsidRPr="003D7564">
        <w:rPr>
          <w:rStyle w:val="apple-converted-space"/>
          <w:color w:val="000000"/>
        </w:rPr>
        <w:t> </w:t>
      </w:r>
      <w:r w:rsidRPr="003D7564">
        <w:rPr>
          <w:i/>
          <w:iCs/>
          <w:color w:val="000000"/>
        </w:rPr>
        <w:t>The Qualitative Report</w:t>
      </w:r>
      <w:r w:rsidRPr="003D7564">
        <w:rPr>
          <w:color w:val="000000"/>
        </w:rPr>
        <w:t xml:space="preserve">, </w:t>
      </w:r>
      <w:r>
        <w:rPr>
          <w:color w:val="000000"/>
        </w:rPr>
        <w:t xml:space="preserve">20(2), pp.134–152. </w:t>
      </w:r>
      <w:proofErr w:type="spellStart"/>
      <w:proofErr w:type="gramStart"/>
      <w:r>
        <w:rPr>
          <w:color w:val="000000"/>
        </w:rPr>
        <w:t>doi:https</w:t>
      </w:r>
      <w:proofErr w:type="spellEnd"/>
      <w:r>
        <w:rPr>
          <w:color w:val="000000"/>
        </w:rPr>
        <w:t>://doi.org/10.46743/2160-3715/2015.2102</w:t>
      </w:r>
      <w:proofErr w:type="gramEnd"/>
      <w:r>
        <w:rPr>
          <w:color w:val="000000"/>
        </w:rPr>
        <w:t>.</w:t>
      </w:r>
    </w:p>
    <w:p w14:paraId="5AB96D10" w14:textId="77777777" w:rsidR="003D7564" w:rsidRDefault="003D7564" w:rsidP="003D7564">
      <w:pPr>
        <w:pStyle w:val="NormalWeb"/>
        <w:spacing w:before="0" w:beforeAutospacing="0" w:after="240" w:afterAutospacing="0" w:line="360" w:lineRule="atLeast"/>
        <w:rPr>
          <w:color w:val="000000"/>
        </w:rPr>
      </w:pPr>
      <w:r>
        <w:rPr>
          <w:color w:val="000000"/>
        </w:rPr>
        <w:t>Yin, R.K. (2018).</w:t>
      </w:r>
      <w:r>
        <w:rPr>
          <w:rStyle w:val="apple-converted-space"/>
          <w:color w:val="000000"/>
        </w:rPr>
        <w:t> </w:t>
      </w:r>
      <w:r w:rsidRPr="003D7564">
        <w:rPr>
          <w:i/>
          <w:iCs/>
          <w:color w:val="000000"/>
        </w:rPr>
        <w:t>Case Study Research and Applications: Design and Methods</w:t>
      </w:r>
      <w:r>
        <w:rPr>
          <w:color w:val="000000"/>
        </w:rPr>
        <w:t>. 6th ed. Thousand Oaks, California: Sage Publications.</w:t>
      </w:r>
    </w:p>
    <w:p w14:paraId="1699D6DB" w14:textId="77777777" w:rsidR="003D7564" w:rsidRDefault="003D7564" w:rsidP="003D7564">
      <w:pPr>
        <w:pStyle w:val="NormalWeb"/>
        <w:spacing w:before="0" w:beforeAutospacing="0" w:after="240" w:afterAutospacing="0" w:line="360" w:lineRule="atLeast"/>
        <w:rPr>
          <w:color w:val="000000"/>
        </w:rPr>
      </w:pPr>
      <w:r>
        <w:rPr>
          <w:color w:val="000000"/>
        </w:rPr>
        <w:t>Zainal, Z. (2007).</w:t>
      </w:r>
      <w:r>
        <w:rPr>
          <w:rStyle w:val="apple-converted-space"/>
          <w:color w:val="000000"/>
        </w:rPr>
        <w:t> </w:t>
      </w:r>
      <w:r w:rsidRPr="003D7564">
        <w:rPr>
          <w:i/>
          <w:iCs/>
          <w:color w:val="000000"/>
        </w:rPr>
        <w:t>Case Study as a Research Method</w:t>
      </w:r>
      <w:r w:rsidRPr="003D7564">
        <w:rPr>
          <w:color w:val="000000"/>
        </w:rPr>
        <w:t>.</w:t>
      </w:r>
      <w:r>
        <w:rPr>
          <w:color w:val="000000"/>
        </w:rPr>
        <w:t xml:space="preserve"> [online] ResearchGate. Available at: https://www.researchgate.net/publication/41822817_Case_study_as_a_research_method [Accessed 20 Dec. 2023].</w:t>
      </w:r>
    </w:p>
    <w:p w14:paraId="5A190CEB" w14:textId="77777777" w:rsidR="003D7564" w:rsidRPr="003D7564" w:rsidRDefault="003D7564">
      <w:pPr>
        <w:rPr>
          <w:rFonts w:ascii="Arial" w:hAnsi="Arial" w:cs="Arial"/>
          <w:sz w:val="32"/>
          <w:szCs w:val="32"/>
          <w:u w:val="single"/>
        </w:rPr>
      </w:pPr>
    </w:p>
    <w:sectPr w:rsidR="003D7564" w:rsidRPr="003D756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1F07D" w14:textId="77777777" w:rsidR="004F6A72" w:rsidRDefault="004F6A72" w:rsidP="004F6A72">
      <w:pPr>
        <w:spacing w:after="0" w:line="240" w:lineRule="auto"/>
      </w:pPr>
      <w:r>
        <w:separator/>
      </w:r>
    </w:p>
  </w:endnote>
  <w:endnote w:type="continuationSeparator" w:id="0">
    <w:p w14:paraId="521AFC2A" w14:textId="77777777" w:rsidR="004F6A72" w:rsidRDefault="004F6A72" w:rsidP="004F6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6262004"/>
      <w:docPartObj>
        <w:docPartGallery w:val="Page Numbers (Bottom of Page)"/>
        <w:docPartUnique/>
      </w:docPartObj>
    </w:sdtPr>
    <w:sdtEndPr>
      <w:rPr>
        <w:rStyle w:val="PageNumber"/>
      </w:rPr>
    </w:sdtEndPr>
    <w:sdtContent>
      <w:p w14:paraId="186DE2B7" w14:textId="58BBC678" w:rsidR="004F6A72" w:rsidRDefault="004F6A72" w:rsidP="00DF63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3C96B0" w14:textId="77777777" w:rsidR="004F6A72" w:rsidRDefault="004F6A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3693331"/>
      <w:docPartObj>
        <w:docPartGallery w:val="Page Numbers (Bottom of Page)"/>
        <w:docPartUnique/>
      </w:docPartObj>
    </w:sdtPr>
    <w:sdtEndPr>
      <w:rPr>
        <w:rStyle w:val="PageNumber"/>
      </w:rPr>
    </w:sdtEndPr>
    <w:sdtContent>
      <w:p w14:paraId="7B3CB6AA" w14:textId="7E54F748" w:rsidR="004F6A72" w:rsidRDefault="004F6A72" w:rsidP="00DF63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B0C32F" w14:textId="77777777" w:rsidR="004F6A72" w:rsidRDefault="004F6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25541" w14:textId="77777777" w:rsidR="004F6A72" w:rsidRDefault="004F6A72" w:rsidP="004F6A72">
      <w:pPr>
        <w:spacing w:after="0" w:line="240" w:lineRule="auto"/>
      </w:pPr>
      <w:r>
        <w:separator/>
      </w:r>
    </w:p>
  </w:footnote>
  <w:footnote w:type="continuationSeparator" w:id="0">
    <w:p w14:paraId="65E21EA8" w14:textId="77777777" w:rsidR="004F6A72" w:rsidRDefault="004F6A72" w:rsidP="004F6A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FB7"/>
    <w:rsid w:val="003D7564"/>
    <w:rsid w:val="0045632B"/>
    <w:rsid w:val="00472176"/>
    <w:rsid w:val="004F6A72"/>
    <w:rsid w:val="005523E8"/>
    <w:rsid w:val="006847E2"/>
    <w:rsid w:val="00974FB7"/>
    <w:rsid w:val="009D75DA"/>
    <w:rsid w:val="00B53701"/>
    <w:rsid w:val="00BD6818"/>
    <w:rsid w:val="00EA65DE"/>
    <w:rsid w:val="00FA0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66E27"/>
  <w15:chartTrackingRefBased/>
  <w15:docId w15:val="{7D50C0D3-A663-5242-BB5F-E11C3361A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7C5"/>
    <w:pPr>
      <w:spacing w:after="160" w:line="259" w:lineRule="auto"/>
    </w:pPr>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A07C5"/>
    <w:pPr>
      <w:spacing w:after="0" w:line="360" w:lineRule="auto"/>
    </w:pPr>
    <w:rPr>
      <w:rFonts w:ascii="Arial" w:hAnsi="Arial"/>
    </w:rPr>
  </w:style>
  <w:style w:type="character" w:customStyle="1" w:styleId="AssignBodyChar">
    <w:name w:val="AssignBody Char"/>
    <w:basedOn w:val="DefaultParagraphFont"/>
    <w:link w:val="AssignBody"/>
    <w:rsid w:val="00FA07C5"/>
    <w:rPr>
      <w:rFonts w:ascii="Arial" w:hAnsi="Arial"/>
      <w:kern w:val="0"/>
      <w:sz w:val="22"/>
      <w:szCs w:val="22"/>
      <w14:ligatures w14:val="none"/>
    </w:rPr>
  </w:style>
  <w:style w:type="table" w:styleId="TableGrid">
    <w:name w:val="Table Grid"/>
    <w:basedOn w:val="TableNormal"/>
    <w:uiPriority w:val="39"/>
    <w:rsid w:val="00FA07C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F6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A72"/>
    <w:rPr>
      <w:kern w:val="0"/>
      <w:sz w:val="22"/>
      <w:szCs w:val="22"/>
      <w14:ligatures w14:val="none"/>
    </w:rPr>
  </w:style>
  <w:style w:type="character" w:styleId="PageNumber">
    <w:name w:val="page number"/>
    <w:basedOn w:val="DefaultParagraphFont"/>
    <w:uiPriority w:val="99"/>
    <w:semiHidden/>
    <w:unhideWhenUsed/>
    <w:rsid w:val="004F6A72"/>
  </w:style>
  <w:style w:type="paragraph" w:styleId="NormalWeb">
    <w:name w:val="Normal (Web)"/>
    <w:basedOn w:val="Normal"/>
    <w:uiPriority w:val="99"/>
    <w:semiHidden/>
    <w:unhideWhenUsed/>
    <w:rsid w:val="003D75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D7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69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6F00A-6672-2F46-9D94-C2EB5B605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25</Pages>
  <Words>7651</Words>
  <Characters>43920</Characters>
  <Application>Microsoft Office Word</Application>
  <DocSecurity>0</DocSecurity>
  <Lines>798</Lines>
  <Paragraphs>203</Paragraphs>
  <ScaleCrop>false</ScaleCrop>
  <Company/>
  <LinksUpToDate>false</LinksUpToDate>
  <CharactersWithSpaces>51368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Samuel (2102920)</dc:creator>
  <cp:keywords/>
  <dc:description/>
  <cp:lastModifiedBy>Alice Samuel (2102920)</cp:lastModifiedBy>
  <cp:revision>26</cp:revision>
  <dcterms:created xsi:type="dcterms:W3CDTF">2024-01-08T18:57:00Z</dcterms:created>
  <dcterms:modified xsi:type="dcterms:W3CDTF">2024-01-08T19:31:00Z</dcterms:modified>
</cp:coreProperties>
</file>