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12D245" w14:textId="77777777" w:rsidR="0095468D" w:rsidRPr="0095468D" w:rsidRDefault="0095468D" w:rsidP="0095468D">
      <w:pPr>
        <w:spacing w:line="480" w:lineRule="auto"/>
        <w:jc w:val="center"/>
        <w:rPr>
          <w:rFonts w:ascii="Times New Roman" w:hAnsi="Times New Roman" w:cs="Times New Roman"/>
          <w:b/>
          <w:bCs/>
          <w:sz w:val="24"/>
          <w:szCs w:val="24"/>
        </w:rPr>
      </w:pPr>
      <w:r w:rsidRPr="0095468D">
        <w:rPr>
          <w:rFonts w:ascii="Times New Roman" w:hAnsi="Times New Roman" w:cs="Times New Roman"/>
          <w:b/>
          <w:bCs/>
          <w:sz w:val="24"/>
          <w:szCs w:val="24"/>
        </w:rPr>
        <w:t>Using the case study provided, create a psychological formulation of the problems and potential treatment options that may apply to this individual.</w:t>
      </w:r>
    </w:p>
    <w:p w14:paraId="011969E7" w14:textId="77777777" w:rsidR="0095468D" w:rsidRPr="0095468D" w:rsidRDefault="0095468D" w:rsidP="0095468D">
      <w:pPr>
        <w:spacing w:line="480" w:lineRule="auto"/>
        <w:jc w:val="center"/>
        <w:rPr>
          <w:rFonts w:ascii="Times New Roman" w:hAnsi="Times New Roman" w:cs="Times New Roman"/>
          <w:b/>
          <w:bCs/>
          <w:sz w:val="24"/>
          <w:szCs w:val="24"/>
        </w:rPr>
      </w:pPr>
      <w:r w:rsidRPr="0095468D">
        <w:rPr>
          <w:rFonts w:ascii="Times New Roman" w:hAnsi="Times New Roman" w:cs="Times New Roman"/>
          <w:b/>
          <w:bCs/>
          <w:sz w:val="24"/>
          <w:szCs w:val="24"/>
        </w:rPr>
        <w:t>Case formulation</w:t>
      </w:r>
    </w:p>
    <w:p w14:paraId="4700654F"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t>Service user’s background</w:t>
      </w:r>
    </w:p>
    <w:p w14:paraId="753B6FD9" w14:textId="4B926823" w:rsidR="0095468D" w:rsidRPr="0095468D" w:rsidRDefault="00A01F00" w:rsidP="00A01F00">
      <w:pPr>
        <w:spacing w:line="480" w:lineRule="auto"/>
        <w:ind w:firstLine="720"/>
        <w:rPr>
          <w:rFonts w:ascii="Times New Roman" w:hAnsi="Times New Roman" w:cs="Times New Roman"/>
          <w:sz w:val="24"/>
          <w:szCs w:val="24"/>
        </w:rPr>
      </w:pPr>
      <w:r>
        <w:rPr>
          <w:rFonts w:ascii="Times New Roman" w:hAnsi="Times New Roman" w:cs="Times New Roman"/>
          <w:sz w:val="24"/>
          <w:szCs w:val="24"/>
        </w:rPr>
        <w:t>J</w:t>
      </w:r>
      <w:r w:rsidR="0095468D" w:rsidRPr="0095468D">
        <w:rPr>
          <w:rFonts w:ascii="Times New Roman" w:hAnsi="Times New Roman" w:cs="Times New Roman"/>
          <w:sz w:val="24"/>
          <w:szCs w:val="24"/>
        </w:rPr>
        <w:t>ohn martin is a twenty-five-year-old male, born in Manchester, the youngest of four children. Both parents are of Irish heritage. Johns upbringing was dominated by a conflict between his parents and he would often find himself in the middle of this conflict. AS a child john was shy and effeminate, preferring to spend time alone or with his mother. Johns father died when he was aged twelve. John has been unemployed and living with sister Susie, her partner Roger, and their children for the past eighteen months. John attended an appointment at a local mental health centre with encouragement from Susie and Roger who were worried about Johns social isolation and peculiar behaviour around their children. This behaviour included john often being seen to talk to himself, often mumbling, sometimes speaking with very little sense, being disorganised, keeping irregular hours, excessively daydreaming, a preoccupied mind and self-isolation. </w:t>
      </w:r>
    </w:p>
    <w:p w14:paraId="043ECF92"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t>Summary of service user’s core problems</w:t>
      </w:r>
    </w:p>
    <w:p w14:paraId="78ADD1B4" w14:textId="77777777" w:rsidR="0095468D" w:rsidRPr="0095468D" w:rsidRDefault="0095468D" w:rsidP="00A01F00">
      <w:pPr>
        <w:spacing w:line="480" w:lineRule="auto"/>
        <w:ind w:firstLine="720"/>
        <w:rPr>
          <w:rFonts w:ascii="Times New Roman" w:hAnsi="Times New Roman" w:cs="Times New Roman"/>
          <w:sz w:val="24"/>
          <w:szCs w:val="24"/>
        </w:rPr>
      </w:pPr>
      <w:r w:rsidRPr="0095468D">
        <w:rPr>
          <w:rFonts w:ascii="Times New Roman" w:hAnsi="Times New Roman" w:cs="Times New Roman"/>
          <w:sz w:val="24"/>
          <w:szCs w:val="24"/>
        </w:rPr>
        <w:t xml:space="preserve">Johns core issues include isolation, he is unable to maintain close relationships, is showing avoidance tendencies and distrust of people in his life, he is unable to organise himself nor maintain employment. He holds a delusional belief system which interrupts his daily activities and is engaged in a blur between reality and what he perceives to be reality resulting in excessive daydreaming. John has expressed confusion over his sexual experiences and concerns over his sexual tendencies. Further to this, he hears voices which cause him fear and also experiences negative intrusive thoughts witch he tries to correct with self-statements. Additionally, his passed and relationships with his parents, especially his </w:t>
      </w:r>
      <w:r w:rsidRPr="0095468D">
        <w:rPr>
          <w:rFonts w:ascii="Times New Roman" w:hAnsi="Times New Roman" w:cs="Times New Roman"/>
          <w:sz w:val="24"/>
          <w:szCs w:val="24"/>
        </w:rPr>
        <w:lastRenderedPageBreak/>
        <w:t>father are also causing him to feel ill at ease and he currently holds an ambivalent view of his father accompanied with feelings of guilt towards this relationship. John has denoted a desire to stop daydreaming and become more organised. John is of the impression he has no need to seek professional help.   </w:t>
      </w:r>
    </w:p>
    <w:p w14:paraId="3F52D309"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t>Why the service user may have developed and maintained these difficulties</w:t>
      </w:r>
    </w:p>
    <w:p w14:paraId="6776E8CB" w14:textId="77777777" w:rsidR="0095468D" w:rsidRPr="0095468D" w:rsidRDefault="0095468D" w:rsidP="00A01F00">
      <w:pPr>
        <w:spacing w:line="480" w:lineRule="auto"/>
        <w:ind w:firstLine="720"/>
        <w:rPr>
          <w:rFonts w:ascii="Times New Roman" w:hAnsi="Times New Roman" w:cs="Times New Roman"/>
          <w:sz w:val="24"/>
          <w:szCs w:val="24"/>
        </w:rPr>
      </w:pPr>
      <w:r w:rsidRPr="0095468D">
        <w:rPr>
          <w:rFonts w:ascii="Times New Roman" w:hAnsi="Times New Roman" w:cs="Times New Roman"/>
          <w:sz w:val="24"/>
          <w:szCs w:val="24"/>
        </w:rPr>
        <w:t>As a child, John’s home environment was dominated by a dysfunctional relationship between his parents. John witnessed a high degree of hostility in the environment and often found himself in the middle of his parents' arguments. This description of the home environment is indicative of a dysfunctional family dynamic which is known to affect a child’s cognitive and emotional development (</w:t>
      </w:r>
      <w:proofErr w:type="spellStart"/>
      <w:r w:rsidRPr="0095468D">
        <w:rPr>
          <w:rFonts w:ascii="Times New Roman" w:hAnsi="Times New Roman" w:cs="Times New Roman"/>
          <w:sz w:val="24"/>
          <w:szCs w:val="24"/>
        </w:rPr>
        <w:t>Ubaidi</w:t>
      </w:r>
      <w:proofErr w:type="spellEnd"/>
      <w:r w:rsidRPr="0095468D">
        <w:rPr>
          <w:rFonts w:ascii="Times New Roman" w:hAnsi="Times New Roman" w:cs="Times New Roman"/>
          <w:sz w:val="24"/>
          <w:szCs w:val="24"/>
        </w:rPr>
        <w:t xml:space="preserve">, 2017). As a result of the conflict, the child may be the victim of emotional maltreatment, which john later expressed through his view of his relationship with his father, who john described as harsh and distant. This form of neglect and inner conflict can have a lasting effect on the child’s emotional and cognitive development resulting in trust issues in others and themselves, becoming unable to establish stable relationships or trust their own judgement in adulthood (Taillieu et al., 2016). This may be indicative of why in later years, John was hesitant about choosing a life path. Further to this, unsupportive fathers and high marital conflict have been shown to cause suffering in children (Cummings et al., 2003). John recalled his guardians never fully resolving their problems or communicating effectively. Conflict in marriage was shown to correlate with child maladjustment constantly and reliably (Target &amp; </w:t>
      </w:r>
      <w:proofErr w:type="spellStart"/>
      <w:r w:rsidRPr="0095468D">
        <w:rPr>
          <w:rFonts w:ascii="Times New Roman" w:hAnsi="Times New Roman" w:cs="Times New Roman"/>
          <w:sz w:val="24"/>
          <w:szCs w:val="24"/>
        </w:rPr>
        <w:t>Fonagy</w:t>
      </w:r>
      <w:proofErr w:type="spellEnd"/>
      <w:r w:rsidRPr="0095468D">
        <w:rPr>
          <w:rFonts w:ascii="Times New Roman" w:hAnsi="Times New Roman" w:cs="Times New Roman"/>
          <w:sz w:val="24"/>
          <w:szCs w:val="24"/>
        </w:rPr>
        <w:t xml:space="preserve">, 2002; Lamb, 2004). Emotional abuse during childhood was shown to link to schizotypal, borderline, and narcissistic diagnosis in adulthood and emotional neglect was associated with paranoid, schizoid and avoidant diagnosis in adulthood (Waxman et al,. 2014). Furthermore, childhood emotional maltreatment, in general, was found to be linked to a heightened likelihood of becoming symptomatic of many DMS-V Axis I and II conditions as a result of dysfunctional </w:t>
      </w:r>
      <w:r w:rsidRPr="0095468D">
        <w:rPr>
          <w:rFonts w:ascii="Times New Roman" w:hAnsi="Times New Roman" w:cs="Times New Roman"/>
          <w:sz w:val="24"/>
          <w:szCs w:val="24"/>
        </w:rPr>
        <w:lastRenderedPageBreak/>
        <w:t>family dynamics (</w:t>
      </w:r>
      <w:proofErr w:type="spellStart"/>
      <w:r w:rsidRPr="0095468D">
        <w:rPr>
          <w:rFonts w:ascii="Times New Roman" w:hAnsi="Times New Roman" w:cs="Times New Roman"/>
          <w:sz w:val="24"/>
          <w:szCs w:val="24"/>
        </w:rPr>
        <w:t>Bufilco</w:t>
      </w:r>
      <w:proofErr w:type="spellEnd"/>
      <w:r w:rsidRPr="0095468D">
        <w:rPr>
          <w:rFonts w:ascii="Times New Roman" w:hAnsi="Times New Roman" w:cs="Times New Roman"/>
          <w:sz w:val="24"/>
          <w:szCs w:val="24"/>
        </w:rPr>
        <w:t xml:space="preserve"> et el,. 2002; Taillieu et al., 2016). John further expressed as a child he would rather spend time alone or with his mother, these disorders associated with maltreatment as a child exhibit characteristics of seeming socially withdrawn and further behaviours including difficulty with social relations. Emotional neglect, according to Ainsworth &amp; Bell (1979), delivers the groundwork of a compromised secure attachment style in a child which can endure, theorized to develop into mental disorders in adulthood (Bowlby, 1973). John further stated that his mother would bring him to his grandmother’s house after particularly harsh arguments with his father, where she would seek support and recalled growing to hate his father and wishing him dead. Many children react in a hostile manner to the parent who’s actions endanger the reliability of the family (Wardle, 2007). When recalling his relationship with his father, john viewed it with ambivalence and guilt. John was aware that his father had an extramarital affair during his childhood. Adultery within a family is associated with psychological distress and social conflict for individual members (Snyder, 2005; </w:t>
      </w:r>
      <w:proofErr w:type="spellStart"/>
      <w:r w:rsidRPr="0095468D">
        <w:rPr>
          <w:rFonts w:ascii="Times New Roman" w:hAnsi="Times New Roman" w:cs="Times New Roman"/>
          <w:sz w:val="24"/>
          <w:szCs w:val="24"/>
        </w:rPr>
        <w:t>Scheinkman</w:t>
      </w:r>
      <w:proofErr w:type="spellEnd"/>
      <w:r w:rsidRPr="0095468D">
        <w:rPr>
          <w:rFonts w:ascii="Times New Roman" w:hAnsi="Times New Roman" w:cs="Times New Roman"/>
          <w:sz w:val="24"/>
          <w:szCs w:val="24"/>
        </w:rPr>
        <w:t>, 2005; Amato &amp; Hohmann-Marriott, 2007). Furthermore, adultery has an influence on children’s state of emotional and cognitive development and was shown to cause unilateral loyalties, parentification and feeling similar to the parent such as shame, betrayal, guilt, and sadness (</w:t>
      </w:r>
      <w:proofErr w:type="spellStart"/>
      <w:r w:rsidRPr="0095468D">
        <w:rPr>
          <w:rFonts w:ascii="Times New Roman" w:hAnsi="Times New Roman" w:cs="Times New Roman"/>
          <w:sz w:val="24"/>
          <w:szCs w:val="24"/>
        </w:rPr>
        <w:t>Negash</w:t>
      </w:r>
      <w:proofErr w:type="spellEnd"/>
      <w:r w:rsidRPr="0095468D">
        <w:rPr>
          <w:rFonts w:ascii="Times New Roman" w:hAnsi="Times New Roman" w:cs="Times New Roman"/>
          <w:sz w:val="24"/>
          <w:szCs w:val="24"/>
        </w:rPr>
        <w:t xml:space="preserve"> &amp; Morgan, 2016; Duncombe et al., 2004; </w:t>
      </w:r>
      <w:proofErr w:type="spellStart"/>
      <w:r w:rsidRPr="0095468D">
        <w:rPr>
          <w:rFonts w:ascii="Times New Roman" w:hAnsi="Times New Roman" w:cs="Times New Roman"/>
          <w:sz w:val="24"/>
          <w:szCs w:val="24"/>
        </w:rPr>
        <w:t>Sori</w:t>
      </w:r>
      <w:proofErr w:type="spellEnd"/>
      <w:r w:rsidRPr="0095468D">
        <w:rPr>
          <w:rFonts w:ascii="Times New Roman" w:hAnsi="Times New Roman" w:cs="Times New Roman"/>
          <w:sz w:val="24"/>
          <w:szCs w:val="24"/>
        </w:rPr>
        <w:t xml:space="preserve">, 2007). This may give an explanation to johns relationships with his parents which were the closeness to his mother and a hatred for his father. As a child john recalled being shy and effeminate, preferring to be with his mother or alone and felt unable to relate to his peers. This may be the result of being unable to identify with his father as a result of the father's behaviour and relationship with himself and the family. Further to this, parents who are ineffective at coping with adultery subject their kids to heightened tension (Blodgett- </w:t>
      </w:r>
      <w:proofErr w:type="spellStart"/>
      <w:r w:rsidRPr="0095468D">
        <w:rPr>
          <w:rFonts w:ascii="Times New Roman" w:hAnsi="Times New Roman" w:cs="Times New Roman"/>
          <w:sz w:val="24"/>
          <w:szCs w:val="24"/>
        </w:rPr>
        <w:t>Salafia</w:t>
      </w:r>
      <w:proofErr w:type="spellEnd"/>
      <w:r w:rsidRPr="0095468D">
        <w:rPr>
          <w:rFonts w:ascii="Times New Roman" w:hAnsi="Times New Roman" w:cs="Times New Roman"/>
          <w:sz w:val="24"/>
          <w:szCs w:val="24"/>
        </w:rPr>
        <w:t xml:space="preserve">, et al, 2014), which is evident in johns perception of his past. Also, children from a family where adultery took place commonly display symptoms of grief and trauma (Dean, </w:t>
      </w:r>
      <w:r w:rsidRPr="0095468D">
        <w:rPr>
          <w:rFonts w:ascii="Times New Roman" w:hAnsi="Times New Roman" w:cs="Times New Roman"/>
          <w:sz w:val="24"/>
          <w:szCs w:val="24"/>
        </w:rPr>
        <w:lastRenderedPageBreak/>
        <w:t xml:space="preserve">2011). Additionally, infidelity can trigger fear, worry, depression, anger, shock, anxiety, and guilt in children, which can impede the growth of healthy emotions (Ablow et al., 2009; Blodgett- </w:t>
      </w:r>
      <w:proofErr w:type="spellStart"/>
      <w:r w:rsidRPr="0095468D">
        <w:rPr>
          <w:rFonts w:ascii="Times New Roman" w:hAnsi="Times New Roman" w:cs="Times New Roman"/>
          <w:sz w:val="24"/>
          <w:szCs w:val="24"/>
        </w:rPr>
        <w:t>Salafia</w:t>
      </w:r>
      <w:proofErr w:type="spellEnd"/>
      <w:r w:rsidRPr="0095468D">
        <w:rPr>
          <w:rFonts w:ascii="Times New Roman" w:hAnsi="Times New Roman" w:cs="Times New Roman"/>
          <w:sz w:val="24"/>
          <w:szCs w:val="24"/>
        </w:rPr>
        <w:t xml:space="preserve"> et al., 2014; Dean 2011; </w:t>
      </w:r>
      <w:proofErr w:type="spellStart"/>
      <w:r w:rsidRPr="0095468D">
        <w:rPr>
          <w:rFonts w:ascii="Times New Roman" w:hAnsi="Times New Roman" w:cs="Times New Roman"/>
          <w:sz w:val="24"/>
          <w:szCs w:val="24"/>
        </w:rPr>
        <w:t>Lusterman</w:t>
      </w:r>
      <w:proofErr w:type="spellEnd"/>
      <w:r w:rsidRPr="0095468D">
        <w:rPr>
          <w:rFonts w:ascii="Times New Roman" w:hAnsi="Times New Roman" w:cs="Times New Roman"/>
          <w:sz w:val="24"/>
          <w:szCs w:val="24"/>
        </w:rPr>
        <w:t>, 2005). A similar experience to the parent victimized by the infidelity. Van Roy et al. (2010) argues to have found changes in children’s cognitive and emotional development shifting to similar feelings of the parents when subjected to the presence of infidelity, which can influence the development of abnormal and distorted sexual scripts and schema as they get older. This may explain in later years why when john moved back with his mother tensions arose and they were anxious in each other’s presence as these feelings were not addressed previously. John’s father died when he was 12 years old. The fact that his father was absent hereafter could be a cause for his sexual identity issues (Nygren et al., 2019). According to Hetherington and Stanley-</w:t>
      </w:r>
      <w:proofErr w:type="spellStart"/>
      <w:r w:rsidRPr="0095468D">
        <w:rPr>
          <w:rFonts w:ascii="Times New Roman" w:hAnsi="Times New Roman" w:cs="Times New Roman"/>
          <w:sz w:val="24"/>
          <w:szCs w:val="24"/>
        </w:rPr>
        <w:t>hagan</w:t>
      </w:r>
      <w:proofErr w:type="spellEnd"/>
      <w:r w:rsidRPr="0095468D">
        <w:rPr>
          <w:rFonts w:ascii="Times New Roman" w:hAnsi="Times New Roman" w:cs="Times New Roman"/>
          <w:sz w:val="24"/>
          <w:szCs w:val="24"/>
        </w:rPr>
        <w:t xml:space="preserve"> (1997), male children growing up fatherless seem to have problems with gender- identity development. John’s sexual experiences were fleeting, never passing the casual stage, he is unable to sustain relationships nor initiate sexual activity. Kaplan (2013) argues that fear and guilt are willingly related with sexual pleasure and therefore at risk to conflict and normal experiences of fear and guilt during sexual development in children may be exacerbated if knowledge of parental infidelity is discovered, consequently, the child’s sexual response system may change long term depending on the family of origin’s condition before during and after the discovery of the infidelity (Wardle, 2007). The creation of adverse sexual schema are linked with the development of rigid sexual expression, increased anxiety during sexual activity and sexual avoidance (Anderson et al.,1994), which john has expressed to the therapist. Therefore, john’s childhood relationships, family dynamics and related unresolved issues and predisposing life events may have caused these symptoms to develop and helped to maintain them.</w:t>
      </w:r>
    </w:p>
    <w:p w14:paraId="57CD9C7F" w14:textId="77777777" w:rsidR="0095468D" w:rsidRPr="0095468D" w:rsidRDefault="0095468D" w:rsidP="0095468D">
      <w:pPr>
        <w:spacing w:line="480" w:lineRule="auto"/>
        <w:rPr>
          <w:rFonts w:ascii="Times New Roman" w:hAnsi="Times New Roman" w:cs="Times New Roman"/>
          <w:sz w:val="24"/>
          <w:szCs w:val="24"/>
        </w:rPr>
      </w:pPr>
    </w:p>
    <w:p w14:paraId="05F98B6F"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lastRenderedPageBreak/>
        <w:t>How these difficulties relate to one another drawing on psychological theory</w:t>
      </w:r>
    </w:p>
    <w:p w14:paraId="5166C5E3" w14:textId="77777777" w:rsidR="0095468D" w:rsidRPr="0095468D" w:rsidRDefault="0095468D" w:rsidP="00A01F00">
      <w:pPr>
        <w:spacing w:line="480" w:lineRule="auto"/>
        <w:ind w:firstLine="720"/>
        <w:rPr>
          <w:rFonts w:ascii="Times New Roman" w:hAnsi="Times New Roman" w:cs="Times New Roman"/>
          <w:sz w:val="24"/>
          <w:szCs w:val="24"/>
        </w:rPr>
      </w:pPr>
      <w:r w:rsidRPr="0095468D">
        <w:rPr>
          <w:rFonts w:ascii="Times New Roman" w:hAnsi="Times New Roman" w:cs="Times New Roman"/>
          <w:sz w:val="24"/>
          <w:szCs w:val="24"/>
        </w:rPr>
        <w:t>John’s childhood attachment style is indicative of his passed tendency to be overly clingy to his mother and wary of strangers. Attachment theory (Ainsworth, 1970) suggests this be evidence of an avoidant-ambivalent style of attachment and argues that adults of this style transpire a reluctance to form close relationships, problems with intimacy and inclinations to engage in casual sexual activity which are evident in johns behaviours. Further to this, Bowlby’s Working model of attachment (1973) suggests that childhood experiences with caregivers and predisposing life events shaping a working model of the self, the world, and others. If these life events are traumatic then this negatively impacts our working model and can lead to a negative adult understanding of relationships and could also lead to mental health issues. Additionally, dysfunctional family dynamics can result in emotional neglect which relates to lifespan diagnoses of specific mental disorders such as schizoid, schizotypal, borderline, and avoidant personality disorders. Processes concerning emotional neglect were found to be a mediator to these disorders through the impact of early attachment processes (</w:t>
      </w:r>
      <w:proofErr w:type="spellStart"/>
      <w:r w:rsidRPr="0095468D">
        <w:rPr>
          <w:rFonts w:ascii="Times New Roman" w:hAnsi="Times New Roman" w:cs="Times New Roman"/>
          <w:sz w:val="24"/>
          <w:szCs w:val="24"/>
        </w:rPr>
        <w:t>Schierholz</w:t>
      </w:r>
      <w:proofErr w:type="spellEnd"/>
      <w:r w:rsidRPr="0095468D">
        <w:rPr>
          <w:rFonts w:ascii="Times New Roman" w:hAnsi="Times New Roman" w:cs="Times New Roman"/>
          <w:sz w:val="24"/>
          <w:szCs w:val="24"/>
        </w:rPr>
        <w:t xml:space="preserve"> et al., 2016). According to the Diagnostic and Statistical Manual (</w:t>
      </w:r>
      <w:hyperlink r:id="rId5" w:tgtFrame="_blank" w:history="1">
        <w:r w:rsidRPr="0095468D">
          <w:rPr>
            <w:rStyle w:val="Hyperlink"/>
            <w:rFonts w:ascii="Times New Roman" w:hAnsi="Times New Roman" w:cs="Times New Roman"/>
            <w:color w:val="auto"/>
            <w:sz w:val="24"/>
            <w:szCs w:val="24"/>
            <w:u w:val="none"/>
          </w:rPr>
          <w:t>DSM-IV-TR</w:t>
        </w:r>
      </w:hyperlink>
      <w:r w:rsidRPr="0095468D">
        <w:rPr>
          <w:rFonts w:ascii="Times New Roman" w:hAnsi="Times New Roman" w:cs="Times New Roman"/>
          <w:sz w:val="24"/>
          <w:szCs w:val="24"/>
        </w:rPr>
        <w:t xml:space="preserve">, 2002), persecutory delusions are the most common form of delusions in schizophrenia, John’s associated core symptoms of a delusional belief system including paranoid social associative threats and fear of threat to life, daydreaming for long periods, a cross over between reality and perceived reality upholding a delusional belief system are products of psychosis. Threatening, fear-inducing voices and intrusive negative thoughts about himself are further indicative of psychosis and all symptoms are classifiable as paranoid schizophrenia wherein John is going through a psychotic phase. According to the American Psychology Association guidelines (2014), schizophrenia is often found to develop in men in their early twenties. John’s current condition revolves around symptoms which are indicative of schizoid tendencies, which these theories suggest are a result of his upbringing and </w:t>
      </w:r>
      <w:r w:rsidRPr="0095468D">
        <w:rPr>
          <w:rFonts w:ascii="Times New Roman" w:hAnsi="Times New Roman" w:cs="Times New Roman"/>
          <w:sz w:val="24"/>
          <w:szCs w:val="24"/>
        </w:rPr>
        <w:lastRenderedPageBreak/>
        <w:t>unresolved emotional wounds through enduring life events and predisposing stressors from infancy to adulthood.    </w:t>
      </w:r>
    </w:p>
    <w:p w14:paraId="6EC287E1"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t>Plan of intervention</w:t>
      </w:r>
    </w:p>
    <w:p w14:paraId="37E3AA97" w14:textId="77777777" w:rsidR="0095468D" w:rsidRPr="0095468D" w:rsidRDefault="0095468D" w:rsidP="00A01F00">
      <w:pPr>
        <w:spacing w:line="480" w:lineRule="auto"/>
        <w:ind w:firstLine="720"/>
        <w:rPr>
          <w:rFonts w:ascii="Times New Roman" w:hAnsi="Times New Roman" w:cs="Times New Roman"/>
          <w:sz w:val="24"/>
          <w:szCs w:val="24"/>
        </w:rPr>
      </w:pPr>
      <w:r w:rsidRPr="0095468D">
        <w:rPr>
          <w:rFonts w:ascii="Times New Roman" w:hAnsi="Times New Roman" w:cs="Times New Roman"/>
          <w:sz w:val="24"/>
          <w:szCs w:val="24"/>
        </w:rPr>
        <w:t xml:space="preserve">Initially, an assessment and official diagnosis of johns condition should be implemented concurrently with a violence risk assessment using the violence risk scale (VRS; Wong &amp; </w:t>
      </w:r>
      <w:proofErr w:type="spellStart"/>
      <w:r w:rsidRPr="0095468D">
        <w:rPr>
          <w:rFonts w:ascii="Times New Roman" w:hAnsi="Times New Roman" w:cs="Times New Roman"/>
          <w:sz w:val="24"/>
          <w:szCs w:val="24"/>
        </w:rPr>
        <w:t>Gorden</w:t>
      </w:r>
      <w:proofErr w:type="spellEnd"/>
      <w:r w:rsidRPr="0095468D">
        <w:rPr>
          <w:rFonts w:ascii="Times New Roman" w:hAnsi="Times New Roman" w:cs="Times New Roman"/>
          <w:sz w:val="24"/>
          <w:szCs w:val="24"/>
        </w:rPr>
        <w:t>, 2009) and an assessment of the protective factors available within his environment that will prevent violent behaviours occurring in the future using the Structured assessment of protective factors for violence risk (SAPROF; de Vogel et al., 2007). This is an assessment tool aimed at assessing protective factors which will inhibit the risk of the service user becoming violent in the future, this is to primarily ease the minds of Johns Sister and husband with who he resides. John is currently symptomatic of the criteria associated with Schizophrenia according to the American Psychiatric Association (APA, 2013) classification description. According to the National Institute for health and clinical excellence (NICE; Kelly et al., 2010), John is further symptomatic of a current psychotic episode, whereby medical intervention may be applied, the recommendations of NICE suggest antipsychotic medication to aid in alleviating the immediate symptoms of psychosis such as hearing voices and should be discussed with clarity as this is a long term intervention of no less than one year. Therapeutic intervention is also highly recommended and can be used to help the service user identify and apply coping strategies to their symptoms by helping them understand their perceptions, emotions and actions that are associated to psychosis and schizophrenia. Cognitive Behavioural Therapy (CBT; Rector &amp; Beck, 2012) was found to improve overall symptomology of schizophrenia and is the most effective therapeutic treatment alongside medication intervention (</w:t>
      </w:r>
      <w:proofErr w:type="spellStart"/>
      <w:r w:rsidRPr="0095468D">
        <w:rPr>
          <w:rFonts w:ascii="Times New Roman" w:hAnsi="Times New Roman" w:cs="Times New Roman"/>
          <w:sz w:val="24"/>
          <w:szCs w:val="24"/>
        </w:rPr>
        <w:t>lodtha</w:t>
      </w:r>
      <w:proofErr w:type="spellEnd"/>
      <w:r w:rsidRPr="0095468D">
        <w:rPr>
          <w:rFonts w:ascii="Times New Roman" w:hAnsi="Times New Roman" w:cs="Times New Roman"/>
          <w:sz w:val="24"/>
          <w:szCs w:val="24"/>
        </w:rPr>
        <w:t xml:space="preserve"> &amp; De Sousa, 2020) and produce important enhancements in mental state and has shown good effects on continuous measures in follow up (Pilling et al., 2002). Further to CBT, a course in self-compassion </w:t>
      </w:r>
      <w:r w:rsidRPr="0095468D">
        <w:rPr>
          <w:rFonts w:ascii="Times New Roman" w:hAnsi="Times New Roman" w:cs="Times New Roman"/>
          <w:sz w:val="24"/>
          <w:szCs w:val="24"/>
        </w:rPr>
        <w:lastRenderedPageBreak/>
        <w:t>training may be a useful tool for John. Johns delusional belief system contains issues regarding his relationship with his late father and his sexual orientation and feelings of guilt associated with these past events. According to Neff et al. (2007) self-compassion training enables a frame of mind that helps when considering perceived personal inadequacies, mistakes and failures as well as when confronting painful life events which are not in our control and has been shown to elicit positive effects in participants (Neff et al., 2020), further to this, it contains an element of mindfulness practice and mindfulness requires us not to overtly identify with negative thought patterns or emotions (Bishop, 2004). This may aid john in resolving internal conflictions.</w:t>
      </w:r>
    </w:p>
    <w:p w14:paraId="34143368" w14:textId="77777777" w:rsidR="0095468D" w:rsidRPr="0095468D" w:rsidRDefault="0095468D" w:rsidP="0095468D">
      <w:pPr>
        <w:spacing w:line="480" w:lineRule="auto"/>
        <w:rPr>
          <w:rFonts w:ascii="Times New Roman" w:hAnsi="Times New Roman" w:cs="Times New Roman"/>
          <w:sz w:val="24"/>
          <w:szCs w:val="24"/>
        </w:rPr>
      </w:pPr>
      <w:r w:rsidRPr="0095468D">
        <w:rPr>
          <w:rFonts w:ascii="Times New Roman" w:hAnsi="Times New Roman" w:cs="Times New Roman"/>
          <w:sz w:val="24"/>
          <w:szCs w:val="24"/>
        </w:rPr>
        <w:t>Family intervention may also be appropriate as john has support from his Sister and her husband. Family therapy has shown clear preventative effects on outcomes of psychotic relapse and remission and improving the outcomes of first-episode psychosis (</w:t>
      </w:r>
      <w:proofErr w:type="spellStart"/>
      <w:r w:rsidRPr="0095468D">
        <w:rPr>
          <w:rFonts w:ascii="Times New Roman" w:hAnsi="Times New Roman" w:cs="Times New Roman"/>
          <w:sz w:val="24"/>
          <w:szCs w:val="24"/>
        </w:rPr>
        <w:t>Poli</w:t>
      </w:r>
      <w:proofErr w:type="spellEnd"/>
      <w:r w:rsidRPr="0095468D">
        <w:rPr>
          <w:rFonts w:ascii="Times New Roman" w:hAnsi="Times New Roman" w:cs="Times New Roman"/>
          <w:sz w:val="24"/>
          <w:szCs w:val="24"/>
        </w:rPr>
        <w:t xml:space="preserve"> et al., 2017), and Art therapy has shown to give individuals with schizophrenia an outlet of emotional-expression and participate in communication less formally than traditional therapy does, therefore, a family art therapy session would allow johns most prominent family to enrich communication and display emotions informally and aid in recovery from psychosis ( </w:t>
      </w:r>
      <w:proofErr w:type="spellStart"/>
      <w:r w:rsidRPr="0095468D">
        <w:rPr>
          <w:rFonts w:ascii="Times New Roman" w:hAnsi="Times New Roman" w:cs="Times New Roman"/>
          <w:sz w:val="24"/>
          <w:szCs w:val="24"/>
        </w:rPr>
        <w:t>Kwiatkowska</w:t>
      </w:r>
      <w:proofErr w:type="spellEnd"/>
      <w:r w:rsidRPr="0095468D">
        <w:rPr>
          <w:rFonts w:ascii="Times New Roman" w:hAnsi="Times New Roman" w:cs="Times New Roman"/>
          <w:sz w:val="24"/>
          <w:szCs w:val="24"/>
        </w:rPr>
        <w:t>, 2001).</w:t>
      </w:r>
    </w:p>
    <w:p w14:paraId="0604DA60" w14:textId="77777777" w:rsidR="0095468D" w:rsidRPr="0095468D" w:rsidRDefault="0095468D" w:rsidP="0095468D">
      <w:pPr>
        <w:spacing w:line="480" w:lineRule="auto"/>
        <w:rPr>
          <w:rFonts w:ascii="Times New Roman" w:hAnsi="Times New Roman" w:cs="Times New Roman"/>
          <w:b/>
          <w:bCs/>
          <w:i/>
          <w:iCs/>
          <w:sz w:val="24"/>
          <w:szCs w:val="24"/>
        </w:rPr>
      </w:pPr>
      <w:r w:rsidRPr="0095468D">
        <w:rPr>
          <w:rFonts w:ascii="Times New Roman" w:hAnsi="Times New Roman" w:cs="Times New Roman"/>
          <w:b/>
          <w:bCs/>
          <w:i/>
          <w:iCs/>
          <w:sz w:val="24"/>
          <w:szCs w:val="24"/>
        </w:rPr>
        <w:t>Revised and reformulate </w:t>
      </w:r>
    </w:p>
    <w:p w14:paraId="033A5432" w14:textId="77777777" w:rsidR="0095468D" w:rsidRPr="0095468D" w:rsidRDefault="0095468D" w:rsidP="00A01F00">
      <w:pPr>
        <w:spacing w:line="480" w:lineRule="auto"/>
        <w:ind w:firstLine="720"/>
        <w:rPr>
          <w:rFonts w:ascii="Times New Roman" w:hAnsi="Times New Roman" w:cs="Times New Roman"/>
          <w:sz w:val="24"/>
          <w:szCs w:val="24"/>
        </w:rPr>
      </w:pPr>
      <w:r w:rsidRPr="0095468D">
        <w:rPr>
          <w:rFonts w:ascii="Times New Roman" w:hAnsi="Times New Roman" w:cs="Times New Roman"/>
          <w:sz w:val="24"/>
          <w:szCs w:val="24"/>
        </w:rPr>
        <w:t xml:space="preserve">A Subjective quality of life scale (QOLI; Lehman et al., 1997) should be used during the implementation and at different points throughout each treatment to allow an insight into whether the treatments are having the desired effect. If johns condition is not improving then the therapies implemented that are not having the desired effect have to be approached differently, if this comes apparent then it is suggested that the duelling art and family therapy be revisited and separated. If the therapies are showing signs of helping john then it is </w:t>
      </w:r>
      <w:r w:rsidRPr="0095468D">
        <w:rPr>
          <w:rFonts w:ascii="Times New Roman" w:hAnsi="Times New Roman" w:cs="Times New Roman"/>
          <w:sz w:val="24"/>
          <w:szCs w:val="24"/>
        </w:rPr>
        <w:lastRenderedPageBreak/>
        <w:t xml:space="preserve">suggested here that the implementation of Cognitive Behavioural Social Skills training(CBSST; Granholm et al., 2014) as the next step in johns recovery. CBSST has been found to improve community performance in younger participants with schizophrenia (Granholm et al., 2020). This may aid john in re-joining the community in the future and enable him to follow the next stage of intervention. Which will be to reduce his medication, however, it is strongly suggested here that when reduction has been implemented a discussion of the option to introduce a peer support programme takes place ( </w:t>
      </w:r>
      <w:proofErr w:type="spellStart"/>
      <w:r w:rsidRPr="0095468D">
        <w:rPr>
          <w:rFonts w:ascii="Times New Roman" w:hAnsi="Times New Roman" w:cs="Times New Roman"/>
          <w:sz w:val="24"/>
          <w:szCs w:val="24"/>
        </w:rPr>
        <w:t>Repper</w:t>
      </w:r>
      <w:proofErr w:type="spellEnd"/>
      <w:r w:rsidRPr="0095468D">
        <w:rPr>
          <w:rFonts w:ascii="Times New Roman" w:hAnsi="Times New Roman" w:cs="Times New Roman"/>
          <w:sz w:val="24"/>
          <w:szCs w:val="24"/>
        </w:rPr>
        <w:t xml:space="preserve"> &amp; Carter, 2011). Peer support has been shown to provide a tool for sharing understanding and information about the symptoms experienced, gain multiple viewpoints concerning treatment options, aid in overall mental health, obtain skills that help improve problem-solving and gain extra coping skills in people with schizophrenia (Ahmed et al., 2012). This course of action should improve johns condition considerably and help him improve his quality of life and maintain a high quality of life in the future as well.  </w:t>
      </w:r>
    </w:p>
    <w:p w14:paraId="358CAFB2" w14:textId="77777777" w:rsidR="005C1EAE" w:rsidRDefault="005C1EAE" w:rsidP="00326424">
      <w:pPr>
        <w:spacing w:line="480" w:lineRule="auto"/>
        <w:rPr>
          <w:rFonts w:ascii="Times New Roman" w:hAnsi="Times New Roman" w:cs="Times New Roman"/>
          <w:b/>
          <w:bCs/>
          <w:i/>
          <w:iCs/>
          <w:sz w:val="24"/>
          <w:szCs w:val="24"/>
        </w:rPr>
      </w:pPr>
    </w:p>
    <w:p w14:paraId="17BDF936" w14:textId="77777777" w:rsidR="005C1EAE" w:rsidRDefault="005C1EAE" w:rsidP="00326424">
      <w:pPr>
        <w:spacing w:line="480" w:lineRule="auto"/>
        <w:rPr>
          <w:rFonts w:ascii="Times New Roman" w:hAnsi="Times New Roman" w:cs="Times New Roman"/>
          <w:b/>
          <w:bCs/>
          <w:i/>
          <w:iCs/>
          <w:sz w:val="24"/>
          <w:szCs w:val="24"/>
        </w:rPr>
      </w:pPr>
    </w:p>
    <w:p w14:paraId="635925EC" w14:textId="71F5D624" w:rsidR="004E60CC" w:rsidRDefault="004E60CC" w:rsidP="00326424">
      <w:pPr>
        <w:spacing w:line="480" w:lineRule="auto"/>
        <w:rPr>
          <w:rFonts w:ascii="Times New Roman" w:hAnsi="Times New Roman" w:cs="Times New Roman"/>
          <w:b/>
          <w:bCs/>
          <w:i/>
          <w:iCs/>
          <w:sz w:val="24"/>
          <w:szCs w:val="24"/>
        </w:rPr>
      </w:pPr>
      <w:r>
        <w:rPr>
          <w:rFonts w:ascii="Times New Roman" w:hAnsi="Times New Roman" w:cs="Times New Roman"/>
          <w:b/>
          <w:bCs/>
          <w:i/>
          <w:iCs/>
          <w:sz w:val="24"/>
          <w:szCs w:val="24"/>
        </w:rPr>
        <w:t xml:space="preserve"> </w:t>
      </w:r>
    </w:p>
    <w:p w14:paraId="07684C44" w14:textId="77777777" w:rsidR="00326424" w:rsidRPr="00E47B9D" w:rsidRDefault="00326424" w:rsidP="00326424">
      <w:pPr>
        <w:spacing w:line="480" w:lineRule="auto"/>
        <w:rPr>
          <w:rFonts w:ascii="Times New Roman" w:hAnsi="Times New Roman" w:cs="Times New Roman"/>
          <w:sz w:val="24"/>
          <w:szCs w:val="24"/>
        </w:rPr>
      </w:pPr>
    </w:p>
    <w:p w14:paraId="10336757" w14:textId="77777777" w:rsidR="00DE7DBF" w:rsidRDefault="00DE7DBF" w:rsidP="00392B6D">
      <w:pPr>
        <w:rPr>
          <w:rFonts w:ascii="Helvetica" w:hAnsi="Helvetica" w:cs="Helvetica"/>
          <w:color w:val="333333"/>
          <w:sz w:val="21"/>
          <w:szCs w:val="21"/>
          <w:shd w:val="clear" w:color="auto" w:fill="FFFFFF"/>
        </w:rPr>
      </w:pPr>
    </w:p>
    <w:p w14:paraId="49FB3E02" w14:textId="77777777" w:rsidR="00DE7DBF" w:rsidRDefault="00DE7DBF" w:rsidP="00392B6D">
      <w:pPr>
        <w:rPr>
          <w:rFonts w:ascii="Helvetica" w:hAnsi="Helvetica" w:cs="Helvetica"/>
          <w:color w:val="333333"/>
          <w:sz w:val="21"/>
          <w:szCs w:val="21"/>
          <w:shd w:val="clear" w:color="auto" w:fill="FFFFFF"/>
        </w:rPr>
      </w:pPr>
    </w:p>
    <w:p w14:paraId="37188E0A" w14:textId="77777777" w:rsidR="00DE7DBF" w:rsidRDefault="00DE7DBF" w:rsidP="00392B6D">
      <w:pPr>
        <w:rPr>
          <w:rFonts w:ascii="Helvetica" w:hAnsi="Helvetica" w:cs="Helvetica"/>
          <w:color w:val="333333"/>
          <w:sz w:val="21"/>
          <w:szCs w:val="21"/>
          <w:shd w:val="clear" w:color="auto" w:fill="FFFFFF"/>
        </w:rPr>
      </w:pPr>
    </w:p>
    <w:p w14:paraId="64051982" w14:textId="77777777" w:rsidR="00DE7DBF" w:rsidRDefault="00DE7DBF" w:rsidP="00392B6D">
      <w:pPr>
        <w:rPr>
          <w:rFonts w:ascii="Helvetica" w:hAnsi="Helvetica" w:cs="Helvetica"/>
          <w:color w:val="333333"/>
          <w:sz w:val="21"/>
          <w:szCs w:val="21"/>
          <w:shd w:val="clear" w:color="auto" w:fill="FFFFFF"/>
        </w:rPr>
      </w:pPr>
    </w:p>
    <w:p w14:paraId="38BEB35C" w14:textId="77777777" w:rsidR="00DE7DBF" w:rsidRDefault="00DE7DBF" w:rsidP="00392B6D">
      <w:pPr>
        <w:rPr>
          <w:rFonts w:ascii="Helvetica" w:hAnsi="Helvetica" w:cs="Helvetica"/>
          <w:color w:val="333333"/>
          <w:sz w:val="21"/>
          <w:szCs w:val="21"/>
          <w:shd w:val="clear" w:color="auto" w:fill="FFFFFF"/>
        </w:rPr>
      </w:pPr>
    </w:p>
    <w:p w14:paraId="4D0B5BAF" w14:textId="77777777" w:rsidR="00DE7DBF" w:rsidRDefault="00DE7DBF" w:rsidP="00392B6D">
      <w:pPr>
        <w:rPr>
          <w:rFonts w:ascii="Helvetica" w:hAnsi="Helvetica" w:cs="Helvetica"/>
          <w:color w:val="333333"/>
          <w:sz w:val="21"/>
          <w:szCs w:val="21"/>
          <w:shd w:val="clear" w:color="auto" w:fill="FFFFFF"/>
        </w:rPr>
      </w:pPr>
    </w:p>
    <w:p w14:paraId="0A8A8A90" w14:textId="77777777" w:rsidR="00DE7DBF" w:rsidRDefault="00DE7DBF" w:rsidP="00392B6D">
      <w:pPr>
        <w:rPr>
          <w:rFonts w:ascii="Helvetica" w:hAnsi="Helvetica" w:cs="Helvetica"/>
          <w:color w:val="333333"/>
          <w:sz w:val="21"/>
          <w:szCs w:val="21"/>
          <w:shd w:val="clear" w:color="auto" w:fill="FFFFFF"/>
        </w:rPr>
      </w:pPr>
    </w:p>
    <w:p w14:paraId="11B47D5A" w14:textId="77777777" w:rsidR="00DE7DBF" w:rsidRDefault="00DE7DBF" w:rsidP="00392B6D">
      <w:pPr>
        <w:rPr>
          <w:rFonts w:ascii="Helvetica" w:hAnsi="Helvetica" w:cs="Helvetica"/>
          <w:color w:val="333333"/>
          <w:sz w:val="21"/>
          <w:szCs w:val="21"/>
          <w:shd w:val="clear" w:color="auto" w:fill="FFFFFF"/>
        </w:rPr>
      </w:pPr>
    </w:p>
    <w:p w14:paraId="36383712" w14:textId="77777777" w:rsidR="00A01F00" w:rsidRDefault="00A01F00" w:rsidP="00A01F00">
      <w:pPr>
        <w:rPr>
          <w:rFonts w:ascii="Helvetica" w:hAnsi="Helvetica" w:cs="Helvetica"/>
          <w:color w:val="333333"/>
          <w:sz w:val="21"/>
          <w:szCs w:val="21"/>
          <w:shd w:val="clear" w:color="auto" w:fill="FFFFFF"/>
        </w:rPr>
      </w:pPr>
    </w:p>
    <w:p w14:paraId="18F042D8" w14:textId="777DF54B" w:rsidR="00DE7DBF" w:rsidRPr="0095468D" w:rsidRDefault="00DE7DBF" w:rsidP="00A01F00">
      <w:pPr>
        <w:jc w:val="center"/>
        <w:rPr>
          <w:rFonts w:ascii="Times New Roman" w:hAnsi="Times New Roman" w:cs="Times New Roman"/>
          <w:b/>
          <w:bCs/>
          <w:color w:val="333333"/>
          <w:sz w:val="24"/>
          <w:szCs w:val="24"/>
          <w:shd w:val="clear" w:color="auto" w:fill="FFFFFF"/>
        </w:rPr>
      </w:pPr>
      <w:r w:rsidRPr="0095468D">
        <w:rPr>
          <w:rFonts w:ascii="Times New Roman" w:hAnsi="Times New Roman" w:cs="Times New Roman"/>
          <w:b/>
          <w:bCs/>
          <w:color w:val="333333"/>
          <w:sz w:val="24"/>
          <w:szCs w:val="24"/>
          <w:shd w:val="clear" w:color="auto" w:fill="FFFFFF"/>
        </w:rPr>
        <w:lastRenderedPageBreak/>
        <w:t>Reference list</w:t>
      </w:r>
    </w:p>
    <w:p w14:paraId="1C566925" w14:textId="77777777" w:rsidR="0095468D" w:rsidRPr="0095468D" w:rsidRDefault="00AD1507" w:rsidP="0095468D">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Ablow, J. C., </w:t>
      </w:r>
      <w:proofErr w:type="spellStart"/>
      <w:r w:rsidRPr="0095468D">
        <w:rPr>
          <w:rFonts w:ascii="Times New Roman" w:hAnsi="Times New Roman" w:cs="Times New Roman"/>
          <w:sz w:val="24"/>
          <w:szCs w:val="24"/>
        </w:rPr>
        <w:t>Measelle</w:t>
      </w:r>
      <w:proofErr w:type="spellEnd"/>
      <w:r w:rsidRPr="0095468D">
        <w:rPr>
          <w:rFonts w:ascii="Times New Roman" w:hAnsi="Times New Roman" w:cs="Times New Roman"/>
          <w:sz w:val="24"/>
          <w:szCs w:val="24"/>
        </w:rPr>
        <w:t>, J. R., Cowan, P. A., &amp; Cowan, C. P. (2009). Linking marital conflict and children’s adjustment: The role of young children’s perceptions. </w:t>
      </w:r>
      <w:r w:rsidRPr="0095468D">
        <w:rPr>
          <w:rFonts w:ascii="Times New Roman" w:hAnsi="Times New Roman" w:cs="Times New Roman"/>
          <w:i/>
          <w:iCs/>
          <w:sz w:val="24"/>
          <w:szCs w:val="24"/>
        </w:rPr>
        <w:t>Journal of Family Psychology</w:t>
      </w:r>
      <w:r w:rsidRPr="0095468D">
        <w:rPr>
          <w:rFonts w:ascii="Times New Roman" w:hAnsi="Times New Roman" w:cs="Times New Roman"/>
          <w:sz w:val="24"/>
          <w:szCs w:val="24"/>
        </w:rPr>
        <w:t>, </w:t>
      </w:r>
      <w:r w:rsidRPr="0095468D">
        <w:rPr>
          <w:rFonts w:ascii="Times New Roman" w:hAnsi="Times New Roman" w:cs="Times New Roman"/>
          <w:i/>
          <w:iCs/>
          <w:sz w:val="24"/>
          <w:szCs w:val="24"/>
        </w:rPr>
        <w:t>23</w:t>
      </w:r>
      <w:r w:rsidRPr="0095468D">
        <w:rPr>
          <w:rFonts w:ascii="Times New Roman" w:hAnsi="Times New Roman" w:cs="Times New Roman"/>
          <w:sz w:val="24"/>
          <w:szCs w:val="24"/>
        </w:rPr>
        <w:t>(4), 485.</w:t>
      </w:r>
    </w:p>
    <w:p w14:paraId="2A710729" w14:textId="4CBD7C4D" w:rsidR="00AD1507" w:rsidRPr="0095468D" w:rsidRDefault="00AD1507" w:rsidP="0095468D">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Ahmed, A. O., </w:t>
      </w:r>
      <w:proofErr w:type="spellStart"/>
      <w:r w:rsidRPr="0095468D">
        <w:rPr>
          <w:rFonts w:ascii="Times New Roman" w:hAnsi="Times New Roman" w:cs="Times New Roman"/>
          <w:sz w:val="24"/>
          <w:szCs w:val="24"/>
        </w:rPr>
        <w:t>Doane</w:t>
      </w:r>
      <w:proofErr w:type="spellEnd"/>
      <w:r w:rsidRPr="0095468D">
        <w:rPr>
          <w:rFonts w:ascii="Times New Roman" w:hAnsi="Times New Roman" w:cs="Times New Roman"/>
          <w:sz w:val="24"/>
          <w:szCs w:val="24"/>
        </w:rPr>
        <w:t xml:space="preserve">, N. J., </w:t>
      </w:r>
      <w:proofErr w:type="spellStart"/>
      <w:r w:rsidRPr="0095468D">
        <w:rPr>
          <w:rFonts w:ascii="Times New Roman" w:hAnsi="Times New Roman" w:cs="Times New Roman"/>
          <w:sz w:val="24"/>
          <w:szCs w:val="24"/>
        </w:rPr>
        <w:t>Mabe</w:t>
      </w:r>
      <w:proofErr w:type="spellEnd"/>
      <w:r w:rsidRPr="0095468D">
        <w:rPr>
          <w:rFonts w:ascii="Times New Roman" w:hAnsi="Times New Roman" w:cs="Times New Roman"/>
          <w:sz w:val="24"/>
          <w:szCs w:val="24"/>
        </w:rPr>
        <w:t xml:space="preserve">, P. A., Buckley, P. F., </w:t>
      </w:r>
      <w:proofErr w:type="spellStart"/>
      <w:r w:rsidRPr="0095468D">
        <w:rPr>
          <w:rFonts w:ascii="Times New Roman" w:hAnsi="Times New Roman" w:cs="Times New Roman"/>
          <w:sz w:val="24"/>
          <w:szCs w:val="24"/>
        </w:rPr>
        <w:t>Birgenheir</w:t>
      </w:r>
      <w:proofErr w:type="spellEnd"/>
      <w:r w:rsidRPr="0095468D">
        <w:rPr>
          <w:rFonts w:ascii="Times New Roman" w:hAnsi="Times New Roman" w:cs="Times New Roman"/>
          <w:sz w:val="24"/>
          <w:szCs w:val="24"/>
        </w:rPr>
        <w:t>, D., &amp; Goodrum, N. M. (2012). Peers and peer-led interventions for people with schizophrenia. </w:t>
      </w:r>
      <w:r w:rsidRPr="0095468D">
        <w:rPr>
          <w:rFonts w:ascii="Times New Roman" w:hAnsi="Times New Roman" w:cs="Times New Roman"/>
          <w:i/>
          <w:iCs/>
          <w:sz w:val="24"/>
          <w:szCs w:val="24"/>
        </w:rPr>
        <w:t>Psychiatric Clinics</w:t>
      </w:r>
      <w:r w:rsidRPr="0095468D">
        <w:rPr>
          <w:rFonts w:ascii="Times New Roman" w:hAnsi="Times New Roman" w:cs="Times New Roman"/>
          <w:sz w:val="24"/>
          <w:szCs w:val="24"/>
        </w:rPr>
        <w:t>, </w:t>
      </w:r>
      <w:r w:rsidRPr="0095468D">
        <w:rPr>
          <w:rFonts w:ascii="Times New Roman" w:hAnsi="Times New Roman" w:cs="Times New Roman"/>
          <w:i/>
          <w:iCs/>
          <w:sz w:val="24"/>
          <w:szCs w:val="24"/>
        </w:rPr>
        <w:t>35</w:t>
      </w:r>
      <w:r w:rsidRPr="0095468D">
        <w:rPr>
          <w:rFonts w:ascii="Times New Roman" w:hAnsi="Times New Roman" w:cs="Times New Roman"/>
          <w:sz w:val="24"/>
          <w:szCs w:val="24"/>
        </w:rPr>
        <w:t>(3), 699-715.</w:t>
      </w:r>
    </w:p>
    <w:p w14:paraId="4D2C6E29"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Ainsworth, M. D. S., &amp; Bell, S. M. (1970). Attachment, exploration, and separation: Illustrated by the </w:t>
      </w:r>
      <w:proofErr w:type="spellStart"/>
      <w:r w:rsidRPr="0095468D">
        <w:rPr>
          <w:rFonts w:ascii="Times New Roman" w:hAnsi="Times New Roman" w:cs="Times New Roman"/>
          <w:sz w:val="24"/>
          <w:szCs w:val="24"/>
        </w:rPr>
        <w:t>behavior</w:t>
      </w:r>
      <w:proofErr w:type="spellEnd"/>
      <w:r w:rsidRPr="0095468D">
        <w:rPr>
          <w:rFonts w:ascii="Times New Roman" w:hAnsi="Times New Roman" w:cs="Times New Roman"/>
          <w:sz w:val="24"/>
          <w:szCs w:val="24"/>
        </w:rPr>
        <w:t xml:space="preserve"> of one-year-olds in a strange situation. </w:t>
      </w:r>
      <w:r w:rsidRPr="0095468D">
        <w:rPr>
          <w:rFonts w:ascii="Times New Roman" w:hAnsi="Times New Roman" w:cs="Times New Roman"/>
          <w:i/>
          <w:iCs/>
          <w:sz w:val="24"/>
          <w:szCs w:val="24"/>
        </w:rPr>
        <w:t>Child development</w:t>
      </w:r>
      <w:r w:rsidRPr="0095468D">
        <w:rPr>
          <w:rFonts w:ascii="Times New Roman" w:hAnsi="Times New Roman" w:cs="Times New Roman"/>
          <w:sz w:val="24"/>
          <w:szCs w:val="24"/>
        </w:rPr>
        <w:t>, 49-67.</w:t>
      </w:r>
    </w:p>
    <w:p w14:paraId="3C8AF290"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Amato, P. R., &amp; Hohmann‐Marriott, B. (2007). A comparison of high‐and low‐distress marriages that end in divorce. </w:t>
      </w:r>
      <w:r w:rsidRPr="0095468D">
        <w:rPr>
          <w:rFonts w:ascii="Times New Roman" w:hAnsi="Times New Roman" w:cs="Times New Roman"/>
          <w:i/>
          <w:iCs/>
          <w:sz w:val="24"/>
          <w:szCs w:val="24"/>
        </w:rPr>
        <w:t>Journal of Marriage and Family</w:t>
      </w:r>
      <w:r w:rsidRPr="0095468D">
        <w:rPr>
          <w:rFonts w:ascii="Times New Roman" w:hAnsi="Times New Roman" w:cs="Times New Roman"/>
          <w:sz w:val="24"/>
          <w:szCs w:val="24"/>
        </w:rPr>
        <w:t>, </w:t>
      </w:r>
      <w:r w:rsidRPr="0095468D">
        <w:rPr>
          <w:rFonts w:ascii="Times New Roman" w:hAnsi="Times New Roman" w:cs="Times New Roman"/>
          <w:i/>
          <w:iCs/>
          <w:sz w:val="24"/>
          <w:szCs w:val="24"/>
        </w:rPr>
        <w:t>69</w:t>
      </w:r>
      <w:r w:rsidRPr="0095468D">
        <w:rPr>
          <w:rFonts w:ascii="Times New Roman" w:hAnsi="Times New Roman" w:cs="Times New Roman"/>
          <w:sz w:val="24"/>
          <w:szCs w:val="24"/>
        </w:rPr>
        <w:t>(3), 621-638.</w:t>
      </w:r>
    </w:p>
    <w:p w14:paraId="398845B8"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American Psychiatric Association. (2013). </w:t>
      </w:r>
      <w:r w:rsidRPr="0095468D">
        <w:rPr>
          <w:rFonts w:ascii="Times New Roman" w:hAnsi="Times New Roman" w:cs="Times New Roman"/>
          <w:i/>
          <w:iCs/>
          <w:sz w:val="24"/>
          <w:szCs w:val="24"/>
        </w:rPr>
        <w:t>Diagnostic and statistical manual of mental disorders (DSM-5®)</w:t>
      </w:r>
      <w:r w:rsidRPr="0095468D">
        <w:rPr>
          <w:rFonts w:ascii="Times New Roman" w:hAnsi="Times New Roman" w:cs="Times New Roman"/>
          <w:sz w:val="24"/>
          <w:szCs w:val="24"/>
        </w:rPr>
        <w:t>. American Psychiatric Pub.</w:t>
      </w:r>
    </w:p>
    <w:p w14:paraId="3BE781A8"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American Psychological Association. (2014). Guidelines for psychological practice with older adults. </w:t>
      </w:r>
      <w:r w:rsidRPr="0095468D">
        <w:rPr>
          <w:rFonts w:ascii="Times New Roman" w:hAnsi="Times New Roman" w:cs="Times New Roman"/>
          <w:i/>
          <w:iCs/>
          <w:sz w:val="24"/>
          <w:szCs w:val="24"/>
        </w:rPr>
        <w:t>The American Psychologist</w:t>
      </w:r>
      <w:r w:rsidRPr="0095468D">
        <w:rPr>
          <w:rFonts w:ascii="Times New Roman" w:hAnsi="Times New Roman" w:cs="Times New Roman"/>
          <w:sz w:val="24"/>
          <w:szCs w:val="24"/>
        </w:rPr>
        <w:t>, </w:t>
      </w:r>
      <w:r w:rsidRPr="0095468D">
        <w:rPr>
          <w:rFonts w:ascii="Times New Roman" w:hAnsi="Times New Roman" w:cs="Times New Roman"/>
          <w:i/>
          <w:iCs/>
          <w:sz w:val="24"/>
          <w:szCs w:val="24"/>
        </w:rPr>
        <w:t>69</w:t>
      </w:r>
      <w:r w:rsidRPr="0095468D">
        <w:rPr>
          <w:rFonts w:ascii="Times New Roman" w:hAnsi="Times New Roman" w:cs="Times New Roman"/>
          <w:sz w:val="24"/>
          <w:szCs w:val="24"/>
        </w:rPr>
        <w:t>(1), 34.</w:t>
      </w:r>
    </w:p>
    <w:p w14:paraId="3B65CD64"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Andersen, B. L., Woods, X., &amp; </w:t>
      </w:r>
      <w:proofErr w:type="spellStart"/>
      <w:r w:rsidRPr="0095468D">
        <w:rPr>
          <w:rFonts w:ascii="Times New Roman" w:hAnsi="Times New Roman" w:cs="Times New Roman"/>
          <w:sz w:val="24"/>
          <w:szCs w:val="24"/>
        </w:rPr>
        <w:t>Cyranowski</w:t>
      </w:r>
      <w:proofErr w:type="spellEnd"/>
      <w:r w:rsidRPr="0095468D">
        <w:rPr>
          <w:rFonts w:ascii="Times New Roman" w:hAnsi="Times New Roman" w:cs="Times New Roman"/>
          <w:sz w:val="24"/>
          <w:szCs w:val="24"/>
        </w:rPr>
        <w:t>, J. (1994). Sexual self-schema as a possible predictor of sexual problems following cancer treatment. </w:t>
      </w:r>
      <w:r w:rsidRPr="0095468D">
        <w:rPr>
          <w:rFonts w:ascii="Times New Roman" w:hAnsi="Times New Roman" w:cs="Times New Roman"/>
          <w:i/>
          <w:iCs/>
          <w:sz w:val="24"/>
          <w:szCs w:val="24"/>
        </w:rPr>
        <w:t>Canadian Journal of Human Sexuality</w:t>
      </w:r>
      <w:r w:rsidRPr="0095468D">
        <w:rPr>
          <w:rFonts w:ascii="Times New Roman" w:hAnsi="Times New Roman" w:cs="Times New Roman"/>
          <w:sz w:val="24"/>
          <w:szCs w:val="24"/>
        </w:rPr>
        <w:t>, </w:t>
      </w:r>
      <w:r w:rsidRPr="0095468D">
        <w:rPr>
          <w:rFonts w:ascii="Times New Roman" w:hAnsi="Times New Roman" w:cs="Times New Roman"/>
          <w:i/>
          <w:iCs/>
          <w:sz w:val="24"/>
          <w:szCs w:val="24"/>
        </w:rPr>
        <w:t>3</w:t>
      </w:r>
      <w:r w:rsidRPr="0095468D">
        <w:rPr>
          <w:rFonts w:ascii="Times New Roman" w:hAnsi="Times New Roman" w:cs="Times New Roman"/>
          <w:sz w:val="24"/>
          <w:szCs w:val="24"/>
        </w:rPr>
        <w:t>(2).</w:t>
      </w:r>
    </w:p>
    <w:p w14:paraId="4B855A7B"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Bifulco</w:t>
      </w:r>
      <w:proofErr w:type="spellEnd"/>
      <w:r w:rsidRPr="0095468D">
        <w:rPr>
          <w:rFonts w:ascii="Times New Roman" w:hAnsi="Times New Roman" w:cs="Times New Roman"/>
          <w:sz w:val="24"/>
          <w:szCs w:val="24"/>
        </w:rPr>
        <w:t xml:space="preserve">, A., Moran, P. M., Ball, C., &amp; </w:t>
      </w:r>
      <w:proofErr w:type="spellStart"/>
      <w:r w:rsidRPr="0095468D">
        <w:rPr>
          <w:rFonts w:ascii="Times New Roman" w:hAnsi="Times New Roman" w:cs="Times New Roman"/>
          <w:sz w:val="24"/>
          <w:szCs w:val="24"/>
        </w:rPr>
        <w:t>Bernazzani</w:t>
      </w:r>
      <w:proofErr w:type="spellEnd"/>
      <w:r w:rsidRPr="0095468D">
        <w:rPr>
          <w:rFonts w:ascii="Times New Roman" w:hAnsi="Times New Roman" w:cs="Times New Roman"/>
          <w:sz w:val="24"/>
          <w:szCs w:val="24"/>
        </w:rPr>
        <w:t>, O. (2002). Adult attachment style. I: Its relationship to clinical depression. </w:t>
      </w:r>
      <w:r w:rsidRPr="0095468D">
        <w:rPr>
          <w:rFonts w:ascii="Times New Roman" w:hAnsi="Times New Roman" w:cs="Times New Roman"/>
          <w:i/>
          <w:iCs/>
          <w:sz w:val="24"/>
          <w:szCs w:val="24"/>
        </w:rPr>
        <w:t>Social Psychiatry and Psychiatric Epidemiology</w:t>
      </w:r>
      <w:r w:rsidRPr="0095468D">
        <w:rPr>
          <w:rFonts w:ascii="Times New Roman" w:hAnsi="Times New Roman" w:cs="Times New Roman"/>
          <w:sz w:val="24"/>
          <w:szCs w:val="24"/>
        </w:rPr>
        <w:t>, </w:t>
      </w:r>
      <w:r w:rsidRPr="0095468D">
        <w:rPr>
          <w:rFonts w:ascii="Times New Roman" w:hAnsi="Times New Roman" w:cs="Times New Roman"/>
          <w:i/>
          <w:iCs/>
          <w:sz w:val="24"/>
          <w:szCs w:val="24"/>
        </w:rPr>
        <w:t>37</w:t>
      </w:r>
      <w:r w:rsidRPr="0095468D">
        <w:rPr>
          <w:rFonts w:ascii="Times New Roman" w:hAnsi="Times New Roman" w:cs="Times New Roman"/>
          <w:sz w:val="24"/>
          <w:szCs w:val="24"/>
        </w:rPr>
        <w:t>(2), 50-59.</w:t>
      </w:r>
    </w:p>
    <w:p w14:paraId="55ED02C4"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Bishop, S. R., Lau, M., Shapiro, S., Carlson, L., Anderson, N. D., Carmody, J., ... &amp; </w:t>
      </w:r>
      <w:proofErr w:type="spellStart"/>
      <w:r w:rsidRPr="0095468D">
        <w:rPr>
          <w:rFonts w:ascii="Times New Roman" w:hAnsi="Times New Roman" w:cs="Times New Roman"/>
          <w:sz w:val="24"/>
          <w:szCs w:val="24"/>
        </w:rPr>
        <w:t>Devins</w:t>
      </w:r>
      <w:proofErr w:type="spellEnd"/>
      <w:r w:rsidRPr="0095468D">
        <w:rPr>
          <w:rFonts w:ascii="Times New Roman" w:hAnsi="Times New Roman" w:cs="Times New Roman"/>
          <w:sz w:val="24"/>
          <w:szCs w:val="24"/>
        </w:rPr>
        <w:t>, G. (2004). Mindfulness: A proposed operational definition. </w:t>
      </w:r>
      <w:r w:rsidRPr="0095468D">
        <w:rPr>
          <w:rFonts w:ascii="Times New Roman" w:hAnsi="Times New Roman" w:cs="Times New Roman"/>
          <w:i/>
          <w:iCs/>
          <w:sz w:val="24"/>
          <w:szCs w:val="24"/>
        </w:rPr>
        <w:t>Clinical psychology: Science and practice</w:t>
      </w:r>
      <w:r w:rsidRPr="0095468D">
        <w:rPr>
          <w:rFonts w:ascii="Times New Roman" w:hAnsi="Times New Roman" w:cs="Times New Roman"/>
          <w:sz w:val="24"/>
          <w:szCs w:val="24"/>
        </w:rPr>
        <w:t>, </w:t>
      </w:r>
      <w:r w:rsidRPr="0095468D">
        <w:rPr>
          <w:rFonts w:ascii="Times New Roman" w:hAnsi="Times New Roman" w:cs="Times New Roman"/>
          <w:i/>
          <w:iCs/>
          <w:sz w:val="24"/>
          <w:szCs w:val="24"/>
        </w:rPr>
        <w:t>11</w:t>
      </w:r>
      <w:r w:rsidRPr="0095468D">
        <w:rPr>
          <w:rFonts w:ascii="Times New Roman" w:hAnsi="Times New Roman" w:cs="Times New Roman"/>
          <w:sz w:val="24"/>
          <w:szCs w:val="24"/>
        </w:rPr>
        <w:t>(3), 230-241.</w:t>
      </w:r>
    </w:p>
    <w:p w14:paraId="008FEA21"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Bowlby, J. (1973). Attachment and loss: Volume II: Separation, </w:t>
      </w:r>
      <w:r w:rsidRPr="0095468D">
        <w:rPr>
          <w:rFonts w:ascii="Times New Roman" w:hAnsi="Times New Roman" w:cs="Times New Roman"/>
          <w:sz w:val="24"/>
          <w:szCs w:val="24"/>
        </w:rPr>
        <w:t>anxiety,</w:t>
      </w:r>
      <w:r w:rsidRPr="0095468D">
        <w:rPr>
          <w:rFonts w:ascii="Times New Roman" w:hAnsi="Times New Roman" w:cs="Times New Roman"/>
          <w:sz w:val="24"/>
          <w:szCs w:val="24"/>
        </w:rPr>
        <w:t xml:space="preserve"> and anger. In </w:t>
      </w:r>
      <w:r w:rsidRPr="0095468D">
        <w:rPr>
          <w:rFonts w:ascii="Times New Roman" w:hAnsi="Times New Roman" w:cs="Times New Roman"/>
          <w:i/>
          <w:iCs/>
          <w:sz w:val="24"/>
          <w:szCs w:val="24"/>
        </w:rPr>
        <w:t>Attachment and Loss: Volume II: Separation, Anxiety and Anger</w:t>
      </w:r>
      <w:r w:rsidRPr="0095468D">
        <w:rPr>
          <w:rFonts w:ascii="Times New Roman" w:hAnsi="Times New Roman" w:cs="Times New Roman"/>
          <w:sz w:val="24"/>
          <w:szCs w:val="24"/>
        </w:rPr>
        <w:t xml:space="preserve"> (pp. 1-429). London: The Hogarth Press and the Institute of </w:t>
      </w:r>
      <w:r w:rsidRPr="0095468D">
        <w:rPr>
          <w:rFonts w:ascii="Times New Roman" w:hAnsi="Times New Roman" w:cs="Times New Roman"/>
          <w:sz w:val="24"/>
          <w:szCs w:val="24"/>
        </w:rPr>
        <w:t>Psychoanalysis</w:t>
      </w:r>
      <w:r w:rsidRPr="0095468D">
        <w:rPr>
          <w:rFonts w:ascii="Times New Roman" w:hAnsi="Times New Roman" w:cs="Times New Roman"/>
          <w:sz w:val="24"/>
          <w:szCs w:val="24"/>
        </w:rPr>
        <w:t>.</w:t>
      </w:r>
    </w:p>
    <w:p w14:paraId="2C15AE0F"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Cummings, E. M., </w:t>
      </w:r>
      <w:proofErr w:type="spellStart"/>
      <w:r w:rsidRPr="0095468D">
        <w:rPr>
          <w:rFonts w:ascii="Times New Roman" w:hAnsi="Times New Roman" w:cs="Times New Roman"/>
          <w:sz w:val="24"/>
          <w:szCs w:val="24"/>
        </w:rPr>
        <w:t>Goeke‐morey</w:t>
      </w:r>
      <w:proofErr w:type="spellEnd"/>
      <w:r w:rsidRPr="0095468D">
        <w:rPr>
          <w:rFonts w:ascii="Times New Roman" w:hAnsi="Times New Roman" w:cs="Times New Roman"/>
          <w:sz w:val="24"/>
          <w:szCs w:val="24"/>
        </w:rPr>
        <w:t>, M. C., &amp; Papp, L. M. (2003). Children's responses to everyday marital conflict tactics in the home. </w:t>
      </w:r>
      <w:r w:rsidRPr="0095468D">
        <w:rPr>
          <w:rFonts w:ascii="Times New Roman" w:hAnsi="Times New Roman" w:cs="Times New Roman"/>
          <w:i/>
          <w:iCs/>
          <w:sz w:val="24"/>
          <w:szCs w:val="24"/>
        </w:rPr>
        <w:t>Child development</w:t>
      </w:r>
      <w:r w:rsidRPr="0095468D">
        <w:rPr>
          <w:rFonts w:ascii="Times New Roman" w:hAnsi="Times New Roman" w:cs="Times New Roman"/>
          <w:sz w:val="24"/>
          <w:szCs w:val="24"/>
        </w:rPr>
        <w:t>, </w:t>
      </w:r>
      <w:r w:rsidRPr="0095468D">
        <w:rPr>
          <w:rFonts w:ascii="Times New Roman" w:hAnsi="Times New Roman" w:cs="Times New Roman"/>
          <w:i/>
          <w:iCs/>
          <w:sz w:val="24"/>
          <w:szCs w:val="24"/>
        </w:rPr>
        <w:t>74</w:t>
      </w:r>
      <w:r w:rsidRPr="0095468D">
        <w:rPr>
          <w:rFonts w:ascii="Times New Roman" w:hAnsi="Times New Roman" w:cs="Times New Roman"/>
          <w:sz w:val="24"/>
          <w:szCs w:val="24"/>
        </w:rPr>
        <w:t>(6), 1918-1929.</w:t>
      </w:r>
    </w:p>
    <w:p w14:paraId="56C34686"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de Vogel, V., de Ruiter, C., </w:t>
      </w:r>
      <w:proofErr w:type="spellStart"/>
      <w:r w:rsidRPr="0095468D">
        <w:rPr>
          <w:rFonts w:ascii="Times New Roman" w:hAnsi="Times New Roman" w:cs="Times New Roman"/>
          <w:sz w:val="24"/>
          <w:szCs w:val="24"/>
        </w:rPr>
        <w:t>Bouman</w:t>
      </w:r>
      <w:proofErr w:type="spellEnd"/>
      <w:r w:rsidRPr="0095468D">
        <w:rPr>
          <w:rFonts w:ascii="Times New Roman" w:hAnsi="Times New Roman" w:cs="Times New Roman"/>
          <w:sz w:val="24"/>
          <w:szCs w:val="24"/>
        </w:rPr>
        <w:t xml:space="preserve">, Y., &amp; de Vries </w:t>
      </w:r>
      <w:proofErr w:type="spellStart"/>
      <w:r w:rsidRPr="0095468D">
        <w:rPr>
          <w:rFonts w:ascii="Times New Roman" w:hAnsi="Times New Roman" w:cs="Times New Roman"/>
          <w:sz w:val="24"/>
          <w:szCs w:val="24"/>
        </w:rPr>
        <w:t>Robbé</w:t>
      </w:r>
      <w:proofErr w:type="spellEnd"/>
      <w:r w:rsidRPr="0095468D">
        <w:rPr>
          <w:rFonts w:ascii="Times New Roman" w:hAnsi="Times New Roman" w:cs="Times New Roman"/>
          <w:sz w:val="24"/>
          <w:szCs w:val="24"/>
        </w:rPr>
        <w:t xml:space="preserve">, M. (2010, January). SAPROF: Structured Assessment of </w:t>
      </w:r>
      <w:r w:rsidRPr="0095468D">
        <w:rPr>
          <w:rFonts w:ascii="Times New Roman" w:hAnsi="Times New Roman" w:cs="Times New Roman"/>
          <w:sz w:val="24"/>
          <w:szCs w:val="24"/>
        </w:rPr>
        <w:t>Protective</w:t>
      </w:r>
      <w:r w:rsidRPr="0095468D">
        <w:rPr>
          <w:rFonts w:ascii="Times New Roman" w:hAnsi="Times New Roman" w:cs="Times New Roman"/>
          <w:sz w:val="24"/>
          <w:szCs w:val="24"/>
        </w:rPr>
        <w:t xml:space="preserve"> Factors for violence risk: </w:t>
      </w:r>
      <w:proofErr w:type="spellStart"/>
      <w:r w:rsidRPr="0095468D">
        <w:rPr>
          <w:rFonts w:ascii="Times New Roman" w:hAnsi="Times New Roman" w:cs="Times New Roman"/>
          <w:sz w:val="24"/>
          <w:szCs w:val="24"/>
        </w:rPr>
        <w:t>Leitlinien</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für</w:t>
      </w:r>
      <w:proofErr w:type="spellEnd"/>
      <w:r w:rsidRPr="0095468D">
        <w:rPr>
          <w:rFonts w:ascii="Times New Roman" w:hAnsi="Times New Roman" w:cs="Times New Roman"/>
          <w:sz w:val="24"/>
          <w:szCs w:val="24"/>
        </w:rPr>
        <w:t xml:space="preserve"> die </w:t>
      </w:r>
      <w:proofErr w:type="spellStart"/>
      <w:r w:rsidRPr="0095468D">
        <w:rPr>
          <w:rFonts w:ascii="Times New Roman" w:hAnsi="Times New Roman" w:cs="Times New Roman"/>
          <w:sz w:val="24"/>
          <w:szCs w:val="24"/>
        </w:rPr>
        <w:t>Erfassung</w:t>
      </w:r>
      <w:proofErr w:type="spellEnd"/>
      <w:r w:rsidRPr="0095468D">
        <w:rPr>
          <w:rFonts w:ascii="Times New Roman" w:hAnsi="Times New Roman" w:cs="Times New Roman"/>
          <w:sz w:val="24"/>
          <w:szCs w:val="24"/>
        </w:rPr>
        <w:t xml:space="preserve"> von </w:t>
      </w:r>
      <w:proofErr w:type="spellStart"/>
      <w:r w:rsidRPr="0095468D">
        <w:rPr>
          <w:rFonts w:ascii="Times New Roman" w:hAnsi="Times New Roman" w:cs="Times New Roman"/>
          <w:sz w:val="24"/>
          <w:szCs w:val="24"/>
        </w:rPr>
        <w:t>protektiven</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Faktoren</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bei</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einem</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Risiko</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für</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gewalttätiges</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Verhalten</w:t>
      </w:r>
      <w:proofErr w:type="spellEnd"/>
      <w:r w:rsidRPr="0095468D">
        <w:rPr>
          <w:rFonts w:ascii="Times New Roman" w:hAnsi="Times New Roman" w:cs="Times New Roman"/>
          <w:sz w:val="24"/>
          <w:szCs w:val="24"/>
        </w:rPr>
        <w:t xml:space="preserve">. Forum </w:t>
      </w:r>
      <w:proofErr w:type="spellStart"/>
      <w:r w:rsidRPr="0095468D">
        <w:rPr>
          <w:rFonts w:ascii="Times New Roman" w:hAnsi="Times New Roman" w:cs="Times New Roman"/>
          <w:sz w:val="24"/>
          <w:szCs w:val="24"/>
        </w:rPr>
        <w:t>Educatief</w:t>
      </w:r>
      <w:proofErr w:type="spellEnd"/>
      <w:r w:rsidRPr="0095468D">
        <w:rPr>
          <w:rFonts w:ascii="Times New Roman" w:hAnsi="Times New Roman" w:cs="Times New Roman"/>
          <w:sz w:val="24"/>
          <w:szCs w:val="24"/>
        </w:rPr>
        <w:t>.</w:t>
      </w:r>
    </w:p>
    <w:p w14:paraId="1C755631"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Dean, C. J. (2011). Psychoeducation: A first step to understanding infidelity-related systemic trauma and grieving. </w:t>
      </w:r>
      <w:r w:rsidRPr="0095468D">
        <w:rPr>
          <w:rFonts w:ascii="Times New Roman" w:hAnsi="Times New Roman" w:cs="Times New Roman"/>
          <w:i/>
          <w:iCs/>
          <w:sz w:val="24"/>
          <w:szCs w:val="24"/>
        </w:rPr>
        <w:t>The family journal</w:t>
      </w:r>
      <w:r w:rsidRPr="0095468D">
        <w:rPr>
          <w:rFonts w:ascii="Times New Roman" w:hAnsi="Times New Roman" w:cs="Times New Roman"/>
          <w:sz w:val="24"/>
          <w:szCs w:val="24"/>
        </w:rPr>
        <w:t>, </w:t>
      </w:r>
      <w:r w:rsidRPr="0095468D">
        <w:rPr>
          <w:rFonts w:ascii="Times New Roman" w:hAnsi="Times New Roman" w:cs="Times New Roman"/>
          <w:i/>
          <w:iCs/>
          <w:sz w:val="24"/>
          <w:szCs w:val="24"/>
        </w:rPr>
        <w:t>19</w:t>
      </w:r>
      <w:r w:rsidRPr="0095468D">
        <w:rPr>
          <w:rFonts w:ascii="Times New Roman" w:hAnsi="Times New Roman" w:cs="Times New Roman"/>
          <w:sz w:val="24"/>
          <w:szCs w:val="24"/>
        </w:rPr>
        <w:t>(1), 15-21.</w:t>
      </w:r>
    </w:p>
    <w:p w14:paraId="5C7846F4" w14:textId="77777777" w:rsidR="00AD1507" w:rsidRPr="0095468D" w:rsidRDefault="00AD1507" w:rsidP="00AD1507">
      <w:pPr>
        <w:spacing w:line="240" w:lineRule="auto"/>
        <w:ind w:hanging="720"/>
        <w:rPr>
          <w:rFonts w:ascii="Times New Roman" w:hAnsi="Times New Roman" w:cs="Times New Roman"/>
          <w:i/>
          <w:iCs/>
          <w:sz w:val="24"/>
          <w:szCs w:val="24"/>
        </w:rPr>
      </w:pPr>
      <w:r w:rsidRPr="0095468D">
        <w:rPr>
          <w:rFonts w:ascii="Times New Roman" w:hAnsi="Times New Roman" w:cs="Times New Roman"/>
          <w:sz w:val="24"/>
          <w:szCs w:val="24"/>
        </w:rPr>
        <w:t>Duncombe, J. E., Harrison, K. E., Allan, G. E., &amp; Marsden, D. E. (2004). </w:t>
      </w:r>
      <w:r w:rsidRPr="0095468D">
        <w:rPr>
          <w:rFonts w:ascii="Times New Roman" w:hAnsi="Times New Roman" w:cs="Times New Roman"/>
          <w:i/>
          <w:iCs/>
          <w:sz w:val="24"/>
          <w:szCs w:val="24"/>
        </w:rPr>
        <w:t>The state of affairs: Explorations in infidelity and commitment</w:t>
      </w:r>
      <w:r w:rsidRPr="0095468D">
        <w:rPr>
          <w:rFonts w:ascii="Times New Roman" w:hAnsi="Times New Roman" w:cs="Times New Roman"/>
          <w:sz w:val="24"/>
          <w:szCs w:val="24"/>
        </w:rPr>
        <w:t>. Lawrence Erlbaum Associates Publishers.</w:t>
      </w:r>
    </w:p>
    <w:p w14:paraId="0D46DE7A"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First, M. B., Frances, A., &amp; Pincus, H. A. (2002). </w:t>
      </w:r>
      <w:r w:rsidRPr="0095468D">
        <w:rPr>
          <w:rFonts w:ascii="Times New Roman" w:hAnsi="Times New Roman" w:cs="Times New Roman"/>
          <w:i/>
          <w:iCs/>
          <w:sz w:val="24"/>
          <w:szCs w:val="24"/>
        </w:rPr>
        <w:t>DSM-IV-TR handbook of differential diagnosis</w:t>
      </w:r>
      <w:r w:rsidRPr="0095468D">
        <w:rPr>
          <w:rFonts w:ascii="Times New Roman" w:hAnsi="Times New Roman" w:cs="Times New Roman"/>
          <w:sz w:val="24"/>
          <w:szCs w:val="24"/>
        </w:rPr>
        <w:t>. American Psychiatric Publishing, Inc.</w:t>
      </w:r>
    </w:p>
    <w:p w14:paraId="72D1AE02"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Fusar‐Poli</w:t>
      </w:r>
      <w:proofErr w:type="spellEnd"/>
      <w:r w:rsidRPr="0095468D">
        <w:rPr>
          <w:rFonts w:ascii="Times New Roman" w:hAnsi="Times New Roman" w:cs="Times New Roman"/>
          <w:sz w:val="24"/>
          <w:szCs w:val="24"/>
        </w:rPr>
        <w:t xml:space="preserve">, P., </w:t>
      </w:r>
      <w:proofErr w:type="spellStart"/>
      <w:r w:rsidRPr="0095468D">
        <w:rPr>
          <w:rFonts w:ascii="Times New Roman" w:hAnsi="Times New Roman" w:cs="Times New Roman"/>
          <w:sz w:val="24"/>
          <w:szCs w:val="24"/>
        </w:rPr>
        <w:t>McGorry</w:t>
      </w:r>
      <w:proofErr w:type="spellEnd"/>
      <w:r w:rsidRPr="0095468D">
        <w:rPr>
          <w:rFonts w:ascii="Times New Roman" w:hAnsi="Times New Roman" w:cs="Times New Roman"/>
          <w:sz w:val="24"/>
          <w:szCs w:val="24"/>
        </w:rPr>
        <w:t>, P. D., &amp; Kane, J. M. (2017). Improving outcomes of first‐episode psychosis: an overview. </w:t>
      </w:r>
      <w:r w:rsidRPr="0095468D">
        <w:rPr>
          <w:rFonts w:ascii="Times New Roman" w:hAnsi="Times New Roman" w:cs="Times New Roman"/>
          <w:i/>
          <w:iCs/>
          <w:sz w:val="24"/>
          <w:szCs w:val="24"/>
        </w:rPr>
        <w:t>World psychiatry</w:t>
      </w:r>
      <w:r w:rsidRPr="0095468D">
        <w:rPr>
          <w:rFonts w:ascii="Times New Roman" w:hAnsi="Times New Roman" w:cs="Times New Roman"/>
          <w:sz w:val="24"/>
          <w:szCs w:val="24"/>
        </w:rPr>
        <w:t>, </w:t>
      </w:r>
      <w:r w:rsidRPr="0095468D">
        <w:rPr>
          <w:rFonts w:ascii="Times New Roman" w:hAnsi="Times New Roman" w:cs="Times New Roman"/>
          <w:i/>
          <w:iCs/>
          <w:sz w:val="24"/>
          <w:szCs w:val="24"/>
        </w:rPr>
        <w:t>16</w:t>
      </w:r>
      <w:r w:rsidRPr="0095468D">
        <w:rPr>
          <w:rFonts w:ascii="Times New Roman" w:hAnsi="Times New Roman" w:cs="Times New Roman"/>
          <w:sz w:val="24"/>
          <w:szCs w:val="24"/>
        </w:rPr>
        <w:t>(3), 251-265.</w:t>
      </w:r>
    </w:p>
    <w:p w14:paraId="710D6BB3"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lastRenderedPageBreak/>
        <w:t>Granholm, E., Holden, J. L., Dwyer, K., &amp; Link, P. (2020). Mobile-assisted cognitive-</w:t>
      </w:r>
      <w:proofErr w:type="spellStart"/>
      <w:r w:rsidRPr="0095468D">
        <w:rPr>
          <w:rFonts w:ascii="Times New Roman" w:hAnsi="Times New Roman" w:cs="Times New Roman"/>
          <w:sz w:val="24"/>
          <w:szCs w:val="24"/>
        </w:rPr>
        <w:t>behavioral</w:t>
      </w:r>
      <w:proofErr w:type="spellEnd"/>
      <w:r w:rsidRPr="0095468D">
        <w:rPr>
          <w:rFonts w:ascii="Times New Roman" w:hAnsi="Times New Roman" w:cs="Times New Roman"/>
          <w:sz w:val="24"/>
          <w:szCs w:val="24"/>
        </w:rPr>
        <w:t xml:space="preserve"> social skills training in older adults with schizophrenia. </w:t>
      </w:r>
      <w:r w:rsidRPr="0095468D">
        <w:rPr>
          <w:rFonts w:ascii="Times New Roman" w:hAnsi="Times New Roman" w:cs="Times New Roman"/>
          <w:i/>
          <w:iCs/>
          <w:sz w:val="24"/>
          <w:szCs w:val="24"/>
        </w:rPr>
        <w:t xml:space="preserve">Journal of </w:t>
      </w:r>
      <w:proofErr w:type="spellStart"/>
      <w:r w:rsidRPr="0095468D">
        <w:rPr>
          <w:rFonts w:ascii="Times New Roman" w:hAnsi="Times New Roman" w:cs="Times New Roman"/>
          <w:i/>
          <w:iCs/>
          <w:sz w:val="24"/>
          <w:szCs w:val="24"/>
        </w:rPr>
        <w:t>Behavioral</w:t>
      </w:r>
      <w:proofErr w:type="spellEnd"/>
      <w:r w:rsidRPr="0095468D">
        <w:rPr>
          <w:rFonts w:ascii="Times New Roman" w:hAnsi="Times New Roman" w:cs="Times New Roman"/>
          <w:i/>
          <w:iCs/>
          <w:sz w:val="24"/>
          <w:szCs w:val="24"/>
        </w:rPr>
        <w:t xml:space="preserve"> and Cognitive Therapy</w:t>
      </w:r>
      <w:r w:rsidRPr="0095468D">
        <w:rPr>
          <w:rFonts w:ascii="Times New Roman" w:hAnsi="Times New Roman" w:cs="Times New Roman"/>
          <w:sz w:val="24"/>
          <w:szCs w:val="24"/>
        </w:rPr>
        <w:t>.</w:t>
      </w:r>
    </w:p>
    <w:p w14:paraId="2AE99E4D"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Granholm, E., Holden, J., Link, P. C., &amp; McQuaid, J. R. (2014). Randomized clinical trial of cognitive </w:t>
      </w:r>
      <w:proofErr w:type="spellStart"/>
      <w:r w:rsidRPr="0095468D">
        <w:rPr>
          <w:rFonts w:ascii="Times New Roman" w:hAnsi="Times New Roman" w:cs="Times New Roman"/>
          <w:sz w:val="24"/>
          <w:szCs w:val="24"/>
        </w:rPr>
        <w:t>behavioral</w:t>
      </w:r>
      <w:proofErr w:type="spellEnd"/>
      <w:r w:rsidRPr="0095468D">
        <w:rPr>
          <w:rFonts w:ascii="Times New Roman" w:hAnsi="Times New Roman" w:cs="Times New Roman"/>
          <w:sz w:val="24"/>
          <w:szCs w:val="24"/>
        </w:rPr>
        <w:t xml:space="preserve"> social skills training for schizophrenia: Improvement in functioning and experiential negative symptoms. </w:t>
      </w:r>
      <w:r w:rsidRPr="0095468D">
        <w:rPr>
          <w:rFonts w:ascii="Times New Roman" w:hAnsi="Times New Roman" w:cs="Times New Roman"/>
          <w:i/>
          <w:iCs/>
          <w:sz w:val="24"/>
          <w:szCs w:val="24"/>
        </w:rPr>
        <w:t>Journal of consulting and clinical psychology</w:t>
      </w:r>
      <w:r w:rsidRPr="0095468D">
        <w:rPr>
          <w:rFonts w:ascii="Times New Roman" w:hAnsi="Times New Roman" w:cs="Times New Roman"/>
          <w:sz w:val="24"/>
          <w:szCs w:val="24"/>
        </w:rPr>
        <w:t>, </w:t>
      </w:r>
      <w:r w:rsidRPr="0095468D">
        <w:rPr>
          <w:rFonts w:ascii="Times New Roman" w:hAnsi="Times New Roman" w:cs="Times New Roman"/>
          <w:i/>
          <w:iCs/>
          <w:sz w:val="24"/>
          <w:szCs w:val="24"/>
        </w:rPr>
        <w:t>82</w:t>
      </w:r>
      <w:r w:rsidRPr="0095468D">
        <w:rPr>
          <w:rFonts w:ascii="Times New Roman" w:hAnsi="Times New Roman" w:cs="Times New Roman"/>
          <w:sz w:val="24"/>
          <w:szCs w:val="24"/>
        </w:rPr>
        <w:t>(6), 1173.</w:t>
      </w:r>
    </w:p>
    <w:p w14:paraId="5F6AB594"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Hetherington, E. M., &amp; Stanley-Hagan, M. M. (1997). The effects of divorce on fathers and their children. In M. E. Lamb (Ed.), </w:t>
      </w:r>
      <w:r w:rsidRPr="0095468D">
        <w:rPr>
          <w:rFonts w:ascii="Times New Roman" w:hAnsi="Times New Roman" w:cs="Times New Roman"/>
          <w:i/>
          <w:iCs/>
          <w:sz w:val="24"/>
          <w:szCs w:val="24"/>
        </w:rPr>
        <w:t>The role of the father in child development</w:t>
      </w:r>
      <w:r w:rsidRPr="0095468D">
        <w:rPr>
          <w:rFonts w:ascii="Times New Roman" w:hAnsi="Times New Roman" w:cs="Times New Roman"/>
          <w:sz w:val="24"/>
          <w:szCs w:val="24"/>
        </w:rPr>
        <w:t> (p. 191–211). John Wiley &amp; Sons Inc</w:t>
      </w:r>
    </w:p>
    <w:p w14:paraId="1BC4E528"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Kaplan, H. S. (2013). </w:t>
      </w:r>
      <w:r w:rsidRPr="0095468D">
        <w:rPr>
          <w:rFonts w:ascii="Times New Roman" w:hAnsi="Times New Roman" w:cs="Times New Roman"/>
          <w:i/>
          <w:iCs/>
          <w:sz w:val="24"/>
          <w:szCs w:val="24"/>
        </w:rPr>
        <w:t>New sex therapy: Active treatment of sexual dysfunctions</w:t>
      </w:r>
      <w:r w:rsidRPr="0095468D">
        <w:rPr>
          <w:rFonts w:ascii="Times New Roman" w:hAnsi="Times New Roman" w:cs="Times New Roman"/>
          <w:sz w:val="24"/>
          <w:szCs w:val="24"/>
        </w:rPr>
        <w:t>. Routledge.</w:t>
      </w:r>
    </w:p>
    <w:p w14:paraId="6B97E2B4"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Kelly, M., Morgan, A., Ellis, S., Younger, T., Huntley, J., &amp; Swann, C. (2010). Evidence based public health: A review of the experience of the National Institute of Health and Clinical Excellence (NICE) of developing public health guidance in England. </w:t>
      </w:r>
      <w:r w:rsidRPr="0095468D">
        <w:rPr>
          <w:rFonts w:ascii="Times New Roman" w:hAnsi="Times New Roman" w:cs="Times New Roman"/>
          <w:i/>
          <w:iCs/>
          <w:sz w:val="24"/>
          <w:szCs w:val="24"/>
        </w:rPr>
        <w:t>Social science &amp; medicine</w:t>
      </w:r>
      <w:r w:rsidRPr="0095468D">
        <w:rPr>
          <w:rFonts w:ascii="Times New Roman" w:hAnsi="Times New Roman" w:cs="Times New Roman"/>
          <w:sz w:val="24"/>
          <w:szCs w:val="24"/>
        </w:rPr>
        <w:t>, </w:t>
      </w:r>
      <w:r w:rsidRPr="0095468D">
        <w:rPr>
          <w:rFonts w:ascii="Times New Roman" w:hAnsi="Times New Roman" w:cs="Times New Roman"/>
          <w:i/>
          <w:iCs/>
          <w:sz w:val="24"/>
          <w:szCs w:val="24"/>
        </w:rPr>
        <w:t>71</w:t>
      </w:r>
      <w:r w:rsidRPr="0095468D">
        <w:rPr>
          <w:rFonts w:ascii="Times New Roman" w:hAnsi="Times New Roman" w:cs="Times New Roman"/>
          <w:sz w:val="24"/>
          <w:szCs w:val="24"/>
        </w:rPr>
        <w:t>(6), 1056-1062.</w:t>
      </w:r>
    </w:p>
    <w:p w14:paraId="3CE115EB" w14:textId="77777777" w:rsidR="00AD1507" w:rsidRPr="0095468D" w:rsidRDefault="00AD1507" w:rsidP="00AD1507">
      <w:pPr>
        <w:spacing w:line="240" w:lineRule="auto"/>
        <w:ind w:hanging="720"/>
        <w:rPr>
          <w:rFonts w:ascii="Times New Roman" w:hAnsi="Times New Roman" w:cs="Times New Roman"/>
          <w:i/>
          <w:iCs/>
          <w:sz w:val="24"/>
          <w:szCs w:val="24"/>
        </w:rPr>
      </w:pPr>
      <w:proofErr w:type="spellStart"/>
      <w:r w:rsidRPr="0095468D">
        <w:rPr>
          <w:rFonts w:ascii="Times New Roman" w:hAnsi="Times New Roman" w:cs="Times New Roman"/>
          <w:sz w:val="24"/>
          <w:szCs w:val="24"/>
        </w:rPr>
        <w:t>Kwiatkowska</w:t>
      </w:r>
      <w:proofErr w:type="spellEnd"/>
      <w:r w:rsidRPr="0095468D">
        <w:rPr>
          <w:rFonts w:ascii="Times New Roman" w:hAnsi="Times New Roman" w:cs="Times New Roman"/>
          <w:sz w:val="24"/>
          <w:szCs w:val="24"/>
        </w:rPr>
        <w:t>, H. Y. (2001). Family art therapy: Experiments with a new technique. </w:t>
      </w:r>
      <w:r w:rsidRPr="0095468D">
        <w:rPr>
          <w:rFonts w:ascii="Times New Roman" w:hAnsi="Times New Roman" w:cs="Times New Roman"/>
          <w:i/>
          <w:iCs/>
          <w:sz w:val="24"/>
          <w:szCs w:val="24"/>
        </w:rPr>
        <w:t>American Journal of art therapy</w:t>
      </w:r>
      <w:r w:rsidRPr="0095468D">
        <w:rPr>
          <w:rFonts w:ascii="Times New Roman" w:hAnsi="Times New Roman" w:cs="Times New Roman"/>
          <w:sz w:val="24"/>
          <w:szCs w:val="24"/>
        </w:rPr>
        <w:t>, </w:t>
      </w:r>
      <w:r w:rsidRPr="0095468D">
        <w:rPr>
          <w:rFonts w:ascii="Times New Roman" w:hAnsi="Times New Roman" w:cs="Times New Roman"/>
          <w:i/>
          <w:iCs/>
          <w:sz w:val="24"/>
          <w:szCs w:val="24"/>
        </w:rPr>
        <w:t>40</w:t>
      </w:r>
      <w:r w:rsidRPr="0095468D">
        <w:rPr>
          <w:rFonts w:ascii="Times New Roman" w:hAnsi="Times New Roman" w:cs="Times New Roman"/>
          <w:sz w:val="24"/>
          <w:szCs w:val="24"/>
        </w:rPr>
        <w:t>(1), 27.</w:t>
      </w:r>
    </w:p>
    <w:p w14:paraId="22129C09"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Lamb, M. E. (Ed.). (2004). </w:t>
      </w:r>
      <w:r w:rsidRPr="0095468D">
        <w:rPr>
          <w:rFonts w:ascii="Times New Roman" w:hAnsi="Times New Roman" w:cs="Times New Roman"/>
          <w:i/>
          <w:iCs/>
          <w:sz w:val="24"/>
          <w:szCs w:val="24"/>
        </w:rPr>
        <w:t>The role of the father in child development</w:t>
      </w:r>
      <w:r w:rsidRPr="0095468D">
        <w:rPr>
          <w:rFonts w:ascii="Times New Roman" w:hAnsi="Times New Roman" w:cs="Times New Roman"/>
          <w:sz w:val="24"/>
          <w:szCs w:val="24"/>
        </w:rPr>
        <w:t>. John Wiley &amp; Sons.</w:t>
      </w:r>
    </w:p>
    <w:p w14:paraId="3EF8B992"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Lodha</w:t>
      </w:r>
      <w:proofErr w:type="spellEnd"/>
      <w:r w:rsidRPr="0095468D">
        <w:rPr>
          <w:rFonts w:ascii="Times New Roman" w:hAnsi="Times New Roman" w:cs="Times New Roman"/>
          <w:sz w:val="24"/>
          <w:szCs w:val="24"/>
        </w:rPr>
        <w:t>, P., &amp; De Sousa, A. (2020). Cognitive Behavioural Therapy and Its Role in the Outcome and Recovery from Schizophrenia. In </w:t>
      </w:r>
      <w:r w:rsidRPr="0095468D">
        <w:rPr>
          <w:rFonts w:ascii="Times New Roman" w:hAnsi="Times New Roman" w:cs="Times New Roman"/>
          <w:i/>
          <w:iCs/>
          <w:sz w:val="24"/>
          <w:szCs w:val="24"/>
        </w:rPr>
        <w:t>Schizophrenia Treatment Outcomes</w:t>
      </w:r>
      <w:r w:rsidRPr="0095468D">
        <w:rPr>
          <w:rFonts w:ascii="Times New Roman" w:hAnsi="Times New Roman" w:cs="Times New Roman"/>
          <w:sz w:val="24"/>
          <w:szCs w:val="24"/>
        </w:rPr>
        <w:t> (pp. 299-312). Springer, Cham.</w:t>
      </w:r>
    </w:p>
    <w:p w14:paraId="66F3E7A2" w14:textId="77777777" w:rsidR="00AD1507" w:rsidRPr="0095468D" w:rsidRDefault="00AD1507" w:rsidP="00AD1507">
      <w:pPr>
        <w:spacing w:line="240" w:lineRule="auto"/>
        <w:ind w:hanging="720"/>
        <w:rPr>
          <w:rFonts w:ascii="Times New Roman" w:hAnsi="Times New Roman" w:cs="Times New Roman"/>
          <w:i/>
          <w:iCs/>
          <w:sz w:val="24"/>
          <w:szCs w:val="24"/>
        </w:rPr>
      </w:pPr>
      <w:proofErr w:type="spellStart"/>
      <w:r w:rsidRPr="0095468D">
        <w:rPr>
          <w:rFonts w:ascii="Times New Roman" w:hAnsi="Times New Roman" w:cs="Times New Roman"/>
          <w:sz w:val="24"/>
          <w:szCs w:val="24"/>
        </w:rPr>
        <w:t>Lusterman</w:t>
      </w:r>
      <w:proofErr w:type="spellEnd"/>
      <w:r w:rsidRPr="0095468D">
        <w:rPr>
          <w:rFonts w:ascii="Times New Roman" w:hAnsi="Times New Roman" w:cs="Times New Roman"/>
          <w:sz w:val="24"/>
          <w:szCs w:val="24"/>
        </w:rPr>
        <w:t>, D. D. (2005). Helping children and adults cope with parental infidelity. </w:t>
      </w:r>
      <w:r w:rsidRPr="0095468D">
        <w:rPr>
          <w:rFonts w:ascii="Times New Roman" w:hAnsi="Times New Roman" w:cs="Times New Roman"/>
          <w:i/>
          <w:iCs/>
          <w:sz w:val="24"/>
          <w:szCs w:val="24"/>
        </w:rPr>
        <w:t>Journal of Clinical Psychology</w:t>
      </w:r>
      <w:r w:rsidRPr="0095468D">
        <w:rPr>
          <w:rFonts w:ascii="Times New Roman" w:hAnsi="Times New Roman" w:cs="Times New Roman"/>
          <w:sz w:val="24"/>
          <w:szCs w:val="24"/>
        </w:rPr>
        <w:t>, </w:t>
      </w:r>
      <w:r w:rsidRPr="0095468D">
        <w:rPr>
          <w:rFonts w:ascii="Times New Roman" w:hAnsi="Times New Roman" w:cs="Times New Roman"/>
          <w:i/>
          <w:iCs/>
          <w:sz w:val="24"/>
          <w:szCs w:val="24"/>
        </w:rPr>
        <w:t>61</w:t>
      </w:r>
      <w:r w:rsidRPr="0095468D">
        <w:rPr>
          <w:rFonts w:ascii="Times New Roman" w:hAnsi="Times New Roman" w:cs="Times New Roman"/>
          <w:sz w:val="24"/>
          <w:szCs w:val="24"/>
        </w:rPr>
        <w:t>(11), 1439-1451.</w:t>
      </w:r>
    </w:p>
    <w:p w14:paraId="360A2AA3"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McNary, S. W., Lehman, A. F., &amp; O'Grady, K. E. (1997). Measuring subjective life satisfaction in persons with severe and persistent mental illness: A measurement quality and structural model analysis. </w:t>
      </w:r>
      <w:r w:rsidRPr="0095468D">
        <w:rPr>
          <w:rFonts w:ascii="Times New Roman" w:hAnsi="Times New Roman" w:cs="Times New Roman"/>
          <w:i/>
          <w:iCs/>
          <w:sz w:val="24"/>
          <w:szCs w:val="24"/>
        </w:rPr>
        <w:t>Psychological Assessment</w:t>
      </w:r>
      <w:r w:rsidRPr="0095468D">
        <w:rPr>
          <w:rFonts w:ascii="Times New Roman" w:hAnsi="Times New Roman" w:cs="Times New Roman"/>
          <w:sz w:val="24"/>
          <w:szCs w:val="24"/>
        </w:rPr>
        <w:t>, </w:t>
      </w:r>
      <w:r w:rsidRPr="0095468D">
        <w:rPr>
          <w:rFonts w:ascii="Times New Roman" w:hAnsi="Times New Roman" w:cs="Times New Roman"/>
          <w:i/>
          <w:iCs/>
          <w:sz w:val="24"/>
          <w:szCs w:val="24"/>
        </w:rPr>
        <w:t>9</w:t>
      </w:r>
      <w:r w:rsidRPr="0095468D">
        <w:rPr>
          <w:rFonts w:ascii="Times New Roman" w:hAnsi="Times New Roman" w:cs="Times New Roman"/>
          <w:sz w:val="24"/>
          <w:szCs w:val="24"/>
        </w:rPr>
        <w:t>(4), 503.</w:t>
      </w:r>
    </w:p>
    <w:p w14:paraId="3F128190" w14:textId="77777777" w:rsidR="00AD1507" w:rsidRPr="0095468D" w:rsidRDefault="00AD1507" w:rsidP="00AD1507">
      <w:pPr>
        <w:spacing w:line="240" w:lineRule="auto"/>
        <w:ind w:hanging="720"/>
        <w:rPr>
          <w:rFonts w:ascii="Times New Roman" w:hAnsi="Times New Roman" w:cs="Times New Roman"/>
          <w:i/>
          <w:iCs/>
          <w:sz w:val="24"/>
          <w:szCs w:val="24"/>
        </w:rPr>
      </w:pPr>
      <w:r w:rsidRPr="0095468D">
        <w:rPr>
          <w:rFonts w:ascii="Times New Roman" w:hAnsi="Times New Roman" w:cs="Times New Roman"/>
          <w:sz w:val="24"/>
          <w:szCs w:val="24"/>
        </w:rPr>
        <w:t xml:space="preserve">Neff, K. D., Bluth, K., </w:t>
      </w:r>
      <w:proofErr w:type="spellStart"/>
      <w:r w:rsidRPr="0095468D">
        <w:rPr>
          <w:rFonts w:ascii="Times New Roman" w:hAnsi="Times New Roman" w:cs="Times New Roman"/>
          <w:sz w:val="24"/>
          <w:szCs w:val="24"/>
        </w:rPr>
        <w:t>Tóth-Király</w:t>
      </w:r>
      <w:proofErr w:type="spellEnd"/>
      <w:r w:rsidRPr="0095468D">
        <w:rPr>
          <w:rFonts w:ascii="Times New Roman" w:hAnsi="Times New Roman" w:cs="Times New Roman"/>
          <w:sz w:val="24"/>
          <w:szCs w:val="24"/>
        </w:rPr>
        <w:t>, I., Davidson, O., Knox, M. C., Williamson, Z., &amp; Costigan, A. (2020). Development and validation of the Self-Compassion Scale for Youth. </w:t>
      </w:r>
      <w:r w:rsidRPr="0095468D">
        <w:rPr>
          <w:rFonts w:ascii="Times New Roman" w:hAnsi="Times New Roman" w:cs="Times New Roman"/>
          <w:i/>
          <w:iCs/>
          <w:sz w:val="24"/>
          <w:szCs w:val="24"/>
        </w:rPr>
        <w:t>Journal of Personality Assessment</w:t>
      </w:r>
      <w:r w:rsidRPr="0095468D">
        <w:rPr>
          <w:rFonts w:ascii="Times New Roman" w:hAnsi="Times New Roman" w:cs="Times New Roman"/>
          <w:sz w:val="24"/>
          <w:szCs w:val="24"/>
        </w:rPr>
        <w:t>, 1-14.</w:t>
      </w:r>
    </w:p>
    <w:p w14:paraId="44013CB1"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Neff, K. D., Kirkpatrick, K. L., &amp; Rude, S. S. (2007). Self-compassion and adaptive psychological functioning. </w:t>
      </w:r>
      <w:r w:rsidRPr="0095468D">
        <w:rPr>
          <w:rFonts w:ascii="Times New Roman" w:hAnsi="Times New Roman" w:cs="Times New Roman"/>
          <w:i/>
          <w:iCs/>
          <w:sz w:val="24"/>
          <w:szCs w:val="24"/>
        </w:rPr>
        <w:t>Journal of research in personality</w:t>
      </w:r>
      <w:r w:rsidRPr="0095468D">
        <w:rPr>
          <w:rFonts w:ascii="Times New Roman" w:hAnsi="Times New Roman" w:cs="Times New Roman"/>
          <w:sz w:val="24"/>
          <w:szCs w:val="24"/>
        </w:rPr>
        <w:t>, </w:t>
      </w:r>
      <w:r w:rsidRPr="0095468D">
        <w:rPr>
          <w:rFonts w:ascii="Times New Roman" w:hAnsi="Times New Roman" w:cs="Times New Roman"/>
          <w:i/>
          <w:iCs/>
          <w:sz w:val="24"/>
          <w:szCs w:val="24"/>
        </w:rPr>
        <w:t>41</w:t>
      </w:r>
      <w:r w:rsidRPr="0095468D">
        <w:rPr>
          <w:rFonts w:ascii="Times New Roman" w:hAnsi="Times New Roman" w:cs="Times New Roman"/>
          <w:sz w:val="24"/>
          <w:szCs w:val="24"/>
        </w:rPr>
        <w:t>(1), 139-154.</w:t>
      </w:r>
    </w:p>
    <w:p w14:paraId="7E8221CC"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Negash</w:t>
      </w:r>
      <w:proofErr w:type="spellEnd"/>
      <w:r w:rsidRPr="0095468D">
        <w:rPr>
          <w:rFonts w:ascii="Times New Roman" w:hAnsi="Times New Roman" w:cs="Times New Roman"/>
          <w:sz w:val="24"/>
          <w:szCs w:val="24"/>
        </w:rPr>
        <w:t>, S., &amp; Morgan, M. L. (2016). A family affair: Examining the impact of parental infidelity on children using a structural family therapy framework. </w:t>
      </w:r>
      <w:r w:rsidRPr="0095468D">
        <w:rPr>
          <w:rFonts w:ascii="Times New Roman" w:hAnsi="Times New Roman" w:cs="Times New Roman"/>
          <w:i/>
          <w:iCs/>
          <w:sz w:val="24"/>
          <w:szCs w:val="24"/>
        </w:rPr>
        <w:t>Contemporary Family Therapy</w:t>
      </w:r>
      <w:r w:rsidRPr="0095468D">
        <w:rPr>
          <w:rFonts w:ascii="Times New Roman" w:hAnsi="Times New Roman" w:cs="Times New Roman"/>
          <w:sz w:val="24"/>
          <w:szCs w:val="24"/>
        </w:rPr>
        <w:t>, </w:t>
      </w:r>
      <w:r w:rsidRPr="0095468D">
        <w:rPr>
          <w:rFonts w:ascii="Times New Roman" w:hAnsi="Times New Roman" w:cs="Times New Roman"/>
          <w:i/>
          <w:iCs/>
          <w:sz w:val="24"/>
          <w:szCs w:val="24"/>
        </w:rPr>
        <w:t>38</w:t>
      </w:r>
      <w:r w:rsidRPr="0095468D">
        <w:rPr>
          <w:rFonts w:ascii="Times New Roman" w:hAnsi="Times New Roman" w:cs="Times New Roman"/>
          <w:sz w:val="24"/>
          <w:szCs w:val="24"/>
        </w:rPr>
        <w:t>(2), 198-209.</w:t>
      </w:r>
    </w:p>
    <w:p w14:paraId="61578498"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Nygren, K., Walsh, J., </w:t>
      </w:r>
      <w:proofErr w:type="spellStart"/>
      <w:r w:rsidRPr="0095468D">
        <w:rPr>
          <w:rFonts w:ascii="Times New Roman" w:hAnsi="Times New Roman" w:cs="Times New Roman"/>
          <w:sz w:val="24"/>
          <w:szCs w:val="24"/>
        </w:rPr>
        <w:t>Ellingsen</w:t>
      </w:r>
      <w:proofErr w:type="spellEnd"/>
      <w:r w:rsidRPr="0095468D">
        <w:rPr>
          <w:rFonts w:ascii="Times New Roman" w:hAnsi="Times New Roman" w:cs="Times New Roman"/>
          <w:sz w:val="24"/>
          <w:szCs w:val="24"/>
        </w:rPr>
        <w:t>, I. T., &amp; Christie, A. (2019). What about the fathers? The presence and absence of the father in social work practice in England, Ireland, Norway, and Sweden—A comparative study. </w:t>
      </w:r>
      <w:r w:rsidRPr="0095468D">
        <w:rPr>
          <w:rFonts w:ascii="Times New Roman" w:hAnsi="Times New Roman" w:cs="Times New Roman"/>
          <w:i/>
          <w:iCs/>
          <w:sz w:val="24"/>
          <w:szCs w:val="24"/>
        </w:rPr>
        <w:t>Child &amp; Family Social Work</w:t>
      </w:r>
      <w:r w:rsidRPr="0095468D">
        <w:rPr>
          <w:rFonts w:ascii="Times New Roman" w:hAnsi="Times New Roman" w:cs="Times New Roman"/>
          <w:sz w:val="24"/>
          <w:szCs w:val="24"/>
        </w:rPr>
        <w:t>, </w:t>
      </w:r>
      <w:r w:rsidRPr="0095468D">
        <w:rPr>
          <w:rFonts w:ascii="Times New Roman" w:hAnsi="Times New Roman" w:cs="Times New Roman"/>
          <w:i/>
          <w:iCs/>
          <w:sz w:val="24"/>
          <w:szCs w:val="24"/>
        </w:rPr>
        <w:t>24</w:t>
      </w:r>
      <w:r w:rsidRPr="0095468D">
        <w:rPr>
          <w:rFonts w:ascii="Times New Roman" w:hAnsi="Times New Roman" w:cs="Times New Roman"/>
          <w:sz w:val="24"/>
          <w:szCs w:val="24"/>
        </w:rPr>
        <w:t>(1), 148-155.</w:t>
      </w:r>
    </w:p>
    <w:p w14:paraId="7586B43A" w14:textId="77777777" w:rsidR="00AD1507" w:rsidRPr="0095468D" w:rsidRDefault="00AD1507" w:rsidP="00AD1507">
      <w:pPr>
        <w:spacing w:line="240" w:lineRule="auto"/>
        <w:ind w:hanging="720"/>
        <w:rPr>
          <w:rFonts w:ascii="Times New Roman" w:hAnsi="Times New Roman" w:cs="Times New Roman"/>
          <w:i/>
          <w:iCs/>
          <w:sz w:val="24"/>
          <w:szCs w:val="24"/>
        </w:rPr>
      </w:pPr>
      <w:r w:rsidRPr="0095468D">
        <w:rPr>
          <w:rFonts w:ascii="Times New Roman" w:hAnsi="Times New Roman" w:cs="Times New Roman"/>
          <w:sz w:val="24"/>
          <w:szCs w:val="24"/>
        </w:rPr>
        <w:t>Otieno, S. (2019). </w:t>
      </w:r>
      <w:r w:rsidRPr="0095468D">
        <w:rPr>
          <w:rFonts w:ascii="Times New Roman" w:hAnsi="Times New Roman" w:cs="Times New Roman"/>
          <w:i/>
          <w:iCs/>
          <w:sz w:val="24"/>
          <w:szCs w:val="24"/>
        </w:rPr>
        <w:t xml:space="preserve">Association Between Major Life Events and Psychiatric Morbidity Among Adults Awaiting Discharge at </w:t>
      </w:r>
      <w:proofErr w:type="spellStart"/>
      <w:r w:rsidRPr="0095468D">
        <w:rPr>
          <w:rFonts w:ascii="Times New Roman" w:hAnsi="Times New Roman" w:cs="Times New Roman"/>
          <w:i/>
          <w:iCs/>
          <w:sz w:val="24"/>
          <w:szCs w:val="24"/>
        </w:rPr>
        <w:t>Mathari</w:t>
      </w:r>
      <w:proofErr w:type="spellEnd"/>
      <w:r w:rsidRPr="0095468D">
        <w:rPr>
          <w:rFonts w:ascii="Times New Roman" w:hAnsi="Times New Roman" w:cs="Times New Roman"/>
          <w:i/>
          <w:iCs/>
          <w:sz w:val="24"/>
          <w:szCs w:val="24"/>
        </w:rPr>
        <w:t xml:space="preserve"> Hospital</w:t>
      </w:r>
      <w:r w:rsidRPr="0095468D">
        <w:rPr>
          <w:rFonts w:ascii="Times New Roman" w:hAnsi="Times New Roman" w:cs="Times New Roman"/>
          <w:sz w:val="24"/>
          <w:szCs w:val="24"/>
        </w:rPr>
        <w:t> (Doctoral dissertation, University of Nairobi).</w:t>
      </w:r>
    </w:p>
    <w:p w14:paraId="4BBCFC52"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Pilling, S., Bebbington, P., </w:t>
      </w:r>
      <w:proofErr w:type="spellStart"/>
      <w:r w:rsidRPr="0095468D">
        <w:rPr>
          <w:rFonts w:ascii="Times New Roman" w:hAnsi="Times New Roman" w:cs="Times New Roman"/>
          <w:sz w:val="24"/>
          <w:szCs w:val="24"/>
        </w:rPr>
        <w:t>Kuipers</w:t>
      </w:r>
      <w:proofErr w:type="spellEnd"/>
      <w:r w:rsidRPr="0095468D">
        <w:rPr>
          <w:rFonts w:ascii="Times New Roman" w:hAnsi="Times New Roman" w:cs="Times New Roman"/>
          <w:sz w:val="24"/>
          <w:szCs w:val="24"/>
        </w:rPr>
        <w:t xml:space="preserve">, E., </w:t>
      </w:r>
      <w:proofErr w:type="spellStart"/>
      <w:r w:rsidRPr="0095468D">
        <w:rPr>
          <w:rFonts w:ascii="Times New Roman" w:hAnsi="Times New Roman" w:cs="Times New Roman"/>
          <w:sz w:val="24"/>
          <w:szCs w:val="24"/>
        </w:rPr>
        <w:t>Garety</w:t>
      </w:r>
      <w:proofErr w:type="spellEnd"/>
      <w:r w:rsidRPr="0095468D">
        <w:rPr>
          <w:rFonts w:ascii="Times New Roman" w:hAnsi="Times New Roman" w:cs="Times New Roman"/>
          <w:sz w:val="24"/>
          <w:szCs w:val="24"/>
        </w:rPr>
        <w:t xml:space="preserve">, P., Geddes, J., Martindale, B., ... &amp; Morgan, C. (2002). Psychological treatments in schizophrenia: II. Meta-analyses of randomized </w:t>
      </w:r>
      <w:r w:rsidRPr="0095468D">
        <w:rPr>
          <w:rFonts w:ascii="Times New Roman" w:hAnsi="Times New Roman" w:cs="Times New Roman"/>
          <w:sz w:val="24"/>
          <w:szCs w:val="24"/>
        </w:rPr>
        <w:lastRenderedPageBreak/>
        <w:t>controlled trials of social skills training and cognitive remediation. </w:t>
      </w:r>
      <w:r w:rsidRPr="0095468D">
        <w:rPr>
          <w:rFonts w:ascii="Times New Roman" w:hAnsi="Times New Roman" w:cs="Times New Roman"/>
          <w:i/>
          <w:iCs/>
          <w:sz w:val="24"/>
          <w:szCs w:val="24"/>
        </w:rPr>
        <w:t>Psychological medicine</w:t>
      </w:r>
      <w:r w:rsidRPr="0095468D">
        <w:rPr>
          <w:rFonts w:ascii="Times New Roman" w:hAnsi="Times New Roman" w:cs="Times New Roman"/>
          <w:sz w:val="24"/>
          <w:szCs w:val="24"/>
        </w:rPr>
        <w:t>, </w:t>
      </w:r>
      <w:r w:rsidRPr="0095468D">
        <w:rPr>
          <w:rFonts w:ascii="Times New Roman" w:hAnsi="Times New Roman" w:cs="Times New Roman"/>
          <w:i/>
          <w:iCs/>
          <w:sz w:val="24"/>
          <w:szCs w:val="24"/>
        </w:rPr>
        <w:t>32</w:t>
      </w:r>
      <w:r w:rsidRPr="0095468D">
        <w:rPr>
          <w:rFonts w:ascii="Times New Roman" w:hAnsi="Times New Roman" w:cs="Times New Roman"/>
          <w:sz w:val="24"/>
          <w:szCs w:val="24"/>
        </w:rPr>
        <w:t>(5), 783-791.</w:t>
      </w:r>
    </w:p>
    <w:p w14:paraId="2C28BB52"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Rector, N. A., &amp; Beck, A. T. (2012). Cognitive </w:t>
      </w:r>
      <w:proofErr w:type="spellStart"/>
      <w:r w:rsidRPr="0095468D">
        <w:rPr>
          <w:rFonts w:ascii="Times New Roman" w:hAnsi="Times New Roman" w:cs="Times New Roman"/>
          <w:sz w:val="24"/>
          <w:szCs w:val="24"/>
        </w:rPr>
        <w:t>Behavioral</w:t>
      </w:r>
      <w:proofErr w:type="spellEnd"/>
      <w:r w:rsidRPr="0095468D">
        <w:rPr>
          <w:rFonts w:ascii="Times New Roman" w:hAnsi="Times New Roman" w:cs="Times New Roman"/>
          <w:sz w:val="24"/>
          <w:szCs w:val="24"/>
        </w:rPr>
        <w:t xml:space="preserve"> Therapy for Schizophrenia: An Empirical Review Neil A. Rector, PhD and Aaron T. Beck, MD (2001). Reprinted from the J </w:t>
      </w:r>
      <w:proofErr w:type="spellStart"/>
      <w:r w:rsidRPr="0095468D">
        <w:rPr>
          <w:rFonts w:ascii="Times New Roman" w:hAnsi="Times New Roman" w:cs="Times New Roman"/>
          <w:sz w:val="24"/>
          <w:szCs w:val="24"/>
        </w:rPr>
        <w:t>Nerv</w:t>
      </w:r>
      <w:proofErr w:type="spellEnd"/>
      <w:r w:rsidRPr="0095468D">
        <w:rPr>
          <w:rFonts w:ascii="Times New Roman" w:hAnsi="Times New Roman" w:cs="Times New Roman"/>
          <w:sz w:val="24"/>
          <w:szCs w:val="24"/>
        </w:rPr>
        <w:t xml:space="preserve"> </w:t>
      </w:r>
      <w:proofErr w:type="spellStart"/>
      <w:r w:rsidRPr="0095468D">
        <w:rPr>
          <w:rFonts w:ascii="Times New Roman" w:hAnsi="Times New Roman" w:cs="Times New Roman"/>
          <w:sz w:val="24"/>
          <w:szCs w:val="24"/>
        </w:rPr>
        <w:t>Ment</w:t>
      </w:r>
      <w:proofErr w:type="spellEnd"/>
      <w:r w:rsidRPr="0095468D">
        <w:rPr>
          <w:rFonts w:ascii="Times New Roman" w:hAnsi="Times New Roman" w:cs="Times New Roman"/>
          <w:sz w:val="24"/>
          <w:szCs w:val="24"/>
        </w:rPr>
        <w:t xml:space="preserve"> Dis 189: 278–287. </w:t>
      </w:r>
      <w:r w:rsidRPr="0095468D">
        <w:rPr>
          <w:rFonts w:ascii="Times New Roman" w:hAnsi="Times New Roman" w:cs="Times New Roman"/>
          <w:i/>
          <w:iCs/>
          <w:sz w:val="24"/>
          <w:szCs w:val="24"/>
        </w:rPr>
        <w:t>The Journal of nervous and mental disease</w:t>
      </w:r>
      <w:r w:rsidRPr="0095468D">
        <w:rPr>
          <w:rFonts w:ascii="Times New Roman" w:hAnsi="Times New Roman" w:cs="Times New Roman"/>
          <w:sz w:val="24"/>
          <w:szCs w:val="24"/>
        </w:rPr>
        <w:t>, </w:t>
      </w:r>
      <w:r w:rsidRPr="0095468D">
        <w:rPr>
          <w:rFonts w:ascii="Times New Roman" w:hAnsi="Times New Roman" w:cs="Times New Roman"/>
          <w:i/>
          <w:iCs/>
          <w:sz w:val="24"/>
          <w:szCs w:val="24"/>
        </w:rPr>
        <w:t>200</w:t>
      </w:r>
      <w:r w:rsidRPr="0095468D">
        <w:rPr>
          <w:rFonts w:ascii="Times New Roman" w:hAnsi="Times New Roman" w:cs="Times New Roman"/>
          <w:sz w:val="24"/>
          <w:szCs w:val="24"/>
        </w:rPr>
        <w:t>(10), 832-839.</w:t>
      </w:r>
    </w:p>
    <w:p w14:paraId="31A6F0FD"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Repper</w:t>
      </w:r>
      <w:proofErr w:type="spellEnd"/>
      <w:r w:rsidRPr="0095468D">
        <w:rPr>
          <w:rFonts w:ascii="Times New Roman" w:hAnsi="Times New Roman" w:cs="Times New Roman"/>
          <w:sz w:val="24"/>
          <w:szCs w:val="24"/>
        </w:rPr>
        <w:t>, J., &amp; Carter, T. (2011). A review of the literature on peer support in mental health services. </w:t>
      </w:r>
      <w:r w:rsidRPr="0095468D">
        <w:rPr>
          <w:rFonts w:ascii="Times New Roman" w:hAnsi="Times New Roman" w:cs="Times New Roman"/>
          <w:i/>
          <w:iCs/>
          <w:sz w:val="24"/>
          <w:szCs w:val="24"/>
        </w:rPr>
        <w:t>Journal of mental health</w:t>
      </w:r>
      <w:r w:rsidRPr="0095468D">
        <w:rPr>
          <w:rFonts w:ascii="Times New Roman" w:hAnsi="Times New Roman" w:cs="Times New Roman"/>
          <w:sz w:val="24"/>
          <w:szCs w:val="24"/>
        </w:rPr>
        <w:t>, </w:t>
      </w:r>
      <w:r w:rsidRPr="0095468D">
        <w:rPr>
          <w:rFonts w:ascii="Times New Roman" w:hAnsi="Times New Roman" w:cs="Times New Roman"/>
          <w:i/>
          <w:iCs/>
          <w:sz w:val="24"/>
          <w:szCs w:val="24"/>
        </w:rPr>
        <w:t>20</w:t>
      </w:r>
      <w:r w:rsidRPr="0095468D">
        <w:rPr>
          <w:rFonts w:ascii="Times New Roman" w:hAnsi="Times New Roman" w:cs="Times New Roman"/>
          <w:sz w:val="24"/>
          <w:szCs w:val="24"/>
        </w:rPr>
        <w:t>(4), 392-411.</w:t>
      </w:r>
    </w:p>
    <w:p w14:paraId="6C77D63A" w14:textId="77777777" w:rsidR="00AD1507" w:rsidRPr="0095468D" w:rsidRDefault="00AD1507" w:rsidP="00AD1507">
      <w:pPr>
        <w:spacing w:line="240" w:lineRule="auto"/>
        <w:ind w:hanging="720"/>
        <w:rPr>
          <w:rFonts w:ascii="Times New Roman" w:hAnsi="Times New Roman" w:cs="Times New Roman"/>
          <w:i/>
          <w:iCs/>
          <w:sz w:val="24"/>
          <w:szCs w:val="24"/>
        </w:rPr>
      </w:pPr>
      <w:proofErr w:type="spellStart"/>
      <w:r w:rsidRPr="0095468D">
        <w:rPr>
          <w:rFonts w:ascii="Times New Roman" w:hAnsi="Times New Roman" w:cs="Times New Roman"/>
          <w:sz w:val="24"/>
          <w:szCs w:val="24"/>
        </w:rPr>
        <w:t>Salafia</w:t>
      </w:r>
      <w:proofErr w:type="spellEnd"/>
      <w:r w:rsidRPr="0095468D">
        <w:rPr>
          <w:rFonts w:ascii="Times New Roman" w:hAnsi="Times New Roman" w:cs="Times New Roman"/>
          <w:sz w:val="24"/>
          <w:szCs w:val="24"/>
        </w:rPr>
        <w:t>, E. H. B., Schaefer, M. K., &amp; Haugen, E. C. (2014). Connections between marital conflict and adolescent girls’ disordered eating: Parent–adolescent relationship quality as a mediator. </w:t>
      </w:r>
      <w:r w:rsidRPr="0095468D">
        <w:rPr>
          <w:rFonts w:ascii="Times New Roman" w:hAnsi="Times New Roman" w:cs="Times New Roman"/>
          <w:i/>
          <w:iCs/>
          <w:sz w:val="24"/>
          <w:szCs w:val="24"/>
        </w:rPr>
        <w:t>Journal of Child and Family Studies</w:t>
      </w:r>
      <w:r w:rsidRPr="0095468D">
        <w:rPr>
          <w:rFonts w:ascii="Times New Roman" w:hAnsi="Times New Roman" w:cs="Times New Roman"/>
          <w:sz w:val="24"/>
          <w:szCs w:val="24"/>
        </w:rPr>
        <w:t>, </w:t>
      </w:r>
      <w:r w:rsidRPr="0095468D">
        <w:rPr>
          <w:rFonts w:ascii="Times New Roman" w:hAnsi="Times New Roman" w:cs="Times New Roman"/>
          <w:i/>
          <w:iCs/>
          <w:sz w:val="24"/>
          <w:szCs w:val="24"/>
        </w:rPr>
        <w:t>23</w:t>
      </w:r>
      <w:r w:rsidRPr="0095468D">
        <w:rPr>
          <w:rFonts w:ascii="Times New Roman" w:hAnsi="Times New Roman" w:cs="Times New Roman"/>
          <w:sz w:val="24"/>
          <w:szCs w:val="24"/>
        </w:rPr>
        <w:t>(6), 1128-1138.</w:t>
      </w:r>
    </w:p>
    <w:p w14:paraId="4C625160"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Scheinkman</w:t>
      </w:r>
      <w:proofErr w:type="spellEnd"/>
      <w:r w:rsidRPr="0095468D">
        <w:rPr>
          <w:rFonts w:ascii="Times New Roman" w:hAnsi="Times New Roman" w:cs="Times New Roman"/>
          <w:sz w:val="24"/>
          <w:szCs w:val="24"/>
        </w:rPr>
        <w:t>, M. (2005). Beyond the trauma of betrayal: Reconsidering affairs in couples therapy. </w:t>
      </w:r>
      <w:r w:rsidRPr="0095468D">
        <w:rPr>
          <w:rFonts w:ascii="Times New Roman" w:hAnsi="Times New Roman" w:cs="Times New Roman"/>
          <w:i/>
          <w:iCs/>
          <w:sz w:val="24"/>
          <w:szCs w:val="24"/>
        </w:rPr>
        <w:t>Family Process</w:t>
      </w:r>
      <w:r w:rsidRPr="0095468D">
        <w:rPr>
          <w:rFonts w:ascii="Times New Roman" w:hAnsi="Times New Roman" w:cs="Times New Roman"/>
          <w:sz w:val="24"/>
          <w:szCs w:val="24"/>
        </w:rPr>
        <w:t>, </w:t>
      </w:r>
      <w:r w:rsidRPr="0095468D">
        <w:rPr>
          <w:rFonts w:ascii="Times New Roman" w:hAnsi="Times New Roman" w:cs="Times New Roman"/>
          <w:i/>
          <w:iCs/>
          <w:sz w:val="24"/>
          <w:szCs w:val="24"/>
        </w:rPr>
        <w:t>44</w:t>
      </w:r>
      <w:r w:rsidRPr="0095468D">
        <w:rPr>
          <w:rFonts w:ascii="Times New Roman" w:hAnsi="Times New Roman" w:cs="Times New Roman"/>
          <w:sz w:val="24"/>
          <w:szCs w:val="24"/>
        </w:rPr>
        <w:t>(2), 227-244.</w:t>
      </w:r>
    </w:p>
    <w:p w14:paraId="72D8B5B3"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Schierholz</w:t>
      </w:r>
      <w:proofErr w:type="spellEnd"/>
      <w:r w:rsidRPr="0095468D">
        <w:rPr>
          <w:rFonts w:ascii="Times New Roman" w:hAnsi="Times New Roman" w:cs="Times New Roman"/>
          <w:sz w:val="24"/>
          <w:szCs w:val="24"/>
        </w:rPr>
        <w:t xml:space="preserve">, A., </w:t>
      </w:r>
      <w:proofErr w:type="spellStart"/>
      <w:r w:rsidRPr="0095468D">
        <w:rPr>
          <w:rFonts w:ascii="Times New Roman" w:hAnsi="Times New Roman" w:cs="Times New Roman"/>
          <w:sz w:val="24"/>
          <w:szCs w:val="24"/>
        </w:rPr>
        <w:t>Krüger</w:t>
      </w:r>
      <w:proofErr w:type="spellEnd"/>
      <w:r w:rsidRPr="0095468D">
        <w:rPr>
          <w:rFonts w:ascii="Times New Roman" w:hAnsi="Times New Roman" w:cs="Times New Roman"/>
          <w:sz w:val="24"/>
          <w:szCs w:val="24"/>
        </w:rPr>
        <w:t xml:space="preserve">, A., </w:t>
      </w:r>
      <w:proofErr w:type="spellStart"/>
      <w:r w:rsidRPr="0095468D">
        <w:rPr>
          <w:rFonts w:ascii="Times New Roman" w:hAnsi="Times New Roman" w:cs="Times New Roman"/>
          <w:sz w:val="24"/>
          <w:szCs w:val="24"/>
        </w:rPr>
        <w:t>Barenbrügge</w:t>
      </w:r>
      <w:proofErr w:type="spellEnd"/>
      <w:r w:rsidRPr="0095468D">
        <w:rPr>
          <w:rFonts w:ascii="Times New Roman" w:hAnsi="Times New Roman" w:cs="Times New Roman"/>
          <w:sz w:val="24"/>
          <w:szCs w:val="24"/>
        </w:rPr>
        <w:t xml:space="preserve">, J., &amp; </w:t>
      </w:r>
      <w:proofErr w:type="spellStart"/>
      <w:r w:rsidRPr="0095468D">
        <w:rPr>
          <w:rFonts w:ascii="Times New Roman" w:hAnsi="Times New Roman" w:cs="Times New Roman"/>
          <w:sz w:val="24"/>
          <w:szCs w:val="24"/>
        </w:rPr>
        <w:t>Ehring</w:t>
      </w:r>
      <w:proofErr w:type="spellEnd"/>
      <w:r w:rsidRPr="0095468D">
        <w:rPr>
          <w:rFonts w:ascii="Times New Roman" w:hAnsi="Times New Roman" w:cs="Times New Roman"/>
          <w:sz w:val="24"/>
          <w:szCs w:val="24"/>
        </w:rPr>
        <w:t>, T. (2016). What mediates the link between childhood maltreatment and depression? The role of emotion dysregulation, attachment, and attributional style. </w:t>
      </w:r>
      <w:r w:rsidRPr="0095468D">
        <w:rPr>
          <w:rFonts w:ascii="Times New Roman" w:hAnsi="Times New Roman" w:cs="Times New Roman"/>
          <w:i/>
          <w:iCs/>
          <w:sz w:val="24"/>
          <w:szCs w:val="24"/>
        </w:rPr>
        <w:t xml:space="preserve">European journal of </w:t>
      </w:r>
      <w:proofErr w:type="spellStart"/>
      <w:r w:rsidRPr="0095468D">
        <w:rPr>
          <w:rFonts w:ascii="Times New Roman" w:hAnsi="Times New Roman" w:cs="Times New Roman"/>
          <w:i/>
          <w:iCs/>
          <w:sz w:val="24"/>
          <w:szCs w:val="24"/>
        </w:rPr>
        <w:t>psychotraumatology</w:t>
      </w:r>
      <w:proofErr w:type="spellEnd"/>
      <w:r w:rsidRPr="0095468D">
        <w:rPr>
          <w:rFonts w:ascii="Times New Roman" w:hAnsi="Times New Roman" w:cs="Times New Roman"/>
          <w:sz w:val="24"/>
          <w:szCs w:val="24"/>
        </w:rPr>
        <w:t>, </w:t>
      </w:r>
      <w:r w:rsidRPr="0095468D">
        <w:rPr>
          <w:rFonts w:ascii="Times New Roman" w:hAnsi="Times New Roman" w:cs="Times New Roman"/>
          <w:i/>
          <w:iCs/>
          <w:sz w:val="24"/>
          <w:szCs w:val="24"/>
        </w:rPr>
        <w:t>7</w:t>
      </w:r>
      <w:r w:rsidRPr="0095468D">
        <w:rPr>
          <w:rFonts w:ascii="Times New Roman" w:hAnsi="Times New Roman" w:cs="Times New Roman"/>
          <w:sz w:val="24"/>
          <w:szCs w:val="24"/>
        </w:rPr>
        <w:t>(1), 32652.</w:t>
      </w:r>
    </w:p>
    <w:p w14:paraId="7EBF8E75" w14:textId="77777777" w:rsidR="00AD1507" w:rsidRPr="0095468D" w:rsidRDefault="00AD1507" w:rsidP="00AD1507">
      <w:pPr>
        <w:spacing w:line="240" w:lineRule="auto"/>
        <w:ind w:hanging="720"/>
        <w:rPr>
          <w:rFonts w:ascii="Times New Roman" w:hAnsi="Times New Roman" w:cs="Times New Roman"/>
          <w:i/>
          <w:iCs/>
          <w:sz w:val="24"/>
          <w:szCs w:val="24"/>
        </w:rPr>
      </w:pPr>
      <w:r w:rsidRPr="0095468D">
        <w:rPr>
          <w:rFonts w:ascii="Times New Roman" w:hAnsi="Times New Roman" w:cs="Times New Roman"/>
          <w:i/>
          <w:iCs/>
          <w:sz w:val="24"/>
          <w:szCs w:val="24"/>
        </w:rPr>
        <w:t>Snyder, D. K. (2005). Treatment of clients coping with infidelity: An introduction. Journal of Clinical Psychology, 61(11), 1367-1370.</w:t>
      </w:r>
    </w:p>
    <w:p w14:paraId="15C91737"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Sori</w:t>
      </w:r>
      <w:proofErr w:type="spellEnd"/>
      <w:r w:rsidRPr="0095468D">
        <w:rPr>
          <w:rFonts w:ascii="Times New Roman" w:hAnsi="Times New Roman" w:cs="Times New Roman"/>
          <w:sz w:val="24"/>
          <w:szCs w:val="24"/>
        </w:rPr>
        <w:t>, C. F. (2007). “An Affair to Remember”: Infidelity and Its Impact on Children. In </w:t>
      </w:r>
      <w:r w:rsidRPr="0095468D">
        <w:rPr>
          <w:rFonts w:ascii="Times New Roman" w:hAnsi="Times New Roman" w:cs="Times New Roman"/>
          <w:i/>
          <w:iCs/>
          <w:sz w:val="24"/>
          <w:szCs w:val="24"/>
        </w:rPr>
        <w:t>Infidelity</w:t>
      </w:r>
      <w:r w:rsidRPr="0095468D">
        <w:rPr>
          <w:rFonts w:ascii="Times New Roman" w:hAnsi="Times New Roman" w:cs="Times New Roman"/>
          <w:sz w:val="24"/>
          <w:szCs w:val="24"/>
        </w:rPr>
        <w:t> (pp. 256-285). Routledge.</w:t>
      </w:r>
    </w:p>
    <w:p w14:paraId="5E8C646F"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Taillieu, T. L., Brownridge, D. A., Sareen, J., &amp; Afifi, T. O. (2016). Childhood emotional maltreatment and mental disorders: Results from a nationally representative adult sample from the United States. </w:t>
      </w:r>
      <w:r w:rsidRPr="0095468D">
        <w:rPr>
          <w:rFonts w:ascii="Times New Roman" w:hAnsi="Times New Roman" w:cs="Times New Roman"/>
          <w:i/>
          <w:iCs/>
          <w:sz w:val="24"/>
          <w:szCs w:val="24"/>
        </w:rPr>
        <w:t>Child abuse &amp; neglect</w:t>
      </w:r>
      <w:r w:rsidRPr="0095468D">
        <w:rPr>
          <w:rFonts w:ascii="Times New Roman" w:hAnsi="Times New Roman" w:cs="Times New Roman"/>
          <w:sz w:val="24"/>
          <w:szCs w:val="24"/>
        </w:rPr>
        <w:t>, </w:t>
      </w:r>
      <w:r w:rsidRPr="0095468D">
        <w:rPr>
          <w:rFonts w:ascii="Times New Roman" w:hAnsi="Times New Roman" w:cs="Times New Roman"/>
          <w:i/>
          <w:iCs/>
          <w:sz w:val="24"/>
          <w:szCs w:val="24"/>
        </w:rPr>
        <w:t>59</w:t>
      </w:r>
      <w:r w:rsidRPr="0095468D">
        <w:rPr>
          <w:rFonts w:ascii="Times New Roman" w:hAnsi="Times New Roman" w:cs="Times New Roman"/>
          <w:sz w:val="24"/>
          <w:szCs w:val="24"/>
        </w:rPr>
        <w:t>, 1-12.</w:t>
      </w:r>
    </w:p>
    <w:p w14:paraId="4AF5CCCB"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Target, M., &amp; </w:t>
      </w:r>
      <w:proofErr w:type="spellStart"/>
      <w:r w:rsidRPr="0095468D">
        <w:rPr>
          <w:rFonts w:ascii="Times New Roman" w:hAnsi="Times New Roman" w:cs="Times New Roman"/>
          <w:sz w:val="24"/>
          <w:szCs w:val="24"/>
        </w:rPr>
        <w:t>Fonagy</w:t>
      </w:r>
      <w:proofErr w:type="spellEnd"/>
      <w:r w:rsidRPr="0095468D">
        <w:rPr>
          <w:rFonts w:ascii="Times New Roman" w:hAnsi="Times New Roman" w:cs="Times New Roman"/>
          <w:sz w:val="24"/>
          <w:szCs w:val="24"/>
        </w:rPr>
        <w:t>, P. (2002). Fathers in modern psychoanalysis and in society: The role of the father and child development. </w:t>
      </w:r>
      <w:r w:rsidRPr="0095468D">
        <w:rPr>
          <w:rFonts w:ascii="Times New Roman" w:hAnsi="Times New Roman" w:cs="Times New Roman"/>
          <w:i/>
          <w:iCs/>
          <w:sz w:val="24"/>
          <w:szCs w:val="24"/>
        </w:rPr>
        <w:t>The importance of fathers: A psychoanalytic re-evaluation</w:t>
      </w:r>
      <w:r w:rsidRPr="0095468D">
        <w:rPr>
          <w:rFonts w:ascii="Times New Roman" w:hAnsi="Times New Roman" w:cs="Times New Roman"/>
          <w:sz w:val="24"/>
          <w:szCs w:val="24"/>
        </w:rPr>
        <w:t>, 45-66.</w:t>
      </w:r>
    </w:p>
    <w:p w14:paraId="52BE52C0" w14:textId="77777777" w:rsidR="00AD1507" w:rsidRPr="0095468D" w:rsidRDefault="00AD1507" w:rsidP="00AD1507">
      <w:pPr>
        <w:spacing w:line="240" w:lineRule="auto"/>
        <w:ind w:hanging="720"/>
        <w:rPr>
          <w:rFonts w:ascii="Times New Roman" w:hAnsi="Times New Roman" w:cs="Times New Roman"/>
          <w:sz w:val="24"/>
          <w:szCs w:val="24"/>
        </w:rPr>
      </w:pPr>
      <w:proofErr w:type="spellStart"/>
      <w:r w:rsidRPr="0095468D">
        <w:rPr>
          <w:rFonts w:ascii="Times New Roman" w:hAnsi="Times New Roman" w:cs="Times New Roman"/>
          <w:sz w:val="24"/>
          <w:szCs w:val="24"/>
        </w:rPr>
        <w:t>Ubaidi</w:t>
      </w:r>
      <w:proofErr w:type="spellEnd"/>
      <w:r w:rsidRPr="0095468D">
        <w:rPr>
          <w:rFonts w:ascii="Times New Roman" w:hAnsi="Times New Roman" w:cs="Times New Roman"/>
          <w:sz w:val="24"/>
          <w:szCs w:val="24"/>
        </w:rPr>
        <w:t>, B. A. (2017). Cost of growing up in a dysfunctional family. </w:t>
      </w:r>
      <w:r w:rsidRPr="0095468D">
        <w:rPr>
          <w:rFonts w:ascii="Times New Roman" w:hAnsi="Times New Roman" w:cs="Times New Roman"/>
          <w:i/>
          <w:iCs/>
          <w:sz w:val="24"/>
          <w:szCs w:val="24"/>
        </w:rPr>
        <w:t>Journal of Family</w:t>
      </w:r>
      <w:r w:rsidRPr="0095468D">
        <w:rPr>
          <w:rFonts w:ascii="Times New Roman" w:hAnsi="Times New Roman" w:cs="Times New Roman"/>
          <w:sz w:val="24"/>
          <w:szCs w:val="24"/>
        </w:rPr>
        <w:t>.</w:t>
      </w:r>
    </w:p>
    <w:p w14:paraId="6A7962C5"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 xml:space="preserve">Van Roy, B., </w:t>
      </w:r>
      <w:proofErr w:type="spellStart"/>
      <w:r w:rsidRPr="0095468D">
        <w:rPr>
          <w:rFonts w:ascii="Times New Roman" w:hAnsi="Times New Roman" w:cs="Times New Roman"/>
          <w:sz w:val="24"/>
          <w:szCs w:val="24"/>
        </w:rPr>
        <w:t>Groholt</w:t>
      </w:r>
      <w:proofErr w:type="spellEnd"/>
      <w:r w:rsidRPr="0095468D">
        <w:rPr>
          <w:rFonts w:ascii="Times New Roman" w:hAnsi="Times New Roman" w:cs="Times New Roman"/>
          <w:sz w:val="24"/>
          <w:szCs w:val="24"/>
        </w:rPr>
        <w:t>, B., Heyerdahl, S., &amp; Clench-</w:t>
      </w:r>
      <w:proofErr w:type="spellStart"/>
      <w:r w:rsidRPr="0095468D">
        <w:rPr>
          <w:rFonts w:ascii="Times New Roman" w:hAnsi="Times New Roman" w:cs="Times New Roman"/>
          <w:sz w:val="24"/>
          <w:szCs w:val="24"/>
        </w:rPr>
        <w:t>Aas</w:t>
      </w:r>
      <w:proofErr w:type="spellEnd"/>
      <w:r w:rsidRPr="0095468D">
        <w:rPr>
          <w:rFonts w:ascii="Times New Roman" w:hAnsi="Times New Roman" w:cs="Times New Roman"/>
          <w:sz w:val="24"/>
          <w:szCs w:val="24"/>
        </w:rPr>
        <w:t>, J. (2010). Understanding discrepancies in parent-child reporting of emotional and behavioural problems: Effects of relational and socio-demographic factors. </w:t>
      </w:r>
      <w:r w:rsidRPr="0095468D">
        <w:rPr>
          <w:rFonts w:ascii="Times New Roman" w:hAnsi="Times New Roman" w:cs="Times New Roman"/>
          <w:i/>
          <w:iCs/>
          <w:sz w:val="24"/>
          <w:szCs w:val="24"/>
        </w:rPr>
        <w:t>BMC psychiatry</w:t>
      </w:r>
      <w:r w:rsidRPr="0095468D">
        <w:rPr>
          <w:rFonts w:ascii="Times New Roman" w:hAnsi="Times New Roman" w:cs="Times New Roman"/>
          <w:sz w:val="24"/>
          <w:szCs w:val="24"/>
        </w:rPr>
        <w:t>, </w:t>
      </w:r>
      <w:r w:rsidRPr="0095468D">
        <w:rPr>
          <w:rFonts w:ascii="Times New Roman" w:hAnsi="Times New Roman" w:cs="Times New Roman"/>
          <w:i/>
          <w:iCs/>
          <w:sz w:val="24"/>
          <w:szCs w:val="24"/>
        </w:rPr>
        <w:t>10</w:t>
      </w:r>
      <w:r w:rsidRPr="0095468D">
        <w:rPr>
          <w:rFonts w:ascii="Times New Roman" w:hAnsi="Times New Roman" w:cs="Times New Roman"/>
          <w:sz w:val="24"/>
          <w:szCs w:val="24"/>
        </w:rPr>
        <w:t>(1), 56.</w:t>
      </w:r>
    </w:p>
    <w:p w14:paraId="4DCF034C"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Wardle, L. D. (2007). The fall of marital family stability and the rise of juvenile delinquency. </w:t>
      </w:r>
      <w:r w:rsidRPr="0095468D">
        <w:rPr>
          <w:rFonts w:ascii="Times New Roman" w:hAnsi="Times New Roman" w:cs="Times New Roman"/>
          <w:i/>
          <w:iCs/>
          <w:sz w:val="24"/>
          <w:szCs w:val="24"/>
        </w:rPr>
        <w:t>JL &amp; Fam. Stud.</w:t>
      </w:r>
      <w:r w:rsidRPr="0095468D">
        <w:rPr>
          <w:rFonts w:ascii="Times New Roman" w:hAnsi="Times New Roman" w:cs="Times New Roman"/>
          <w:sz w:val="24"/>
          <w:szCs w:val="24"/>
        </w:rPr>
        <w:t>, </w:t>
      </w:r>
      <w:r w:rsidRPr="0095468D">
        <w:rPr>
          <w:rFonts w:ascii="Times New Roman" w:hAnsi="Times New Roman" w:cs="Times New Roman"/>
          <w:i/>
          <w:iCs/>
          <w:sz w:val="24"/>
          <w:szCs w:val="24"/>
        </w:rPr>
        <w:t>10</w:t>
      </w:r>
      <w:r w:rsidRPr="0095468D">
        <w:rPr>
          <w:rFonts w:ascii="Times New Roman" w:hAnsi="Times New Roman" w:cs="Times New Roman"/>
          <w:sz w:val="24"/>
          <w:szCs w:val="24"/>
        </w:rPr>
        <w:t>, 83.</w:t>
      </w:r>
    </w:p>
    <w:p w14:paraId="19BE4B62" w14:textId="77777777" w:rsidR="00AD1507" w:rsidRPr="0095468D" w:rsidRDefault="00AD1507" w:rsidP="00AD1507">
      <w:pPr>
        <w:spacing w:line="240" w:lineRule="auto"/>
        <w:ind w:hanging="720"/>
        <w:rPr>
          <w:rFonts w:ascii="Times New Roman" w:hAnsi="Times New Roman" w:cs="Times New Roman"/>
          <w:i/>
          <w:iCs/>
          <w:sz w:val="24"/>
          <w:szCs w:val="24"/>
        </w:rPr>
      </w:pPr>
      <w:r w:rsidRPr="0095468D">
        <w:rPr>
          <w:rFonts w:ascii="Times New Roman" w:hAnsi="Times New Roman" w:cs="Times New Roman"/>
          <w:sz w:val="24"/>
          <w:szCs w:val="24"/>
        </w:rPr>
        <w:t xml:space="preserve">Waxman, R., Fenton, M. C., </w:t>
      </w:r>
      <w:proofErr w:type="spellStart"/>
      <w:r w:rsidRPr="0095468D">
        <w:rPr>
          <w:rFonts w:ascii="Times New Roman" w:hAnsi="Times New Roman" w:cs="Times New Roman"/>
          <w:sz w:val="24"/>
          <w:szCs w:val="24"/>
        </w:rPr>
        <w:t>Skodol</w:t>
      </w:r>
      <w:proofErr w:type="spellEnd"/>
      <w:r w:rsidRPr="0095468D">
        <w:rPr>
          <w:rFonts w:ascii="Times New Roman" w:hAnsi="Times New Roman" w:cs="Times New Roman"/>
          <w:sz w:val="24"/>
          <w:szCs w:val="24"/>
        </w:rPr>
        <w:t xml:space="preserve">, A. E., Grant, B. F., &amp; </w:t>
      </w:r>
      <w:proofErr w:type="spellStart"/>
      <w:r w:rsidRPr="0095468D">
        <w:rPr>
          <w:rFonts w:ascii="Times New Roman" w:hAnsi="Times New Roman" w:cs="Times New Roman"/>
          <w:sz w:val="24"/>
          <w:szCs w:val="24"/>
        </w:rPr>
        <w:t>Hasin</w:t>
      </w:r>
      <w:proofErr w:type="spellEnd"/>
      <w:r w:rsidRPr="0095468D">
        <w:rPr>
          <w:rFonts w:ascii="Times New Roman" w:hAnsi="Times New Roman" w:cs="Times New Roman"/>
          <w:sz w:val="24"/>
          <w:szCs w:val="24"/>
        </w:rPr>
        <w:t>, D. (2014). Childhood maltreatment and personality disorders in the USA: Specificity of effects and the impact of gender. </w:t>
      </w:r>
      <w:r w:rsidRPr="0095468D">
        <w:rPr>
          <w:rFonts w:ascii="Times New Roman" w:hAnsi="Times New Roman" w:cs="Times New Roman"/>
          <w:i/>
          <w:iCs/>
          <w:sz w:val="24"/>
          <w:szCs w:val="24"/>
        </w:rPr>
        <w:t>Personality and mental health</w:t>
      </w:r>
      <w:r w:rsidRPr="0095468D">
        <w:rPr>
          <w:rFonts w:ascii="Times New Roman" w:hAnsi="Times New Roman" w:cs="Times New Roman"/>
          <w:sz w:val="24"/>
          <w:szCs w:val="24"/>
        </w:rPr>
        <w:t>, </w:t>
      </w:r>
      <w:r w:rsidRPr="0095468D">
        <w:rPr>
          <w:rFonts w:ascii="Times New Roman" w:hAnsi="Times New Roman" w:cs="Times New Roman"/>
          <w:i/>
          <w:iCs/>
          <w:sz w:val="24"/>
          <w:szCs w:val="24"/>
        </w:rPr>
        <w:t>8</w:t>
      </w:r>
      <w:r w:rsidRPr="0095468D">
        <w:rPr>
          <w:rFonts w:ascii="Times New Roman" w:hAnsi="Times New Roman" w:cs="Times New Roman"/>
          <w:sz w:val="24"/>
          <w:szCs w:val="24"/>
        </w:rPr>
        <w:t>(1), 30-41.</w:t>
      </w:r>
    </w:p>
    <w:p w14:paraId="345EC119" w14:textId="77777777" w:rsidR="00AD1507" w:rsidRPr="0095468D" w:rsidRDefault="00AD1507" w:rsidP="00AD1507">
      <w:pPr>
        <w:spacing w:line="240" w:lineRule="auto"/>
        <w:ind w:hanging="720"/>
        <w:rPr>
          <w:rFonts w:ascii="Times New Roman" w:hAnsi="Times New Roman" w:cs="Times New Roman"/>
          <w:sz w:val="24"/>
          <w:szCs w:val="24"/>
        </w:rPr>
      </w:pPr>
      <w:r w:rsidRPr="0095468D">
        <w:rPr>
          <w:rFonts w:ascii="Times New Roman" w:hAnsi="Times New Roman" w:cs="Times New Roman"/>
          <w:sz w:val="24"/>
          <w:szCs w:val="24"/>
        </w:rPr>
        <w:t>Wong, S., &amp; Gordon, A. (2009). </w:t>
      </w:r>
      <w:r w:rsidRPr="0095468D">
        <w:rPr>
          <w:rFonts w:ascii="Times New Roman" w:hAnsi="Times New Roman" w:cs="Times New Roman"/>
          <w:i/>
          <w:iCs/>
          <w:sz w:val="24"/>
          <w:szCs w:val="24"/>
        </w:rPr>
        <w:t>Violence risk scale</w:t>
      </w:r>
      <w:r w:rsidRPr="0095468D">
        <w:rPr>
          <w:rFonts w:ascii="Times New Roman" w:hAnsi="Times New Roman" w:cs="Times New Roman"/>
          <w:sz w:val="24"/>
          <w:szCs w:val="24"/>
        </w:rPr>
        <w:t>. S. Wong &amp; A. Gordon.</w:t>
      </w:r>
    </w:p>
    <w:sectPr w:rsidR="00AD1507" w:rsidRPr="009546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36B93"/>
    <w:multiLevelType w:val="multilevel"/>
    <w:tmpl w:val="8584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513032"/>
    <w:multiLevelType w:val="multilevel"/>
    <w:tmpl w:val="75A0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227"/>
    <w:rsid w:val="00001957"/>
    <w:rsid w:val="000206D7"/>
    <w:rsid w:val="000230FB"/>
    <w:rsid w:val="000804C5"/>
    <w:rsid w:val="000A6076"/>
    <w:rsid w:val="0010299D"/>
    <w:rsid w:val="00114447"/>
    <w:rsid w:val="00117D00"/>
    <w:rsid w:val="00137E36"/>
    <w:rsid w:val="001671B0"/>
    <w:rsid w:val="00187227"/>
    <w:rsid w:val="00197660"/>
    <w:rsid w:val="001A5673"/>
    <w:rsid w:val="001B2B5B"/>
    <w:rsid w:val="001B5164"/>
    <w:rsid w:val="001F259D"/>
    <w:rsid w:val="00225B11"/>
    <w:rsid w:val="002441D5"/>
    <w:rsid w:val="00326424"/>
    <w:rsid w:val="00330FE2"/>
    <w:rsid w:val="00337A4F"/>
    <w:rsid w:val="003905D7"/>
    <w:rsid w:val="003919AA"/>
    <w:rsid w:val="00392B6D"/>
    <w:rsid w:val="00402DFA"/>
    <w:rsid w:val="004144F5"/>
    <w:rsid w:val="00430313"/>
    <w:rsid w:val="00431B23"/>
    <w:rsid w:val="00444240"/>
    <w:rsid w:val="00451C7B"/>
    <w:rsid w:val="00486235"/>
    <w:rsid w:val="004D33FB"/>
    <w:rsid w:val="004E60CC"/>
    <w:rsid w:val="0055445B"/>
    <w:rsid w:val="005764EA"/>
    <w:rsid w:val="005B6026"/>
    <w:rsid w:val="005C1EAE"/>
    <w:rsid w:val="005D14E4"/>
    <w:rsid w:val="00625435"/>
    <w:rsid w:val="006514CA"/>
    <w:rsid w:val="00661122"/>
    <w:rsid w:val="00681CE7"/>
    <w:rsid w:val="006D560D"/>
    <w:rsid w:val="00700694"/>
    <w:rsid w:val="0072286D"/>
    <w:rsid w:val="0073080B"/>
    <w:rsid w:val="007E2124"/>
    <w:rsid w:val="007E4C8F"/>
    <w:rsid w:val="00807CE5"/>
    <w:rsid w:val="008206BA"/>
    <w:rsid w:val="008262BA"/>
    <w:rsid w:val="00830459"/>
    <w:rsid w:val="0088254D"/>
    <w:rsid w:val="00890F45"/>
    <w:rsid w:val="008E2CE7"/>
    <w:rsid w:val="008F6C5C"/>
    <w:rsid w:val="00911D4C"/>
    <w:rsid w:val="0094451C"/>
    <w:rsid w:val="009515AF"/>
    <w:rsid w:val="0095468D"/>
    <w:rsid w:val="00970367"/>
    <w:rsid w:val="0097295D"/>
    <w:rsid w:val="00975704"/>
    <w:rsid w:val="009E4CF2"/>
    <w:rsid w:val="009F7D73"/>
    <w:rsid w:val="00A01F00"/>
    <w:rsid w:val="00A06060"/>
    <w:rsid w:val="00A412F3"/>
    <w:rsid w:val="00A42BB0"/>
    <w:rsid w:val="00AC46F0"/>
    <w:rsid w:val="00AD1507"/>
    <w:rsid w:val="00B17587"/>
    <w:rsid w:val="00B367A4"/>
    <w:rsid w:val="00B50BBA"/>
    <w:rsid w:val="00B5553A"/>
    <w:rsid w:val="00B90989"/>
    <w:rsid w:val="00BB5775"/>
    <w:rsid w:val="00BD709A"/>
    <w:rsid w:val="00C60D45"/>
    <w:rsid w:val="00C77E88"/>
    <w:rsid w:val="00C874D9"/>
    <w:rsid w:val="00CD6295"/>
    <w:rsid w:val="00CF6D73"/>
    <w:rsid w:val="00D04CC6"/>
    <w:rsid w:val="00D25AC4"/>
    <w:rsid w:val="00D315C7"/>
    <w:rsid w:val="00D937B6"/>
    <w:rsid w:val="00D9693A"/>
    <w:rsid w:val="00DB7902"/>
    <w:rsid w:val="00DE437D"/>
    <w:rsid w:val="00DE7DBF"/>
    <w:rsid w:val="00E2675D"/>
    <w:rsid w:val="00E47B9D"/>
    <w:rsid w:val="00E71C58"/>
    <w:rsid w:val="00E82C77"/>
    <w:rsid w:val="00EB43E7"/>
    <w:rsid w:val="00EC0F5E"/>
    <w:rsid w:val="00EC6E27"/>
    <w:rsid w:val="00F70103"/>
    <w:rsid w:val="00F802F3"/>
    <w:rsid w:val="00FB1C41"/>
    <w:rsid w:val="00FD5A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C4EB7"/>
  <w15:chartTrackingRefBased/>
  <w15:docId w15:val="{804C7FAE-18BA-4DAD-AF2E-F534A02D6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227"/>
  </w:style>
  <w:style w:type="paragraph" w:styleId="Heading1">
    <w:name w:val="heading 1"/>
    <w:basedOn w:val="Normal"/>
    <w:next w:val="Normal"/>
    <w:link w:val="Heading1Char"/>
    <w:uiPriority w:val="9"/>
    <w:qFormat/>
    <w:rsid w:val="009E4C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D560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60D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0103"/>
    <w:rPr>
      <w:color w:val="0000FF"/>
      <w:u w:val="single"/>
    </w:rPr>
  </w:style>
  <w:style w:type="character" w:customStyle="1" w:styleId="Heading2Char">
    <w:name w:val="Heading 2 Char"/>
    <w:basedOn w:val="DefaultParagraphFont"/>
    <w:link w:val="Heading2"/>
    <w:uiPriority w:val="9"/>
    <w:rsid w:val="006D560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D56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C60D4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8206BA"/>
    <w:rPr>
      <w:i/>
      <w:iCs/>
    </w:rPr>
  </w:style>
  <w:style w:type="character" w:styleId="UnresolvedMention">
    <w:name w:val="Unresolved Mention"/>
    <w:basedOn w:val="DefaultParagraphFont"/>
    <w:uiPriority w:val="99"/>
    <w:semiHidden/>
    <w:unhideWhenUsed/>
    <w:rsid w:val="008206BA"/>
    <w:rPr>
      <w:color w:val="605E5C"/>
      <w:shd w:val="clear" w:color="auto" w:fill="E1DFDD"/>
    </w:rPr>
  </w:style>
  <w:style w:type="character" w:customStyle="1" w:styleId="Heading1Char">
    <w:name w:val="Heading 1 Char"/>
    <w:basedOn w:val="DefaultParagraphFont"/>
    <w:link w:val="Heading1"/>
    <w:uiPriority w:val="9"/>
    <w:rsid w:val="009E4CF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646970">
      <w:bodyDiv w:val="1"/>
      <w:marLeft w:val="0"/>
      <w:marRight w:val="0"/>
      <w:marTop w:val="0"/>
      <w:marBottom w:val="0"/>
      <w:divBdr>
        <w:top w:val="none" w:sz="0" w:space="0" w:color="auto"/>
        <w:left w:val="none" w:sz="0" w:space="0" w:color="auto"/>
        <w:bottom w:val="none" w:sz="0" w:space="0" w:color="auto"/>
        <w:right w:val="none" w:sz="0" w:space="0" w:color="auto"/>
      </w:divBdr>
    </w:div>
    <w:div w:id="1273634829">
      <w:bodyDiv w:val="1"/>
      <w:marLeft w:val="0"/>
      <w:marRight w:val="0"/>
      <w:marTop w:val="0"/>
      <w:marBottom w:val="0"/>
      <w:divBdr>
        <w:top w:val="none" w:sz="0" w:space="0" w:color="auto"/>
        <w:left w:val="none" w:sz="0" w:space="0" w:color="auto"/>
        <w:bottom w:val="none" w:sz="0" w:space="0" w:color="auto"/>
        <w:right w:val="none" w:sz="0" w:space="0" w:color="auto"/>
      </w:divBdr>
    </w:div>
    <w:div w:id="1282876342">
      <w:bodyDiv w:val="1"/>
      <w:marLeft w:val="0"/>
      <w:marRight w:val="0"/>
      <w:marTop w:val="0"/>
      <w:marBottom w:val="0"/>
      <w:divBdr>
        <w:top w:val="none" w:sz="0" w:space="0" w:color="auto"/>
        <w:left w:val="none" w:sz="0" w:space="0" w:color="auto"/>
        <w:bottom w:val="none" w:sz="0" w:space="0" w:color="auto"/>
        <w:right w:val="none" w:sz="0" w:space="0" w:color="auto"/>
      </w:divBdr>
    </w:div>
    <w:div w:id="2089379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en.wikipedia.org/wiki/DSM-IV-T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3657</Words>
  <Characters>20845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 (1707419)</cp:lastModifiedBy>
  <cp:revision>2</cp:revision>
  <dcterms:created xsi:type="dcterms:W3CDTF">2020-05-05T21:51:00Z</dcterms:created>
  <dcterms:modified xsi:type="dcterms:W3CDTF">2020-05-05T21:51:00Z</dcterms:modified>
</cp:coreProperties>
</file>