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E0DC79" w14:textId="68CB3963" w:rsidR="007A1DA1" w:rsidRPr="00A93295" w:rsidRDefault="009561A1" w:rsidP="00A93295">
      <w:r>
        <w:t xml:space="preserve"> </w:t>
      </w:r>
      <w:r w:rsidR="007A1DA1" w:rsidRPr="00C74C72">
        <w:rPr>
          <w:rFonts w:ascii="Times New Roman" w:hAnsi="Times New Roman"/>
          <w:b/>
          <w:bCs/>
          <w:sz w:val="48"/>
          <w:szCs w:val="48"/>
        </w:rPr>
        <w:t>ACADEMIC EMPLOYABILITY SKILLS</w:t>
      </w:r>
    </w:p>
    <w:p w14:paraId="3C76D4B1" w14:textId="77777777" w:rsidR="007A1DA1" w:rsidRPr="00DF2826" w:rsidRDefault="007A1DA1" w:rsidP="007A1DA1">
      <w:pPr>
        <w:spacing w:line="360" w:lineRule="auto"/>
        <w:jc w:val="both"/>
        <w:rPr>
          <w:rFonts w:ascii="Times New Roman" w:hAnsi="Times New Roman"/>
          <w:sz w:val="36"/>
          <w:szCs w:val="36"/>
        </w:rPr>
      </w:pPr>
      <w:r w:rsidRPr="00DF2826">
        <w:rPr>
          <w:rFonts w:ascii="Times New Roman" w:hAnsi="Times New Roman"/>
          <w:sz w:val="36"/>
          <w:szCs w:val="36"/>
        </w:rPr>
        <w:t xml:space="preserve">Student Name: Lesly </w:t>
      </w:r>
      <w:proofErr w:type="spellStart"/>
      <w:r w:rsidRPr="00DF2826">
        <w:rPr>
          <w:rFonts w:ascii="Times New Roman" w:hAnsi="Times New Roman"/>
          <w:sz w:val="36"/>
          <w:szCs w:val="36"/>
        </w:rPr>
        <w:t>Osaretin</w:t>
      </w:r>
      <w:proofErr w:type="spellEnd"/>
    </w:p>
    <w:p w14:paraId="35CA4FC3" w14:textId="77777777" w:rsidR="007A1DA1" w:rsidRPr="00DF2826" w:rsidRDefault="007A1DA1" w:rsidP="007A1DA1">
      <w:pPr>
        <w:spacing w:after="0" w:line="240" w:lineRule="auto"/>
        <w:jc w:val="both"/>
        <w:rPr>
          <w:rFonts w:ascii="Times New Roman" w:hAnsi="Times New Roman"/>
          <w:sz w:val="36"/>
          <w:szCs w:val="36"/>
        </w:rPr>
      </w:pPr>
    </w:p>
    <w:p w14:paraId="2D62ADEE" w14:textId="77777777" w:rsidR="007A1DA1" w:rsidRPr="00DF2826" w:rsidRDefault="007A1DA1" w:rsidP="007A1DA1">
      <w:pPr>
        <w:spacing w:line="360" w:lineRule="auto"/>
        <w:jc w:val="both"/>
        <w:rPr>
          <w:rFonts w:ascii="Times New Roman" w:hAnsi="Times New Roman"/>
          <w:sz w:val="36"/>
          <w:szCs w:val="36"/>
        </w:rPr>
      </w:pPr>
      <w:r w:rsidRPr="00DF2826">
        <w:rPr>
          <w:rFonts w:ascii="Times New Roman" w:hAnsi="Times New Roman"/>
          <w:sz w:val="36"/>
          <w:szCs w:val="36"/>
        </w:rPr>
        <w:t>Student ID: 1921669</w:t>
      </w:r>
    </w:p>
    <w:p w14:paraId="3DB73EE1" w14:textId="77777777" w:rsidR="007A1DA1" w:rsidRPr="00DF2826" w:rsidRDefault="007A1DA1" w:rsidP="007A1DA1">
      <w:pPr>
        <w:spacing w:line="360" w:lineRule="auto"/>
        <w:jc w:val="both"/>
        <w:rPr>
          <w:rFonts w:ascii="Times New Roman" w:hAnsi="Times New Roman"/>
          <w:sz w:val="36"/>
          <w:szCs w:val="36"/>
        </w:rPr>
      </w:pPr>
      <w:r w:rsidRPr="00DF2826">
        <w:rPr>
          <w:rFonts w:ascii="Times New Roman" w:hAnsi="Times New Roman"/>
          <w:sz w:val="36"/>
          <w:szCs w:val="36"/>
        </w:rPr>
        <w:t>University of Wales Trinity Saint David</w:t>
      </w:r>
    </w:p>
    <w:p w14:paraId="39F41927" w14:textId="77777777" w:rsidR="007A1DA1" w:rsidRPr="00DF2826" w:rsidRDefault="007A1DA1" w:rsidP="007A1DA1">
      <w:pPr>
        <w:spacing w:line="360" w:lineRule="auto"/>
        <w:jc w:val="both"/>
        <w:rPr>
          <w:rFonts w:ascii="Times New Roman" w:hAnsi="Times New Roman"/>
          <w:sz w:val="36"/>
          <w:szCs w:val="36"/>
        </w:rPr>
      </w:pPr>
      <w:r w:rsidRPr="00DF2826">
        <w:rPr>
          <w:rFonts w:ascii="Times New Roman" w:hAnsi="Times New Roman"/>
          <w:sz w:val="36"/>
          <w:szCs w:val="36"/>
        </w:rPr>
        <w:t xml:space="preserve">Lecturer Name: </w:t>
      </w:r>
      <w:r>
        <w:rPr>
          <w:rFonts w:ascii="Times New Roman" w:hAnsi="Times New Roman"/>
          <w:sz w:val="36"/>
          <w:szCs w:val="36"/>
        </w:rPr>
        <w:t xml:space="preserve"> Alfred Mensah</w:t>
      </w:r>
    </w:p>
    <w:p w14:paraId="6475B7B8" w14:textId="4AD26BDB" w:rsidR="007A1DA1" w:rsidRDefault="007A1DA1" w:rsidP="007A1DA1">
      <w:pPr>
        <w:spacing w:line="360" w:lineRule="auto"/>
        <w:jc w:val="both"/>
        <w:rPr>
          <w:rFonts w:ascii="Times New Roman" w:hAnsi="Times New Roman"/>
          <w:sz w:val="36"/>
          <w:szCs w:val="36"/>
        </w:rPr>
      </w:pPr>
      <w:r w:rsidRPr="00DF2826">
        <w:rPr>
          <w:rFonts w:ascii="Times New Roman" w:hAnsi="Times New Roman"/>
          <w:sz w:val="36"/>
          <w:szCs w:val="36"/>
        </w:rPr>
        <w:t xml:space="preserve">Date of submission: </w:t>
      </w:r>
      <w:r w:rsidR="00A93295">
        <w:rPr>
          <w:rFonts w:ascii="Times New Roman" w:hAnsi="Times New Roman"/>
          <w:sz w:val="36"/>
          <w:szCs w:val="36"/>
        </w:rPr>
        <w:t>05</w:t>
      </w:r>
      <w:r w:rsidRPr="00DF2826">
        <w:rPr>
          <w:rFonts w:ascii="Times New Roman" w:hAnsi="Times New Roman"/>
          <w:sz w:val="36"/>
          <w:szCs w:val="36"/>
        </w:rPr>
        <w:t>/</w:t>
      </w:r>
      <w:r w:rsidR="00A93295">
        <w:rPr>
          <w:rFonts w:ascii="Times New Roman" w:hAnsi="Times New Roman"/>
          <w:sz w:val="36"/>
          <w:szCs w:val="36"/>
        </w:rPr>
        <w:t>0</w:t>
      </w:r>
      <w:r w:rsidRPr="00DF2826">
        <w:rPr>
          <w:rFonts w:ascii="Times New Roman" w:hAnsi="Times New Roman"/>
          <w:sz w:val="36"/>
          <w:szCs w:val="36"/>
        </w:rPr>
        <w:t>1/202</w:t>
      </w:r>
      <w:r w:rsidR="00A93295">
        <w:rPr>
          <w:rFonts w:ascii="Times New Roman" w:hAnsi="Times New Roman"/>
          <w:sz w:val="36"/>
          <w:szCs w:val="36"/>
        </w:rPr>
        <w:t>1</w:t>
      </w:r>
    </w:p>
    <w:p w14:paraId="242AA66A" w14:textId="372BEFA8" w:rsidR="00A93295" w:rsidRPr="00DF2826" w:rsidRDefault="00A93295" w:rsidP="007A1DA1">
      <w:pPr>
        <w:spacing w:line="360" w:lineRule="auto"/>
        <w:jc w:val="both"/>
        <w:rPr>
          <w:rFonts w:ascii="Times New Roman" w:hAnsi="Times New Roman"/>
          <w:sz w:val="36"/>
          <w:szCs w:val="36"/>
        </w:rPr>
      </w:pPr>
      <w:r>
        <w:rPr>
          <w:rFonts w:ascii="Times New Roman" w:hAnsi="Times New Roman"/>
          <w:sz w:val="36"/>
          <w:szCs w:val="36"/>
        </w:rPr>
        <w:t>Course code: BMSW4001</w:t>
      </w:r>
    </w:p>
    <w:p w14:paraId="131603C9" w14:textId="77777777" w:rsidR="007A1DA1" w:rsidRPr="00DF2826" w:rsidRDefault="007A1DA1" w:rsidP="007A1DA1">
      <w:pPr>
        <w:spacing w:line="360" w:lineRule="auto"/>
        <w:jc w:val="both"/>
        <w:rPr>
          <w:rFonts w:ascii="Times New Roman" w:hAnsi="Times New Roman"/>
          <w:sz w:val="36"/>
          <w:szCs w:val="36"/>
        </w:rPr>
      </w:pPr>
    </w:p>
    <w:p w14:paraId="4E9BE5C0" w14:textId="77777777" w:rsidR="007A1DA1" w:rsidRPr="00DF2826" w:rsidRDefault="007A1DA1" w:rsidP="007A1DA1">
      <w:pPr>
        <w:spacing w:line="360" w:lineRule="auto"/>
        <w:jc w:val="both"/>
        <w:rPr>
          <w:rFonts w:ascii="Times New Roman" w:hAnsi="Times New Roman"/>
          <w:sz w:val="36"/>
          <w:szCs w:val="36"/>
        </w:rPr>
      </w:pPr>
      <w:r>
        <w:rPr>
          <w:rFonts w:ascii="Times New Roman" w:hAnsi="Times New Roman"/>
          <w:sz w:val="36"/>
          <w:szCs w:val="36"/>
        </w:rPr>
        <w:t>Word Count: 2,243</w:t>
      </w:r>
    </w:p>
    <w:p w14:paraId="4DC9C546" w14:textId="77777777" w:rsidR="007A1DA1" w:rsidRPr="00DF2826" w:rsidRDefault="007A1DA1" w:rsidP="007A1DA1">
      <w:pPr>
        <w:spacing w:line="360" w:lineRule="auto"/>
        <w:jc w:val="both"/>
        <w:rPr>
          <w:rFonts w:ascii="Times New Roman" w:hAnsi="Times New Roman"/>
          <w:sz w:val="36"/>
          <w:szCs w:val="36"/>
        </w:rPr>
      </w:pPr>
    </w:p>
    <w:p w14:paraId="50A1F60E" w14:textId="77777777" w:rsidR="007A1DA1" w:rsidRPr="00DF2826" w:rsidRDefault="007A1DA1" w:rsidP="007A1DA1">
      <w:pPr>
        <w:spacing w:line="360" w:lineRule="auto"/>
        <w:jc w:val="both"/>
        <w:rPr>
          <w:rFonts w:ascii="Times New Roman" w:hAnsi="Times New Roman"/>
          <w:sz w:val="36"/>
          <w:szCs w:val="36"/>
        </w:rPr>
      </w:pPr>
    </w:p>
    <w:p w14:paraId="706958F1" w14:textId="77777777" w:rsidR="007A1DA1" w:rsidRPr="00DF2826" w:rsidRDefault="007A1DA1" w:rsidP="007A1DA1">
      <w:pPr>
        <w:spacing w:line="360" w:lineRule="auto"/>
        <w:jc w:val="both"/>
        <w:rPr>
          <w:rFonts w:ascii="Times New Roman" w:hAnsi="Times New Roman"/>
          <w:sz w:val="36"/>
          <w:szCs w:val="36"/>
        </w:rPr>
      </w:pPr>
      <w:r w:rsidRPr="00DF2826">
        <w:rPr>
          <w:rFonts w:ascii="Times New Roman" w:hAnsi="Times New Roman"/>
          <w:sz w:val="36"/>
          <w:szCs w:val="36"/>
        </w:rPr>
        <w:t>I declare that this assignment is all my own work and that I have acknowledged all materials used from the published and unpublished works of other people. All references have been duly cited.</w:t>
      </w:r>
    </w:p>
    <w:p w14:paraId="1485F7EF" w14:textId="77777777" w:rsidR="007A1DA1" w:rsidRDefault="007A1DA1" w:rsidP="007A1DA1">
      <w:pPr>
        <w:jc w:val="both"/>
        <w:rPr>
          <w:b/>
          <w:sz w:val="36"/>
          <w:szCs w:val="36"/>
        </w:rPr>
      </w:pPr>
    </w:p>
    <w:p w14:paraId="72855254" w14:textId="77777777" w:rsidR="007A1DA1" w:rsidRDefault="007A1DA1" w:rsidP="007A1DA1">
      <w:pPr>
        <w:jc w:val="both"/>
        <w:rPr>
          <w:b/>
          <w:sz w:val="36"/>
          <w:szCs w:val="36"/>
        </w:rPr>
      </w:pPr>
    </w:p>
    <w:p w14:paraId="7FB45DCB" w14:textId="77777777" w:rsidR="007A1DA1" w:rsidRDefault="007A1DA1" w:rsidP="007A1DA1">
      <w:pPr>
        <w:jc w:val="both"/>
        <w:rPr>
          <w:rFonts w:ascii="Times New Roman" w:hAnsi="Times New Roman" w:cs="Times New Roman"/>
          <w:b/>
          <w:bCs/>
          <w:sz w:val="32"/>
          <w:szCs w:val="32"/>
        </w:rPr>
      </w:pPr>
    </w:p>
    <w:p w14:paraId="457F298F" w14:textId="77777777" w:rsidR="007A1DA1" w:rsidRPr="001F0221" w:rsidRDefault="007A1DA1" w:rsidP="007A1DA1">
      <w:pPr>
        <w:spacing w:line="360" w:lineRule="auto"/>
        <w:jc w:val="both"/>
        <w:rPr>
          <w:rFonts w:ascii="Arial" w:hAnsi="Arial" w:cs="Arial"/>
          <w:b/>
          <w:bCs/>
          <w:sz w:val="24"/>
          <w:szCs w:val="24"/>
        </w:rPr>
      </w:pPr>
      <w:r w:rsidRPr="001F0221">
        <w:rPr>
          <w:rFonts w:ascii="Arial" w:hAnsi="Arial" w:cs="Arial"/>
          <w:b/>
          <w:bCs/>
          <w:sz w:val="24"/>
          <w:szCs w:val="24"/>
        </w:rPr>
        <w:t>Introduction</w:t>
      </w:r>
    </w:p>
    <w:p w14:paraId="3A6A33AF" w14:textId="77777777" w:rsidR="007A1DA1" w:rsidRPr="001F0221" w:rsidRDefault="007A1DA1" w:rsidP="007A1DA1">
      <w:pPr>
        <w:spacing w:line="360" w:lineRule="auto"/>
        <w:jc w:val="both"/>
        <w:rPr>
          <w:rFonts w:ascii="Arial" w:hAnsi="Arial" w:cs="Arial"/>
          <w:sz w:val="24"/>
          <w:szCs w:val="24"/>
        </w:rPr>
      </w:pPr>
    </w:p>
    <w:p w14:paraId="174D8729"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Learning is the process of acquiring new understanding, knowledge, behaviors, skills, values, attitudes, and preferences. It feels great to know I share this ability with other creatures and machines. </w:t>
      </w:r>
    </w:p>
    <w:p w14:paraId="1446E76B" w14:textId="77777777" w:rsidR="007A1DA1" w:rsidRPr="001F0221" w:rsidRDefault="007A1DA1" w:rsidP="007A1DA1">
      <w:pPr>
        <w:spacing w:line="360" w:lineRule="auto"/>
        <w:jc w:val="both"/>
        <w:rPr>
          <w:rFonts w:ascii="Arial" w:hAnsi="Arial" w:cs="Arial"/>
          <w:sz w:val="24"/>
          <w:szCs w:val="24"/>
        </w:rPr>
      </w:pPr>
    </w:p>
    <w:p w14:paraId="7F28BE32"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According to Ambrose et al. (2010, p.3):</w:t>
      </w:r>
    </w:p>
    <w:p w14:paraId="59158B8F" w14:textId="77777777" w:rsidR="007A1DA1" w:rsidRPr="001F0221" w:rsidRDefault="007A1DA1" w:rsidP="007A1DA1">
      <w:pPr>
        <w:spacing w:line="360" w:lineRule="auto"/>
        <w:jc w:val="both"/>
        <w:rPr>
          <w:rFonts w:ascii="Arial" w:hAnsi="Arial" w:cs="Arial"/>
          <w:sz w:val="24"/>
          <w:szCs w:val="24"/>
        </w:rPr>
      </w:pPr>
    </w:p>
    <w:p w14:paraId="2A97CF7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Learning is a process, not a product.</w:t>
      </w:r>
    </w:p>
    <w:p w14:paraId="1CFF760E"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Learning is a change in knowledge, beliefs, behaviors, or attitudes.</w:t>
      </w:r>
    </w:p>
    <w:p w14:paraId="0F60BECC"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Learning is not something done to students, but something that students themselves do.</w:t>
      </w:r>
    </w:p>
    <w:p w14:paraId="0D844512" w14:textId="77777777" w:rsidR="007A1DA1" w:rsidRPr="001F0221" w:rsidRDefault="007A1DA1" w:rsidP="007A1DA1">
      <w:pPr>
        <w:spacing w:line="360" w:lineRule="auto"/>
        <w:jc w:val="both"/>
        <w:rPr>
          <w:rFonts w:ascii="Arial" w:hAnsi="Arial" w:cs="Arial"/>
          <w:sz w:val="24"/>
          <w:szCs w:val="24"/>
        </w:rPr>
      </w:pPr>
    </w:p>
    <w:p w14:paraId="265A766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This report was designed to reflect on my learning modules, using recognized models of reflective thinking. It will cover Gibb's reflective cycle, its reflective relevance and topical usefulness to my learning. The report will conclude, based on my experience and classroom knowledge, how these concepts create an effective learning structure.</w:t>
      </w:r>
    </w:p>
    <w:p w14:paraId="777DA728" w14:textId="77777777" w:rsidR="007A1DA1" w:rsidRPr="001F0221" w:rsidRDefault="007A1DA1" w:rsidP="007A1DA1">
      <w:pPr>
        <w:spacing w:line="360" w:lineRule="auto"/>
        <w:rPr>
          <w:rFonts w:ascii="Arial" w:hAnsi="Arial" w:cs="Arial"/>
          <w:sz w:val="24"/>
          <w:szCs w:val="24"/>
        </w:rPr>
      </w:pPr>
    </w:p>
    <w:p w14:paraId="2A82A3E4" w14:textId="77777777" w:rsidR="007A1DA1" w:rsidRPr="001F0221" w:rsidRDefault="007A1DA1" w:rsidP="007A1DA1">
      <w:pPr>
        <w:spacing w:line="360" w:lineRule="auto"/>
        <w:rPr>
          <w:rFonts w:ascii="Arial" w:hAnsi="Arial" w:cs="Arial"/>
          <w:sz w:val="24"/>
          <w:szCs w:val="24"/>
        </w:rPr>
      </w:pPr>
      <w:r w:rsidRPr="001F0221">
        <w:rPr>
          <w:rFonts w:ascii="Arial" w:hAnsi="Arial" w:cs="Arial"/>
          <w:b/>
          <w:bCs/>
          <w:sz w:val="24"/>
          <w:szCs w:val="24"/>
        </w:rPr>
        <w:t>Reflective Thinking / Models of Reflection</w:t>
      </w:r>
    </w:p>
    <w:p w14:paraId="70D62D21" w14:textId="77777777" w:rsidR="007A1DA1" w:rsidRPr="001F0221" w:rsidRDefault="007A1DA1" w:rsidP="007A1DA1">
      <w:pPr>
        <w:spacing w:line="360" w:lineRule="auto"/>
        <w:jc w:val="both"/>
        <w:rPr>
          <w:rFonts w:ascii="Arial" w:hAnsi="Arial" w:cs="Arial"/>
          <w:sz w:val="24"/>
          <w:szCs w:val="24"/>
        </w:rPr>
      </w:pPr>
    </w:p>
    <w:p w14:paraId="638E39E1"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I understand reflection through the many complications in defining it. Different sources of distinct disciplines have unique meanings for the term. Then the study of particular topics in reflection, such as reflective thinking and reflective judgment, further complicates it. Not to mention the words and activities associated with the term.</w:t>
      </w:r>
    </w:p>
    <w:p w14:paraId="624F6658" w14:textId="77777777" w:rsidR="007A1DA1" w:rsidRPr="001F0221" w:rsidRDefault="007A1DA1" w:rsidP="007A1DA1">
      <w:pPr>
        <w:spacing w:line="360" w:lineRule="auto"/>
        <w:jc w:val="both"/>
        <w:rPr>
          <w:rFonts w:ascii="Arial" w:hAnsi="Arial" w:cs="Arial"/>
          <w:sz w:val="24"/>
          <w:szCs w:val="24"/>
        </w:rPr>
      </w:pPr>
    </w:p>
    <w:p w14:paraId="1B16369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All of these views beg an answer to the question: how well can a young learner like me explore the deeper levels of reflection to provide a better learning structure? These answers are not far-fetched. Pieces of research on reflection and effective learning structure have culminated into what is regarded as the models/theories of reflection. </w:t>
      </w:r>
    </w:p>
    <w:p w14:paraId="3E399CB8" w14:textId="77777777" w:rsidR="007A1DA1" w:rsidRPr="001F0221" w:rsidRDefault="007A1DA1" w:rsidP="007A1DA1">
      <w:pPr>
        <w:spacing w:line="360" w:lineRule="auto"/>
        <w:jc w:val="both"/>
        <w:rPr>
          <w:rFonts w:ascii="Arial" w:hAnsi="Arial" w:cs="Arial"/>
          <w:sz w:val="24"/>
          <w:szCs w:val="24"/>
        </w:rPr>
      </w:pPr>
    </w:p>
    <w:p w14:paraId="433E1277"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These models are the core concepts of reflective thinking and include the Gibbs Reflective Cycle, Kolb Reflective Cycle, </w:t>
      </w:r>
      <w:proofErr w:type="spellStart"/>
      <w:r w:rsidRPr="001F0221">
        <w:rPr>
          <w:rFonts w:ascii="Arial" w:hAnsi="Arial" w:cs="Arial"/>
          <w:sz w:val="24"/>
          <w:szCs w:val="24"/>
        </w:rPr>
        <w:t>Boud's</w:t>
      </w:r>
      <w:proofErr w:type="spellEnd"/>
      <w:r w:rsidRPr="001F0221">
        <w:rPr>
          <w:rFonts w:ascii="Arial" w:hAnsi="Arial" w:cs="Arial"/>
          <w:sz w:val="24"/>
          <w:szCs w:val="24"/>
        </w:rPr>
        <w:t xml:space="preserve"> Triangular Representation, </w:t>
      </w:r>
      <w:proofErr w:type="spellStart"/>
      <w:r w:rsidRPr="001F0221">
        <w:rPr>
          <w:rFonts w:ascii="Arial" w:hAnsi="Arial" w:cs="Arial"/>
          <w:sz w:val="24"/>
          <w:szCs w:val="24"/>
        </w:rPr>
        <w:t>Driscol</w:t>
      </w:r>
      <w:proofErr w:type="spellEnd"/>
      <w:r w:rsidRPr="001F0221">
        <w:rPr>
          <w:rFonts w:ascii="Arial" w:hAnsi="Arial" w:cs="Arial"/>
          <w:sz w:val="24"/>
          <w:szCs w:val="24"/>
        </w:rPr>
        <w:t xml:space="preserve"> Model, Schön Model, Johns’ Model for Structured Reflection, and several others.</w:t>
      </w:r>
    </w:p>
    <w:p w14:paraId="3F572DFB" w14:textId="77777777" w:rsidR="007A1DA1" w:rsidRPr="001F0221" w:rsidRDefault="007A1DA1" w:rsidP="007A1DA1">
      <w:pPr>
        <w:spacing w:line="360" w:lineRule="auto"/>
        <w:rPr>
          <w:rFonts w:ascii="Arial" w:hAnsi="Arial" w:cs="Arial"/>
          <w:sz w:val="24"/>
          <w:szCs w:val="24"/>
        </w:rPr>
      </w:pPr>
      <w:r w:rsidRPr="001F0221">
        <w:rPr>
          <w:rFonts w:ascii="Arial" w:hAnsi="Arial" w:cs="Arial"/>
          <w:sz w:val="24"/>
          <w:szCs w:val="24"/>
        </w:rPr>
        <w:br w:type="page"/>
      </w:r>
      <w:r w:rsidRPr="001F0221">
        <w:rPr>
          <w:rFonts w:ascii="Arial" w:hAnsi="Arial" w:cs="Arial"/>
          <w:b/>
          <w:bCs/>
          <w:sz w:val="24"/>
          <w:szCs w:val="24"/>
        </w:rPr>
        <w:lastRenderedPageBreak/>
        <w:t>Gibbs' Reflective Cycle</w:t>
      </w:r>
    </w:p>
    <w:p w14:paraId="0E8BCC5B" w14:textId="77777777" w:rsidR="007A1DA1" w:rsidRPr="001F0221" w:rsidRDefault="007A1DA1" w:rsidP="007A1DA1">
      <w:pPr>
        <w:spacing w:line="360" w:lineRule="auto"/>
        <w:jc w:val="both"/>
        <w:rPr>
          <w:rFonts w:ascii="Arial" w:hAnsi="Arial" w:cs="Arial"/>
          <w:sz w:val="24"/>
          <w:szCs w:val="24"/>
        </w:rPr>
      </w:pPr>
    </w:p>
    <w:p w14:paraId="242B6E31"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Created by Graham Gibbs in 1988, the cycle provides a more profound depiction of learning and reflection than the basic </w:t>
      </w:r>
      <w:proofErr w:type="spellStart"/>
      <w:r w:rsidRPr="001F0221">
        <w:rPr>
          <w:rFonts w:ascii="Arial" w:hAnsi="Arial" w:cs="Arial"/>
          <w:sz w:val="24"/>
          <w:szCs w:val="24"/>
        </w:rPr>
        <w:t>Boud's</w:t>
      </w:r>
      <w:proofErr w:type="spellEnd"/>
      <w:r w:rsidRPr="001F0221">
        <w:rPr>
          <w:rFonts w:ascii="Arial" w:hAnsi="Arial" w:cs="Arial"/>
          <w:sz w:val="24"/>
          <w:szCs w:val="24"/>
        </w:rPr>
        <w:t xml:space="preserve"> triangular representation. It consists of 6 stages, which are: description, feelings, evaluation, analysis, conclusion, and action plan.</w:t>
      </w:r>
    </w:p>
    <w:p w14:paraId="312F0AF2" w14:textId="77777777" w:rsidR="007A1DA1" w:rsidRPr="001F0221" w:rsidRDefault="007A1DA1" w:rsidP="007A1DA1">
      <w:pPr>
        <w:spacing w:line="360" w:lineRule="auto"/>
        <w:jc w:val="both"/>
        <w:rPr>
          <w:rFonts w:ascii="Arial" w:hAnsi="Arial" w:cs="Arial"/>
          <w:sz w:val="24"/>
          <w:szCs w:val="24"/>
        </w:rPr>
      </w:pPr>
    </w:p>
    <w:p w14:paraId="74C3A1C7" w14:textId="77777777" w:rsidR="007A1DA1" w:rsidRPr="001F0221" w:rsidRDefault="007A1DA1" w:rsidP="007A1DA1">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Description</w:t>
      </w:r>
      <w:r w:rsidRPr="001F0221">
        <w:rPr>
          <w:rFonts w:ascii="Arial" w:hAnsi="Arial" w:cs="Arial"/>
          <w:sz w:val="24"/>
          <w:szCs w:val="24"/>
        </w:rPr>
        <w:t>: This stage is about detailing experience. It sets the tone for the object-subject experience, influenced by time, space, and people. It answers the questions of what has happened, how it happened, reasons for such happening, the reactions and counter-reactions that define such an event.</w:t>
      </w:r>
    </w:p>
    <w:p w14:paraId="10225485" w14:textId="77777777" w:rsidR="007A1DA1" w:rsidRPr="001F0221" w:rsidRDefault="007A1DA1" w:rsidP="007A1DA1">
      <w:pPr>
        <w:spacing w:line="360" w:lineRule="auto"/>
        <w:jc w:val="both"/>
        <w:rPr>
          <w:rFonts w:ascii="Arial" w:hAnsi="Arial" w:cs="Arial"/>
          <w:sz w:val="24"/>
          <w:szCs w:val="24"/>
        </w:rPr>
      </w:pPr>
    </w:p>
    <w:p w14:paraId="1011244C" w14:textId="77777777" w:rsidR="007A1DA1" w:rsidRPr="001F0221" w:rsidRDefault="007A1DA1" w:rsidP="007A1DA1">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Feelings</w:t>
      </w:r>
      <w:r w:rsidRPr="001F0221">
        <w:rPr>
          <w:rFonts w:ascii="Arial" w:hAnsi="Arial" w:cs="Arial"/>
          <w:sz w:val="24"/>
          <w:szCs w:val="24"/>
        </w:rPr>
        <w:t xml:space="preserve">: Gibbs' theory is the first to recognize feelings as a core aspect of reflection, and therefore learning structure. Here, felt emotions are freely discussed and assessed. Answers are provided to the impacts and consequences of these feelings. </w:t>
      </w:r>
    </w:p>
    <w:p w14:paraId="7CAA3100" w14:textId="77777777" w:rsidR="007A1DA1" w:rsidRPr="001F0221" w:rsidRDefault="007A1DA1" w:rsidP="007A1DA1">
      <w:pPr>
        <w:spacing w:line="360" w:lineRule="auto"/>
        <w:jc w:val="both"/>
        <w:rPr>
          <w:rFonts w:ascii="Arial" w:hAnsi="Arial" w:cs="Arial"/>
          <w:sz w:val="24"/>
          <w:szCs w:val="24"/>
        </w:rPr>
      </w:pPr>
    </w:p>
    <w:p w14:paraId="2826D273" w14:textId="77777777" w:rsidR="007A1DA1" w:rsidRPr="001F0221" w:rsidRDefault="007A1DA1" w:rsidP="007A1DA1">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Evaluation</w:t>
      </w:r>
      <w:r w:rsidRPr="001F0221">
        <w:rPr>
          <w:rFonts w:ascii="Arial" w:hAnsi="Arial" w:cs="Arial"/>
          <w:sz w:val="24"/>
          <w:szCs w:val="24"/>
        </w:rPr>
        <w:t>: After the experiences have been described and assessed, then they are evaluated. According to Gibbs, evaluation is about the good and bad experiences, their positive and negative contributions, and their eventual resolutions.</w:t>
      </w:r>
    </w:p>
    <w:p w14:paraId="74644C95" w14:textId="77777777" w:rsidR="007A1DA1" w:rsidRPr="001F0221" w:rsidRDefault="007A1DA1" w:rsidP="007A1DA1">
      <w:pPr>
        <w:spacing w:line="360" w:lineRule="auto"/>
        <w:jc w:val="both"/>
        <w:rPr>
          <w:rFonts w:ascii="Arial" w:hAnsi="Arial" w:cs="Arial"/>
          <w:sz w:val="24"/>
          <w:szCs w:val="24"/>
        </w:rPr>
      </w:pPr>
    </w:p>
    <w:p w14:paraId="46DAE2EB" w14:textId="77777777" w:rsidR="007A1DA1" w:rsidRPr="001F0221" w:rsidRDefault="007A1DA1" w:rsidP="007A1DA1">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Analysis</w:t>
      </w:r>
      <w:r w:rsidRPr="001F0221">
        <w:rPr>
          <w:rFonts w:ascii="Arial" w:hAnsi="Arial" w:cs="Arial"/>
          <w:sz w:val="24"/>
          <w:szCs w:val="24"/>
        </w:rPr>
        <w:t xml:space="preserve">: This stage treats the effects of reactions to these experiences and explains the possible ways the reactions could have been made better. </w:t>
      </w:r>
    </w:p>
    <w:p w14:paraId="564035B3" w14:textId="77777777" w:rsidR="007A1DA1" w:rsidRPr="001F0221" w:rsidRDefault="007A1DA1" w:rsidP="007A1DA1">
      <w:pPr>
        <w:spacing w:line="360" w:lineRule="auto"/>
        <w:jc w:val="both"/>
        <w:rPr>
          <w:rFonts w:ascii="Arial" w:hAnsi="Arial" w:cs="Arial"/>
          <w:sz w:val="24"/>
          <w:szCs w:val="24"/>
        </w:rPr>
      </w:pPr>
    </w:p>
    <w:p w14:paraId="7858F62E" w14:textId="77777777" w:rsidR="007A1DA1" w:rsidRPr="001F0221" w:rsidRDefault="007A1DA1" w:rsidP="007A1DA1">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Conclusion</w:t>
      </w:r>
      <w:r w:rsidRPr="001F0221">
        <w:rPr>
          <w:rFonts w:ascii="Arial" w:hAnsi="Arial" w:cs="Arial"/>
          <w:sz w:val="24"/>
          <w:szCs w:val="24"/>
        </w:rPr>
        <w:t xml:space="preserve">: Gibb's conclusion may be general or specific. A general conclusion gives an overview of the experience. In most situations, a general conclusion can </w:t>
      </w:r>
      <w:r w:rsidRPr="001F0221">
        <w:rPr>
          <w:rFonts w:ascii="Arial" w:hAnsi="Arial" w:cs="Arial"/>
          <w:sz w:val="24"/>
          <w:szCs w:val="24"/>
        </w:rPr>
        <w:lastRenderedPageBreak/>
        <w:t>be deduced or transferred. Specific conclusion, on the other hand, drums on situational peculiarities.</w:t>
      </w:r>
    </w:p>
    <w:p w14:paraId="07E940F8" w14:textId="77777777" w:rsidR="007A1DA1" w:rsidRPr="001F0221" w:rsidRDefault="007A1DA1" w:rsidP="007A1DA1">
      <w:pPr>
        <w:spacing w:line="360" w:lineRule="auto"/>
        <w:jc w:val="both"/>
        <w:rPr>
          <w:rFonts w:ascii="Arial" w:hAnsi="Arial" w:cs="Arial"/>
          <w:sz w:val="24"/>
          <w:szCs w:val="24"/>
        </w:rPr>
      </w:pPr>
    </w:p>
    <w:p w14:paraId="1A6E201F" w14:textId="77777777" w:rsidR="007A1DA1" w:rsidRPr="001F0221" w:rsidRDefault="007A1DA1" w:rsidP="007A1DA1">
      <w:pPr>
        <w:pStyle w:val="ListParagraph"/>
        <w:numPr>
          <w:ilvl w:val="0"/>
          <w:numId w:val="1"/>
        </w:numPr>
        <w:spacing w:line="360" w:lineRule="auto"/>
        <w:jc w:val="both"/>
        <w:rPr>
          <w:rFonts w:ascii="Arial" w:hAnsi="Arial" w:cs="Arial"/>
          <w:sz w:val="24"/>
          <w:szCs w:val="24"/>
        </w:rPr>
      </w:pPr>
      <w:r w:rsidRPr="001F0221">
        <w:rPr>
          <w:rFonts w:ascii="Arial" w:hAnsi="Arial" w:cs="Arial"/>
          <w:b/>
          <w:bCs/>
          <w:sz w:val="24"/>
          <w:szCs w:val="24"/>
        </w:rPr>
        <w:t>Action Plan</w:t>
      </w:r>
      <w:r w:rsidRPr="001F0221">
        <w:rPr>
          <w:rFonts w:ascii="Arial" w:hAnsi="Arial" w:cs="Arial"/>
          <w:sz w:val="24"/>
          <w:szCs w:val="24"/>
        </w:rPr>
        <w:t>: A good action plan combines what was experienced with what has been learned to produce what will be done. It merges experience, reflection, and action. This stage sums up everything for professional improvement.</w:t>
      </w:r>
    </w:p>
    <w:p w14:paraId="0DD2F751" w14:textId="77777777" w:rsidR="007A1DA1" w:rsidRPr="001F0221" w:rsidRDefault="007A1DA1" w:rsidP="007A1DA1">
      <w:pPr>
        <w:spacing w:line="360" w:lineRule="auto"/>
        <w:rPr>
          <w:rFonts w:ascii="Arial" w:hAnsi="Arial" w:cs="Arial"/>
          <w:b/>
          <w:bCs/>
          <w:sz w:val="24"/>
          <w:szCs w:val="24"/>
        </w:rPr>
      </w:pPr>
    </w:p>
    <w:p w14:paraId="71669EC9" w14:textId="77777777" w:rsidR="007A1DA1" w:rsidRPr="001F0221" w:rsidRDefault="007A1DA1" w:rsidP="007A1DA1">
      <w:pPr>
        <w:spacing w:line="360" w:lineRule="auto"/>
        <w:rPr>
          <w:rFonts w:ascii="Arial" w:hAnsi="Arial" w:cs="Arial"/>
          <w:b/>
          <w:bCs/>
          <w:sz w:val="24"/>
          <w:szCs w:val="24"/>
        </w:rPr>
      </w:pPr>
    </w:p>
    <w:p w14:paraId="08E68659" w14:textId="77777777" w:rsidR="007A1DA1" w:rsidRPr="001F0221" w:rsidRDefault="007A1DA1" w:rsidP="007A1DA1">
      <w:pPr>
        <w:spacing w:line="360" w:lineRule="auto"/>
        <w:rPr>
          <w:rFonts w:ascii="Arial" w:hAnsi="Arial" w:cs="Arial"/>
          <w:b/>
          <w:bCs/>
          <w:sz w:val="24"/>
          <w:szCs w:val="24"/>
        </w:rPr>
      </w:pPr>
    </w:p>
    <w:p w14:paraId="0EBCCB98" w14:textId="77777777" w:rsidR="007A1DA1" w:rsidRPr="001F0221" w:rsidRDefault="007A1DA1" w:rsidP="007A1DA1">
      <w:pPr>
        <w:spacing w:line="360" w:lineRule="auto"/>
        <w:rPr>
          <w:rFonts w:ascii="Arial" w:hAnsi="Arial" w:cs="Arial"/>
          <w:b/>
          <w:bCs/>
          <w:sz w:val="24"/>
          <w:szCs w:val="24"/>
        </w:rPr>
      </w:pPr>
      <w:r w:rsidRPr="001F0221">
        <w:rPr>
          <w:rFonts w:ascii="Arial" w:hAnsi="Arial" w:cs="Arial"/>
          <w:b/>
          <w:bCs/>
          <w:sz w:val="24"/>
          <w:szCs w:val="24"/>
        </w:rPr>
        <w:t>Gibbs Reflective Cycle on CV Writing</w:t>
      </w:r>
    </w:p>
    <w:p w14:paraId="7BDB2FBA" w14:textId="77777777" w:rsidR="007A1DA1" w:rsidRPr="001F0221" w:rsidRDefault="007A1DA1" w:rsidP="007A1DA1">
      <w:pPr>
        <w:spacing w:line="360" w:lineRule="auto"/>
        <w:jc w:val="both"/>
        <w:rPr>
          <w:rFonts w:ascii="Arial" w:hAnsi="Arial" w:cs="Arial"/>
          <w:sz w:val="24"/>
          <w:szCs w:val="24"/>
        </w:rPr>
      </w:pPr>
    </w:p>
    <w:p w14:paraId="22C2E48A"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CV writing is a serious player in professional development tasks, but it took me some time to realize this. I had thought CV writing was merely gathering my academic strengths and weaknesses in Microsoft word and then converting this document into PDF for applications. It took many application rejections for me to come to the reality of my situation. </w:t>
      </w:r>
      <w:proofErr w:type="spellStart"/>
      <w:r w:rsidRPr="001F0221">
        <w:rPr>
          <w:rFonts w:ascii="Arial" w:hAnsi="Arial" w:cs="Arial"/>
          <w:sz w:val="24"/>
          <w:szCs w:val="24"/>
        </w:rPr>
        <w:t>Brockner</w:t>
      </w:r>
      <w:proofErr w:type="spellEnd"/>
      <w:r w:rsidRPr="001F0221">
        <w:rPr>
          <w:rFonts w:ascii="Arial" w:hAnsi="Arial" w:cs="Arial"/>
          <w:sz w:val="24"/>
          <w:szCs w:val="24"/>
        </w:rPr>
        <w:t xml:space="preserve"> et al. (2002) suggested that people are particularly interested in understanding rejection when the rejection was unexpected. This was very true about my situation. Rejection traced my steps back to the significance of CV writing.</w:t>
      </w:r>
    </w:p>
    <w:p w14:paraId="29C64040" w14:textId="77777777" w:rsidR="007A1DA1" w:rsidRPr="001F0221" w:rsidRDefault="007A1DA1" w:rsidP="007A1DA1">
      <w:pPr>
        <w:spacing w:line="360" w:lineRule="auto"/>
        <w:jc w:val="both"/>
        <w:rPr>
          <w:rFonts w:ascii="Arial" w:hAnsi="Arial" w:cs="Arial"/>
          <w:sz w:val="24"/>
          <w:szCs w:val="24"/>
        </w:rPr>
      </w:pPr>
    </w:p>
    <w:p w14:paraId="359BA0F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My feelings wedged between ignorance and rejections. I was in the middle of these two boulders. Each time I applied, each time I was rejected. And every time, I took the brunt on myself. I felt offended by my efforts, anxious about my future. I soon realized I was doing it wrong. I also realized that job applications make me feel more nervous since I was unclear about my skills.</w:t>
      </w:r>
    </w:p>
    <w:p w14:paraId="2E7B8CD5" w14:textId="77777777" w:rsidR="007A1DA1" w:rsidRPr="001F0221" w:rsidRDefault="007A1DA1" w:rsidP="007A1DA1">
      <w:pPr>
        <w:spacing w:line="360" w:lineRule="auto"/>
        <w:jc w:val="both"/>
        <w:rPr>
          <w:rFonts w:ascii="Arial" w:hAnsi="Arial" w:cs="Arial"/>
          <w:sz w:val="24"/>
          <w:szCs w:val="24"/>
        </w:rPr>
      </w:pPr>
    </w:p>
    <w:p w14:paraId="54D6A470"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 was not feeling certain at the time that I had figured out how to apply for my future. In truth, I felt my future was bleak. Strange as it may seem, I failed to understand that people </w:t>
      </w:r>
      <w:r w:rsidRPr="001F0221">
        <w:rPr>
          <w:rFonts w:ascii="Arial" w:hAnsi="Arial" w:cs="Arial"/>
          <w:sz w:val="24"/>
          <w:szCs w:val="24"/>
        </w:rPr>
        <w:lastRenderedPageBreak/>
        <w:t xml:space="preserve">can also be viewed as products. When they apply for a job or sell their services, they sell their skills, experience, qualities, and potential (Paul, 2001). I was considering a variety of emotions that could be responsible for rejections. One thing I kept coming back to was that I had failed to understand myself as a product. </w:t>
      </w:r>
    </w:p>
    <w:p w14:paraId="496F4D74" w14:textId="77777777" w:rsidR="007A1DA1" w:rsidRPr="001F0221" w:rsidRDefault="007A1DA1" w:rsidP="007A1DA1">
      <w:pPr>
        <w:spacing w:line="360" w:lineRule="auto"/>
        <w:jc w:val="both"/>
        <w:rPr>
          <w:rFonts w:ascii="Arial" w:hAnsi="Arial" w:cs="Arial"/>
          <w:sz w:val="24"/>
          <w:szCs w:val="24"/>
        </w:rPr>
      </w:pPr>
    </w:p>
    <w:p w14:paraId="4DFB4324"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 think what made me got the answer was the fact that I was constantly anxious about my future. I was both angry and frustrated at myself. And research shows that emotions that were once deemed “bad,” such as anger and contempt, are not necessarily so. Encouraged by the need to know, not only did I learn the significance of CV writing, the different types of it, but also the expression of style and font. </w:t>
      </w:r>
    </w:p>
    <w:p w14:paraId="3B4B9A6A" w14:textId="77777777" w:rsidR="007A1DA1" w:rsidRPr="001F0221" w:rsidRDefault="007A1DA1" w:rsidP="007A1DA1">
      <w:pPr>
        <w:spacing w:line="360" w:lineRule="auto"/>
        <w:jc w:val="both"/>
        <w:rPr>
          <w:rFonts w:ascii="Arial" w:hAnsi="Arial" w:cs="Arial"/>
          <w:sz w:val="24"/>
          <w:szCs w:val="24"/>
        </w:rPr>
      </w:pPr>
    </w:p>
    <w:p w14:paraId="5E6FA248"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Quite obvious that I took myself for granted. In designing my CV, I believe I will see that I am not simply going through the motions of an academic, one-off exercise, but something much more important (Paul, 2001). I realized now the indispensable functions of writing a CV, the professionalism behind style and font, and how all of these play out to my emotions.</w:t>
      </w:r>
    </w:p>
    <w:p w14:paraId="7BB192D2" w14:textId="77777777" w:rsidR="007A1DA1" w:rsidRPr="001F0221" w:rsidRDefault="007A1DA1" w:rsidP="007A1DA1">
      <w:pPr>
        <w:spacing w:line="360" w:lineRule="auto"/>
        <w:jc w:val="both"/>
        <w:rPr>
          <w:rFonts w:ascii="Arial" w:hAnsi="Arial" w:cs="Arial"/>
          <w:sz w:val="24"/>
          <w:szCs w:val="24"/>
        </w:rPr>
      </w:pPr>
    </w:p>
    <w:p w14:paraId="665A8D5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Going forward, I will keep being deliberate about my personal growth and professional development. I will check my reflective judgment to probe the roots of certain negative emotions and learn how they could have been done right. I'll remind myself that leaving outcomes to suppositions and negligence is a turnoff. Furthermore, I will learn to see myself as a product that needs to be sold.</w:t>
      </w:r>
    </w:p>
    <w:p w14:paraId="3AEDBAB2" w14:textId="77777777" w:rsidR="007A1DA1" w:rsidRPr="001F0221" w:rsidRDefault="007A1DA1" w:rsidP="007A1DA1">
      <w:pPr>
        <w:spacing w:line="360" w:lineRule="auto"/>
        <w:rPr>
          <w:rFonts w:ascii="Arial" w:hAnsi="Arial" w:cs="Arial"/>
          <w:b/>
          <w:bCs/>
          <w:sz w:val="24"/>
          <w:szCs w:val="24"/>
        </w:rPr>
      </w:pPr>
    </w:p>
    <w:p w14:paraId="4D2001F3" w14:textId="77777777" w:rsidR="007A1DA1" w:rsidRPr="001F0221" w:rsidRDefault="007A1DA1" w:rsidP="007A1DA1">
      <w:pPr>
        <w:spacing w:line="360" w:lineRule="auto"/>
        <w:rPr>
          <w:rFonts w:ascii="Arial" w:hAnsi="Arial" w:cs="Arial"/>
          <w:b/>
          <w:bCs/>
          <w:sz w:val="24"/>
          <w:szCs w:val="24"/>
        </w:rPr>
      </w:pPr>
      <w:r w:rsidRPr="001F0221">
        <w:rPr>
          <w:rFonts w:ascii="Arial" w:hAnsi="Arial" w:cs="Arial"/>
          <w:b/>
          <w:bCs/>
          <w:sz w:val="24"/>
          <w:szCs w:val="24"/>
        </w:rPr>
        <w:t>Gibbs Reflective Cycle on Communication Barrier</w:t>
      </w:r>
    </w:p>
    <w:p w14:paraId="5FF7A576" w14:textId="77777777" w:rsidR="007A1DA1" w:rsidRPr="001F0221" w:rsidRDefault="007A1DA1" w:rsidP="007A1DA1">
      <w:pPr>
        <w:spacing w:line="360" w:lineRule="auto"/>
        <w:jc w:val="both"/>
        <w:rPr>
          <w:rFonts w:ascii="Arial" w:hAnsi="Arial" w:cs="Arial"/>
          <w:sz w:val="24"/>
          <w:szCs w:val="24"/>
        </w:rPr>
      </w:pPr>
    </w:p>
    <w:p w14:paraId="3A938612"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 had just submitted a proposal in the first week of May and was thinking about the different media to pursue a medical note, which was to be presented in front of an </w:t>
      </w:r>
      <w:r w:rsidRPr="001F0221">
        <w:rPr>
          <w:rFonts w:ascii="Arial" w:hAnsi="Arial" w:cs="Arial"/>
          <w:sz w:val="24"/>
          <w:szCs w:val="24"/>
        </w:rPr>
        <w:lastRenderedPageBreak/>
        <w:t xml:space="preserve">audience that comprised my </w:t>
      </w:r>
      <w:proofErr w:type="spellStart"/>
      <w:r w:rsidRPr="001F0221">
        <w:rPr>
          <w:rFonts w:ascii="Arial" w:hAnsi="Arial" w:cs="Arial"/>
          <w:sz w:val="24"/>
          <w:szCs w:val="24"/>
        </w:rPr>
        <w:t>coursemates</w:t>
      </w:r>
      <w:proofErr w:type="spellEnd"/>
      <w:r w:rsidRPr="001F0221">
        <w:rPr>
          <w:rFonts w:ascii="Arial" w:hAnsi="Arial" w:cs="Arial"/>
          <w:sz w:val="24"/>
          <w:szCs w:val="24"/>
        </w:rPr>
        <w:t>. I had not been a very good communicator, so the expectations were low. Psychologist Abraham Maslow (1970) suggests that the capability to satisfy personal needs arises mainly from the ability to communicate. I had low self-esteem and equally felt too shy to present my points. In the end, I failed to prove my mettle.</w:t>
      </w:r>
    </w:p>
    <w:p w14:paraId="488B3116" w14:textId="77777777" w:rsidR="007A1DA1" w:rsidRPr="001F0221" w:rsidRDefault="007A1DA1" w:rsidP="007A1DA1">
      <w:pPr>
        <w:spacing w:line="360" w:lineRule="auto"/>
        <w:jc w:val="both"/>
        <w:rPr>
          <w:rFonts w:ascii="Arial" w:hAnsi="Arial" w:cs="Arial"/>
          <w:sz w:val="24"/>
          <w:szCs w:val="24"/>
        </w:rPr>
      </w:pPr>
    </w:p>
    <w:p w14:paraId="1EE6FCF3"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I felt miserable that I failed at the presentation. I failed at what others could do almost flawlessly. I felt like giving up. Like the world had come to an end. It was frightening and frustrating. I also felt angry that my course mates had low expectations of me.</w:t>
      </w:r>
    </w:p>
    <w:p w14:paraId="1E82B598" w14:textId="77777777" w:rsidR="007A1DA1" w:rsidRPr="001F0221" w:rsidRDefault="007A1DA1" w:rsidP="007A1DA1">
      <w:pPr>
        <w:spacing w:line="360" w:lineRule="auto"/>
        <w:jc w:val="both"/>
        <w:rPr>
          <w:rFonts w:ascii="Arial" w:hAnsi="Arial" w:cs="Arial"/>
          <w:sz w:val="24"/>
          <w:szCs w:val="24"/>
        </w:rPr>
      </w:pPr>
    </w:p>
    <w:p w14:paraId="177D4E5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After the class, one of my course mates came up to me. She was one of the best speakers in the class. She came and spoke up on how her first public speaking was a mess. It was comforting to know it took time. There, I realized it was all my fault. Success and failure </w:t>
      </w:r>
      <w:proofErr w:type="gramStart"/>
      <w:r w:rsidRPr="001F0221">
        <w:rPr>
          <w:rFonts w:ascii="Arial" w:hAnsi="Arial" w:cs="Arial"/>
          <w:sz w:val="24"/>
          <w:szCs w:val="24"/>
        </w:rPr>
        <w:t>was</w:t>
      </w:r>
      <w:proofErr w:type="gramEnd"/>
      <w:r w:rsidRPr="001F0221">
        <w:rPr>
          <w:rFonts w:ascii="Arial" w:hAnsi="Arial" w:cs="Arial"/>
          <w:sz w:val="24"/>
          <w:szCs w:val="24"/>
        </w:rPr>
        <w:t xml:space="preserve"> my decision to make. Not the schools, not my course mates'. Failure may teach valuable lessons that are hard to learn (</w:t>
      </w:r>
      <w:proofErr w:type="spellStart"/>
      <w:r w:rsidRPr="001F0221">
        <w:rPr>
          <w:rFonts w:ascii="Arial" w:hAnsi="Arial" w:cs="Arial"/>
          <w:sz w:val="24"/>
          <w:szCs w:val="24"/>
        </w:rPr>
        <w:t>Sitkin</w:t>
      </w:r>
      <w:proofErr w:type="spellEnd"/>
      <w:r w:rsidRPr="001F0221">
        <w:rPr>
          <w:rFonts w:ascii="Arial" w:hAnsi="Arial" w:cs="Arial"/>
          <w:sz w:val="24"/>
          <w:szCs w:val="24"/>
        </w:rPr>
        <w:t>, 1992), and can motivate individuals to intensify effort, whereas success may be associated with complacency (Atkinson 1984).</w:t>
      </w:r>
    </w:p>
    <w:p w14:paraId="3D33AD22" w14:textId="77777777" w:rsidR="007A1DA1" w:rsidRPr="001F0221" w:rsidRDefault="007A1DA1" w:rsidP="007A1DA1">
      <w:pPr>
        <w:spacing w:line="360" w:lineRule="auto"/>
        <w:jc w:val="both"/>
        <w:rPr>
          <w:rFonts w:ascii="Arial" w:hAnsi="Arial" w:cs="Arial"/>
          <w:sz w:val="24"/>
          <w:szCs w:val="24"/>
        </w:rPr>
      </w:pPr>
    </w:p>
    <w:p w14:paraId="0285D469"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An analysis of my experience shows I had performed badly with my decisions. I could have believed in myself and prevented it. I could have taken rounds of diligent practices that would improve my speaking skills. Instead, I let myself into negative self-judgment and expected others would judge me right. Effective communication occurs when the communicators take responsibility for their thoughts, feelings, and overt behavior—when they own what they do (William, 1998). I had to own up to my thoughts and actions. </w:t>
      </w:r>
    </w:p>
    <w:p w14:paraId="63327890" w14:textId="77777777" w:rsidR="007A1DA1" w:rsidRPr="001F0221" w:rsidRDefault="007A1DA1" w:rsidP="007A1DA1">
      <w:pPr>
        <w:spacing w:line="360" w:lineRule="auto"/>
        <w:jc w:val="both"/>
        <w:rPr>
          <w:rFonts w:ascii="Arial" w:hAnsi="Arial" w:cs="Arial"/>
          <w:sz w:val="24"/>
          <w:szCs w:val="24"/>
        </w:rPr>
      </w:pPr>
    </w:p>
    <w:p w14:paraId="224823E7"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 know better now, after the experience and reflection, to never give up on myself. To increase my self-esteem by learning more about my weakness. I need to analyze my situation because good communication skill is an understanding of how situation shapes speech and how speech shapes situation (Sarah, 2001). I should be more conscious of </w:t>
      </w:r>
      <w:r w:rsidRPr="001F0221">
        <w:rPr>
          <w:rFonts w:ascii="Arial" w:hAnsi="Arial" w:cs="Arial"/>
          <w:sz w:val="24"/>
          <w:szCs w:val="24"/>
        </w:rPr>
        <w:lastRenderedPageBreak/>
        <w:t>myself and the decisions I make. I should be more prepared. I should stop self-sabotaging.</w:t>
      </w:r>
    </w:p>
    <w:p w14:paraId="44961B80" w14:textId="77777777" w:rsidR="007A1DA1" w:rsidRPr="001F0221" w:rsidRDefault="007A1DA1" w:rsidP="007A1DA1">
      <w:pPr>
        <w:spacing w:line="360" w:lineRule="auto"/>
        <w:jc w:val="both"/>
        <w:rPr>
          <w:rFonts w:ascii="Arial" w:hAnsi="Arial" w:cs="Arial"/>
          <w:sz w:val="24"/>
          <w:szCs w:val="24"/>
        </w:rPr>
      </w:pPr>
    </w:p>
    <w:p w14:paraId="4DA9DB62"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In the future, I will ensure I consult some of my peers for tips and advice. I will prepare my materials, get my notes organized, and rehearse before facing the crowd. I will keep in mind these are my friends so I can speak to them as friends. I will combat shyness through self-awareness and by choosing my relationships carefully.</w:t>
      </w:r>
    </w:p>
    <w:p w14:paraId="08522F4C" w14:textId="77777777" w:rsidR="007A1DA1" w:rsidRPr="001F0221" w:rsidRDefault="007A1DA1" w:rsidP="007A1DA1">
      <w:pPr>
        <w:spacing w:line="360" w:lineRule="auto"/>
        <w:rPr>
          <w:rFonts w:ascii="Arial" w:hAnsi="Arial" w:cs="Arial"/>
          <w:sz w:val="24"/>
          <w:szCs w:val="24"/>
        </w:rPr>
      </w:pPr>
    </w:p>
    <w:p w14:paraId="53ED3147" w14:textId="77777777" w:rsidR="007A1DA1" w:rsidRPr="001F0221" w:rsidRDefault="007A1DA1" w:rsidP="007A1DA1">
      <w:pPr>
        <w:spacing w:line="360" w:lineRule="auto"/>
        <w:rPr>
          <w:rFonts w:ascii="Arial" w:hAnsi="Arial" w:cs="Arial"/>
          <w:sz w:val="24"/>
          <w:szCs w:val="24"/>
        </w:rPr>
      </w:pPr>
      <w:r w:rsidRPr="001F0221">
        <w:rPr>
          <w:rFonts w:ascii="Arial" w:hAnsi="Arial" w:cs="Arial"/>
          <w:b/>
          <w:bCs/>
          <w:sz w:val="24"/>
          <w:szCs w:val="24"/>
        </w:rPr>
        <w:t>Gibbs Reflective Cycle on Employability Skills</w:t>
      </w:r>
    </w:p>
    <w:p w14:paraId="4D885340" w14:textId="77777777" w:rsidR="007A1DA1" w:rsidRPr="001F0221" w:rsidRDefault="007A1DA1" w:rsidP="007A1DA1">
      <w:pPr>
        <w:spacing w:line="360" w:lineRule="auto"/>
        <w:jc w:val="both"/>
        <w:rPr>
          <w:rFonts w:ascii="Arial" w:hAnsi="Arial" w:cs="Arial"/>
          <w:sz w:val="24"/>
          <w:szCs w:val="24"/>
        </w:rPr>
      </w:pPr>
    </w:p>
    <w:p w14:paraId="01EE8BA8"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After a long summer without work, I got into a nursing job that allowed me to be dynamic and creative with a touch of human feelings. The job helped me with some employability skills like time management, self-discipline, teamwork, and information technology, all of which will go into my professional development.</w:t>
      </w:r>
    </w:p>
    <w:p w14:paraId="3770517F" w14:textId="77777777" w:rsidR="007A1DA1" w:rsidRPr="001F0221" w:rsidRDefault="007A1DA1" w:rsidP="007A1DA1">
      <w:pPr>
        <w:spacing w:line="360" w:lineRule="auto"/>
        <w:jc w:val="both"/>
        <w:rPr>
          <w:rFonts w:ascii="Arial" w:hAnsi="Arial" w:cs="Arial"/>
          <w:sz w:val="24"/>
          <w:szCs w:val="24"/>
        </w:rPr>
      </w:pPr>
    </w:p>
    <w:p w14:paraId="6AF34815"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 felt elated when I got the job. But soon when I was into it and I realized the stress and efforts involved, I wanted to give up on it. Stress management was not what I could handle effectively. Although I had learned time management, they are two different managements. My first learning stage, according to Berner (2001) was the ‘beginner who had no experience or skills to practice in the situation in which they are expected to perform’. I felt anxious about starting the work when I got in. </w:t>
      </w:r>
    </w:p>
    <w:p w14:paraId="12214165" w14:textId="77777777" w:rsidR="007A1DA1" w:rsidRPr="001F0221" w:rsidRDefault="007A1DA1" w:rsidP="007A1DA1">
      <w:pPr>
        <w:spacing w:line="360" w:lineRule="auto"/>
        <w:jc w:val="both"/>
        <w:rPr>
          <w:rFonts w:ascii="Arial" w:hAnsi="Arial" w:cs="Arial"/>
          <w:sz w:val="24"/>
          <w:szCs w:val="24"/>
        </w:rPr>
      </w:pPr>
    </w:p>
    <w:p w14:paraId="20D68B99"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The stress I couldn't manage and the anxiety of tasks and responsibilities were due to a lack of previous experience. I was just starting and some things were becoming new. I quickly realized I had a lot of things to do as far as my employability skills. These skills are a reflection of academic judgment and I wanted to improve on them. </w:t>
      </w:r>
    </w:p>
    <w:p w14:paraId="61B62022" w14:textId="77777777" w:rsidR="007A1DA1" w:rsidRPr="001F0221" w:rsidRDefault="007A1DA1" w:rsidP="007A1DA1">
      <w:pPr>
        <w:spacing w:line="360" w:lineRule="auto"/>
        <w:jc w:val="both"/>
        <w:rPr>
          <w:rFonts w:ascii="Arial" w:hAnsi="Arial" w:cs="Arial"/>
          <w:sz w:val="24"/>
          <w:szCs w:val="24"/>
        </w:rPr>
      </w:pPr>
    </w:p>
    <w:p w14:paraId="22FB90FE"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lastRenderedPageBreak/>
        <w:t xml:space="preserve">As time went by, I learned I could be so much flexible with my time and stress. I decided to self-improve. But as "self-improvement builds on awareness’ (Moon 1999, p14), I consulted some of my colleagues for tips and advice. I started courses on improved productivity which paid off. Through these experiences, my professional growth was enhanced and so were my employability skills. </w:t>
      </w:r>
    </w:p>
    <w:p w14:paraId="27F6358B" w14:textId="77777777" w:rsidR="007A1DA1" w:rsidRPr="001F0221" w:rsidRDefault="007A1DA1" w:rsidP="007A1DA1">
      <w:pPr>
        <w:spacing w:line="360" w:lineRule="auto"/>
        <w:jc w:val="both"/>
        <w:rPr>
          <w:rFonts w:ascii="Arial" w:hAnsi="Arial" w:cs="Arial"/>
          <w:sz w:val="24"/>
          <w:szCs w:val="24"/>
        </w:rPr>
      </w:pPr>
    </w:p>
    <w:p w14:paraId="2B70E419"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Jobs provide us with practical knowledge that allows us to self-improve with skills needed for employment. Getting into the job was better than not. Now, I have learned how well to go about my productivity and professional development.</w:t>
      </w:r>
    </w:p>
    <w:p w14:paraId="24EB5B51" w14:textId="77777777" w:rsidR="007A1DA1" w:rsidRPr="001F0221" w:rsidRDefault="007A1DA1" w:rsidP="007A1DA1">
      <w:pPr>
        <w:spacing w:line="360" w:lineRule="auto"/>
        <w:jc w:val="both"/>
        <w:rPr>
          <w:rFonts w:ascii="Arial" w:hAnsi="Arial" w:cs="Arial"/>
          <w:sz w:val="24"/>
          <w:szCs w:val="24"/>
        </w:rPr>
      </w:pPr>
    </w:p>
    <w:p w14:paraId="741AE9CC"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I still want to enhance as many skills as possible. I still want to learn on the job, combine my strength with my weakness for a more satisfying work experience.</w:t>
      </w:r>
    </w:p>
    <w:p w14:paraId="478819DD" w14:textId="77777777" w:rsidR="007A1DA1" w:rsidRPr="001F0221" w:rsidRDefault="007A1DA1" w:rsidP="007A1DA1">
      <w:pPr>
        <w:spacing w:line="360" w:lineRule="auto"/>
        <w:jc w:val="both"/>
        <w:rPr>
          <w:rFonts w:ascii="Arial" w:hAnsi="Arial" w:cs="Arial"/>
          <w:sz w:val="24"/>
          <w:szCs w:val="24"/>
        </w:rPr>
      </w:pPr>
    </w:p>
    <w:p w14:paraId="4B551CB5" w14:textId="77777777" w:rsidR="007A1DA1" w:rsidRPr="001F0221" w:rsidRDefault="007A1DA1" w:rsidP="007A1DA1">
      <w:pPr>
        <w:spacing w:line="360" w:lineRule="auto"/>
        <w:rPr>
          <w:rFonts w:ascii="Arial" w:hAnsi="Arial" w:cs="Arial"/>
          <w:sz w:val="24"/>
          <w:szCs w:val="24"/>
        </w:rPr>
      </w:pPr>
    </w:p>
    <w:p w14:paraId="1B3B3B66" w14:textId="77777777" w:rsidR="007A1DA1" w:rsidRPr="001F0221" w:rsidRDefault="007A1DA1" w:rsidP="007A1DA1">
      <w:pPr>
        <w:spacing w:line="360" w:lineRule="auto"/>
        <w:rPr>
          <w:rFonts w:ascii="Arial" w:hAnsi="Arial" w:cs="Arial"/>
          <w:sz w:val="24"/>
          <w:szCs w:val="24"/>
        </w:rPr>
      </w:pPr>
      <w:r w:rsidRPr="001F0221">
        <w:rPr>
          <w:rFonts w:ascii="Arial" w:hAnsi="Arial" w:cs="Arial"/>
          <w:b/>
          <w:bCs/>
          <w:sz w:val="24"/>
          <w:szCs w:val="24"/>
        </w:rPr>
        <w:t>Gibbs Reflective Cycle on Harvard Referencing</w:t>
      </w:r>
    </w:p>
    <w:p w14:paraId="4A628442" w14:textId="77777777" w:rsidR="007A1DA1" w:rsidRPr="001F0221" w:rsidRDefault="007A1DA1" w:rsidP="007A1DA1">
      <w:pPr>
        <w:spacing w:line="360" w:lineRule="auto"/>
        <w:jc w:val="both"/>
        <w:rPr>
          <w:rFonts w:ascii="Arial" w:hAnsi="Arial" w:cs="Arial"/>
          <w:sz w:val="24"/>
          <w:szCs w:val="24"/>
        </w:rPr>
      </w:pPr>
    </w:p>
    <w:p w14:paraId="4078A767"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 always thought that referencing was pretty good until I started a class on Harvard referencing. This type of referencing is also known as parenthetical referencing and is different from APA referencing. My major challenge with it was inconsistency. I hardly cited anything right. Perhaps, I failed to recognize the significance of it. According to Bowden and Di Benedetto (2001), citing references is an art or skill which requires acknowledgment. </w:t>
      </w:r>
    </w:p>
    <w:p w14:paraId="6FBAE292" w14:textId="77777777" w:rsidR="007A1DA1" w:rsidRPr="001F0221" w:rsidRDefault="007A1DA1" w:rsidP="007A1DA1">
      <w:pPr>
        <w:spacing w:line="360" w:lineRule="auto"/>
        <w:jc w:val="both"/>
        <w:rPr>
          <w:rFonts w:ascii="Arial" w:hAnsi="Arial" w:cs="Arial"/>
          <w:sz w:val="24"/>
          <w:szCs w:val="24"/>
        </w:rPr>
      </w:pPr>
    </w:p>
    <w:p w14:paraId="6F92F82B"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Learning a new skill is an exhilarating feeling and can serve as a great confidence boost. However, it can also be stressful due to strangeness. This was the feeling I shared. A mix of anxiety and curiosity. I wanted to know, and I wanted to know it right. In the course of doing that, I was inconsistent.</w:t>
      </w:r>
    </w:p>
    <w:p w14:paraId="744770A5" w14:textId="77777777" w:rsidR="007A1DA1" w:rsidRPr="001F0221" w:rsidRDefault="007A1DA1" w:rsidP="007A1DA1">
      <w:pPr>
        <w:spacing w:line="360" w:lineRule="auto"/>
        <w:jc w:val="both"/>
        <w:rPr>
          <w:rFonts w:ascii="Arial" w:hAnsi="Arial" w:cs="Arial"/>
          <w:sz w:val="24"/>
          <w:szCs w:val="24"/>
        </w:rPr>
      </w:pPr>
    </w:p>
    <w:p w14:paraId="73B960DA"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Mehmet Murat opined that "inconsistency is a great door for the change and the progression." While being inconsistent, I never kept my eyes off the learning parts that boosted my confidence. Regardless of inconsistency, I moved and covered more aspects of Harvard referencing. </w:t>
      </w:r>
    </w:p>
    <w:p w14:paraId="29C56F3A" w14:textId="77777777" w:rsidR="007A1DA1" w:rsidRPr="001F0221" w:rsidRDefault="007A1DA1" w:rsidP="007A1DA1">
      <w:pPr>
        <w:spacing w:line="360" w:lineRule="auto"/>
        <w:jc w:val="both"/>
        <w:rPr>
          <w:rFonts w:ascii="Arial" w:hAnsi="Arial" w:cs="Arial"/>
          <w:sz w:val="24"/>
          <w:szCs w:val="24"/>
        </w:rPr>
      </w:pPr>
    </w:p>
    <w:p w14:paraId="1648CA6E"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 xml:space="preserve">It was never easy. But as the saying goes, nothing good comes from something easy. I leafed through notes after notes, undertook researches after researches until I had started getting familiar with the citations. We are home where we no longer feel strange. </w:t>
      </w:r>
    </w:p>
    <w:p w14:paraId="018AA6F2" w14:textId="77777777" w:rsidR="007A1DA1" w:rsidRPr="001F0221" w:rsidRDefault="007A1DA1" w:rsidP="007A1DA1">
      <w:pPr>
        <w:spacing w:line="360" w:lineRule="auto"/>
        <w:jc w:val="both"/>
        <w:rPr>
          <w:rFonts w:ascii="Arial" w:hAnsi="Arial" w:cs="Arial"/>
          <w:sz w:val="24"/>
          <w:szCs w:val="24"/>
        </w:rPr>
      </w:pPr>
    </w:p>
    <w:p w14:paraId="3F33423E"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Diligence and perseverance marked the turn of events. I kept going until I learned how to do it.</w:t>
      </w:r>
    </w:p>
    <w:p w14:paraId="2C81246F" w14:textId="77777777" w:rsidR="007A1DA1" w:rsidRPr="001F0221" w:rsidRDefault="007A1DA1" w:rsidP="007A1DA1">
      <w:pPr>
        <w:spacing w:line="360" w:lineRule="auto"/>
        <w:jc w:val="both"/>
        <w:rPr>
          <w:rFonts w:ascii="Arial" w:hAnsi="Arial" w:cs="Arial"/>
          <w:sz w:val="24"/>
          <w:szCs w:val="24"/>
        </w:rPr>
      </w:pPr>
    </w:p>
    <w:p w14:paraId="715F8871"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I just want to cite as many references as I can.</w:t>
      </w:r>
    </w:p>
    <w:p w14:paraId="79025A3F" w14:textId="77777777" w:rsidR="007A1DA1" w:rsidRPr="001F0221" w:rsidRDefault="007A1DA1" w:rsidP="007A1DA1">
      <w:pPr>
        <w:spacing w:line="360" w:lineRule="auto"/>
        <w:jc w:val="both"/>
        <w:rPr>
          <w:rFonts w:ascii="Arial" w:hAnsi="Arial" w:cs="Arial"/>
          <w:sz w:val="24"/>
          <w:szCs w:val="24"/>
        </w:rPr>
      </w:pPr>
    </w:p>
    <w:p w14:paraId="6A4D252F" w14:textId="77777777" w:rsidR="007A1DA1" w:rsidRPr="001F0221" w:rsidRDefault="007A1DA1" w:rsidP="007A1DA1">
      <w:pPr>
        <w:spacing w:line="360" w:lineRule="auto"/>
        <w:jc w:val="both"/>
        <w:rPr>
          <w:rFonts w:ascii="Arial" w:hAnsi="Arial" w:cs="Arial"/>
          <w:sz w:val="24"/>
          <w:szCs w:val="24"/>
        </w:rPr>
      </w:pPr>
      <w:r w:rsidRPr="001F0221">
        <w:rPr>
          <w:rFonts w:ascii="Arial" w:hAnsi="Arial" w:cs="Arial"/>
          <w:sz w:val="24"/>
          <w:szCs w:val="24"/>
        </w:rPr>
        <w:t>It can be seen from the very first detail that learning as a process requires reflective thinking. There are several ways to reflect as a learner, but the frameworks provided by Gibbs serve dynamic learning and professional purposes. Reflective thinking is a valuable process and can lead to an effective learning structure through the right model.</w:t>
      </w:r>
    </w:p>
    <w:p w14:paraId="2C98777C" w14:textId="77777777" w:rsidR="007A1DA1" w:rsidRPr="001F0221" w:rsidRDefault="007A1DA1" w:rsidP="007A1DA1">
      <w:pPr>
        <w:rPr>
          <w:rFonts w:ascii="Arial" w:hAnsi="Arial" w:cs="Arial"/>
          <w:sz w:val="24"/>
          <w:szCs w:val="24"/>
        </w:rPr>
      </w:pPr>
      <w:r>
        <w:rPr>
          <w:rFonts w:ascii="Times New Roman" w:hAnsi="Times New Roman" w:cs="Times New Roman"/>
          <w:sz w:val="24"/>
          <w:szCs w:val="24"/>
        </w:rPr>
        <w:br w:type="page"/>
      </w:r>
      <w:r w:rsidRPr="001F0221">
        <w:rPr>
          <w:rFonts w:ascii="Arial" w:hAnsi="Arial" w:cs="Arial"/>
          <w:b/>
          <w:bCs/>
          <w:sz w:val="24"/>
          <w:szCs w:val="24"/>
        </w:rPr>
        <w:lastRenderedPageBreak/>
        <w:t>REFERENCES</w:t>
      </w:r>
    </w:p>
    <w:p w14:paraId="702C89BD" w14:textId="77777777" w:rsidR="007A1DA1" w:rsidRPr="001F0221" w:rsidRDefault="007A1DA1" w:rsidP="007A1DA1">
      <w:pPr>
        <w:jc w:val="both"/>
        <w:rPr>
          <w:rFonts w:ascii="Arial" w:hAnsi="Arial" w:cs="Arial"/>
          <w:b/>
          <w:bCs/>
          <w:sz w:val="24"/>
          <w:szCs w:val="24"/>
        </w:rPr>
      </w:pPr>
    </w:p>
    <w:p w14:paraId="77AD129D" w14:textId="77777777" w:rsidR="007A1DA1" w:rsidRPr="001F0221" w:rsidRDefault="007A1DA1" w:rsidP="007A1DA1">
      <w:pPr>
        <w:jc w:val="both"/>
        <w:rPr>
          <w:rFonts w:ascii="Arial" w:hAnsi="Arial" w:cs="Arial"/>
          <w:sz w:val="24"/>
          <w:szCs w:val="24"/>
        </w:rPr>
      </w:pPr>
      <w:r w:rsidRPr="001F0221">
        <w:rPr>
          <w:rFonts w:ascii="Arial" w:hAnsi="Arial" w:cs="Arial"/>
          <w:sz w:val="24"/>
          <w:szCs w:val="24"/>
        </w:rPr>
        <w:t xml:space="preserve">Ambrose et al. (2010, p.3). </w:t>
      </w:r>
      <w:r w:rsidRPr="000663B7">
        <w:rPr>
          <w:rFonts w:ascii="Arial" w:hAnsi="Arial" w:cs="Arial"/>
          <w:i/>
          <w:sz w:val="24"/>
          <w:szCs w:val="24"/>
        </w:rPr>
        <w:t>How Learning Works: 7 Research-based Principles for Smart Teaching.</w:t>
      </w:r>
      <w:r w:rsidRPr="000663B7">
        <w:rPr>
          <w:rFonts w:ascii="Arial" w:hAnsi="Arial" w:cs="Arial"/>
          <w:sz w:val="24"/>
          <w:szCs w:val="24"/>
        </w:rPr>
        <w:t xml:space="preserve"> The</w:t>
      </w:r>
      <w:r w:rsidRPr="001F0221">
        <w:rPr>
          <w:rFonts w:ascii="Arial" w:hAnsi="Arial" w:cs="Arial"/>
          <w:sz w:val="24"/>
          <w:szCs w:val="24"/>
        </w:rPr>
        <w:t xml:space="preserve"> Jossey-Bass higher and adult education series.</w:t>
      </w:r>
    </w:p>
    <w:p w14:paraId="45B01416" w14:textId="77777777" w:rsidR="007A1DA1" w:rsidRDefault="007A1DA1" w:rsidP="007A1DA1">
      <w:pPr>
        <w:jc w:val="both"/>
        <w:rPr>
          <w:rFonts w:ascii="Arial" w:hAnsi="Arial" w:cs="Arial"/>
          <w:sz w:val="24"/>
          <w:szCs w:val="24"/>
        </w:rPr>
      </w:pPr>
    </w:p>
    <w:p w14:paraId="0EFF5DFF" w14:textId="77777777" w:rsidR="007A1DA1" w:rsidRPr="001F0221" w:rsidRDefault="007A1DA1" w:rsidP="007A1DA1">
      <w:pPr>
        <w:jc w:val="both"/>
        <w:rPr>
          <w:rFonts w:ascii="Arial" w:hAnsi="Arial" w:cs="Arial"/>
          <w:sz w:val="24"/>
          <w:szCs w:val="24"/>
        </w:rPr>
      </w:pPr>
      <w:r w:rsidRPr="00F060F9">
        <w:rPr>
          <w:rFonts w:ascii="Arial" w:hAnsi="Arial" w:cs="Arial"/>
          <w:sz w:val="24"/>
          <w:szCs w:val="24"/>
        </w:rPr>
        <w:t xml:space="preserve">Atkinson, J. W. (1964). </w:t>
      </w:r>
      <w:r w:rsidRPr="00F060F9">
        <w:rPr>
          <w:rFonts w:ascii="Arial" w:hAnsi="Arial" w:cs="Arial"/>
          <w:i/>
          <w:sz w:val="24"/>
          <w:szCs w:val="24"/>
        </w:rPr>
        <w:t>An Introduction to Motivation</w:t>
      </w:r>
      <w:r w:rsidRPr="00F060F9">
        <w:rPr>
          <w:rFonts w:ascii="Arial" w:hAnsi="Arial" w:cs="Arial"/>
          <w:sz w:val="24"/>
          <w:szCs w:val="24"/>
        </w:rPr>
        <w:t>. Princeton, NJ: Van Nostrand.</w:t>
      </w:r>
    </w:p>
    <w:p w14:paraId="75C5B67B" w14:textId="77777777" w:rsidR="007A1DA1" w:rsidRDefault="007A1DA1" w:rsidP="007A1DA1">
      <w:pPr>
        <w:jc w:val="both"/>
        <w:rPr>
          <w:rFonts w:ascii="Arial" w:hAnsi="Arial" w:cs="Arial"/>
          <w:sz w:val="24"/>
          <w:szCs w:val="24"/>
        </w:rPr>
      </w:pPr>
    </w:p>
    <w:p w14:paraId="3CF68B63" w14:textId="77777777" w:rsidR="007A1DA1" w:rsidRPr="001F0221" w:rsidRDefault="007A1DA1" w:rsidP="007A1DA1">
      <w:pPr>
        <w:jc w:val="both"/>
        <w:rPr>
          <w:rFonts w:ascii="Arial" w:hAnsi="Arial" w:cs="Arial"/>
          <w:sz w:val="24"/>
          <w:szCs w:val="24"/>
        </w:rPr>
      </w:pPr>
      <w:r w:rsidRPr="001F0221">
        <w:rPr>
          <w:rFonts w:ascii="Arial" w:hAnsi="Arial" w:cs="Arial"/>
          <w:sz w:val="24"/>
          <w:szCs w:val="24"/>
        </w:rPr>
        <w:t>Benner, P. (2001). From Novice to Expert. Excellence and Power in Clinical Nursing Practice. (commemorative edition). New Jersey: Prentice Hall.</w:t>
      </w:r>
    </w:p>
    <w:p w14:paraId="594E34CC" w14:textId="77777777" w:rsidR="007A1DA1" w:rsidRPr="001F0221" w:rsidRDefault="007A1DA1" w:rsidP="007A1DA1">
      <w:pPr>
        <w:jc w:val="both"/>
        <w:rPr>
          <w:rFonts w:ascii="Arial" w:hAnsi="Arial" w:cs="Arial"/>
          <w:sz w:val="24"/>
          <w:szCs w:val="24"/>
        </w:rPr>
      </w:pPr>
    </w:p>
    <w:p w14:paraId="284C5C2A" w14:textId="77777777" w:rsidR="007A1DA1" w:rsidRPr="001F0221" w:rsidRDefault="007A1DA1" w:rsidP="007A1DA1">
      <w:pPr>
        <w:jc w:val="both"/>
        <w:rPr>
          <w:rFonts w:ascii="Arial" w:hAnsi="Arial" w:cs="Arial"/>
          <w:sz w:val="24"/>
          <w:szCs w:val="24"/>
        </w:rPr>
      </w:pPr>
      <w:proofErr w:type="spellStart"/>
      <w:r w:rsidRPr="001F0221">
        <w:rPr>
          <w:rFonts w:ascii="Arial" w:hAnsi="Arial" w:cs="Arial"/>
          <w:sz w:val="24"/>
          <w:szCs w:val="24"/>
        </w:rPr>
        <w:t>Brockner</w:t>
      </w:r>
      <w:proofErr w:type="spellEnd"/>
      <w:r w:rsidRPr="001F0221">
        <w:rPr>
          <w:rFonts w:ascii="Arial" w:hAnsi="Arial" w:cs="Arial"/>
          <w:sz w:val="24"/>
          <w:szCs w:val="24"/>
        </w:rPr>
        <w:t xml:space="preserve">, J., Heuer, L, Magner, N., Folger, R., </w:t>
      </w:r>
      <w:proofErr w:type="spellStart"/>
      <w:r w:rsidRPr="001F0221">
        <w:rPr>
          <w:rFonts w:ascii="Arial" w:hAnsi="Arial" w:cs="Arial"/>
          <w:sz w:val="24"/>
          <w:szCs w:val="24"/>
        </w:rPr>
        <w:t>Umphress</w:t>
      </w:r>
      <w:proofErr w:type="spellEnd"/>
      <w:r w:rsidRPr="001F0221">
        <w:rPr>
          <w:rFonts w:ascii="Arial" w:hAnsi="Arial" w:cs="Arial"/>
          <w:sz w:val="24"/>
          <w:szCs w:val="24"/>
        </w:rPr>
        <w:t xml:space="preserve">, E., van des Bos, K., </w:t>
      </w:r>
      <w:proofErr w:type="spellStart"/>
      <w:r w:rsidRPr="001F0221">
        <w:rPr>
          <w:rFonts w:ascii="Arial" w:hAnsi="Arial" w:cs="Arial"/>
          <w:sz w:val="24"/>
          <w:szCs w:val="24"/>
        </w:rPr>
        <w:t>Vermunt</w:t>
      </w:r>
      <w:proofErr w:type="spellEnd"/>
      <w:r w:rsidRPr="001F0221">
        <w:rPr>
          <w:rFonts w:ascii="Arial" w:hAnsi="Arial" w:cs="Arial"/>
          <w:sz w:val="24"/>
          <w:szCs w:val="24"/>
        </w:rPr>
        <w:t xml:space="preserve">, R., Magner, M., &amp; Siegel, P. (2003). </w:t>
      </w:r>
      <w:r w:rsidRPr="000663B7">
        <w:rPr>
          <w:rFonts w:ascii="Arial" w:hAnsi="Arial" w:cs="Arial"/>
          <w:i/>
          <w:sz w:val="24"/>
          <w:szCs w:val="24"/>
        </w:rPr>
        <w:t>High procedural fairness heightens the effect of outcome favorability on self-evaluations: An attributional analysis</w:t>
      </w:r>
      <w:r w:rsidRPr="001F0221">
        <w:rPr>
          <w:rFonts w:ascii="Arial" w:hAnsi="Arial" w:cs="Arial"/>
          <w:sz w:val="24"/>
          <w:szCs w:val="24"/>
        </w:rPr>
        <w:t>.</w:t>
      </w:r>
      <w:r>
        <w:rPr>
          <w:rFonts w:ascii="Arial" w:hAnsi="Arial" w:cs="Arial"/>
          <w:sz w:val="24"/>
          <w:szCs w:val="24"/>
        </w:rPr>
        <w:t xml:space="preserve"> (Article)</w:t>
      </w:r>
    </w:p>
    <w:p w14:paraId="147879DF" w14:textId="77777777" w:rsidR="007A1DA1" w:rsidRPr="001F0221" w:rsidRDefault="007A1DA1" w:rsidP="007A1DA1">
      <w:pPr>
        <w:jc w:val="both"/>
        <w:rPr>
          <w:rFonts w:ascii="Arial" w:hAnsi="Arial" w:cs="Arial"/>
          <w:sz w:val="24"/>
          <w:szCs w:val="24"/>
        </w:rPr>
      </w:pPr>
    </w:p>
    <w:p w14:paraId="6CE825D8" w14:textId="77777777" w:rsidR="007A1DA1" w:rsidRPr="001F0221" w:rsidRDefault="007A1DA1" w:rsidP="007A1DA1">
      <w:pPr>
        <w:jc w:val="both"/>
        <w:rPr>
          <w:rFonts w:ascii="Arial" w:hAnsi="Arial" w:cs="Arial"/>
          <w:sz w:val="24"/>
          <w:szCs w:val="24"/>
        </w:rPr>
      </w:pPr>
      <w:r w:rsidRPr="001F0221">
        <w:rPr>
          <w:rFonts w:ascii="Arial" w:hAnsi="Arial" w:cs="Arial"/>
          <w:sz w:val="24"/>
          <w:szCs w:val="24"/>
        </w:rPr>
        <w:t xml:space="preserve">Moon, J.A. (1999). </w:t>
      </w:r>
      <w:r w:rsidRPr="0037360A">
        <w:rPr>
          <w:rFonts w:ascii="Arial" w:hAnsi="Arial" w:cs="Arial"/>
          <w:i/>
          <w:sz w:val="24"/>
          <w:szCs w:val="24"/>
        </w:rPr>
        <w:t>Reflection in Learning and Professional Development</w:t>
      </w:r>
      <w:r w:rsidRPr="001F0221">
        <w:rPr>
          <w:rFonts w:ascii="Arial" w:hAnsi="Arial" w:cs="Arial"/>
          <w:sz w:val="24"/>
          <w:szCs w:val="24"/>
        </w:rPr>
        <w:t>.</w:t>
      </w:r>
      <w:r>
        <w:rPr>
          <w:rFonts w:ascii="Arial" w:hAnsi="Arial" w:cs="Arial"/>
          <w:sz w:val="24"/>
          <w:szCs w:val="24"/>
        </w:rPr>
        <w:t xml:space="preserve"> 1</w:t>
      </w:r>
      <w:r w:rsidRPr="001173E1">
        <w:rPr>
          <w:rFonts w:ascii="Arial" w:hAnsi="Arial" w:cs="Arial"/>
          <w:sz w:val="24"/>
          <w:szCs w:val="24"/>
          <w:vertAlign w:val="superscript"/>
        </w:rPr>
        <w:t>st</w:t>
      </w:r>
      <w:r>
        <w:rPr>
          <w:rFonts w:ascii="Arial" w:hAnsi="Arial" w:cs="Arial"/>
          <w:sz w:val="24"/>
          <w:szCs w:val="24"/>
        </w:rPr>
        <w:t xml:space="preserve"> ed. </w:t>
      </w:r>
      <w:r w:rsidRPr="001F0221">
        <w:rPr>
          <w:rFonts w:ascii="Arial" w:hAnsi="Arial" w:cs="Arial"/>
          <w:sz w:val="24"/>
          <w:szCs w:val="24"/>
        </w:rPr>
        <w:t>London</w:t>
      </w:r>
      <w:r>
        <w:rPr>
          <w:rFonts w:ascii="Arial" w:hAnsi="Arial" w:cs="Arial"/>
          <w:sz w:val="24"/>
          <w:szCs w:val="24"/>
        </w:rPr>
        <w:t>: Kogan Page</w:t>
      </w:r>
      <w:r w:rsidRPr="001F0221">
        <w:rPr>
          <w:rFonts w:ascii="Arial" w:hAnsi="Arial" w:cs="Arial"/>
          <w:sz w:val="24"/>
          <w:szCs w:val="24"/>
        </w:rPr>
        <w:t>.</w:t>
      </w:r>
    </w:p>
    <w:p w14:paraId="2100B466" w14:textId="77777777" w:rsidR="007A1DA1" w:rsidRPr="001F0221" w:rsidRDefault="007A1DA1" w:rsidP="007A1DA1">
      <w:pPr>
        <w:jc w:val="both"/>
        <w:rPr>
          <w:rFonts w:ascii="Arial" w:hAnsi="Arial" w:cs="Arial"/>
          <w:sz w:val="24"/>
          <w:szCs w:val="24"/>
        </w:rPr>
      </w:pPr>
    </w:p>
    <w:p w14:paraId="33157A4F" w14:textId="77777777" w:rsidR="007A1DA1" w:rsidRPr="001F0221" w:rsidRDefault="007A1DA1" w:rsidP="007A1DA1">
      <w:pPr>
        <w:jc w:val="both"/>
        <w:rPr>
          <w:rFonts w:ascii="Arial" w:hAnsi="Arial" w:cs="Arial"/>
          <w:sz w:val="24"/>
          <w:szCs w:val="24"/>
        </w:rPr>
      </w:pPr>
      <w:r w:rsidRPr="001F0221">
        <w:rPr>
          <w:rFonts w:ascii="Arial" w:hAnsi="Arial" w:cs="Arial"/>
          <w:sz w:val="24"/>
          <w:szCs w:val="24"/>
        </w:rPr>
        <w:t>Paul McGee.</w:t>
      </w:r>
      <w:r>
        <w:rPr>
          <w:rFonts w:ascii="Arial" w:hAnsi="Arial" w:cs="Arial"/>
          <w:sz w:val="24"/>
          <w:szCs w:val="24"/>
        </w:rPr>
        <w:t xml:space="preserve"> (2001).</w:t>
      </w:r>
      <w:r w:rsidRPr="001F0221">
        <w:rPr>
          <w:rFonts w:ascii="Helvetica" w:hAnsi="Helvetica" w:cs="Helvetica"/>
          <w:color w:val="333333"/>
          <w:sz w:val="23"/>
          <w:szCs w:val="23"/>
          <w:shd w:val="clear" w:color="auto" w:fill="FFFFFF"/>
        </w:rPr>
        <w:t xml:space="preserve"> </w:t>
      </w:r>
      <w:r w:rsidRPr="001F0221">
        <w:rPr>
          <w:rFonts w:ascii="Arial" w:hAnsi="Arial" w:cs="Arial"/>
          <w:i/>
          <w:sz w:val="24"/>
          <w:szCs w:val="24"/>
        </w:rPr>
        <w:t>How To Write A Great CV</w:t>
      </w:r>
      <w:r>
        <w:rPr>
          <w:rFonts w:ascii="Arial" w:hAnsi="Arial" w:cs="Arial"/>
          <w:sz w:val="24"/>
          <w:szCs w:val="24"/>
        </w:rPr>
        <w:t>. 1</w:t>
      </w:r>
      <w:r w:rsidRPr="001173E1">
        <w:rPr>
          <w:rFonts w:ascii="Arial" w:hAnsi="Arial" w:cs="Arial"/>
          <w:sz w:val="24"/>
          <w:szCs w:val="24"/>
          <w:vertAlign w:val="superscript"/>
        </w:rPr>
        <w:t>st</w:t>
      </w:r>
      <w:r>
        <w:rPr>
          <w:rFonts w:ascii="Arial" w:hAnsi="Arial" w:cs="Arial"/>
          <w:sz w:val="24"/>
          <w:szCs w:val="24"/>
        </w:rPr>
        <w:t xml:space="preserve"> ed. New York: </w:t>
      </w:r>
      <w:r w:rsidRPr="001F0221">
        <w:rPr>
          <w:rFonts w:ascii="Arial" w:hAnsi="Arial" w:cs="Arial"/>
          <w:sz w:val="24"/>
          <w:szCs w:val="24"/>
        </w:rPr>
        <w:t xml:space="preserve">Little, Brown Book </w:t>
      </w:r>
      <w:proofErr w:type="gramStart"/>
      <w:r w:rsidRPr="001F0221">
        <w:rPr>
          <w:rFonts w:ascii="Arial" w:hAnsi="Arial" w:cs="Arial"/>
          <w:sz w:val="24"/>
          <w:szCs w:val="24"/>
        </w:rPr>
        <w:t>Group</w:t>
      </w:r>
      <w:r>
        <w:rPr>
          <w:rFonts w:ascii="Arial" w:hAnsi="Arial" w:cs="Arial"/>
          <w:sz w:val="24"/>
          <w:szCs w:val="24"/>
        </w:rPr>
        <w:t>.</w:t>
      </w:r>
      <w:proofErr w:type="gramEnd"/>
    </w:p>
    <w:p w14:paraId="5A01E697" w14:textId="77777777" w:rsidR="007A1DA1" w:rsidRPr="001F0221" w:rsidRDefault="007A1DA1" w:rsidP="007A1DA1">
      <w:pPr>
        <w:jc w:val="both"/>
        <w:rPr>
          <w:rFonts w:ascii="Arial" w:hAnsi="Arial" w:cs="Arial"/>
          <w:sz w:val="24"/>
          <w:szCs w:val="24"/>
        </w:rPr>
      </w:pPr>
    </w:p>
    <w:p w14:paraId="15F80A0C" w14:textId="77777777" w:rsidR="007A1DA1" w:rsidRPr="001F0221" w:rsidRDefault="007A1DA1" w:rsidP="007A1DA1">
      <w:pPr>
        <w:jc w:val="both"/>
        <w:rPr>
          <w:rFonts w:ascii="Arial" w:hAnsi="Arial" w:cs="Arial"/>
          <w:sz w:val="24"/>
          <w:szCs w:val="24"/>
        </w:rPr>
      </w:pPr>
      <w:r w:rsidRPr="001F0221">
        <w:rPr>
          <w:rFonts w:ascii="Arial" w:hAnsi="Arial" w:cs="Arial"/>
          <w:sz w:val="24"/>
          <w:szCs w:val="24"/>
        </w:rPr>
        <w:t xml:space="preserve">Sarah Myers </w:t>
      </w:r>
      <w:proofErr w:type="spellStart"/>
      <w:r w:rsidRPr="001F0221">
        <w:rPr>
          <w:rFonts w:ascii="Arial" w:hAnsi="Arial" w:cs="Arial"/>
          <w:sz w:val="24"/>
          <w:szCs w:val="24"/>
        </w:rPr>
        <w:t>Mcginty</w:t>
      </w:r>
      <w:proofErr w:type="spellEnd"/>
      <w:r w:rsidRPr="001F0221">
        <w:rPr>
          <w:rFonts w:ascii="Arial" w:hAnsi="Arial" w:cs="Arial"/>
          <w:sz w:val="24"/>
          <w:szCs w:val="24"/>
        </w:rPr>
        <w:t>.</w:t>
      </w:r>
      <w:r w:rsidRPr="0037360A">
        <w:rPr>
          <w:rFonts w:ascii="Arial" w:hAnsi="Arial" w:cs="Arial"/>
          <w:sz w:val="24"/>
          <w:szCs w:val="24"/>
        </w:rPr>
        <w:t xml:space="preserve"> </w:t>
      </w:r>
      <w:r w:rsidRPr="001F0221">
        <w:rPr>
          <w:rFonts w:ascii="Arial" w:hAnsi="Arial" w:cs="Arial"/>
          <w:sz w:val="24"/>
          <w:szCs w:val="24"/>
        </w:rPr>
        <w:t xml:space="preserve">(2001). </w:t>
      </w:r>
      <w:r w:rsidRPr="0037360A">
        <w:rPr>
          <w:rFonts w:ascii="Arial" w:hAnsi="Arial" w:cs="Arial"/>
          <w:i/>
          <w:sz w:val="24"/>
          <w:szCs w:val="24"/>
        </w:rPr>
        <w:t xml:space="preserve">Power talk: using language to build power and </w:t>
      </w:r>
      <w:proofErr w:type="gramStart"/>
      <w:r w:rsidRPr="0037360A">
        <w:rPr>
          <w:rFonts w:ascii="Arial" w:hAnsi="Arial" w:cs="Arial"/>
          <w:i/>
          <w:sz w:val="24"/>
          <w:szCs w:val="24"/>
        </w:rPr>
        <w:t>influence</w:t>
      </w:r>
      <w:r w:rsidRPr="001F0221">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New York: </w:t>
      </w:r>
      <w:r w:rsidRPr="001F0221">
        <w:rPr>
          <w:rFonts w:ascii="Arial" w:hAnsi="Arial" w:cs="Arial"/>
          <w:sz w:val="24"/>
          <w:szCs w:val="24"/>
        </w:rPr>
        <w:t>Warner Business Books.</w:t>
      </w:r>
    </w:p>
    <w:p w14:paraId="67A62402" w14:textId="77777777" w:rsidR="007A1DA1" w:rsidRPr="001F0221" w:rsidRDefault="007A1DA1" w:rsidP="007A1DA1">
      <w:pPr>
        <w:jc w:val="both"/>
        <w:rPr>
          <w:rFonts w:ascii="Arial" w:hAnsi="Arial" w:cs="Arial"/>
          <w:sz w:val="24"/>
          <w:szCs w:val="24"/>
        </w:rPr>
      </w:pPr>
    </w:p>
    <w:p w14:paraId="6BC03CA9" w14:textId="77777777" w:rsidR="007A1DA1" w:rsidRPr="001F0221" w:rsidRDefault="007A1DA1" w:rsidP="007A1DA1">
      <w:pPr>
        <w:jc w:val="both"/>
        <w:rPr>
          <w:rFonts w:ascii="Arial" w:hAnsi="Arial" w:cs="Arial"/>
          <w:sz w:val="24"/>
          <w:szCs w:val="24"/>
        </w:rPr>
      </w:pPr>
      <w:proofErr w:type="spellStart"/>
      <w:r>
        <w:rPr>
          <w:rFonts w:ascii="Arial" w:hAnsi="Arial" w:cs="Arial"/>
          <w:sz w:val="24"/>
          <w:szCs w:val="24"/>
        </w:rPr>
        <w:t>Sitkin</w:t>
      </w:r>
      <w:proofErr w:type="spellEnd"/>
      <w:r>
        <w:rPr>
          <w:rFonts w:ascii="Arial" w:hAnsi="Arial" w:cs="Arial"/>
          <w:sz w:val="24"/>
          <w:szCs w:val="24"/>
        </w:rPr>
        <w:t xml:space="preserve">, </w:t>
      </w:r>
      <w:r w:rsidRPr="001F0221">
        <w:rPr>
          <w:rFonts w:ascii="Arial" w:hAnsi="Arial" w:cs="Arial"/>
          <w:sz w:val="24"/>
          <w:szCs w:val="24"/>
        </w:rPr>
        <w:t>S. B.</w:t>
      </w:r>
      <w:r>
        <w:rPr>
          <w:rFonts w:ascii="Arial" w:hAnsi="Arial" w:cs="Arial"/>
          <w:sz w:val="24"/>
          <w:szCs w:val="24"/>
        </w:rPr>
        <w:t xml:space="preserve"> </w:t>
      </w:r>
      <w:r w:rsidRPr="001F0221">
        <w:rPr>
          <w:rFonts w:ascii="Arial" w:hAnsi="Arial" w:cs="Arial"/>
          <w:sz w:val="24"/>
          <w:szCs w:val="24"/>
        </w:rPr>
        <w:t>(1992)</w:t>
      </w:r>
      <w:r>
        <w:rPr>
          <w:rFonts w:ascii="Arial" w:hAnsi="Arial" w:cs="Arial"/>
          <w:sz w:val="24"/>
          <w:szCs w:val="24"/>
        </w:rPr>
        <w:t xml:space="preserve">. </w:t>
      </w:r>
      <w:r w:rsidRPr="0037360A">
        <w:rPr>
          <w:rFonts w:ascii="Arial" w:hAnsi="Arial" w:cs="Arial"/>
          <w:i/>
          <w:sz w:val="24"/>
          <w:szCs w:val="24"/>
        </w:rPr>
        <w:t>Learning through failure-the strategy of small losses</w:t>
      </w:r>
      <w:r w:rsidRPr="001F0221">
        <w:rPr>
          <w:rFonts w:ascii="Arial" w:hAnsi="Arial" w:cs="Arial"/>
          <w:sz w:val="24"/>
          <w:szCs w:val="24"/>
        </w:rPr>
        <w:t xml:space="preserve">. Res. </w:t>
      </w:r>
      <w:proofErr w:type="spellStart"/>
      <w:r w:rsidRPr="001F0221">
        <w:rPr>
          <w:rFonts w:ascii="Arial" w:hAnsi="Arial" w:cs="Arial"/>
          <w:sz w:val="24"/>
          <w:szCs w:val="24"/>
        </w:rPr>
        <w:t>OrganBehav</w:t>
      </w:r>
      <w:proofErr w:type="spellEnd"/>
      <w:r>
        <w:rPr>
          <w:rFonts w:ascii="Arial" w:hAnsi="Arial" w:cs="Arial"/>
          <w:sz w:val="24"/>
          <w:szCs w:val="24"/>
        </w:rPr>
        <w:t>., 14,</w:t>
      </w:r>
      <w:r w:rsidRPr="001F0221">
        <w:rPr>
          <w:rFonts w:ascii="Arial" w:hAnsi="Arial" w:cs="Arial"/>
          <w:sz w:val="24"/>
          <w:szCs w:val="24"/>
        </w:rPr>
        <w:t xml:space="preserve"> </w:t>
      </w:r>
      <w:r>
        <w:rPr>
          <w:rFonts w:ascii="Arial" w:hAnsi="Arial" w:cs="Arial"/>
          <w:sz w:val="24"/>
          <w:szCs w:val="24"/>
        </w:rPr>
        <w:t>pp.</w:t>
      </w:r>
      <w:r w:rsidRPr="001F0221">
        <w:rPr>
          <w:rFonts w:ascii="Arial" w:hAnsi="Arial" w:cs="Arial"/>
          <w:sz w:val="24"/>
          <w:szCs w:val="24"/>
        </w:rPr>
        <w:t xml:space="preserve"> 231–266.</w:t>
      </w:r>
    </w:p>
    <w:p w14:paraId="48E41ABA" w14:textId="77777777" w:rsidR="007A1DA1" w:rsidRPr="001F0221" w:rsidRDefault="007A1DA1" w:rsidP="007A1DA1">
      <w:pPr>
        <w:jc w:val="both"/>
        <w:rPr>
          <w:rFonts w:ascii="Arial" w:hAnsi="Arial" w:cs="Arial"/>
          <w:sz w:val="24"/>
          <w:szCs w:val="24"/>
        </w:rPr>
      </w:pPr>
    </w:p>
    <w:p w14:paraId="71E22ACF" w14:textId="77777777" w:rsidR="007A1DA1" w:rsidRPr="001F0221" w:rsidRDefault="007A1DA1" w:rsidP="007A1DA1">
      <w:pPr>
        <w:jc w:val="both"/>
        <w:rPr>
          <w:rFonts w:ascii="Arial" w:hAnsi="Arial" w:cs="Arial"/>
          <w:sz w:val="24"/>
          <w:szCs w:val="24"/>
        </w:rPr>
      </w:pPr>
      <w:r w:rsidRPr="001F0221">
        <w:rPr>
          <w:rFonts w:ascii="Arial" w:hAnsi="Arial" w:cs="Arial"/>
          <w:sz w:val="24"/>
          <w:szCs w:val="24"/>
        </w:rPr>
        <w:t xml:space="preserve">William Pfeiffer. </w:t>
      </w:r>
      <w:r w:rsidRPr="0037360A">
        <w:rPr>
          <w:rFonts w:ascii="Arial" w:hAnsi="Arial" w:cs="Arial"/>
          <w:sz w:val="24"/>
          <w:szCs w:val="24"/>
        </w:rPr>
        <w:t xml:space="preserve">(1998). </w:t>
      </w:r>
      <w:r w:rsidRPr="0037360A">
        <w:rPr>
          <w:rFonts w:ascii="Arial" w:hAnsi="Arial" w:cs="Arial"/>
          <w:i/>
          <w:sz w:val="24"/>
          <w:szCs w:val="24"/>
        </w:rPr>
        <w:t>Conditions that hinder effective communication</w:t>
      </w:r>
      <w:r>
        <w:rPr>
          <w:rFonts w:ascii="Arial" w:hAnsi="Arial" w:cs="Arial"/>
          <w:sz w:val="24"/>
          <w:szCs w:val="24"/>
        </w:rPr>
        <w:t>. 2</w:t>
      </w:r>
      <w:r w:rsidRPr="00034547">
        <w:rPr>
          <w:rFonts w:ascii="Arial" w:hAnsi="Arial" w:cs="Arial"/>
          <w:sz w:val="24"/>
          <w:szCs w:val="24"/>
          <w:vertAlign w:val="superscript"/>
        </w:rPr>
        <w:t>nd</w:t>
      </w:r>
      <w:r>
        <w:rPr>
          <w:rFonts w:ascii="Arial" w:hAnsi="Arial" w:cs="Arial"/>
          <w:sz w:val="24"/>
          <w:szCs w:val="24"/>
        </w:rPr>
        <w:t xml:space="preserve"> Edition. </w:t>
      </w:r>
      <w:r w:rsidRPr="001F0221">
        <w:rPr>
          <w:rFonts w:ascii="Arial" w:hAnsi="Arial" w:cs="Arial"/>
          <w:sz w:val="24"/>
          <w:szCs w:val="24"/>
        </w:rPr>
        <w:t xml:space="preserve">The Pfeiffer Library </w:t>
      </w:r>
      <w:r>
        <w:rPr>
          <w:rFonts w:ascii="Arial" w:hAnsi="Arial" w:cs="Arial"/>
          <w:sz w:val="24"/>
          <w:szCs w:val="24"/>
        </w:rPr>
        <w:t>Volume</w:t>
      </w:r>
      <w:r w:rsidRPr="001F0221">
        <w:rPr>
          <w:rFonts w:ascii="Arial" w:hAnsi="Arial" w:cs="Arial"/>
          <w:sz w:val="24"/>
          <w:szCs w:val="24"/>
        </w:rPr>
        <w:t xml:space="preserve"> 6.</w:t>
      </w:r>
    </w:p>
    <w:p w14:paraId="66EB65DB" w14:textId="77777777" w:rsidR="007A1DA1" w:rsidRDefault="007A1DA1"/>
    <w:p w14:paraId="3AD640D9" w14:textId="77777777" w:rsidR="007A1DA1" w:rsidRDefault="007A1DA1"/>
    <w:p w14:paraId="76B6A697" w14:textId="6289DE8E" w:rsidR="00EE6DEF" w:rsidRDefault="009561A1">
      <w:r>
        <w:t xml:space="preserve"> </w:t>
      </w:r>
    </w:p>
    <w:sectPr w:rsidR="00EE6D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5545BE"/>
    <w:multiLevelType w:val="hybridMultilevel"/>
    <w:tmpl w:val="9836B3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1A1"/>
    <w:rsid w:val="007A1DA1"/>
    <w:rsid w:val="009561A1"/>
    <w:rsid w:val="00A93295"/>
    <w:rsid w:val="00BA009D"/>
    <w:rsid w:val="00EE6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ED176"/>
  <w15:chartTrackingRefBased/>
  <w15:docId w15:val="{B4660E40-EC36-4450-A167-B5B731892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DA1"/>
    <w:pPr>
      <w:ind w:left="720"/>
      <w:contextualSpacing/>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11</Pages>
  <Words>2135</Words>
  <Characters>12173</Characters>
  <Application>Microsoft Office Word</Application>
  <DocSecurity>0</DocSecurity>
  <Lines>101</Lines>
  <Paragraphs>28</Paragraphs>
  <ScaleCrop>false</ScaleCrop>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Federica Ukponmwan</dc:creator>
  <cp:keywords/>
  <dc:description/>
  <cp:lastModifiedBy>Federica Ukponmwan</cp:lastModifiedBy>
  <cp:revision>4</cp:revision>
  <dcterms:created xsi:type="dcterms:W3CDTF">2020-12-19T01:43:00Z</dcterms:created>
  <dcterms:modified xsi:type="dcterms:W3CDTF">2020-12-19T03:53:00Z</dcterms:modified>
</cp:coreProperties>
</file>