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C42EC0" w14:textId="77777777" w:rsidR="00920BC8" w:rsidRDefault="00920BC8" w:rsidP="00920BC8">
      <w:pPr>
        <w:pStyle w:val="NormalWeb"/>
        <w:spacing w:before="0" w:beforeAutospacing="0" w:after="240" w:afterAutospacing="0" w:line="360" w:lineRule="auto"/>
        <w:rPr>
          <w:sz w:val="36"/>
          <w:szCs w:val="36"/>
        </w:rPr>
      </w:pPr>
      <w:r>
        <w:rPr>
          <w:sz w:val="36"/>
          <w:szCs w:val="36"/>
        </w:rPr>
        <w:t>Reference list</w:t>
      </w:r>
    </w:p>
    <w:p w14:paraId="17422DCE" w14:textId="77777777" w:rsidR="00920BC8" w:rsidRPr="00920BC8" w:rsidRDefault="00920BC8" w:rsidP="00920BC8">
      <w:pPr>
        <w:pStyle w:val="NormalWeb"/>
        <w:spacing w:before="0" w:beforeAutospacing="0" w:after="240" w:afterAutospacing="0" w:line="360" w:lineRule="auto"/>
        <w:rPr>
          <w:rFonts w:asciiTheme="minorHAnsi" w:hAnsiTheme="minorHAnsi" w:cstheme="minorHAnsi"/>
        </w:rPr>
      </w:pPr>
      <w:proofErr w:type="spellStart"/>
      <w:r w:rsidRPr="00920BC8">
        <w:rPr>
          <w:rFonts w:asciiTheme="minorHAnsi" w:hAnsiTheme="minorHAnsi" w:cstheme="minorHAnsi"/>
        </w:rPr>
        <w:t>Bouverat</w:t>
      </w:r>
      <w:proofErr w:type="spellEnd"/>
      <w:r w:rsidRPr="00920BC8">
        <w:rPr>
          <w:rFonts w:asciiTheme="minorHAnsi" w:hAnsiTheme="minorHAnsi" w:cstheme="minorHAnsi"/>
        </w:rPr>
        <w:t xml:space="preserve">, C. (2022). </w:t>
      </w:r>
      <w:r w:rsidRPr="00920BC8">
        <w:rPr>
          <w:rFonts w:asciiTheme="minorHAnsi" w:hAnsiTheme="minorHAnsi" w:cstheme="minorHAnsi"/>
          <w:i/>
          <w:iCs/>
        </w:rPr>
        <w:t>The Main Benefits of Multilingualism</w:t>
      </w:r>
      <w:r w:rsidRPr="00920BC8">
        <w:rPr>
          <w:rFonts w:asciiTheme="minorHAnsi" w:hAnsiTheme="minorHAnsi" w:cstheme="minorHAnsi"/>
        </w:rPr>
        <w:t xml:space="preserve">. [online] </w:t>
      </w:r>
      <w:proofErr w:type="spellStart"/>
      <w:r w:rsidRPr="00920BC8">
        <w:rPr>
          <w:rFonts w:asciiTheme="minorHAnsi" w:hAnsiTheme="minorHAnsi" w:cstheme="minorHAnsi"/>
        </w:rPr>
        <w:t>inlingua</w:t>
      </w:r>
      <w:proofErr w:type="spellEnd"/>
      <w:r w:rsidRPr="00920BC8">
        <w:rPr>
          <w:rFonts w:asciiTheme="minorHAnsi" w:hAnsiTheme="minorHAnsi" w:cstheme="minorHAnsi"/>
        </w:rPr>
        <w:t>. Available at: https://www.inlingua.com/benefits-of-multilingualism/ [Accessed 26 Mar. 2023].</w:t>
      </w:r>
    </w:p>
    <w:p w14:paraId="60E3F833" w14:textId="77777777" w:rsidR="00920BC8" w:rsidRPr="00920BC8" w:rsidRDefault="00920BC8" w:rsidP="00920BC8">
      <w:pPr>
        <w:pStyle w:val="NormalWeb"/>
        <w:spacing w:before="0" w:beforeAutospacing="0" w:after="240" w:afterAutospacing="0" w:line="360" w:lineRule="auto"/>
        <w:rPr>
          <w:rFonts w:asciiTheme="minorHAnsi" w:hAnsiTheme="minorHAnsi" w:cstheme="minorHAnsi"/>
        </w:rPr>
      </w:pPr>
      <w:r w:rsidRPr="00920BC8">
        <w:rPr>
          <w:rFonts w:asciiTheme="minorHAnsi" w:hAnsiTheme="minorHAnsi" w:cstheme="minorHAnsi"/>
        </w:rPr>
        <w:t xml:space="preserve">Chiltern House (2020). </w:t>
      </w:r>
      <w:r w:rsidRPr="00920BC8">
        <w:rPr>
          <w:rFonts w:asciiTheme="minorHAnsi" w:hAnsiTheme="minorHAnsi" w:cstheme="minorHAnsi"/>
          <w:i/>
          <w:iCs/>
        </w:rPr>
        <w:t>Bilingualism</w:t>
      </w:r>
      <w:r w:rsidRPr="00920BC8">
        <w:rPr>
          <w:rFonts w:asciiTheme="minorHAnsi" w:hAnsiTheme="minorHAnsi" w:cstheme="minorHAnsi"/>
        </w:rPr>
        <w:t>. [online] Chiltern House. Available at: https://www.chilternhouse.com.sg/bilingualism/ [Accessed 26 Mar. 2023].</w:t>
      </w:r>
    </w:p>
    <w:p w14:paraId="24B5977E" w14:textId="77777777" w:rsidR="00920BC8" w:rsidRPr="00920BC8" w:rsidRDefault="00920BC8" w:rsidP="00920BC8">
      <w:pPr>
        <w:pStyle w:val="NormalWeb"/>
        <w:spacing w:before="0" w:beforeAutospacing="0" w:after="240" w:afterAutospacing="0" w:line="360" w:lineRule="auto"/>
        <w:rPr>
          <w:rFonts w:asciiTheme="minorHAnsi" w:hAnsiTheme="minorHAnsi" w:cstheme="minorHAnsi"/>
        </w:rPr>
      </w:pPr>
      <w:r w:rsidRPr="00920BC8">
        <w:rPr>
          <w:rFonts w:asciiTheme="minorHAnsi" w:hAnsiTheme="minorHAnsi" w:cstheme="minorHAnsi"/>
        </w:rPr>
        <w:t xml:space="preserve">Collins Dictionary (2023). </w:t>
      </w:r>
      <w:r w:rsidRPr="00920BC8">
        <w:rPr>
          <w:rFonts w:asciiTheme="minorHAnsi" w:hAnsiTheme="minorHAnsi" w:cstheme="minorHAnsi"/>
          <w:i/>
          <w:iCs/>
        </w:rPr>
        <w:t>Language definition and meaning | Collins English Dictionary</w:t>
      </w:r>
      <w:r w:rsidRPr="00920BC8">
        <w:rPr>
          <w:rFonts w:asciiTheme="minorHAnsi" w:hAnsiTheme="minorHAnsi" w:cstheme="minorHAnsi"/>
        </w:rPr>
        <w:t>. [online] www.collinsdictionary.com. Available at: https://www.collinsdictionary.com/dictionary/english/language#:~:text=A%20language%20is%20a%20system [Accessed 26 Mar. 2023].</w:t>
      </w:r>
    </w:p>
    <w:p w14:paraId="658183E1" w14:textId="77777777" w:rsidR="00920BC8" w:rsidRPr="00920BC8" w:rsidRDefault="00920BC8" w:rsidP="00920BC8">
      <w:pPr>
        <w:pStyle w:val="NormalWeb"/>
        <w:spacing w:before="0" w:beforeAutospacing="0" w:after="240" w:afterAutospacing="0" w:line="360" w:lineRule="auto"/>
        <w:rPr>
          <w:rFonts w:asciiTheme="minorHAnsi" w:hAnsiTheme="minorHAnsi" w:cstheme="minorHAnsi"/>
        </w:rPr>
      </w:pPr>
      <w:r w:rsidRPr="00920BC8">
        <w:rPr>
          <w:rFonts w:asciiTheme="minorHAnsi" w:hAnsiTheme="minorHAnsi" w:cstheme="minorHAnsi"/>
        </w:rPr>
        <w:t xml:space="preserve">Dana Foundation (2018). </w:t>
      </w:r>
      <w:r w:rsidRPr="00920BC8">
        <w:rPr>
          <w:rFonts w:asciiTheme="minorHAnsi" w:hAnsiTheme="minorHAnsi" w:cstheme="minorHAnsi"/>
          <w:i/>
          <w:iCs/>
        </w:rPr>
        <w:t>The Cognitive Benefits of Being Bilingual</w:t>
      </w:r>
      <w:r w:rsidRPr="00920BC8">
        <w:rPr>
          <w:rFonts w:asciiTheme="minorHAnsi" w:hAnsiTheme="minorHAnsi" w:cstheme="minorHAnsi"/>
        </w:rPr>
        <w:t>. [online] Dana Foundation. Available at: https://dana.org/article/the-cognitive-benefits-of-being-bilingual/#:~:text=Researchers%20have%20shown%20that%20the [Accessed 26 Mar. 2023].</w:t>
      </w:r>
    </w:p>
    <w:p w14:paraId="34AD370A" w14:textId="77777777" w:rsidR="00920BC8" w:rsidRPr="00920BC8" w:rsidRDefault="00920BC8" w:rsidP="00920BC8">
      <w:pPr>
        <w:pStyle w:val="NormalWeb"/>
        <w:spacing w:before="0" w:beforeAutospacing="0" w:after="240" w:afterAutospacing="0" w:line="360" w:lineRule="auto"/>
        <w:rPr>
          <w:rFonts w:asciiTheme="minorHAnsi" w:hAnsiTheme="minorHAnsi" w:cstheme="minorHAnsi"/>
        </w:rPr>
      </w:pPr>
      <w:r w:rsidRPr="00920BC8">
        <w:rPr>
          <w:rFonts w:asciiTheme="minorHAnsi" w:hAnsiTheme="minorHAnsi" w:cstheme="minorHAnsi"/>
        </w:rPr>
        <w:t xml:space="preserve">Multilingual Montessori (2023). </w:t>
      </w:r>
      <w:r w:rsidRPr="00920BC8">
        <w:rPr>
          <w:rFonts w:asciiTheme="minorHAnsi" w:hAnsiTheme="minorHAnsi" w:cstheme="minorHAnsi"/>
          <w:i/>
          <w:iCs/>
        </w:rPr>
        <w:t>What is the Sandwich Technique? – Multilingual Montessori</w:t>
      </w:r>
      <w:r w:rsidRPr="00920BC8">
        <w:rPr>
          <w:rFonts w:asciiTheme="minorHAnsi" w:hAnsiTheme="minorHAnsi" w:cstheme="minorHAnsi"/>
        </w:rPr>
        <w:t>. [online] MONTESSORI RESOURCES AND INSPIRATION FOR RAISING MULTILINGUAL CHILDREN. Available at: https://multilingualmontessori.org/what-is-the-sandwich-technique/ [Accessed 26 Mar. 2023].</w:t>
      </w:r>
    </w:p>
    <w:p w14:paraId="74254E7A" w14:textId="77777777" w:rsidR="00920BC8" w:rsidRPr="00920BC8" w:rsidRDefault="00920BC8" w:rsidP="00920BC8">
      <w:pPr>
        <w:pStyle w:val="NormalWeb"/>
        <w:spacing w:before="0" w:beforeAutospacing="0" w:after="240" w:afterAutospacing="0" w:line="360" w:lineRule="auto"/>
        <w:rPr>
          <w:rFonts w:asciiTheme="minorHAnsi" w:hAnsiTheme="minorHAnsi" w:cstheme="minorHAnsi"/>
        </w:rPr>
      </w:pPr>
      <w:r w:rsidRPr="00920BC8">
        <w:rPr>
          <w:rFonts w:asciiTheme="minorHAnsi" w:hAnsiTheme="minorHAnsi" w:cstheme="minorHAnsi"/>
        </w:rPr>
        <w:t xml:space="preserve">Stone, R. (2020). </w:t>
      </w:r>
      <w:r w:rsidRPr="00920BC8">
        <w:rPr>
          <w:rFonts w:asciiTheme="minorHAnsi" w:hAnsiTheme="minorHAnsi" w:cstheme="minorHAnsi"/>
          <w:i/>
          <w:iCs/>
        </w:rPr>
        <w:t>What Does Bilingual Mean - Rosetta Stone</w:t>
      </w:r>
      <w:r w:rsidRPr="00920BC8">
        <w:rPr>
          <w:rFonts w:asciiTheme="minorHAnsi" w:hAnsiTheme="minorHAnsi" w:cstheme="minorHAnsi"/>
        </w:rPr>
        <w:t>. [online] What does bilingual mean. Available at: https://blog.rosettastone.com/what-does-bilingual-mean/ [Accessed 26 Mar. 2023].</w:t>
      </w:r>
    </w:p>
    <w:p w14:paraId="564081F9" w14:textId="77777777" w:rsidR="00920BC8" w:rsidRPr="00920BC8" w:rsidRDefault="00920BC8" w:rsidP="00920BC8">
      <w:pPr>
        <w:pStyle w:val="NormalWeb"/>
        <w:spacing w:before="0" w:beforeAutospacing="0" w:after="240" w:afterAutospacing="0" w:line="360" w:lineRule="auto"/>
        <w:rPr>
          <w:rFonts w:asciiTheme="minorHAnsi" w:hAnsiTheme="minorHAnsi" w:cstheme="minorHAnsi"/>
        </w:rPr>
      </w:pPr>
      <w:r w:rsidRPr="00920BC8">
        <w:rPr>
          <w:rFonts w:asciiTheme="minorHAnsi" w:hAnsiTheme="minorHAnsi" w:cstheme="minorHAnsi"/>
        </w:rPr>
        <w:t xml:space="preserve">University, S. (2019). </w:t>
      </w:r>
      <w:r w:rsidRPr="00920BC8">
        <w:rPr>
          <w:rFonts w:asciiTheme="minorHAnsi" w:hAnsiTheme="minorHAnsi" w:cstheme="minorHAnsi"/>
          <w:i/>
          <w:iCs/>
        </w:rPr>
        <w:t>The power of language: How words shape people, culture</w:t>
      </w:r>
      <w:r w:rsidRPr="00920BC8">
        <w:rPr>
          <w:rFonts w:asciiTheme="minorHAnsi" w:hAnsiTheme="minorHAnsi" w:cstheme="minorHAnsi"/>
        </w:rPr>
        <w:t>. [online] Stanford News. Available at: https://news.stanford.edu/2019/08/22/the-power-of-language-how-words-shape-people-culture/#:~:text=Speaking%2C%20writing%20and%20reading%20are [Accessed 26 Mar. 2023].</w:t>
      </w:r>
    </w:p>
    <w:p w14:paraId="03C71DC7" w14:textId="77777777" w:rsidR="00920BC8" w:rsidRPr="00920BC8" w:rsidRDefault="00920BC8" w:rsidP="00920BC8">
      <w:pPr>
        <w:pStyle w:val="NormalWeb"/>
        <w:spacing w:before="0" w:beforeAutospacing="0" w:after="240" w:afterAutospacing="0" w:line="360" w:lineRule="auto"/>
        <w:rPr>
          <w:rFonts w:asciiTheme="minorHAnsi" w:hAnsiTheme="minorHAnsi" w:cstheme="minorHAnsi"/>
        </w:rPr>
      </w:pPr>
      <w:r w:rsidRPr="00920BC8">
        <w:rPr>
          <w:rFonts w:asciiTheme="minorHAnsi" w:hAnsiTheme="minorHAnsi" w:cstheme="minorHAnsi"/>
        </w:rPr>
        <w:t xml:space="preserve">WJEC (2019). </w:t>
      </w:r>
      <w:r w:rsidRPr="00920BC8">
        <w:rPr>
          <w:rFonts w:asciiTheme="minorHAnsi" w:hAnsiTheme="minorHAnsi" w:cstheme="minorHAnsi"/>
          <w:i/>
          <w:iCs/>
        </w:rPr>
        <w:t>The principles and techniques of language immersion in the context of childcare settings</w:t>
      </w:r>
      <w:r w:rsidRPr="00920BC8">
        <w:rPr>
          <w:rFonts w:asciiTheme="minorHAnsi" w:hAnsiTheme="minorHAnsi" w:cstheme="minorHAnsi"/>
        </w:rPr>
        <w:t>. [online] Amazonaws.com. Available at: http://resource.download.wjec.co.uk.s3-eu-west-1.amazonaws.com/vtc/2018-19/hsc18-</w:t>
      </w:r>
      <w:r w:rsidRPr="00920BC8">
        <w:rPr>
          <w:rFonts w:asciiTheme="minorHAnsi" w:hAnsiTheme="minorHAnsi" w:cstheme="minorHAnsi"/>
        </w:rPr>
        <w:lastRenderedPageBreak/>
        <w:t>19_5-9/_multi-lang/unit01/01-language-immersion-in-childcare-settings.html#:~:text=In%20his%20book%20 [Accessed 30 Mar. 2023].</w:t>
      </w:r>
    </w:p>
    <w:p w14:paraId="08CE197D" w14:textId="77777777" w:rsidR="00920BC8" w:rsidRPr="00920BC8" w:rsidRDefault="00920BC8" w:rsidP="00920BC8">
      <w:pPr>
        <w:pStyle w:val="NormalWeb"/>
        <w:spacing w:before="0" w:beforeAutospacing="0" w:after="240" w:afterAutospacing="0" w:line="360" w:lineRule="auto"/>
        <w:rPr>
          <w:rFonts w:asciiTheme="minorHAnsi" w:hAnsiTheme="minorHAnsi" w:cstheme="minorHAnsi"/>
        </w:rPr>
      </w:pPr>
      <w:r w:rsidRPr="00920BC8">
        <w:rPr>
          <w:rFonts w:asciiTheme="minorHAnsi" w:hAnsiTheme="minorHAnsi" w:cstheme="minorHAnsi"/>
        </w:rPr>
        <w:t xml:space="preserve">www.facebook.com/bilingualkidspot (2017). </w:t>
      </w:r>
      <w:r w:rsidRPr="00920BC8">
        <w:rPr>
          <w:rFonts w:asciiTheme="minorHAnsi" w:hAnsiTheme="minorHAnsi" w:cstheme="minorHAnsi"/>
          <w:i/>
          <w:iCs/>
        </w:rPr>
        <w:t>What Does Bilingual Mean? | When Can Someone be Called Bilingual?</w:t>
      </w:r>
      <w:r w:rsidRPr="00920BC8">
        <w:rPr>
          <w:rFonts w:asciiTheme="minorHAnsi" w:hAnsiTheme="minorHAnsi" w:cstheme="minorHAnsi"/>
        </w:rPr>
        <w:t xml:space="preserve"> [online] Bilingual </w:t>
      </w:r>
      <w:proofErr w:type="spellStart"/>
      <w:r w:rsidRPr="00920BC8">
        <w:rPr>
          <w:rFonts w:asciiTheme="minorHAnsi" w:hAnsiTheme="minorHAnsi" w:cstheme="minorHAnsi"/>
        </w:rPr>
        <w:t>Kidspot</w:t>
      </w:r>
      <w:proofErr w:type="spellEnd"/>
      <w:r w:rsidRPr="00920BC8">
        <w:rPr>
          <w:rFonts w:asciiTheme="minorHAnsi" w:hAnsiTheme="minorHAnsi" w:cstheme="minorHAnsi"/>
        </w:rPr>
        <w:t>. Available at: https://bilingualkidspot.com/2017/06/04/what-does-bilingual-mean-definition/ [Accessed 26 Mar. 2023].</w:t>
      </w:r>
    </w:p>
    <w:p w14:paraId="52305123" w14:textId="77777777" w:rsidR="00920BC8" w:rsidRPr="00920BC8" w:rsidRDefault="00920BC8" w:rsidP="00920BC8">
      <w:pPr>
        <w:rPr>
          <w:rFonts w:cstheme="minorHAnsi"/>
          <w:color w:val="212121"/>
          <w:sz w:val="24"/>
          <w:szCs w:val="24"/>
          <w:shd w:val="clear" w:color="auto" w:fill="FFFFFF"/>
        </w:rPr>
      </w:pPr>
      <w:r w:rsidRPr="00920BC8">
        <w:rPr>
          <w:rFonts w:cstheme="minorHAnsi"/>
          <w:color w:val="212121"/>
          <w:sz w:val="24"/>
          <w:szCs w:val="24"/>
          <w:shd w:val="clear" w:color="auto" w:fill="FFFFFF"/>
        </w:rPr>
        <w:t>Marian V., Shook A. (2012). </w:t>
      </w:r>
      <w:r w:rsidRPr="00920BC8">
        <w:rPr>
          <w:rStyle w:val="ref-title"/>
          <w:rFonts w:cstheme="minorHAnsi"/>
          <w:color w:val="212121"/>
          <w:sz w:val="24"/>
          <w:szCs w:val="24"/>
          <w:shd w:val="clear" w:color="auto" w:fill="FFFFFF"/>
        </w:rPr>
        <w:t>The cognitive benefits of being bilingual.</w:t>
      </w:r>
      <w:r w:rsidRPr="00920BC8">
        <w:rPr>
          <w:rFonts w:cstheme="minorHAnsi"/>
          <w:color w:val="212121"/>
          <w:sz w:val="24"/>
          <w:szCs w:val="24"/>
          <w:shd w:val="clear" w:color="auto" w:fill="FFFFFF"/>
        </w:rPr>
        <w:t> </w:t>
      </w:r>
      <w:r w:rsidRPr="00920BC8">
        <w:rPr>
          <w:rStyle w:val="Emphasis"/>
          <w:rFonts w:cstheme="minorHAnsi"/>
          <w:color w:val="212121"/>
          <w:sz w:val="24"/>
          <w:szCs w:val="24"/>
          <w:shd w:val="clear" w:color="auto" w:fill="FFFFFF"/>
        </w:rPr>
        <w:t>Cerebrum</w:t>
      </w:r>
      <w:r w:rsidRPr="00920BC8">
        <w:rPr>
          <w:rFonts w:cstheme="minorHAnsi"/>
          <w:color w:val="212121"/>
          <w:sz w:val="24"/>
          <w:szCs w:val="24"/>
          <w:shd w:val="clear" w:color="auto" w:fill="FFFFFF"/>
        </w:rPr>
        <w:t> </w:t>
      </w:r>
      <w:r w:rsidRPr="00920BC8">
        <w:rPr>
          <w:rStyle w:val="ref-vol"/>
          <w:rFonts w:cstheme="minorHAnsi"/>
          <w:color w:val="212121"/>
          <w:sz w:val="24"/>
          <w:szCs w:val="24"/>
          <w:shd w:val="clear" w:color="auto" w:fill="FFFFFF"/>
        </w:rPr>
        <w:t>2012</w:t>
      </w:r>
      <w:r w:rsidRPr="00920BC8">
        <w:rPr>
          <w:rFonts w:cstheme="minorHAnsi"/>
          <w:color w:val="212121"/>
          <w:sz w:val="24"/>
          <w:szCs w:val="24"/>
          <w:shd w:val="clear" w:color="auto" w:fill="FFFFFF"/>
        </w:rPr>
        <w:t>:</w:t>
      </w:r>
      <w:r w:rsidRPr="00920BC8">
        <w:rPr>
          <w:rStyle w:val="ref-iss"/>
          <w:rFonts w:cstheme="minorHAnsi"/>
          <w:color w:val="212121"/>
          <w:sz w:val="24"/>
          <w:szCs w:val="24"/>
          <w:shd w:val="clear" w:color="auto" w:fill="FFFFFF"/>
        </w:rPr>
        <w:t>13</w:t>
      </w:r>
      <w:r w:rsidRPr="00920BC8">
        <w:rPr>
          <w:rFonts w:cstheme="minorHAnsi"/>
          <w:color w:val="212121"/>
          <w:sz w:val="24"/>
          <w:szCs w:val="24"/>
          <w:shd w:val="clear" w:color="auto" w:fill="FFFFFF"/>
        </w:rPr>
        <w:t>.</w:t>
      </w:r>
    </w:p>
    <w:p w14:paraId="22A59537" w14:textId="77777777" w:rsidR="00920BC8" w:rsidRPr="00920BC8" w:rsidRDefault="00920BC8" w:rsidP="00920BC8">
      <w:pPr>
        <w:rPr>
          <w:rFonts w:cstheme="minorHAnsi"/>
          <w:color w:val="212121"/>
          <w:sz w:val="24"/>
          <w:szCs w:val="24"/>
          <w:shd w:val="clear" w:color="auto" w:fill="FFFFFF"/>
        </w:rPr>
      </w:pPr>
      <w:r w:rsidRPr="00920BC8">
        <w:rPr>
          <w:rFonts w:cstheme="minorHAnsi"/>
          <w:color w:val="212121"/>
          <w:sz w:val="24"/>
          <w:szCs w:val="24"/>
          <w:shd w:val="clear" w:color="auto" w:fill="FFFFFF"/>
        </w:rPr>
        <w:t xml:space="preserve"> Costa A., Sebastian-</w:t>
      </w:r>
      <w:proofErr w:type="spellStart"/>
      <w:r w:rsidRPr="00920BC8">
        <w:rPr>
          <w:rFonts w:cstheme="minorHAnsi"/>
          <w:color w:val="212121"/>
          <w:sz w:val="24"/>
          <w:szCs w:val="24"/>
          <w:shd w:val="clear" w:color="auto" w:fill="FFFFFF"/>
        </w:rPr>
        <w:t>Galles</w:t>
      </w:r>
      <w:proofErr w:type="spellEnd"/>
      <w:r w:rsidRPr="00920BC8">
        <w:rPr>
          <w:rFonts w:cstheme="minorHAnsi"/>
          <w:color w:val="212121"/>
          <w:sz w:val="24"/>
          <w:szCs w:val="24"/>
          <w:shd w:val="clear" w:color="auto" w:fill="FFFFFF"/>
        </w:rPr>
        <w:t xml:space="preserve"> N. (2014). </w:t>
      </w:r>
      <w:r w:rsidRPr="00920BC8">
        <w:rPr>
          <w:rStyle w:val="ref-title"/>
          <w:rFonts w:cstheme="minorHAnsi"/>
          <w:color w:val="212121"/>
          <w:sz w:val="24"/>
          <w:szCs w:val="24"/>
          <w:shd w:val="clear" w:color="auto" w:fill="FFFFFF"/>
        </w:rPr>
        <w:t>How does the bilingual experience sculpt the brain?</w:t>
      </w:r>
      <w:r w:rsidRPr="00920BC8">
        <w:rPr>
          <w:rFonts w:cstheme="minorHAnsi"/>
          <w:color w:val="212121"/>
          <w:sz w:val="24"/>
          <w:szCs w:val="24"/>
          <w:shd w:val="clear" w:color="auto" w:fill="FFFFFF"/>
        </w:rPr>
        <w:t> </w:t>
      </w:r>
      <w:r w:rsidRPr="00920BC8">
        <w:rPr>
          <w:rStyle w:val="Emphasis"/>
          <w:rFonts w:cstheme="minorHAnsi"/>
          <w:color w:val="212121"/>
          <w:sz w:val="24"/>
          <w:szCs w:val="24"/>
          <w:shd w:val="clear" w:color="auto" w:fill="FFFFFF"/>
        </w:rPr>
        <w:t xml:space="preserve">Nat. Rev. </w:t>
      </w:r>
      <w:proofErr w:type="spellStart"/>
      <w:r w:rsidRPr="00920BC8">
        <w:rPr>
          <w:rStyle w:val="Emphasis"/>
          <w:rFonts w:cstheme="minorHAnsi"/>
          <w:color w:val="212121"/>
          <w:sz w:val="24"/>
          <w:szCs w:val="24"/>
          <w:shd w:val="clear" w:color="auto" w:fill="FFFFFF"/>
        </w:rPr>
        <w:t>Neurosci</w:t>
      </w:r>
      <w:proofErr w:type="spellEnd"/>
      <w:r w:rsidRPr="00920BC8">
        <w:rPr>
          <w:rStyle w:val="Emphasis"/>
          <w:rFonts w:cstheme="minorHAnsi"/>
          <w:color w:val="212121"/>
          <w:sz w:val="24"/>
          <w:szCs w:val="24"/>
          <w:shd w:val="clear" w:color="auto" w:fill="FFFFFF"/>
        </w:rPr>
        <w:t>.</w:t>
      </w:r>
      <w:r w:rsidRPr="00920BC8">
        <w:rPr>
          <w:rFonts w:cstheme="minorHAnsi"/>
          <w:color w:val="212121"/>
          <w:sz w:val="24"/>
          <w:szCs w:val="24"/>
          <w:shd w:val="clear" w:color="auto" w:fill="FFFFFF"/>
        </w:rPr>
        <w:t> </w:t>
      </w:r>
      <w:r w:rsidRPr="00920BC8">
        <w:rPr>
          <w:rStyle w:val="ref-vol"/>
          <w:rFonts w:cstheme="minorHAnsi"/>
          <w:color w:val="212121"/>
          <w:sz w:val="24"/>
          <w:szCs w:val="24"/>
          <w:shd w:val="clear" w:color="auto" w:fill="FFFFFF"/>
        </w:rPr>
        <w:t>15</w:t>
      </w:r>
      <w:r w:rsidRPr="00920BC8">
        <w:rPr>
          <w:rFonts w:cstheme="minorHAnsi"/>
          <w:color w:val="212121"/>
          <w:sz w:val="24"/>
          <w:szCs w:val="24"/>
          <w:shd w:val="clear" w:color="auto" w:fill="FFFFFF"/>
        </w:rPr>
        <w:t> 336–345. 10.1038/nrn3709 </w:t>
      </w:r>
    </w:p>
    <w:p w14:paraId="455A2F3B" w14:textId="77777777" w:rsidR="00920BC8" w:rsidRPr="00920BC8" w:rsidRDefault="00920BC8" w:rsidP="00920BC8">
      <w:pPr>
        <w:rPr>
          <w:rFonts w:cstheme="minorHAnsi"/>
          <w:color w:val="212121"/>
          <w:sz w:val="24"/>
          <w:szCs w:val="24"/>
          <w:shd w:val="clear" w:color="auto" w:fill="FFFFFF"/>
        </w:rPr>
      </w:pPr>
      <w:r w:rsidRPr="00920BC8">
        <w:rPr>
          <w:rFonts w:cstheme="minorHAnsi"/>
          <w:color w:val="212121"/>
          <w:sz w:val="24"/>
          <w:szCs w:val="24"/>
          <w:shd w:val="clear" w:color="auto" w:fill="FFFFFF"/>
        </w:rPr>
        <w:t>Bialystok E., Viswanathan M. (2009). </w:t>
      </w:r>
      <w:r w:rsidRPr="00920BC8">
        <w:rPr>
          <w:rStyle w:val="ref-title"/>
          <w:rFonts w:cstheme="minorHAnsi"/>
          <w:color w:val="212121"/>
          <w:sz w:val="24"/>
          <w:szCs w:val="24"/>
          <w:shd w:val="clear" w:color="auto" w:fill="FFFFFF"/>
        </w:rPr>
        <w:t>Components of executive control with advantages for bilingual children in two cultures.</w:t>
      </w:r>
      <w:r w:rsidRPr="00920BC8">
        <w:rPr>
          <w:rFonts w:cstheme="minorHAnsi"/>
          <w:color w:val="212121"/>
          <w:sz w:val="24"/>
          <w:szCs w:val="24"/>
          <w:shd w:val="clear" w:color="auto" w:fill="FFFFFF"/>
        </w:rPr>
        <w:t> </w:t>
      </w:r>
      <w:r w:rsidRPr="00920BC8">
        <w:rPr>
          <w:rStyle w:val="Emphasis"/>
          <w:rFonts w:cstheme="minorHAnsi"/>
          <w:color w:val="212121"/>
          <w:sz w:val="24"/>
          <w:szCs w:val="24"/>
          <w:shd w:val="clear" w:color="auto" w:fill="FFFFFF"/>
        </w:rPr>
        <w:t>Cognition</w:t>
      </w:r>
      <w:r w:rsidRPr="00920BC8">
        <w:rPr>
          <w:rFonts w:cstheme="minorHAnsi"/>
          <w:color w:val="212121"/>
          <w:sz w:val="24"/>
          <w:szCs w:val="24"/>
          <w:shd w:val="clear" w:color="auto" w:fill="FFFFFF"/>
        </w:rPr>
        <w:t> </w:t>
      </w:r>
      <w:r w:rsidRPr="00920BC8">
        <w:rPr>
          <w:rStyle w:val="ref-vol"/>
          <w:rFonts w:cstheme="minorHAnsi"/>
          <w:color w:val="212121"/>
          <w:sz w:val="24"/>
          <w:szCs w:val="24"/>
          <w:shd w:val="clear" w:color="auto" w:fill="FFFFFF"/>
        </w:rPr>
        <w:t>112</w:t>
      </w:r>
      <w:r w:rsidRPr="00920BC8">
        <w:rPr>
          <w:rFonts w:cstheme="minorHAnsi"/>
          <w:color w:val="212121"/>
          <w:sz w:val="24"/>
          <w:szCs w:val="24"/>
          <w:shd w:val="clear" w:color="auto" w:fill="FFFFFF"/>
        </w:rPr>
        <w:t> 494–500. 10.1016/j.cognition.2009.06.014</w:t>
      </w:r>
    </w:p>
    <w:p w14:paraId="2FD2B284" w14:textId="77777777" w:rsidR="00920BC8" w:rsidRPr="00920BC8" w:rsidRDefault="00920BC8" w:rsidP="00920BC8">
      <w:pPr>
        <w:rPr>
          <w:rFonts w:cstheme="minorHAnsi"/>
          <w:sz w:val="24"/>
          <w:szCs w:val="24"/>
        </w:rPr>
      </w:pPr>
      <w:r w:rsidRPr="00920BC8">
        <w:rPr>
          <w:rFonts w:cstheme="minorHAnsi"/>
          <w:color w:val="212121"/>
          <w:sz w:val="24"/>
          <w:szCs w:val="24"/>
          <w:shd w:val="clear" w:color="auto" w:fill="FFFFFF"/>
        </w:rPr>
        <w:t xml:space="preserve">Coderre E. L., </w:t>
      </w:r>
      <w:proofErr w:type="spellStart"/>
      <w:r w:rsidRPr="00920BC8">
        <w:rPr>
          <w:rFonts w:cstheme="minorHAnsi"/>
          <w:color w:val="212121"/>
          <w:sz w:val="24"/>
          <w:szCs w:val="24"/>
          <w:shd w:val="clear" w:color="auto" w:fill="FFFFFF"/>
        </w:rPr>
        <w:t>Wj</w:t>
      </w:r>
      <w:proofErr w:type="spellEnd"/>
      <w:r w:rsidRPr="00920BC8">
        <w:rPr>
          <w:rFonts w:cstheme="minorHAnsi"/>
          <w:color w:val="212121"/>
          <w:sz w:val="24"/>
          <w:szCs w:val="24"/>
          <w:shd w:val="clear" w:color="auto" w:fill="FFFFFF"/>
        </w:rPr>
        <w:t xml:space="preserve"> V. H., Conklin K. (2013). </w:t>
      </w:r>
      <w:r w:rsidRPr="00920BC8">
        <w:rPr>
          <w:rStyle w:val="ref-title"/>
          <w:rFonts w:cstheme="minorHAnsi"/>
          <w:color w:val="212121"/>
          <w:sz w:val="24"/>
          <w:szCs w:val="24"/>
          <w:shd w:val="clear" w:color="auto" w:fill="FFFFFF"/>
        </w:rPr>
        <w:t>The timing and magnitude of Stroop interference and facilitation in monolinguals and bilinguals.</w:t>
      </w:r>
      <w:r w:rsidRPr="00920BC8">
        <w:rPr>
          <w:rFonts w:cstheme="minorHAnsi"/>
          <w:color w:val="212121"/>
          <w:sz w:val="24"/>
          <w:szCs w:val="24"/>
          <w:shd w:val="clear" w:color="auto" w:fill="FFFFFF"/>
        </w:rPr>
        <w:t> </w:t>
      </w:r>
      <w:proofErr w:type="spellStart"/>
      <w:r w:rsidRPr="00920BC8">
        <w:rPr>
          <w:rStyle w:val="Emphasis"/>
          <w:rFonts w:cstheme="minorHAnsi"/>
          <w:color w:val="212121"/>
          <w:sz w:val="24"/>
          <w:szCs w:val="24"/>
          <w:shd w:val="clear" w:color="auto" w:fill="FFFFFF"/>
        </w:rPr>
        <w:t>Biling</w:t>
      </w:r>
      <w:proofErr w:type="spellEnd"/>
      <w:r w:rsidRPr="00920BC8">
        <w:rPr>
          <w:rFonts w:cstheme="minorHAnsi"/>
          <w:color w:val="212121"/>
          <w:sz w:val="24"/>
          <w:szCs w:val="24"/>
          <w:shd w:val="clear" w:color="auto" w:fill="FFFFFF"/>
        </w:rPr>
        <w:t> </w:t>
      </w:r>
      <w:r w:rsidRPr="00920BC8">
        <w:rPr>
          <w:rStyle w:val="ref-vol"/>
          <w:rFonts w:cstheme="minorHAnsi"/>
          <w:color w:val="212121"/>
          <w:sz w:val="24"/>
          <w:szCs w:val="24"/>
          <w:shd w:val="clear" w:color="auto" w:fill="FFFFFF"/>
        </w:rPr>
        <w:t>16</w:t>
      </w:r>
      <w:r w:rsidRPr="00920BC8">
        <w:rPr>
          <w:rFonts w:cstheme="minorHAnsi"/>
          <w:color w:val="212121"/>
          <w:sz w:val="24"/>
          <w:szCs w:val="24"/>
          <w:shd w:val="clear" w:color="auto" w:fill="FFFFFF"/>
        </w:rPr>
        <w:t> 420–441. 10.1017/s1366728912000405</w:t>
      </w:r>
    </w:p>
    <w:p w14:paraId="5E5CB035" w14:textId="77777777" w:rsidR="00B9386C" w:rsidRDefault="00B9386C"/>
    <w:sectPr w:rsidR="00B9386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0BC8"/>
    <w:rsid w:val="000330CA"/>
    <w:rsid w:val="003F40A8"/>
    <w:rsid w:val="005D512D"/>
    <w:rsid w:val="00736718"/>
    <w:rsid w:val="00920BC8"/>
    <w:rsid w:val="00B93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EC5F99"/>
  <w15:chartTrackingRefBased/>
  <w15:docId w15:val="{1C82723C-C034-455D-A702-E00F6E60BE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20B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ref-title">
    <w:name w:val="ref-title"/>
    <w:basedOn w:val="DefaultParagraphFont"/>
    <w:rsid w:val="00920BC8"/>
  </w:style>
  <w:style w:type="character" w:styleId="Emphasis">
    <w:name w:val="Emphasis"/>
    <w:basedOn w:val="DefaultParagraphFont"/>
    <w:uiPriority w:val="20"/>
    <w:qFormat/>
    <w:rsid w:val="00920BC8"/>
    <w:rPr>
      <w:i/>
      <w:iCs/>
    </w:rPr>
  </w:style>
  <w:style w:type="character" w:customStyle="1" w:styleId="ref-vol">
    <w:name w:val="ref-vol"/>
    <w:basedOn w:val="DefaultParagraphFont"/>
    <w:rsid w:val="00920BC8"/>
  </w:style>
  <w:style w:type="character" w:customStyle="1" w:styleId="ref-iss">
    <w:name w:val="ref-iss"/>
    <w:basedOn w:val="DefaultParagraphFont"/>
    <w:rsid w:val="00920B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25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29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417</Words>
  <Characters>2380</Characters>
  <Application>Microsoft Office Word</Application>
  <DocSecurity>0</DocSecurity>
  <Lines>19</Lines>
  <Paragraphs>5</Paragraphs>
  <ScaleCrop>false</ScaleCrop>
  <Company/>
  <LinksUpToDate>false</LinksUpToDate>
  <CharactersWithSpaces>2792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Siriol Jones (2218440)</dc:creator>
  <cp:keywords/>
  <dc:description/>
  <cp:lastModifiedBy>Siriol Jones (2218440)</cp:lastModifiedBy>
  <cp:revision>1</cp:revision>
  <dcterms:created xsi:type="dcterms:W3CDTF">2023-03-30T18:21:00Z</dcterms:created>
  <dcterms:modified xsi:type="dcterms:W3CDTF">2023-03-30T18:25:00Z</dcterms:modified>
</cp:coreProperties>
</file>