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F04324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97F1D">
              <w:rPr>
                <w:rFonts w:ascii="Times New Roman" w:hAnsi="Times New Roman" w:cs="Times New Roman"/>
                <w:b/>
                <w:color w:val="auto"/>
                <w:sz w:val="48"/>
              </w:rPr>
              <w:t>Amanda Davis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8FD066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97F1D">
              <w:rPr>
                <w:rFonts w:ascii="Times New Roman" w:hAnsi="Times New Roman" w:cs="Times New Roman"/>
                <w:b/>
                <w:color w:val="auto"/>
                <w:sz w:val="48"/>
              </w:rPr>
              <w:t xml:space="preserve"> Amanda.davis@wales.nhs.uk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AB5BA4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97F1D" w:rsidRPr="001E39BD">
              <w:rPr>
                <w:rFonts w:ascii="Times New Roman" w:hAnsi="Times New Roman" w:cs="Times New Roman"/>
                <w:b/>
                <w:color w:val="auto"/>
                <w:sz w:val="40"/>
              </w:rPr>
              <w:t xml:space="preserve"> 202628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7FC464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97F1D">
              <w:rPr>
                <w:rFonts w:ascii="Times New Roman" w:hAnsi="Times New Roman" w:cs="Times New Roman"/>
                <w:b/>
                <w:color w:val="auto"/>
                <w:sz w:val="48"/>
              </w:rPr>
              <w:t xml:space="preserve">18 </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D953BD2" w14:textId="77777777" w:rsidR="00891D8B"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63386F8C" w14:textId="77777777" w:rsidR="00891D8B" w:rsidRDefault="00891D8B" w:rsidP="00FF7EBB">
            <w:pPr>
              <w:jc w:val="both"/>
              <w:rPr>
                <w:sz w:val="24"/>
                <w:szCs w:val="24"/>
              </w:rPr>
            </w:pPr>
          </w:p>
          <w:p w14:paraId="071C3B7C" w14:textId="77777777" w:rsidR="00891D8B" w:rsidRDefault="00891D8B" w:rsidP="00891D8B">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6122AD8E" w:rsidR="008B28E7" w:rsidRDefault="008B28E7" w:rsidP="00FF7EBB">
            <w:pPr>
              <w:jc w:val="both"/>
              <w:rPr>
                <w:sz w:val="24"/>
                <w:szCs w:val="24"/>
              </w:rPr>
            </w:pPr>
          </w:p>
          <w:p w14:paraId="1FBBCFA0" w14:textId="77777777" w:rsidR="006108C9" w:rsidRPr="00FE500D" w:rsidRDefault="006108C9" w:rsidP="00FE500D">
            <w:pPr>
              <w:jc w:val="both"/>
              <w:rPr>
                <w:sz w:val="24"/>
                <w:szCs w:val="24"/>
              </w:rPr>
            </w:pPr>
          </w:p>
          <w:p w14:paraId="0FA04BD5" w14:textId="12AEDE11" w:rsidR="00C766FA" w:rsidRDefault="00730BD2" w:rsidP="00FE500D">
            <w:pPr>
              <w:pStyle w:val="NormalWeb"/>
              <w:shd w:val="clear" w:color="auto" w:fill="FFFFFF"/>
              <w:spacing w:before="0" w:beforeAutospacing="0" w:after="300" w:afterAutospacing="0"/>
              <w:jc w:val="both"/>
              <w:rPr>
                <w:rFonts w:ascii="Arial" w:hAnsi="Arial" w:cs="Arial"/>
                <w:iCs/>
              </w:rPr>
            </w:pPr>
            <w:r>
              <w:rPr>
                <w:rFonts w:ascii="Arial" w:hAnsi="Arial" w:cs="Arial"/>
              </w:rPr>
              <w:t>T</w:t>
            </w:r>
            <w:r w:rsidR="007C37E5" w:rsidRPr="00FE500D">
              <w:rPr>
                <w:rFonts w:ascii="Arial" w:hAnsi="Arial" w:cs="Arial"/>
              </w:rPr>
              <w:t xml:space="preserve">he duties and powers </w:t>
            </w:r>
            <w:r>
              <w:rPr>
                <w:rFonts w:ascii="Arial" w:hAnsi="Arial" w:cs="Arial"/>
              </w:rPr>
              <w:t xml:space="preserve">for safeguarding children and young people </w:t>
            </w:r>
            <w:r w:rsidR="007C37E5" w:rsidRPr="00FE500D">
              <w:rPr>
                <w:rFonts w:ascii="Arial" w:hAnsi="Arial" w:cs="Arial"/>
              </w:rPr>
              <w:t xml:space="preserve">are </w:t>
            </w:r>
            <w:r w:rsidR="00F80EDF">
              <w:rPr>
                <w:rFonts w:ascii="Arial" w:hAnsi="Arial" w:cs="Arial"/>
              </w:rPr>
              <w:t xml:space="preserve">largely </w:t>
            </w:r>
            <w:r w:rsidR="007C37E5" w:rsidRPr="00FE500D">
              <w:rPr>
                <w:rFonts w:ascii="Arial" w:hAnsi="Arial" w:cs="Arial"/>
              </w:rPr>
              <w:t xml:space="preserve">outlined in the following pieces of legislation; The Children Act 1989 and the Social Services Wellbeing (Wales) Act 2014. </w:t>
            </w:r>
            <w:r w:rsidR="00C766FA" w:rsidRPr="00FE500D">
              <w:rPr>
                <w:rFonts w:ascii="Arial" w:hAnsi="Arial" w:cs="Arial"/>
                <w:iCs/>
              </w:rPr>
              <w:t>The</w:t>
            </w:r>
            <w:r w:rsidR="00B24941" w:rsidRPr="00FE500D">
              <w:rPr>
                <w:rFonts w:ascii="Arial" w:hAnsi="Arial" w:cs="Arial"/>
                <w:iCs/>
              </w:rPr>
              <w:t xml:space="preserve">re </w:t>
            </w:r>
            <w:r>
              <w:rPr>
                <w:rFonts w:ascii="Arial" w:hAnsi="Arial" w:cs="Arial"/>
                <w:iCs/>
              </w:rPr>
              <w:t>is</w:t>
            </w:r>
            <w:r w:rsidR="00B24941" w:rsidRPr="00FE500D">
              <w:rPr>
                <w:rFonts w:ascii="Arial" w:hAnsi="Arial" w:cs="Arial"/>
                <w:iCs/>
              </w:rPr>
              <w:t xml:space="preserve"> </w:t>
            </w:r>
            <w:r w:rsidR="004645BD" w:rsidRPr="00FE500D">
              <w:rPr>
                <w:rFonts w:ascii="Arial" w:hAnsi="Arial" w:cs="Arial"/>
                <w:iCs/>
              </w:rPr>
              <w:t>also t</w:t>
            </w:r>
            <w:r w:rsidR="00B24941" w:rsidRPr="00FE500D">
              <w:rPr>
                <w:rFonts w:ascii="Arial" w:hAnsi="Arial" w:cs="Arial"/>
                <w:iCs/>
              </w:rPr>
              <w:t>he</w:t>
            </w:r>
            <w:r w:rsidR="00C766FA" w:rsidRPr="00FE500D">
              <w:rPr>
                <w:rFonts w:ascii="Arial" w:hAnsi="Arial" w:cs="Arial"/>
                <w:iCs/>
              </w:rPr>
              <w:t xml:space="preserve"> Wales Safeguarding Procedures </w:t>
            </w:r>
            <w:r w:rsidR="00A17FCF">
              <w:rPr>
                <w:rFonts w:ascii="Arial" w:hAnsi="Arial" w:cs="Arial"/>
                <w:iCs/>
              </w:rPr>
              <w:t xml:space="preserve">2019 </w:t>
            </w:r>
            <w:r w:rsidR="00C766FA" w:rsidRPr="00FE500D">
              <w:rPr>
                <w:rFonts w:ascii="Arial" w:hAnsi="Arial" w:cs="Arial"/>
                <w:iCs/>
              </w:rPr>
              <w:t xml:space="preserve">for Children </w:t>
            </w:r>
            <w:r w:rsidR="007C37E5" w:rsidRPr="00FE500D">
              <w:rPr>
                <w:rFonts w:ascii="Arial" w:hAnsi="Arial" w:cs="Arial"/>
                <w:iCs/>
              </w:rPr>
              <w:t>which is designed to</w:t>
            </w:r>
            <w:r w:rsidR="00C766FA" w:rsidRPr="00FE500D">
              <w:rPr>
                <w:rFonts w:ascii="Arial" w:hAnsi="Arial" w:cs="Arial"/>
                <w:iCs/>
              </w:rPr>
              <w:t xml:space="preserve"> help practitioners apply the </w:t>
            </w:r>
            <w:r w:rsidR="00B24941" w:rsidRPr="00FE500D">
              <w:rPr>
                <w:rFonts w:ascii="Arial" w:hAnsi="Arial" w:cs="Arial"/>
                <w:iCs/>
              </w:rPr>
              <w:t xml:space="preserve">newer </w:t>
            </w:r>
            <w:r w:rsidR="00C766FA" w:rsidRPr="00FE500D">
              <w:rPr>
                <w:rFonts w:ascii="Arial" w:hAnsi="Arial" w:cs="Arial"/>
                <w:iCs/>
              </w:rPr>
              <w:t xml:space="preserve">legislation </w:t>
            </w:r>
            <w:r w:rsidR="00B24941" w:rsidRPr="00FE500D">
              <w:rPr>
                <w:rFonts w:ascii="Arial" w:hAnsi="Arial" w:cs="Arial"/>
                <w:iCs/>
              </w:rPr>
              <w:t>(</w:t>
            </w:r>
            <w:r w:rsidR="00C766FA" w:rsidRPr="00FE500D">
              <w:rPr>
                <w:rFonts w:ascii="Arial" w:hAnsi="Arial" w:cs="Arial"/>
                <w:iCs/>
              </w:rPr>
              <w:t xml:space="preserve">Social Services and Well-Being (Wales) Act </w:t>
            </w:r>
            <w:r w:rsidR="002D5163" w:rsidRPr="00FE500D">
              <w:rPr>
                <w:rFonts w:ascii="Arial" w:hAnsi="Arial" w:cs="Arial"/>
                <w:iCs/>
              </w:rPr>
              <w:t>2014</w:t>
            </w:r>
            <w:r w:rsidR="00B24941" w:rsidRPr="00FE500D">
              <w:rPr>
                <w:rFonts w:ascii="Arial" w:hAnsi="Arial" w:cs="Arial"/>
                <w:iCs/>
              </w:rPr>
              <w:t>)</w:t>
            </w:r>
            <w:r w:rsidR="002D5163" w:rsidRPr="00FE500D">
              <w:rPr>
                <w:rFonts w:ascii="Arial" w:hAnsi="Arial" w:cs="Arial"/>
                <w:iCs/>
              </w:rPr>
              <w:t>.</w:t>
            </w:r>
            <w:r w:rsidR="00B91651" w:rsidRPr="00FE500D">
              <w:rPr>
                <w:rFonts w:ascii="Arial" w:hAnsi="Arial" w:cs="Arial"/>
                <w:iCs/>
              </w:rPr>
              <w:t xml:space="preserve"> </w:t>
            </w:r>
            <w:r w:rsidR="00C766FA" w:rsidRPr="00FE500D">
              <w:rPr>
                <w:rFonts w:ascii="Arial" w:hAnsi="Arial" w:cs="Arial"/>
                <w:iCs/>
              </w:rPr>
              <w:t>The procedures detail the essential roles and responsibilities for practitioners to ensure that they safeguard children and adults</w:t>
            </w:r>
            <w:r>
              <w:rPr>
                <w:rFonts w:ascii="Arial" w:hAnsi="Arial" w:cs="Arial"/>
                <w:iCs/>
              </w:rPr>
              <w:t xml:space="preserve"> from harm</w:t>
            </w:r>
            <w:r w:rsidR="00C766FA" w:rsidRPr="00FE500D">
              <w:rPr>
                <w:rFonts w:ascii="Arial" w:hAnsi="Arial" w:cs="Arial"/>
                <w:iCs/>
              </w:rPr>
              <w:t xml:space="preserve"> </w:t>
            </w:r>
            <w:r w:rsidR="00891D8B" w:rsidRPr="00FE500D">
              <w:rPr>
                <w:rFonts w:ascii="Arial" w:hAnsi="Arial" w:cs="Arial"/>
                <w:iCs/>
              </w:rPr>
              <w:t>(Social Care Wales, 2023)</w:t>
            </w:r>
            <w:r w:rsidR="004645BD" w:rsidRPr="00FE500D">
              <w:rPr>
                <w:rFonts w:ascii="Arial" w:hAnsi="Arial" w:cs="Arial"/>
                <w:iCs/>
              </w:rPr>
              <w:t>.</w:t>
            </w:r>
          </w:p>
          <w:p w14:paraId="651A67D5" w14:textId="77777777" w:rsidR="00F80EDF" w:rsidRPr="00FE500D" w:rsidRDefault="00F80EDF" w:rsidP="00F80EDF">
            <w:pPr>
              <w:jc w:val="both"/>
              <w:rPr>
                <w:iCs/>
                <w:sz w:val="24"/>
                <w:szCs w:val="24"/>
              </w:rPr>
            </w:pPr>
            <w:r>
              <w:rPr>
                <w:iCs/>
                <w:sz w:val="24"/>
                <w:szCs w:val="24"/>
              </w:rPr>
              <w:t>Importantly, section</w:t>
            </w:r>
            <w:r w:rsidRPr="00FE500D">
              <w:rPr>
                <w:iCs/>
                <w:sz w:val="24"/>
                <w:szCs w:val="24"/>
              </w:rPr>
              <w:t xml:space="preserve"> 130 of the Social Services and Well-Being (Wales) Act 2014 places a duty to report concerns about a child or young person if they have reasonable cause to suspect that a child may be at risk of harm. Under this legislation, a young person is seen to be at risk if they are experiencing or is at risk of abuse, neglect or other kinds of harm or has care and support needs, regardless of whether they are being me and appear to be at risk of harm, abuse or neglect (Social Care Wales, 2023). </w:t>
            </w:r>
          </w:p>
          <w:p w14:paraId="5AF78803" w14:textId="77777777" w:rsidR="00F80EDF" w:rsidRDefault="00F80EDF" w:rsidP="00836B92">
            <w:pPr>
              <w:jc w:val="both"/>
              <w:rPr>
                <w:sz w:val="24"/>
                <w:szCs w:val="24"/>
              </w:rPr>
            </w:pPr>
          </w:p>
          <w:p w14:paraId="55EBF4F8" w14:textId="410E419A" w:rsidR="00836B92" w:rsidRDefault="00836B92" w:rsidP="00836B92">
            <w:pPr>
              <w:jc w:val="both"/>
              <w:rPr>
                <w:sz w:val="24"/>
                <w:szCs w:val="24"/>
              </w:rPr>
            </w:pPr>
            <w:r>
              <w:rPr>
                <w:sz w:val="24"/>
                <w:szCs w:val="24"/>
              </w:rPr>
              <w:t xml:space="preserve">Should a child be deemed to be at risk of harm then a child protection investigation under Section 47 of the Children Act 1989 might be authorised via a strategy meeting with police. This is the duty to make enquires where a local authority has reasonable cause to suspect that a child who lives or is found in their area </w:t>
            </w:r>
            <w:r w:rsidR="00F80EDF">
              <w:rPr>
                <w:sz w:val="24"/>
                <w:szCs w:val="24"/>
              </w:rPr>
              <w:t>suffering or</w:t>
            </w:r>
            <w:r>
              <w:rPr>
                <w:sz w:val="24"/>
                <w:szCs w:val="24"/>
              </w:rPr>
              <w:t xml:space="preserve"> is likely to suffer significant harm </w:t>
            </w:r>
            <w:r w:rsidR="00F80EDF">
              <w:rPr>
                <w:sz w:val="24"/>
                <w:szCs w:val="24"/>
              </w:rPr>
              <w:t>(</w:t>
            </w:r>
            <w:r>
              <w:rPr>
                <w:sz w:val="24"/>
                <w:szCs w:val="24"/>
              </w:rPr>
              <w:t xml:space="preserve">Children Act 1989). </w:t>
            </w:r>
          </w:p>
          <w:p w14:paraId="40D1E5C6" w14:textId="77777777" w:rsidR="00836B92" w:rsidRPr="00FE500D" w:rsidRDefault="00836B92" w:rsidP="00836B92">
            <w:pPr>
              <w:jc w:val="both"/>
              <w:rPr>
                <w:iCs/>
              </w:rPr>
            </w:pPr>
          </w:p>
          <w:p w14:paraId="29D5177A" w14:textId="1BFBB6C2" w:rsidR="00FB1F76" w:rsidRDefault="001211FB" w:rsidP="00FE500D">
            <w:pPr>
              <w:jc w:val="both"/>
              <w:rPr>
                <w:sz w:val="24"/>
                <w:szCs w:val="24"/>
              </w:rPr>
            </w:pPr>
            <w:r>
              <w:rPr>
                <w:sz w:val="24"/>
                <w:szCs w:val="24"/>
              </w:rPr>
              <w:t xml:space="preserve">In addition to legislation there are internal policies and procedures that need to be adhered too. </w:t>
            </w:r>
            <w:r w:rsidR="00FB1F76" w:rsidRPr="00FE500D">
              <w:rPr>
                <w:sz w:val="24"/>
                <w:szCs w:val="24"/>
              </w:rPr>
              <w:t xml:space="preserve">NHS Wales has a Safeguarding Policy which is written by </w:t>
            </w:r>
            <w:r w:rsidR="00A17FCF">
              <w:rPr>
                <w:sz w:val="24"/>
                <w:szCs w:val="24"/>
              </w:rPr>
              <w:t xml:space="preserve">the </w:t>
            </w:r>
            <w:r w:rsidR="00FB1F76" w:rsidRPr="00FE500D">
              <w:rPr>
                <w:sz w:val="24"/>
                <w:szCs w:val="24"/>
              </w:rPr>
              <w:t>Teaching Health Board which outlin</w:t>
            </w:r>
            <w:r w:rsidR="00B913FF" w:rsidRPr="00FE500D">
              <w:rPr>
                <w:sz w:val="24"/>
                <w:szCs w:val="24"/>
              </w:rPr>
              <w:t xml:space="preserve">es the reporting process and </w:t>
            </w:r>
            <w:r>
              <w:rPr>
                <w:sz w:val="24"/>
                <w:szCs w:val="24"/>
              </w:rPr>
              <w:t xml:space="preserve">in particular </w:t>
            </w:r>
            <w:r w:rsidR="00B913FF" w:rsidRPr="00FE500D">
              <w:rPr>
                <w:sz w:val="24"/>
                <w:szCs w:val="24"/>
              </w:rPr>
              <w:t xml:space="preserve">states that </w:t>
            </w:r>
            <w:bookmarkStart w:id="0" w:name="_GoBack"/>
            <w:bookmarkEnd w:id="0"/>
            <w:r w:rsidR="001B4E8B" w:rsidRPr="00FE500D">
              <w:rPr>
                <w:sz w:val="24"/>
                <w:szCs w:val="24"/>
              </w:rPr>
              <w:t>advice</w:t>
            </w:r>
            <w:r w:rsidR="00B913FF" w:rsidRPr="00FE500D">
              <w:rPr>
                <w:sz w:val="24"/>
                <w:szCs w:val="24"/>
              </w:rPr>
              <w:t xml:space="preserve"> should be taken from your line manager or a member of the safeguarding team and if a safeguarding referral is required</w:t>
            </w:r>
            <w:r>
              <w:rPr>
                <w:sz w:val="24"/>
                <w:szCs w:val="24"/>
              </w:rPr>
              <w:t>,</w:t>
            </w:r>
            <w:r w:rsidR="00B913FF" w:rsidRPr="00FE500D">
              <w:rPr>
                <w:sz w:val="24"/>
                <w:szCs w:val="24"/>
              </w:rPr>
              <w:t xml:space="preserve"> the</w:t>
            </w:r>
            <w:r>
              <w:rPr>
                <w:sz w:val="24"/>
                <w:szCs w:val="24"/>
              </w:rPr>
              <w:t>n</w:t>
            </w:r>
            <w:r w:rsidR="00B913FF" w:rsidRPr="00FE500D">
              <w:rPr>
                <w:sz w:val="24"/>
                <w:szCs w:val="24"/>
              </w:rPr>
              <w:t xml:space="preserve"> </w:t>
            </w:r>
            <w:r>
              <w:rPr>
                <w:sz w:val="24"/>
                <w:szCs w:val="24"/>
              </w:rPr>
              <w:t xml:space="preserve">the </w:t>
            </w:r>
            <w:r w:rsidR="00B913FF" w:rsidRPr="00FE500D">
              <w:rPr>
                <w:sz w:val="24"/>
                <w:szCs w:val="24"/>
              </w:rPr>
              <w:t xml:space="preserve">Child </w:t>
            </w:r>
            <w:r w:rsidR="00B52156">
              <w:rPr>
                <w:sz w:val="24"/>
                <w:szCs w:val="24"/>
              </w:rPr>
              <w:t>a</w:t>
            </w:r>
            <w:r w:rsidR="00B913FF" w:rsidRPr="00FE500D">
              <w:rPr>
                <w:sz w:val="24"/>
                <w:szCs w:val="24"/>
              </w:rPr>
              <w:t xml:space="preserve">t Risk Flow Chart is followed. </w:t>
            </w:r>
          </w:p>
          <w:p w14:paraId="7E524DED" w14:textId="49575FF5" w:rsidR="00FE500D" w:rsidRPr="00FE500D" w:rsidRDefault="00730BD2" w:rsidP="00FE500D">
            <w:pPr>
              <w:shd w:val="clear" w:color="auto" w:fill="FFFFFF"/>
              <w:overflowPunct/>
              <w:autoSpaceDE/>
              <w:autoSpaceDN/>
              <w:adjustRightInd/>
              <w:spacing w:before="100" w:beforeAutospacing="1" w:after="100" w:afterAutospacing="1"/>
              <w:jc w:val="both"/>
              <w:textAlignment w:val="auto"/>
              <w:rPr>
                <w:color w:val="1E1E1E"/>
                <w:sz w:val="24"/>
                <w:szCs w:val="24"/>
              </w:rPr>
            </w:pPr>
            <w:r>
              <w:rPr>
                <w:color w:val="1E1E1E"/>
                <w:sz w:val="24"/>
                <w:szCs w:val="24"/>
                <w:shd w:val="clear" w:color="auto" w:fill="FFFFFF"/>
              </w:rPr>
              <w:lastRenderedPageBreak/>
              <w:t>Furthermore, children and young people up to the age of 18 years are protected by t</w:t>
            </w:r>
            <w:r w:rsidR="00FE500D" w:rsidRPr="00FE500D">
              <w:rPr>
                <w:color w:val="1E1E1E"/>
                <w:sz w:val="24"/>
                <w:szCs w:val="24"/>
                <w:shd w:val="clear" w:color="auto" w:fill="FFFFFF"/>
              </w:rPr>
              <w:t xml:space="preserve">he UN Convention on the Rights of the Child (UNCRC) </w:t>
            </w:r>
            <w:r w:rsidR="001211FB">
              <w:rPr>
                <w:color w:val="1E1E1E"/>
                <w:sz w:val="24"/>
                <w:szCs w:val="24"/>
                <w:shd w:val="clear" w:color="auto" w:fill="FFFFFF"/>
              </w:rPr>
              <w:t xml:space="preserve">which </w:t>
            </w:r>
            <w:r w:rsidR="00FE500D" w:rsidRPr="00FE500D">
              <w:rPr>
                <w:color w:val="1E1E1E"/>
                <w:sz w:val="24"/>
                <w:szCs w:val="24"/>
                <w:shd w:val="clear" w:color="auto" w:fill="FFFFFF"/>
              </w:rPr>
              <w:t xml:space="preserve">came into force in the UK in 1992. It is the most complete statement of children’s rights ever produced and is the most </w:t>
            </w:r>
            <w:r w:rsidR="001211FB" w:rsidRPr="00FE500D">
              <w:rPr>
                <w:color w:val="1E1E1E"/>
                <w:sz w:val="24"/>
                <w:szCs w:val="24"/>
                <w:shd w:val="clear" w:color="auto" w:fill="FFFFFF"/>
              </w:rPr>
              <w:t>widely ratified</w:t>
            </w:r>
            <w:r w:rsidR="00FE500D" w:rsidRPr="00FE500D">
              <w:rPr>
                <w:color w:val="1E1E1E"/>
                <w:sz w:val="24"/>
                <w:szCs w:val="24"/>
                <w:shd w:val="clear" w:color="auto" w:fill="FFFFFF"/>
              </w:rPr>
              <w:t xml:space="preserve"> international human rights treaty in history. The Convention has 54 articles that cover all aspects of a child’s life and set out the civil, political, economic, social and cultural rights that all children everywhere are entitled to. It also explains how adults and governments must work together to make sure all children can enjoy all their rights. There are four articles that are seen as </w:t>
            </w:r>
            <w:r w:rsidR="001211FB">
              <w:rPr>
                <w:color w:val="1E1E1E"/>
                <w:sz w:val="24"/>
                <w:szCs w:val="24"/>
                <w:shd w:val="clear" w:color="auto" w:fill="FFFFFF"/>
              </w:rPr>
              <w:t>‘</w:t>
            </w:r>
            <w:r w:rsidR="00FE500D" w:rsidRPr="00FE500D">
              <w:rPr>
                <w:color w:val="1E1E1E"/>
                <w:sz w:val="24"/>
                <w:szCs w:val="24"/>
                <w:shd w:val="clear" w:color="auto" w:fill="FFFFFF"/>
              </w:rPr>
              <w:t>special</w:t>
            </w:r>
            <w:r w:rsidR="001211FB">
              <w:rPr>
                <w:color w:val="1E1E1E"/>
                <w:sz w:val="24"/>
                <w:szCs w:val="24"/>
                <w:shd w:val="clear" w:color="auto" w:fill="FFFFFF"/>
              </w:rPr>
              <w:t>’</w:t>
            </w:r>
            <w:r w:rsidR="00FE500D" w:rsidRPr="00FE500D">
              <w:rPr>
                <w:color w:val="1E1E1E"/>
                <w:sz w:val="24"/>
                <w:szCs w:val="24"/>
                <w:shd w:val="clear" w:color="auto" w:fill="FFFFFF"/>
              </w:rPr>
              <w:t xml:space="preserve"> and are regarded that the general principles; </w:t>
            </w:r>
            <w:r w:rsidR="00FE500D" w:rsidRPr="00FE500D">
              <w:rPr>
                <w:color w:val="1E1E1E"/>
                <w:sz w:val="24"/>
                <w:szCs w:val="24"/>
              </w:rPr>
              <w:t>Non-discrimination (Article 2), Best interest of the child (Article 3), Right to life survival and development (Article 6) and Right to be heard (Article 12)</w:t>
            </w:r>
            <w:r w:rsidR="001211FB">
              <w:rPr>
                <w:color w:val="1E1E1E"/>
                <w:sz w:val="24"/>
                <w:szCs w:val="24"/>
              </w:rPr>
              <w:t xml:space="preserve">. </w:t>
            </w:r>
          </w:p>
          <w:p w14:paraId="42CC7098" w14:textId="36846B8B" w:rsidR="004645BD" w:rsidRDefault="004645BD" w:rsidP="00FF7EBB">
            <w:pPr>
              <w:jc w:val="both"/>
              <w:rPr>
                <w:sz w:val="24"/>
                <w:szCs w:val="24"/>
              </w:rPr>
            </w:pPr>
          </w:p>
          <w:p w14:paraId="36F7683D" w14:textId="1CF8BE7C" w:rsidR="00B913FF" w:rsidRDefault="00F80EDF" w:rsidP="00FF7EBB">
            <w:pPr>
              <w:jc w:val="both"/>
              <w:rPr>
                <w:sz w:val="24"/>
                <w:szCs w:val="24"/>
              </w:rPr>
            </w:pPr>
            <w:r>
              <w:rPr>
                <w:sz w:val="24"/>
                <w:szCs w:val="24"/>
              </w:rPr>
              <w:t>Word County = 468</w:t>
            </w:r>
          </w:p>
          <w:p w14:paraId="209130C5" w14:textId="7D08B481" w:rsidR="00B43BF7" w:rsidRDefault="00B43BF7" w:rsidP="00FF7EBB">
            <w:pPr>
              <w:jc w:val="both"/>
              <w:rPr>
                <w:sz w:val="24"/>
                <w:szCs w:val="24"/>
              </w:rPr>
            </w:pPr>
          </w:p>
          <w:p w14:paraId="20D1B189" w14:textId="77777777" w:rsidR="00584D56" w:rsidRDefault="00584D56" w:rsidP="00FF7EBB">
            <w:pPr>
              <w:jc w:val="both"/>
              <w:rPr>
                <w:sz w:val="24"/>
                <w:szCs w:val="24"/>
              </w:rPr>
            </w:pPr>
          </w:p>
          <w:p w14:paraId="0244E0FD" w14:textId="77777777" w:rsidR="006D41A5" w:rsidRDefault="006D41A5" w:rsidP="00FF7EBB">
            <w:pPr>
              <w:jc w:val="both"/>
              <w:rPr>
                <w:sz w:val="24"/>
                <w:szCs w:val="24"/>
              </w:rPr>
            </w:pPr>
          </w:p>
          <w:p w14:paraId="75C7A576" w14:textId="072388C5" w:rsidR="006D41A5" w:rsidRDefault="006D41A5" w:rsidP="00FF7EBB">
            <w:pPr>
              <w:jc w:val="both"/>
              <w:rPr>
                <w:sz w:val="24"/>
                <w:szCs w:val="24"/>
              </w:rPr>
            </w:pPr>
          </w:p>
          <w:p w14:paraId="7942AC6E" w14:textId="77777777" w:rsidR="006D41A5" w:rsidRDefault="006D41A5" w:rsidP="00FF7EBB">
            <w:pPr>
              <w:jc w:val="both"/>
              <w:rPr>
                <w:sz w:val="24"/>
                <w:szCs w:val="24"/>
              </w:rPr>
            </w:pPr>
          </w:p>
          <w:p w14:paraId="40D03653" w14:textId="77777777" w:rsidR="00393947" w:rsidRDefault="00393947"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891D8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19775CF"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1A8F5A6C" w14:textId="77777777" w:rsidR="00B52156" w:rsidRDefault="00B52156" w:rsidP="00FC0334">
            <w:pPr>
              <w:jc w:val="both"/>
              <w:rPr>
                <w:sz w:val="24"/>
                <w:szCs w:val="24"/>
              </w:rPr>
            </w:pPr>
          </w:p>
          <w:p w14:paraId="63D65C15" w14:textId="77777777" w:rsidR="00B52156" w:rsidRDefault="00B52156" w:rsidP="00B52156">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5720E3DE" w14:textId="46E32CC0" w:rsidR="00717002" w:rsidRDefault="00717002" w:rsidP="00FC0334">
            <w:pPr>
              <w:jc w:val="both"/>
              <w:rPr>
                <w:sz w:val="24"/>
                <w:szCs w:val="24"/>
              </w:rPr>
            </w:pPr>
          </w:p>
          <w:p w14:paraId="1438AA6E" w14:textId="03384892" w:rsidR="00393947" w:rsidRDefault="00393947" w:rsidP="00FC0334">
            <w:pPr>
              <w:jc w:val="both"/>
              <w:rPr>
                <w:sz w:val="24"/>
                <w:szCs w:val="24"/>
              </w:rPr>
            </w:pPr>
          </w:p>
          <w:p w14:paraId="2144C283" w14:textId="44FFC6B9" w:rsidR="00393947" w:rsidRDefault="00B22375" w:rsidP="00FC0334">
            <w:pPr>
              <w:jc w:val="both"/>
              <w:rPr>
                <w:sz w:val="24"/>
                <w:szCs w:val="24"/>
              </w:rPr>
            </w:pPr>
            <w:r>
              <w:rPr>
                <w:sz w:val="24"/>
                <w:szCs w:val="24"/>
              </w:rPr>
              <w:t xml:space="preserve">There </w:t>
            </w:r>
            <w:r w:rsidR="004645BD">
              <w:rPr>
                <w:sz w:val="24"/>
                <w:szCs w:val="24"/>
              </w:rPr>
              <w:t>is a slight</w:t>
            </w:r>
            <w:r>
              <w:rPr>
                <w:sz w:val="24"/>
                <w:szCs w:val="24"/>
              </w:rPr>
              <w:t xml:space="preserve"> difference</w:t>
            </w:r>
            <w:r w:rsidR="005E4FAD">
              <w:rPr>
                <w:sz w:val="24"/>
                <w:szCs w:val="24"/>
              </w:rPr>
              <w:t xml:space="preserve"> in the number of conditions that are to be met which defines an </w:t>
            </w:r>
            <w:r>
              <w:rPr>
                <w:sz w:val="24"/>
                <w:szCs w:val="24"/>
              </w:rPr>
              <w:t>adult</w:t>
            </w:r>
            <w:r w:rsidR="005E4FAD">
              <w:rPr>
                <w:sz w:val="24"/>
                <w:szCs w:val="24"/>
              </w:rPr>
              <w:t xml:space="preserve"> at risk compared with a child at risk;</w:t>
            </w:r>
            <w:r>
              <w:rPr>
                <w:sz w:val="24"/>
                <w:szCs w:val="24"/>
              </w:rPr>
              <w:t xml:space="preserve"> </w:t>
            </w:r>
          </w:p>
          <w:p w14:paraId="79C8C1F3" w14:textId="25C56EAE" w:rsidR="00B22375" w:rsidRDefault="00B22375" w:rsidP="00FC0334">
            <w:pPr>
              <w:jc w:val="both"/>
              <w:rPr>
                <w:sz w:val="24"/>
                <w:szCs w:val="24"/>
              </w:rPr>
            </w:pPr>
          </w:p>
          <w:p w14:paraId="59DE4FD3" w14:textId="77777777" w:rsidR="005E4FAD" w:rsidRDefault="00B22375" w:rsidP="00FC0334">
            <w:pPr>
              <w:jc w:val="both"/>
              <w:rPr>
                <w:sz w:val="24"/>
                <w:szCs w:val="24"/>
              </w:rPr>
            </w:pPr>
            <w:r>
              <w:rPr>
                <w:sz w:val="24"/>
                <w:szCs w:val="24"/>
              </w:rPr>
              <w:t>The adult</w:t>
            </w:r>
            <w:r w:rsidR="004645BD">
              <w:rPr>
                <w:sz w:val="24"/>
                <w:szCs w:val="24"/>
              </w:rPr>
              <w:t xml:space="preserve"> </w:t>
            </w:r>
            <w:r w:rsidR="003C7143">
              <w:rPr>
                <w:sz w:val="24"/>
                <w:szCs w:val="24"/>
              </w:rPr>
              <w:t xml:space="preserve">at risk </w:t>
            </w:r>
            <w:r w:rsidR="004645BD">
              <w:rPr>
                <w:sz w:val="24"/>
                <w:szCs w:val="24"/>
              </w:rPr>
              <w:t>is defined as</w:t>
            </w:r>
            <w:r w:rsidR="003C7143">
              <w:rPr>
                <w:sz w:val="24"/>
                <w:szCs w:val="24"/>
              </w:rPr>
              <w:t xml:space="preserve"> (i)</w:t>
            </w:r>
            <w:r>
              <w:rPr>
                <w:sz w:val="24"/>
                <w:szCs w:val="24"/>
              </w:rPr>
              <w:t xml:space="preserve"> experiencing or is at risk of abuse or neglect</w:t>
            </w:r>
            <w:r w:rsidR="003C7143">
              <w:rPr>
                <w:sz w:val="24"/>
                <w:szCs w:val="24"/>
              </w:rPr>
              <w:t xml:space="preserve"> (ii)</w:t>
            </w:r>
            <w:r>
              <w:rPr>
                <w:sz w:val="24"/>
                <w:szCs w:val="24"/>
              </w:rPr>
              <w:t xml:space="preserve"> has care and support needs (whether or not the LA is meeting those needs</w:t>
            </w:r>
            <w:r w:rsidR="003C7143">
              <w:rPr>
                <w:sz w:val="24"/>
                <w:szCs w:val="24"/>
              </w:rPr>
              <w:t xml:space="preserve"> and (iii)</w:t>
            </w:r>
            <w:r>
              <w:rPr>
                <w:sz w:val="24"/>
                <w:szCs w:val="24"/>
              </w:rPr>
              <w:t xml:space="preserve"> as a result of those needs is unable to protect himself or herself against the abuse or neglect or the risk of it. </w:t>
            </w:r>
            <w:r w:rsidR="003C7143">
              <w:rPr>
                <w:sz w:val="24"/>
                <w:szCs w:val="24"/>
              </w:rPr>
              <w:t>The third condition there is not relevant to a child at risk</w:t>
            </w:r>
            <w:r w:rsidR="004645BD">
              <w:rPr>
                <w:sz w:val="24"/>
                <w:szCs w:val="24"/>
              </w:rPr>
              <w:t xml:space="preserve">. </w:t>
            </w:r>
            <w:r w:rsidR="005E4FAD">
              <w:rPr>
                <w:sz w:val="24"/>
                <w:szCs w:val="24"/>
              </w:rPr>
              <w:t xml:space="preserve">I suspect that this </w:t>
            </w:r>
            <w:r w:rsidR="003C7143">
              <w:rPr>
                <w:sz w:val="24"/>
                <w:szCs w:val="24"/>
              </w:rPr>
              <w:t>is largely relating to capacity</w:t>
            </w:r>
            <w:r w:rsidR="00F84CD8">
              <w:rPr>
                <w:sz w:val="24"/>
                <w:szCs w:val="24"/>
              </w:rPr>
              <w:t xml:space="preserve"> and consent. An adult can choose not to accept care and support and place themselves at risk of harm and the local authority w</w:t>
            </w:r>
            <w:r w:rsidR="00E065C2">
              <w:rPr>
                <w:sz w:val="24"/>
                <w:szCs w:val="24"/>
              </w:rPr>
              <w:t xml:space="preserve">ill not take any </w:t>
            </w:r>
            <w:r w:rsidR="00F84CD8">
              <w:rPr>
                <w:sz w:val="24"/>
                <w:szCs w:val="24"/>
              </w:rPr>
              <w:t>action</w:t>
            </w:r>
            <w:r w:rsidR="005E4FAD">
              <w:rPr>
                <w:sz w:val="24"/>
                <w:szCs w:val="24"/>
              </w:rPr>
              <w:t>,</w:t>
            </w:r>
            <w:r w:rsidR="00F84CD8">
              <w:rPr>
                <w:sz w:val="24"/>
                <w:szCs w:val="24"/>
              </w:rPr>
              <w:t xml:space="preserve"> unless there </w:t>
            </w:r>
            <w:r w:rsidR="005E4FAD">
              <w:rPr>
                <w:sz w:val="24"/>
                <w:szCs w:val="24"/>
              </w:rPr>
              <w:t xml:space="preserve">is a </w:t>
            </w:r>
            <w:r w:rsidR="00F84CD8">
              <w:rPr>
                <w:sz w:val="24"/>
                <w:szCs w:val="24"/>
              </w:rPr>
              <w:t>concern</w:t>
            </w:r>
            <w:r w:rsidR="005E4FAD">
              <w:rPr>
                <w:sz w:val="24"/>
                <w:szCs w:val="24"/>
              </w:rPr>
              <w:t xml:space="preserve"> relating to their</w:t>
            </w:r>
            <w:r w:rsidR="00F84CD8">
              <w:rPr>
                <w:sz w:val="24"/>
                <w:szCs w:val="24"/>
              </w:rPr>
              <w:t xml:space="preserve"> capacity to make that particular decision. </w:t>
            </w:r>
            <w:r w:rsidR="00E065C2">
              <w:rPr>
                <w:sz w:val="24"/>
                <w:szCs w:val="24"/>
              </w:rPr>
              <w:t>However,</w:t>
            </w:r>
            <w:r w:rsidR="00F84CD8">
              <w:rPr>
                <w:sz w:val="24"/>
                <w:szCs w:val="24"/>
              </w:rPr>
              <w:t xml:space="preserve"> a child cannot do the same, the local authority </w:t>
            </w:r>
            <w:r w:rsidR="005E4FAD">
              <w:rPr>
                <w:sz w:val="24"/>
                <w:szCs w:val="24"/>
              </w:rPr>
              <w:t>is</w:t>
            </w:r>
            <w:r w:rsidR="00F84CD8">
              <w:rPr>
                <w:sz w:val="24"/>
                <w:szCs w:val="24"/>
              </w:rPr>
              <w:t xml:space="preserve"> under a duty to intervene to protect</w:t>
            </w:r>
            <w:r w:rsidR="005E4FAD">
              <w:rPr>
                <w:sz w:val="24"/>
                <w:szCs w:val="24"/>
              </w:rPr>
              <w:t xml:space="preserve"> that</w:t>
            </w:r>
            <w:r w:rsidR="00F84CD8">
              <w:rPr>
                <w:sz w:val="24"/>
                <w:szCs w:val="24"/>
              </w:rPr>
              <w:t xml:space="preserve"> child or young person. </w:t>
            </w:r>
          </w:p>
          <w:p w14:paraId="381B2E3C" w14:textId="77777777" w:rsidR="005E4FAD" w:rsidRDefault="005E4FAD" w:rsidP="00FC0334">
            <w:pPr>
              <w:jc w:val="both"/>
              <w:rPr>
                <w:sz w:val="24"/>
                <w:szCs w:val="24"/>
              </w:rPr>
            </w:pPr>
          </w:p>
          <w:p w14:paraId="326B0812" w14:textId="761DF89F" w:rsidR="00E065C2" w:rsidRDefault="005E4FAD" w:rsidP="00FC0334">
            <w:pPr>
              <w:jc w:val="both"/>
              <w:rPr>
                <w:sz w:val="24"/>
                <w:szCs w:val="24"/>
              </w:rPr>
            </w:pPr>
            <w:r>
              <w:rPr>
                <w:sz w:val="24"/>
                <w:szCs w:val="24"/>
              </w:rPr>
              <w:t>Consequently</w:t>
            </w:r>
            <w:r w:rsidR="00E065C2">
              <w:rPr>
                <w:sz w:val="24"/>
                <w:szCs w:val="24"/>
              </w:rPr>
              <w:t>,</w:t>
            </w:r>
            <w:r w:rsidR="00F84CD8">
              <w:rPr>
                <w:sz w:val="24"/>
                <w:szCs w:val="24"/>
              </w:rPr>
              <w:t xml:space="preserve"> should an adult at risk </w:t>
            </w:r>
            <w:r w:rsidR="00B97F30">
              <w:rPr>
                <w:sz w:val="24"/>
                <w:szCs w:val="24"/>
              </w:rPr>
              <w:t xml:space="preserve">who has </w:t>
            </w:r>
            <w:r w:rsidR="00F84CD8">
              <w:rPr>
                <w:sz w:val="24"/>
                <w:szCs w:val="24"/>
              </w:rPr>
              <w:t xml:space="preserve">needs for care and support </w:t>
            </w:r>
            <w:r w:rsidR="00B97F30">
              <w:rPr>
                <w:sz w:val="24"/>
                <w:szCs w:val="24"/>
              </w:rPr>
              <w:t>not be able protect themselves because of those needs</w:t>
            </w:r>
            <w:r w:rsidR="00E065C2">
              <w:rPr>
                <w:sz w:val="24"/>
                <w:szCs w:val="24"/>
              </w:rPr>
              <w:t xml:space="preserve"> place themselves at direct risk of harm</w:t>
            </w:r>
            <w:r>
              <w:rPr>
                <w:sz w:val="24"/>
                <w:szCs w:val="24"/>
              </w:rPr>
              <w:t>,</w:t>
            </w:r>
            <w:r w:rsidR="00B97F30">
              <w:rPr>
                <w:sz w:val="24"/>
                <w:szCs w:val="24"/>
              </w:rPr>
              <w:t xml:space="preserve"> </w:t>
            </w:r>
            <w:r w:rsidR="00F84CD8">
              <w:rPr>
                <w:sz w:val="24"/>
                <w:szCs w:val="24"/>
              </w:rPr>
              <w:t xml:space="preserve">it </w:t>
            </w:r>
            <w:r>
              <w:rPr>
                <w:sz w:val="24"/>
                <w:szCs w:val="24"/>
              </w:rPr>
              <w:t>may</w:t>
            </w:r>
            <w:r w:rsidR="00F84CD8">
              <w:rPr>
                <w:sz w:val="24"/>
                <w:szCs w:val="24"/>
              </w:rPr>
              <w:t xml:space="preserve"> raise a </w:t>
            </w:r>
            <w:r>
              <w:rPr>
                <w:sz w:val="24"/>
                <w:szCs w:val="24"/>
              </w:rPr>
              <w:t xml:space="preserve">concern with their </w:t>
            </w:r>
            <w:r w:rsidR="00E065C2">
              <w:rPr>
                <w:sz w:val="24"/>
                <w:szCs w:val="24"/>
              </w:rPr>
              <w:t xml:space="preserve">capacity and a capacity assessment may be required under the </w:t>
            </w:r>
            <w:r w:rsidR="00B97F30">
              <w:rPr>
                <w:sz w:val="24"/>
                <w:szCs w:val="24"/>
              </w:rPr>
              <w:t>Mental Capacity Act 2005</w:t>
            </w:r>
            <w:r w:rsidR="00E065C2">
              <w:rPr>
                <w:sz w:val="24"/>
                <w:szCs w:val="24"/>
              </w:rPr>
              <w:t>,</w:t>
            </w:r>
            <w:r w:rsidR="00B97F30">
              <w:rPr>
                <w:sz w:val="24"/>
                <w:szCs w:val="24"/>
              </w:rPr>
              <w:t xml:space="preserve"> which could lead to</w:t>
            </w:r>
            <w:r w:rsidR="00E065C2">
              <w:rPr>
                <w:sz w:val="24"/>
                <w:szCs w:val="24"/>
              </w:rPr>
              <w:t xml:space="preserve"> an</w:t>
            </w:r>
            <w:r w:rsidR="00B97F30">
              <w:rPr>
                <w:sz w:val="24"/>
                <w:szCs w:val="24"/>
              </w:rPr>
              <w:t xml:space="preserve"> intervention against their wishes. </w:t>
            </w:r>
          </w:p>
          <w:p w14:paraId="4DC5E996" w14:textId="77777777" w:rsidR="00E065C2" w:rsidRDefault="00E065C2" w:rsidP="00FC0334">
            <w:pPr>
              <w:jc w:val="both"/>
              <w:rPr>
                <w:sz w:val="24"/>
                <w:szCs w:val="24"/>
              </w:rPr>
            </w:pPr>
          </w:p>
          <w:p w14:paraId="0DF95017" w14:textId="522AD0EE" w:rsidR="003C7143" w:rsidRDefault="00B97F30" w:rsidP="00FC0334">
            <w:pPr>
              <w:jc w:val="both"/>
              <w:rPr>
                <w:sz w:val="24"/>
                <w:szCs w:val="24"/>
              </w:rPr>
            </w:pPr>
            <w:r>
              <w:rPr>
                <w:sz w:val="24"/>
                <w:szCs w:val="24"/>
              </w:rPr>
              <w:lastRenderedPageBreak/>
              <w:t>Put simply a child at risk is assumed to be more vulnerable by virtue of their age however an adult at risk is assumed to be less vulnerable by virtue of their age</w:t>
            </w:r>
            <w:r w:rsidR="005E4FAD">
              <w:rPr>
                <w:sz w:val="24"/>
                <w:szCs w:val="24"/>
              </w:rPr>
              <w:t>,</w:t>
            </w:r>
            <w:r>
              <w:rPr>
                <w:sz w:val="24"/>
                <w:szCs w:val="24"/>
              </w:rPr>
              <w:t xml:space="preserve"> hence why there has been more legislation to safeguard children and young people than </w:t>
            </w:r>
            <w:r w:rsidR="00E065C2">
              <w:rPr>
                <w:sz w:val="24"/>
                <w:szCs w:val="24"/>
              </w:rPr>
              <w:t>for</w:t>
            </w:r>
            <w:r>
              <w:rPr>
                <w:sz w:val="24"/>
                <w:szCs w:val="24"/>
              </w:rPr>
              <w:t xml:space="preserve"> adult</w:t>
            </w:r>
            <w:r w:rsidR="00E065C2">
              <w:rPr>
                <w:sz w:val="24"/>
                <w:szCs w:val="24"/>
              </w:rPr>
              <w:t>s</w:t>
            </w:r>
            <w:r>
              <w:rPr>
                <w:sz w:val="24"/>
                <w:szCs w:val="24"/>
              </w:rPr>
              <w:t xml:space="preserve"> </w:t>
            </w:r>
            <w:r w:rsidR="00E065C2">
              <w:rPr>
                <w:sz w:val="24"/>
                <w:szCs w:val="24"/>
              </w:rPr>
              <w:t xml:space="preserve">previously. </w:t>
            </w:r>
            <w:r w:rsidR="005E4FAD">
              <w:rPr>
                <w:sz w:val="24"/>
                <w:szCs w:val="24"/>
              </w:rPr>
              <w:t>L</w:t>
            </w:r>
            <w:r w:rsidR="00E065C2">
              <w:rPr>
                <w:sz w:val="24"/>
                <w:szCs w:val="24"/>
              </w:rPr>
              <w:t xml:space="preserve">egislation for adults has largely focussed more on </w:t>
            </w:r>
            <w:r>
              <w:rPr>
                <w:sz w:val="24"/>
                <w:szCs w:val="24"/>
              </w:rPr>
              <w:t>protecting their rights and freedoms</w:t>
            </w:r>
            <w:r w:rsidR="00E065C2">
              <w:rPr>
                <w:sz w:val="24"/>
                <w:szCs w:val="24"/>
              </w:rPr>
              <w:t xml:space="preserve"> than safeguarding in particular</w:t>
            </w:r>
            <w:r>
              <w:rPr>
                <w:sz w:val="24"/>
                <w:szCs w:val="24"/>
              </w:rPr>
              <w:t xml:space="preserve">. </w:t>
            </w:r>
            <w:r w:rsidR="00A17FCF">
              <w:rPr>
                <w:sz w:val="24"/>
                <w:szCs w:val="24"/>
              </w:rPr>
              <w:t>There are exceptions where Gillick competence and the Frasier guidelines which show a child or young person has the capacity to have their say in the decisions being made (NSPCC, 2022).</w:t>
            </w:r>
          </w:p>
          <w:p w14:paraId="10AB0349" w14:textId="77777777" w:rsidR="003C7143" w:rsidRDefault="003C7143" w:rsidP="00FC0334">
            <w:pPr>
              <w:jc w:val="both"/>
              <w:rPr>
                <w:sz w:val="24"/>
                <w:szCs w:val="24"/>
              </w:rPr>
            </w:pPr>
          </w:p>
          <w:p w14:paraId="544417C8" w14:textId="2ABD0E80" w:rsidR="00393947" w:rsidRDefault="007E76DE" w:rsidP="00FC0334">
            <w:pPr>
              <w:jc w:val="both"/>
              <w:rPr>
                <w:sz w:val="24"/>
                <w:szCs w:val="24"/>
              </w:rPr>
            </w:pPr>
            <w:r>
              <w:rPr>
                <w:sz w:val="24"/>
                <w:szCs w:val="24"/>
              </w:rPr>
              <w:t xml:space="preserve">There are differences in the categories of harm for example; financial abuse is a category in adults and not for children. There are also the newer Adult Protection and Support Orders which were introduced under part 7 of the Social Services and Wellbeing (Wales) Act concerning safeguarding which are not obviously applicable to children’s Safeguarding. The APSO allows a specific person to speak with an adult suspected to be at risk, to establish whether they can make decisions freely and if any action should be taken, an important recourse for safeguarding adults </w:t>
            </w:r>
            <w:r>
              <w:rPr>
                <w:color w:val="000000" w:themeColor="text1"/>
                <w:sz w:val="24"/>
                <w:szCs w:val="24"/>
              </w:rPr>
              <w:t xml:space="preserve">(Social Care Wales </w:t>
            </w:r>
            <w:r w:rsidRPr="00777B24">
              <w:rPr>
                <w:color w:val="000000" w:themeColor="text1"/>
                <w:sz w:val="24"/>
                <w:szCs w:val="24"/>
              </w:rPr>
              <w:t>2023)</w:t>
            </w:r>
            <w:r>
              <w:rPr>
                <w:sz w:val="24"/>
                <w:szCs w:val="24"/>
              </w:rPr>
              <w:t xml:space="preserve">. </w:t>
            </w:r>
          </w:p>
          <w:p w14:paraId="0857E80A" w14:textId="77777777" w:rsidR="007E76DE" w:rsidRDefault="007E76DE" w:rsidP="00FC0334">
            <w:pPr>
              <w:jc w:val="both"/>
              <w:rPr>
                <w:sz w:val="24"/>
                <w:szCs w:val="24"/>
              </w:rPr>
            </w:pPr>
          </w:p>
          <w:p w14:paraId="647732C5" w14:textId="33DEEBA8" w:rsidR="00393947" w:rsidRDefault="00B52156" w:rsidP="00FC0334">
            <w:pPr>
              <w:jc w:val="both"/>
              <w:rPr>
                <w:sz w:val="24"/>
                <w:szCs w:val="24"/>
              </w:rPr>
            </w:pPr>
            <w:r>
              <w:rPr>
                <w:sz w:val="24"/>
                <w:szCs w:val="24"/>
              </w:rPr>
              <w:t xml:space="preserve">Word county = </w:t>
            </w:r>
            <w:r w:rsidR="007E76DE">
              <w:rPr>
                <w:sz w:val="24"/>
                <w:szCs w:val="24"/>
              </w:rPr>
              <w:t>419</w:t>
            </w:r>
          </w:p>
          <w:p w14:paraId="747F9C6A" w14:textId="5EA081F9" w:rsidR="00393947" w:rsidRDefault="00393947" w:rsidP="00FC0334">
            <w:pPr>
              <w:jc w:val="both"/>
              <w:rPr>
                <w:sz w:val="24"/>
                <w:szCs w:val="24"/>
              </w:rPr>
            </w:pPr>
          </w:p>
          <w:p w14:paraId="4EA703D9" w14:textId="784B863A" w:rsidR="00393947" w:rsidRDefault="00393947" w:rsidP="00FC0334">
            <w:pPr>
              <w:jc w:val="both"/>
              <w:rPr>
                <w:sz w:val="24"/>
                <w:szCs w:val="24"/>
              </w:rPr>
            </w:pPr>
          </w:p>
          <w:p w14:paraId="04695C94" w14:textId="591156D5" w:rsidR="00393947" w:rsidRDefault="00393947" w:rsidP="00FC0334">
            <w:pPr>
              <w:jc w:val="both"/>
              <w:rPr>
                <w:sz w:val="24"/>
                <w:szCs w:val="24"/>
              </w:rPr>
            </w:pPr>
          </w:p>
          <w:p w14:paraId="093D04A5" w14:textId="04E7EA90" w:rsidR="00393947" w:rsidRDefault="00393947" w:rsidP="00FC0334">
            <w:pPr>
              <w:jc w:val="both"/>
              <w:rPr>
                <w:sz w:val="24"/>
                <w:szCs w:val="24"/>
              </w:rPr>
            </w:pPr>
          </w:p>
          <w:p w14:paraId="501E47C4" w14:textId="34B3FF8C" w:rsidR="00393947" w:rsidRDefault="00393947" w:rsidP="00FC0334">
            <w:pPr>
              <w:jc w:val="both"/>
              <w:rPr>
                <w:sz w:val="24"/>
                <w:szCs w:val="24"/>
              </w:rPr>
            </w:pPr>
          </w:p>
          <w:p w14:paraId="785F736D" w14:textId="00DC0713" w:rsidR="00393947" w:rsidRDefault="00393947" w:rsidP="00FC0334">
            <w:pPr>
              <w:jc w:val="both"/>
              <w:rPr>
                <w:sz w:val="24"/>
                <w:szCs w:val="24"/>
              </w:rPr>
            </w:pPr>
          </w:p>
          <w:p w14:paraId="14081BBA" w14:textId="161C6E6A" w:rsidR="00393947" w:rsidRDefault="00393947" w:rsidP="00FC0334">
            <w:pPr>
              <w:jc w:val="both"/>
              <w:rPr>
                <w:sz w:val="24"/>
                <w:szCs w:val="24"/>
              </w:rPr>
            </w:pPr>
          </w:p>
          <w:p w14:paraId="5BC48E31" w14:textId="77777777" w:rsidR="00393947" w:rsidRDefault="00393947" w:rsidP="00FC0334">
            <w:pPr>
              <w:jc w:val="both"/>
              <w:rPr>
                <w:sz w:val="24"/>
                <w:szCs w:val="24"/>
              </w:rPr>
            </w:pPr>
          </w:p>
          <w:p w14:paraId="7F448892" w14:textId="77777777" w:rsidR="00393947" w:rsidRDefault="00393947" w:rsidP="00FC0334">
            <w:pPr>
              <w:jc w:val="both"/>
              <w:rPr>
                <w:sz w:val="24"/>
                <w:szCs w:val="24"/>
              </w:rPr>
            </w:pPr>
          </w:p>
          <w:p w14:paraId="795C6051" w14:textId="77777777" w:rsidR="00FC0334" w:rsidRDefault="00FC0334" w:rsidP="00FC0334">
            <w:pPr>
              <w:jc w:val="both"/>
              <w:rPr>
                <w:sz w:val="24"/>
                <w:szCs w:val="24"/>
              </w:rPr>
            </w:pPr>
          </w:p>
          <w:p w14:paraId="08760B3D" w14:textId="77777777" w:rsidR="00FC0334" w:rsidRPr="006108C9" w:rsidRDefault="00FC0334" w:rsidP="00B52156">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FF7CCE" w14:textId="77777777" w:rsidR="007A36E1" w:rsidRDefault="007A36E1">
      <w:r>
        <w:separator/>
      </w:r>
    </w:p>
  </w:endnote>
  <w:endnote w:type="continuationSeparator" w:id="0">
    <w:p w14:paraId="23812E79" w14:textId="77777777" w:rsidR="007A36E1" w:rsidRDefault="007A3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891AF06" w:rsidR="00A5656A" w:rsidRDefault="00A5656A">
    <w:pPr>
      <w:pStyle w:val="Footer"/>
      <w:jc w:val="right"/>
    </w:pPr>
    <w:r>
      <w:fldChar w:fldCharType="begin"/>
    </w:r>
    <w:r>
      <w:instrText xml:space="preserve"> PAGE   \* MERGEFORMAT </w:instrText>
    </w:r>
    <w:r>
      <w:fldChar w:fldCharType="separate"/>
    </w:r>
    <w:r w:rsidR="001B4E8B">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A0F5C2" w14:textId="77777777" w:rsidR="007A36E1" w:rsidRDefault="007A36E1">
      <w:r>
        <w:separator/>
      </w:r>
    </w:p>
  </w:footnote>
  <w:footnote w:type="continuationSeparator" w:id="0">
    <w:p w14:paraId="5D6F92B2" w14:textId="77777777" w:rsidR="007A36E1" w:rsidRDefault="007A36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8F243E"/>
    <w:multiLevelType w:val="multilevel"/>
    <w:tmpl w:val="1362D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02C269D"/>
    <w:multiLevelType w:val="multilevel"/>
    <w:tmpl w:val="19843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7"/>
  </w:num>
  <w:num w:numId="4">
    <w:abstractNumId w:val="49"/>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8"/>
  </w:num>
  <w:num w:numId="12">
    <w:abstractNumId w:val="17"/>
  </w:num>
  <w:num w:numId="13">
    <w:abstractNumId w:val="29"/>
  </w:num>
  <w:num w:numId="14">
    <w:abstractNumId w:val="8"/>
  </w:num>
  <w:num w:numId="15">
    <w:abstractNumId w:val="27"/>
  </w:num>
  <w:num w:numId="16">
    <w:abstractNumId w:val="16"/>
  </w:num>
  <w:num w:numId="17">
    <w:abstractNumId w:val="14"/>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30"/>
  </w:num>
  <w:num w:numId="24">
    <w:abstractNumId w:val="20"/>
  </w:num>
  <w:num w:numId="25">
    <w:abstractNumId w:val="43"/>
  </w:num>
  <w:num w:numId="26">
    <w:abstractNumId w:val="37"/>
  </w:num>
  <w:num w:numId="27">
    <w:abstractNumId w:val="42"/>
  </w:num>
  <w:num w:numId="28">
    <w:abstractNumId w:val="21"/>
  </w:num>
  <w:num w:numId="29">
    <w:abstractNumId w:val="45"/>
  </w:num>
  <w:num w:numId="30">
    <w:abstractNumId w:val="33"/>
  </w:num>
  <w:num w:numId="31">
    <w:abstractNumId w:val="13"/>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6"/>
  </w:num>
  <w:num w:numId="42">
    <w:abstractNumId w:val="7"/>
  </w:num>
  <w:num w:numId="43">
    <w:abstractNumId w:val="3"/>
  </w:num>
  <w:num w:numId="44">
    <w:abstractNumId w:val="40"/>
  </w:num>
  <w:num w:numId="45">
    <w:abstractNumId w:val="0"/>
  </w:num>
  <w:num w:numId="46">
    <w:abstractNumId w:val="15"/>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5"/>
  </w:num>
  <w:num w:numId="52">
    <w:abstractNumId w:val="22"/>
  </w:num>
  <w:num w:numId="53">
    <w:abstractNumId w:val="2"/>
  </w:num>
  <w:num w:numId="54">
    <w:abstractNumId w:val="10"/>
  </w:num>
  <w:num w:numId="55">
    <w:abstractNumId w:val="2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1FB"/>
    <w:rsid w:val="00130119"/>
    <w:rsid w:val="00132812"/>
    <w:rsid w:val="001347F8"/>
    <w:rsid w:val="001359EE"/>
    <w:rsid w:val="00137BB5"/>
    <w:rsid w:val="00137E05"/>
    <w:rsid w:val="001447F6"/>
    <w:rsid w:val="00147DE3"/>
    <w:rsid w:val="00150794"/>
    <w:rsid w:val="00151DA6"/>
    <w:rsid w:val="00154F2E"/>
    <w:rsid w:val="001608C4"/>
    <w:rsid w:val="00164832"/>
    <w:rsid w:val="00171418"/>
    <w:rsid w:val="001772BF"/>
    <w:rsid w:val="001772DE"/>
    <w:rsid w:val="0019496C"/>
    <w:rsid w:val="001961CF"/>
    <w:rsid w:val="001A59BB"/>
    <w:rsid w:val="001A607E"/>
    <w:rsid w:val="001A6A51"/>
    <w:rsid w:val="001A79C4"/>
    <w:rsid w:val="001B331A"/>
    <w:rsid w:val="001B4E8B"/>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1464"/>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0E28"/>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163"/>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3947"/>
    <w:rsid w:val="0039762B"/>
    <w:rsid w:val="003A0C37"/>
    <w:rsid w:val="003A1B6B"/>
    <w:rsid w:val="003A46C0"/>
    <w:rsid w:val="003A600E"/>
    <w:rsid w:val="003A6513"/>
    <w:rsid w:val="003B16C7"/>
    <w:rsid w:val="003B3115"/>
    <w:rsid w:val="003C19F1"/>
    <w:rsid w:val="003C3C67"/>
    <w:rsid w:val="003C4186"/>
    <w:rsid w:val="003C6185"/>
    <w:rsid w:val="003C7143"/>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5BD"/>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0509"/>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1A7"/>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D56"/>
    <w:rsid w:val="00586D89"/>
    <w:rsid w:val="005877C8"/>
    <w:rsid w:val="00587923"/>
    <w:rsid w:val="00594F9F"/>
    <w:rsid w:val="00597F1D"/>
    <w:rsid w:val="005A1B4C"/>
    <w:rsid w:val="005A545C"/>
    <w:rsid w:val="005B271A"/>
    <w:rsid w:val="005B3A2D"/>
    <w:rsid w:val="005C1567"/>
    <w:rsid w:val="005C28D3"/>
    <w:rsid w:val="005C6CE5"/>
    <w:rsid w:val="005D3F07"/>
    <w:rsid w:val="005D4A1E"/>
    <w:rsid w:val="005D4F72"/>
    <w:rsid w:val="005E13EA"/>
    <w:rsid w:val="005E17F1"/>
    <w:rsid w:val="005E4FAD"/>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6E7"/>
    <w:rsid w:val="00672CED"/>
    <w:rsid w:val="00674FC2"/>
    <w:rsid w:val="00676E35"/>
    <w:rsid w:val="00676EC7"/>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41A5"/>
    <w:rsid w:val="006D5970"/>
    <w:rsid w:val="006E481E"/>
    <w:rsid w:val="006E795F"/>
    <w:rsid w:val="006F0862"/>
    <w:rsid w:val="006F1438"/>
    <w:rsid w:val="006F2A9E"/>
    <w:rsid w:val="006F5ED3"/>
    <w:rsid w:val="00700249"/>
    <w:rsid w:val="007069CD"/>
    <w:rsid w:val="00706BB5"/>
    <w:rsid w:val="0071231A"/>
    <w:rsid w:val="00712E90"/>
    <w:rsid w:val="00713B7E"/>
    <w:rsid w:val="00717002"/>
    <w:rsid w:val="0072678F"/>
    <w:rsid w:val="007276E5"/>
    <w:rsid w:val="00727C4C"/>
    <w:rsid w:val="00730BD2"/>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6E1"/>
    <w:rsid w:val="007A628F"/>
    <w:rsid w:val="007B0DE3"/>
    <w:rsid w:val="007B1BFD"/>
    <w:rsid w:val="007B7191"/>
    <w:rsid w:val="007C1D94"/>
    <w:rsid w:val="007C37E5"/>
    <w:rsid w:val="007C556F"/>
    <w:rsid w:val="007C5ABE"/>
    <w:rsid w:val="007C6A87"/>
    <w:rsid w:val="007D0A07"/>
    <w:rsid w:val="007D0F11"/>
    <w:rsid w:val="007D133D"/>
    <w:rsid w:val="007D3EB4"/>
    <w:rsid w:val="007D3F16"/>
    <w:rsid w:val="007E76DE"/>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B92"/>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D8B"/>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214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FCF"/>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115"/>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375"/>
    <w:rsid w:val="00B2292C"/>
    <w:rsid w:val="00B22C3C"/>
    <w:rsid w:val="00B24344"/>
    <w:rsid w:val="00B24941"/>
    <w:rsid w:val="00B26769"/>
    <w:rsid w:val="00B2754B"/>
    <w:rsid w:val="00B31C91"/>
    <w:rsid w:val="00B3747F"/>
    <w:rsid w:val="00B42E76"/>
    <w:rsid w:val="00B43194"/>
    <w:rsid w:val="00B436BF"/>
    <w:rsid w:val="00B43BF7"/>
    <w:rsid w:val="00B47734"/>
    <w:rsid w:val="00B50FBA"/>
    <w:rsid w:val="00B52156"/>
    <w:rsid w:val="00B558EB"/>
    <w:rsid w:val="00B577D3"/>
    <w:rsid w:val="00B60466"/>
    <w:rsid w:val="00B6548F"/>
    <w:rsid w:val="00B71A32"/>
    <w:rsid w:val="00B7502A"/>
    <w:rsid w:val="00B77305"/>
    <w:rsid w:val="00B774BD"/>
    <w:rsid w:val="00B82CC2"/>
    <w:rsid w:val="00B84A89"/>
    <w:rsid w:val="00B913FF"/>
    <w:rsid w:val="00B91651"/>
    <w:rsid w:val="00B9256C"/>
    <w:rsid w:val="00B92BEF"/>
    <w:rsid w:val="00B94443"/>
    <w:rsid w:val="00B96170"/>
    <w:rsid w:val="00B9689A"/>
    <w:rsid w:val="00B97056"/>
    <w:rsid w:val="00B97F30"/>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6FA"/>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5C2"/>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EDF"/>
    <w:rsid w:val="00F81FEC"/>
    <w:rsid w:val="00F84CD8"/>
    <w:rsid w:val="00F927A1"/>
    <w:rsid w:val="00F92E4D"/>
    <w:rsid w:val="00F95D08"/>
    <w:rsid w:val="00FA0497"/>
    <w:rsid w:val="00FA23BD"/>
    <w:rsid w:val="00FA3764"/>
    <w:rsid w:val="00FA41C7"/>
    <w:rsid w:val="00FA4A79"/>
    <w:rsid w:val="00FA56ED"/>
    <w:rsid w:val="00FB05DD"/>
    <w:rsid w:val="00FB0F7C"/>
    <w:rsid w:val="00FB1F76"/>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00D"/>
    <w:rsid w:val="00FE52E9"/>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Date1">
    <w:name w:val="Date1"/>
    <w:basedOn w:val="DefaultParagraphFont"/>
    <w:rsid w:val="004A0509"/>
  </w:style>
  <w:style w:type="character" w:styleId="Emphasis">
    <w:name w:val="Emphasis"/>
    <w:basedOn w:val="DefaultParagraphFont"/>
    <w:uiPriority w:val="20"/>
    <w:qFormat/>
    <w:rsid w:val="00676EC7"/>
    <w:rPr>
      <w:i/>
      <w:iCs/>
    </w:rPr>
  </w:style>
  <w:style w:type="paragraph" w:styleId="NormalWeb">
    <w:name w:val="Normal (Web)"/>
    <w:basedOn w:val="Normal"/>
    <w:uiPriority w:val="99"/>
    <w:unhideWhenUsed/>
    <w:rsid w:val="007C37E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8381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34330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d983905-e998-4057-b792-0071a39a93c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86D2967B61CD84B82DFAE81DB7AA06B" ma:contentTypeVersion="11" ma:contentTypeDescription="Create a new document." ma:contentTypeScope="" ma:versionID="fe986981fcda6c1af218d48e4432d233">
  <xsd:schema xmlns:xsd="http://www.w3.org/2001/XMLSchema" xmlns:xs="http://www.w3.org/2001/XMLSchema" xmlns:p="http://schemas.microsoft.com/office/2006/metadata/properties" xmlns:ns3="dd983905-e998-4057-b792-0071a39a93cd" xmlns:ns4="2b1ce3d4-c8ea-4da7-bcc9-9133bb0c768b" targetNamespace="http://schemas.microsoft.com/office/2006/metadata/properties" ma:root="true" ma:fieldsID="aeab6fc267e0a14457a6eddaba8695ba" ns3:_="" ns4:_="">
    <xsd:import namespace="dd983905-e998-4057-b792-0071a39a93cd"/>
    <xsd:import namespace="2b1ce3d4-c8ea-4da7-bcc9-9133bb0c768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983905-e998-4057-b792-0071a39a9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b1ce3d4-c8ea-4da7-bcc9-9133bb0c768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81B2EE8D-803E-4574-9581-BD7EFEA96F19}">
  <ds:schemaRefs>
    <ds:schemaRef ds:uri="dd983905-e998-4057-b792-0071a39a93cd"/>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b1ce3d4-c8ea-4da7-bcc9-9133bb0c768b"/>
    <ds:schemaRef ds:uri="http://www.w3.org/XML/1998/namespace"/>
  </ds:schemaRefs>
</ds:datastoreItem>
</file>

<file path=customXml/itemProps3.xml><?xml version="1.0" encoding="utf-8"?>
<ds:datastoreItem xmlns:ds="http://schemas.openxmlformats.org/officeDocument/2006/customXml" ds:itemID="{A8696122-A27A-4F3B-A1CD-BAD44DFC5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983905-e998-4057-b792-0071a39a93cd"/>
    <ds:schemaRef ds:uri="2b1ce3d4-c8ea-4da7-bcc9-9133bb0c76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67C2E0-9511-4BB2-ABEA-2E963950E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982</Words>
  <Characters>5599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Amanda Davis (BCUHB - Adult Mental Health &amp; Social Care)</cp:lastModifiedBy>
  <cp:revision>3</cp:revision>
  <cp:lastPrinted>2020-02-11T19:20:00Z</cp:lastPrinted>
  <dcterms:created xsi:type="dcterms:W3CDTF">2023-10-20T15:34:00Z</dcterms:created>
  <dcterms:modified xsi:type="dcterms:W3CDTF">2023-10-23T08:10:00Z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0x010100586D2967B61CD84B82DFAE81DB7AA06B</vt:lpwstr>
  </property>
</Properties>
</file>