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1E7BB778" w:rsidR="009B47AE" w:rsidRPr="00557D15" w:rsidRDefault="00557D15" w:rsidP="00CD1240">
      <w:pPr>
        <w:pStyle w:val="AssignBody"/>
        <w:rPr>
          <w:b/>
          <w:bCs/>
          <w:sz w:val="36"/>
          <w:szCs w:val="36"/>
          <w:u w:val="single"/>
        </w:rPr>
      </w:pPr>
      <w:r w:rsidRPr="00557D15">
        <w:rPr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65A02D44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4CF5735A" w14:textId="65290309" w:rsidR="00243D16" w:rsidRDefault="00243D16" w:rsidP="009B47AE">
      <w:pPr>
        <w:pStyle w:val="AssignBody"/>
      </w:pPr>
      <w:r w:rsidRPr="00243D16">
        <w:t>https://uowtsd-my.sharepoint.com/:v:/g/personal/1500481_student_uwtsd_ac_uk/EUvHiTDDQ89FtGIdaBmbDE4BpctrPkxN10tnx65Zy-RJOg?e=Zzns3d</w:t>
      </w:r>
    </w:p>
    <w:p w14:paraId="20C4B590" w14:textId="77777777" w:rsidR="009B47AE" w:rsidRDefault="009B47AE" w:rsidP="00E611D9">
      <w:pPr>
        <w:pStyle w:val="AssignBody"/>
      </w:pPr>
    </w:p>
    <w:p w14:paraId="0D2F6EA6" w14:textId="3BD39912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5E2D6B5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Atkin, A., Sharp, S.,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Corder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K. (2014) ‘Prevalence and Correlates of Screen Time in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Yougn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: an International Perspective’,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American Journal of Preventive Medicine</w:t>
      </w:r>
      <w:r w:rsidRPr="00BC11E3">
        <w:rPr>
          <w:rFonts w:ascii="Times New Roman" w:hAnsi="Times New Roman" w:cs="Times New Roman"/>
          <w:sz w:val="24"/>
          <w:szCs w:val="24"/>
        </w:rPr>
        <w:t>, Volume 47, Issue 6, Pp. 803-807.</w:t>
      </w:r>
    </w:p>
    <w:p w14:paraId="6A538863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BC11E3">
        <w:rPr>
          <w:rFonts w:ascii="Times New Roman" w:hAnsi="Times New Roman" w:cs="Times New Roman"/>
          <w:sz w:val="24"/>
          <w:szCs w:val="24"/>
        </w:rPr>
        <w:t>Babic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M., Smith, J., Morgan, P.,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Eather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N.,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Plotnikoff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R. and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Lubans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D. (2017) ‘Longitudinal associations between changes in screen-time and mental health outcomes in adolescents’,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Mental Health and Physical Activity</w:t>
      </w:r>
      <w:r w:rsidRPr="00BC11E3">
        <w:rPr>
          <w:rFonts w:ascii="Times New Roman" w:hAnsi="Times New Roman" w:cs="Times New Roman"/>
          <w:sz w:val="24"/>
          <w:szCs w:val="24"/>
        </w:rPr>
        <w:t>, Volume 12, Pp. 124-131.</w:t>
      </w:r>
    </w:p>
    <w:p w14:paraId="21A4255E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Cardiff Metropolitan University. (2019) ‘Cardiff metropolitan university and primary school pupils design well-being app’ </w:t>
      </w:r>
      <w:hyperlink r:id="rId10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https://www.cardiffmet.ac.uk/news/Pages/Cardiff-Metropolitan-University-and-Primary-School-Pupils-Design-Well-being-App-.aspx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9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March 2020].</w:t>
      </w:r>
    </w:p>
    <w:p w14:paraId="313A541A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Donaldson. (2015) ‘Successful Futures’ </w:t>
      </w:r>
      <w:hyperlink r:id="rId11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file:///C:/Users/monic/AppData/Local/Packages/Microsoft.MicrosoftEdge_8wekyb3d8bbwe/TempState/Downloads/Donaldson%20Report%20-%20Successful%20Futures%20-%20Independent%20Review%20of%20Curriculum%20and%20Assessment%20Arrangements%20in%20Wales%20(1).pdf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February 2020]. </w:t>
      </w:r>
    </w:p>
    <w:p w14:paraId="25B931D4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BC11E3">
        <w:rPr>
          <w:rFonts w:ascii="Times New Roman" w:hAnsi="Times New Roman" w:cs="Times New Roman"/>
          <w:sz w:val="24"/>
          <w:szCs w:val="24"/>
        </w:rPr>
        <w:t>Dottin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E. (2010)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Dispositions as habits of mind making professional conduct more intelligent.</w:t>
      </w:r>
      <w:r w:rsidRPr="00BC11E3">
        <w:rPr>
          <w:rFonts w:ascii="Times New Roman" w:hAnsi="Times New Roman" w:cs="Times New Roman"/>
          <w:sz w:val="24"/>
          <w:szCs w:val="24"/>
        </w:rPr>
        <w:t xml:space="preserve"> Lanham: University Press of America.</w:t>
      </w:r>
    </w:p>
    <w:p w14:paraId="4CB95753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Estyn. (2016) ‘Stakeholder Engagement Strategies’ </w:t>
      </w:r>
      <w:hyperlink r:id="rId12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https://www.estyn.gov.wales/sites/www.estyn.gov.wales/files/documents/Stakeholder%20Engagement%20Strategy%202016-2019_0.pdf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March 2020].</w:t>
      </w:r>
    </w:p>
    <w:p w14:paraId="7D57E5AA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Estyn. (2018) ‘A report on </w:t>
      </w:r>
      <w:proofErr w:type="spellStart"/>
      <w:r w:rsidRPr="00BC11E3">
        <w:rPr>
          <w:rFonts w:ascii="Times New Roman" w:hAnsi="Times New Roman" w:cs="Times New Roman"/>
          <w:sz w:val="24"/>
          <w:szCs w:val="24"/>
          <w:highlight w:val="black"/>
        </w:rPr>
        <w:t>Maes</w:t>
      </w:r>
      <w:proofErr w:type="spellEnd"/>
      <w:r w:rsidRPr="00BC11E3">
        <w:rPr>
          <w:rFonts w:ascii="Times New Roman" w:hAnsi="Times New Roman" w:cs="Times New Roman"/>
          <w:sz w:val="24"/>
          <w:szCs w:val="24"/>
          <w:highlight w:val="black"/>
        </w:rPr>
        <w:t xml:space="preserve"> </w:t>
      </w:r>
      <w:proofErr w:type="spellStart"/>
      <w:r w:rsidRPr="00BC11E3">
        <w:rPr>
          <w:rFonts w:ascii="Times New Roman" w:hAnsi="Times New Roman" w:cs="Times New Roman"/>
          <w:sz w:val="24"/>
          <w:szCs w:val="24"/>
          <w:highlight w:val="black"/>
        </w:rPr>
        <w:t>Yr</w:t>
      </w:r>
      <w:proofErr w:type="spellEnd"/>
      <w:r w:rsidRPr="00BC11E3">
        <w:rPr>
          <w:rFonts w:ascii="Times New Roman" w:hAnsi="Times New Roman" w:cs="Times New Roman"/>
          <w:sz w:val="24"/>
          <w:szCs w:val="24"/>
          <w:highlight w:val="black"/>
        </w:rPr>
        <w:t xml:space="preserve"> Haul</w:t>
      </w:r>
      <w:r w:rsidRPr="00BC11E3">
        <w:rPr>
          <w:rFonts w:ascii="Times New Roman" w:hAnsi="Times New Roman" w:cs="Times New Roman"/>
          <w:sz w:val="24"/>
          <w:szCs w:val="24"/>
        </w:rPr>
        <w:t xml:space="preserve"> Primary School’ </w:t>
      </w:r>
      <w:hyperlink r:id="rId13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https://www.estyn.gov.wales/sites/www.estyn.gov.wales/files/documents/</w:t>
        </w:r>
        <w:r w:rsidRPr="00BC11E3">
          <w:rPr>
            <w:rStyle w:val="Hyperlink"/>
            <w:rFonts w:ascii="Times New Roman" w:hAnsi="Times New Roman" w:cs="Times New Roman"/>
            <w:sz w:val="24"/>
            <w:szCs w:val="24"/>
            <w:highlight w:val="black"/>
          </w:rPr>
          <w:t>Maes%20yr%20Haul%</w:t>
        </w:r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20Primary%20School.pdf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February 2020].</w:t>
      </w:r>
    </w:p>
    <w:p w14:paraId="301294C8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Gallagher, J. (2019) ‘Global epidemic of children inactivity’ </w:t>
      </w:r>
      <w:hyperlink r:id="rId14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https://www.bbc.co.uk/news/health-50466061?ns_source=facebook&amp;ns_campaign=bbcnews&amp;ns_mchannel=social&amp;ocid=socialflow_facebook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9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March 2020]. </w:t>
      </w:r>
    </w:p>
    <w:p w14:paraId="53E29765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lastRenderedPageBreak/>
        <w:t xml:space="preserve">Herman, K.,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Hopman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W. and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Sabiston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C. (2015) ‘Physical activity, screen time and self-rated health and mental health in Canadian adolescents’,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Preventive Medicine</w:t>
      </w:r>
      <w:r w:rsidRPr="00BC11E3">
        <w:rPr>
          <w:rFonts w:ascii="Times New Roman" w:hAnsi="Times New Roman" w:cs="Times New Roman"/>
          <w:sz w:val="24"/>
          <w:szCs w:val="24"/>
        </w:rPr>
        <w:t>, Volume 73, Pp. 112-116.</w:t>
      </w:r>
    </w:p>
    <w:p w14:paraId="36D6D642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Hwb. (2018) ‘Digital Competence Framework’ </w:t>
      </w:r>
      <w:hyperlink r:id="rId15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https://hwb.gov.wales/storage/337437b8-cfe3-4305-ae32-f47ad82f3e76/digital-competence-framework-guidance-2018.pdf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19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March 2020].</w:t>
      </w:r>
    </w:p>
    <w:p w14:paraId="6AE67046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Hwb. (2020) ‘Principles for designing your curriculum’ </w:t>
      </w:r>
      <w:hyperlink r:id="rId16" w:history="1">
        <w:r w:rsidRPr="00BC11E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https://hwb.gov.wales/curriculum-for-wales/designing-your-curriculum/principles-for-designing-your-curriculum/</w:t>
        </w:r>
      </w:hyperlink>
      <w:r w:rsidRPr="00BC11E3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BC11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C11E3">
        <w:rPr>
          <w:rFonts w:ascii="Times New Roman" w:hAnsi="Times New Roman" w:cs="Times New Roman"/>
          <w:sz w:val="24"/>
          <w:szCs w:val="24"/>
        </w:rPr>
        <w:t xml:space="preserve"> March 2020].</w:t>
      </w:r>
    </w:p>
    <w:p w14:paraId="256E2684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McNeill, P. (2005)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 xml:space="preserve">Research Methods. </w:t>
      </w:r>
      <w:r w:rsidRPr="00BC11E3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14:paraId="0DC85DD0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Mohsen, J. (2018) ‘Longitudinal associations between subjective and psychological well-being in Japan: A four year cross-lagged panel study’,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 xml:space="preserve">Personality and Individual Differences, </w:t>
      </w:r>
      <w:r w:rsidRPr="00BC11E3">
        <w:rPr>
          <w:rFonts w:ascii="Times New Roman" w:hAnsi="Times New Roman" w:cs="Times New Roman"/>
          <w:sz w:val="24"/>
          <w:szCs w:val="24"/>
        </w:rPr>
        <w:t>Volume 134, Pp. 289-292.</w:t>
      </w:r>
    </w:p>
    <w:p w14:paraId="5AC3AF74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Shinn, M. and Yoshikawa, H. (2008)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 xml:space="preserve">Towards Positive Youth Development Transforming Schools and Community Programs. </w:t>
      </w:r>
      <w:r w:rsidRPr="00BC11E3">
        <w:rPr>
          <w:rFonts w:ascii="Times New Roman" w:hAnsi="Times New Roman" w:cs="Times New Roman"/>
          <w:sz w:val="24"/>
          <w:szCs w:val="24"/>
        </w:rPr>
        <w:t>Oxford: Oxford University Press.</w:t>
      </w:r>
    </w:p>
    <w:p w14:paraId="202EEC81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Ten Have, M., De Graff, R. and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Monshouwer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, K. (2011) ‘Physical exercise in adults and mental health status’,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Journal of Psychosomatic Research</w:t>
      </w:r>
      <w:r w:rsidRPr="00BC11E3">
        <w:rPr>
          <w:rFonts w:ascii="Times New Roman" w:hAnsi="Times New Roman" w:cs="Times New Roman"/>
          <w:sz w:val="24"/>
          <w:szCs w:val="24"/>
        </w:rPr>
        <w:t>, Volume 71, Issue 5, Pp. 342-348.</w:t>
      </w:r>
    </w:p>
    <w:p w14:paraId="4333D1E7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Upadhyaya, C. (2014) ‘Application of the Maslow’s Hierarchy of Needs theory; impacts and implications on organisational culture, human resource and employee’s performance’,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International Journal of Education and Management Studies</w:t>
      </w:r>
      <w:r w:rsidRPr="00BC11E3">
        <w:rPr>
          <w:rFonts w:ascii="Times New Roman" w:hAnsi="Times New Roman" w:cs="Times New Roman"/>
          <w:sz w:val="24"/>
          <w:szCs w:val="24"/>
        </w:rPr>
        <w:t>, Volume 4, Issue 4, Pp. 353-356.</w:t>
      </w:r>
    </w:p>
    <w:p w14:paraId="360857DF" w14:textId="77777777" w:rsidR="000B6073" w:rsidRPr="00BC11E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Added Education. (2019) ‘</w:t>
      </w:r>
      <w:proofErr w:type="spellStart"/>
      <w:r>
        <w:rPr>
          <w:rFonts w:ascii="Times New Roman" w:hAnsi="Times New Roman" w:cs="Times New Roman"/>
          <w:sz w:val="24"/>
          <w:szCs w:val="24"/>
        </w:rPr>
        <w:t>Ivalueu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wellbeing’ </w:t>
      </w:r>
      <w:hyperlink r:id="rId17" w:history="1">
        <w:r w:rsidRPr="00A95FCC">
          <w:rPr>
            <w:rStyle w:val="Hyperlink"/>
            <w:rFonts w:ascii="Times New Roman" w:hAnsi="Times New Roman" w:cs="Times New Roman"/>
            <w:sz w:val="24"/>
            <w:szCs w:val="24"/>
          </w:rPr>
          <w:t>http://valueaddededucation.solutions/2019/04/27/ivalueu/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9B47B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2020].</w:t>
      </w:r>
    </w:p>
    <w:p w14:paraId="791FCE64" w14:textId="77777777" w:rsidR="000B6073" w:rsidRDefault="000B6073" w:rsidP="000B60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C1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C11E3">
        <w:rPr>
          <w:rFonts w:ascii="Times New Roman" w:hAnsi="Times New Roman" w:cs="Times New Roman"/>
          <w:sz w:val="24"/>
          <w:szCs w:val="24"/>
        </w:rPr>
        <w:t>Ya</w:t>
      </w:r>
      <w:proofErr w:type="spellEnd"/>
      <w:r w:rsidRPr="00BC11E3">
        <w:rPr>
          <w:rFonts w:ascii="Times New Roman" w:hAnsi="Times New Roman" w:cs="Times New Roman"/>
          <w:sz w:val="24"/>
          <w:szCs w:val="24"/>
        </w:rPr>
        <w:t xml:space="preserve">- Wen, C. and Sigmund, H. (2006) ‘Quality of Life: Scaling with Maslow’s Need </w:t>
      </w:r>
      <w:bookmarkStart w:id="0" w:name="_GoBack"/>
      <w:bookmarkEnd w:id="0"/>
      <w:r w:rsidRPr="00BC11E3">
        <w:rPr>
          <w:rFonts w:ascii="Times New Roman" w:hAnsi="Times New Roman" w:cs="Times New Roman"/>
          <w:sz w:val="24"/>
          <w:szCs w:val="24"/>
        </w:rPr>
        <w:t xml:space="preserve">Hierarchy’, </w:t>
      </w:r>
      <w:r w:rsidRPr="00BC11E3">
        <w:rPr>
          <w:rFonts w:ascii="Times New Roman" w:hAnsi="Times New Roman" w:cs="Times New Roman"/>
          <w:i/>
          <w:iCs/>
          <w:sz w:val="24"/>
          <w:szCs w:val="24"/>
        </w:rPr>
        <w:t>Gerontology</w:t>
      </w:r>
      <w:r w:rsidRPr="00BC11E3">
        <w:rPr>
          <w:rFonts w:ascii="Times New Roman" w:hAnsi="Times New Roman" w:cs="Times New Roman"/>
          <w:sz w:val="24"/>
          <w:szCs w:val="24"/>
        </w:rPr>
        <w:t>, Volume 52, Issue 6, Pp. 376.</w:t>
      </w:r>
    </w:p>
    <w:p w14:paraId="3FA4189D" w14:textId="77777777" w:rsidR="00243D16" w:rsidRPr="009B47AE" w:rsidRDefault="00243D1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A52024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57D15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4C8683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557D15">
            <w:rPr>
              <w:rFonts w:ascii="Arial" w:hAnsi="Arial" w:cs="Arial"/>
            </w:rPr>
            <w:t>1500481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0924503"/>
    <w:multiLevelType w:val="hybridMultilevel"/>
    <w:tmpl w:val="B85408A4"/>
    <w:lvl w:ilvl="0" w:tplc="C79EA76C">
      <w:start w:val="1"/>
      <w:numFmt w:val="decimal"/>
      <w:lvlText w:val="%1."/>
      <w:lvlJc w:val="left"/>
      <w:pPr>
        <w:ind w:left="36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156" w:hanging="360"/>
      </w:pPr>
    </w:lvl>
    <w:lvl w:ilvl="2" w:tplc="0809001B" w:tentative="1">
      <w:start w:val="1"/>
      <w:numFmt w:val="lowerRoman"/>
      <w:lvlText w:val="%3."/>
      <w:lvlJc w:val="right"/>
      <w:pPr>
        <w:ind w:left="1876" w:hanging="180"/>
      </w:pPr>
    </w:lvl>
    <w:lvl w:ilvl="3" w:tplc="0809000F" w:tentative="1">
      <w:start w:val="1"/>
      <w:numFmt w:val="decimal"/>
      <w:lvlText w:val="%4."/>
      <w:lvlJc w:val="left"/>
      <w:pPr>
        <w:ind w:left="2596" w:hanging="360"/>
      </w:pPr>
    </w:lvl>
    <w:lvl w:ilvl="4" w:tplc="08090019" w:tentative="1">
      <w:start w:val="1"/>
      <w:numFmt w:val="lowerLetter"/>
      <w:lvlText w:val="%5."/>
      <w:lvlJc w:val="left"/>
      <w:pPr>
        <w:ind w:left="3316" w:hanging="360"/>
      </w:pPr>
    </w:lvl>
    <w:lvl w:ilvl="5" w:tplc="0809001B" w:tentative="1">
      <w:start w:val="1"/>
      <w:numFmt w:val="lowerRoman"/>
      <w:lvlText w:val="%6."/>
      <w:lvlJc w:val="right"/>
      <w:pPr>
        <w:ind w:left="4036" w:hanging="180"/>
      </w:pPr>
    </w:lvl>
    <w:lvl w:ilvl="6" w:tplc="0809000F" w:tentative="1">
      <w:start w:val="1"/>
      <w:numFmt w:val="decimal"/>
      <w:lvlText w:val="%7."/>
      <w:lvlJc w:val="left"/>
      <w:pPr>
        <w:ind w:left="4756" w:hanging="360"/>
      </w:pPr>
    </w:lvl>
    <w:lvl w:ilvl="7" w:tplc="08090019" w:tentative="1">
      <w:start w:val="1"/>
      <w:numFmt w:val="lowerLetter"/>
      <w:lvlText w:val="%8."/>
      <w:lvlJc w:val="left"/>
      <w:pPr>
        <w:ind w:left="5476" w:hanging="360"/>
      </w:pPr>
    </w:lvl>
    <w:lvl w:ilvl="8" w:tplc="0809001B" w:tentative="1">
      <w:start w:val="1"/>
      <w:numFmt w:val="lowerRoman"/>
      <w:lvlText w:val="%9."/>
      <w:lvlJc w:val="right"/>
      <w:pPr>
        <w:ind w:left="6196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6073"/>
    <w:rsid w:val="002229F0"/>
    <w:rsid w:val="00243D16"/>
    <w:rsid w:val="003B567F"/>
    <w:rsid w:val="003E55AE"/>
    <w:rsid w:val="00433F17"/>
    <w:rsid w:val="00557D15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B607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B60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ites/www.estyn.gov.wales/files/documents/Maes%20yr%20Haul%20Primary%20School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sites/www.estyn.gov.wales/files/documents/Stakeholder%20Engagement%20Strategy%202016-2019_0.pdf" TargetMode="External"/><Relationship Id="rId17" Type="http://schemas.openxmlformats.org/officeDocument/2006/relationships/hyperlink" Target="http://valueaddededucation.solutions/2019/04/27/ivalueu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urriculum-for-wales/designing-your-curriculum/principles-for-designing-your-curriculum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file:///C:/Users/monic/AppData/Local/Packages/Microsoft.MicrosoftEdge_8wekyb3d8bbwe/TempState/Downloads/Donaldson%20Report%20-%20Successful%20Futures%20-%20Independent%20Review%20of%20Curriculum%20and%20Assessment%20Arrangements%20in%20Wales%20(1)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storage/337437b8-cfe3-4305-ae32-f47ad82f3e76/digital-competence-framework-guidance-2018.pdf" TargetMode="External"/><Relationship Id="rId10" Type="http://schemas.openxmlformats.org/officeDocument/2006/relationships/hyperlink" Target="https://www.cardiffmet.ac.uk/news/Pages/Cardiff-Metropolitan-University-and-Primary-School-Pupils-Design-Well-being-App-.aspx" TargetMode="External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bbc.co.uk/news/health-50466061?ns_source=facebook&amp;ns_campaign=bbcnews&amp;ns_mchannel=social&amp;ocid=socialflow_faceboo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751</Words>
  <Characters>4283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Monica Casley</cp:lastModifiedBy>
  <cp:revision>6</cp:revision>
  <dcterms:created xsi:type="dcterms:W3CDTF">2020-03-27T17:05:00Z</dcterms:created>
  <dcterms:modified xsi:type="dcterms:W3CDTF">2020-04-06T10:28:00Z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