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41D379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B3D0C">
              <w:rPr>
                <w:rFonts w:ascii="Times New Roman" w:hAnsi="Times New Roman" w:cs="Times New Roman"/>
                <w:b/>
                <w:color w:val="auto"/>
                <w:sz w:val="48"/>
              </w:rPr>
              <w:t>Lynda Barnes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FD3BBA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5B3D0C">
              <w:rPr>
                <w:rFonts w:ascii="Times New Roman" w:hAnsi="Times New Roman" w:cs="Times New Roman"/>
                <w:b/>
                <w:color w:val="auto"/>
                <w:sz w:val="48"/>
              </w:rPr>
              <w:t>2520193@student.uwtsd.ac.uk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503904F0" w:rsidR="0085230E" w:rsidRDefault="005B3D0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2520193</w:t>
            </w:r>
          </w:p>
          <w:p w14:paraId="4C0C2944" w14:textId="77777777" w:rsidR="005B3D0C" w:rsidRPr="005D3F07" w:rsidRDefault="005B3D0C"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71189549" w14:textId="77777777" w:rsidR="005B3D0C"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57240E59" w14:textId="77777777" w:rsidR="005B3D0C" w:rsidRDefault="005B3D0C" w:rsidP="005B3D0C">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1FBBCFA0" w14:textId="77777777" w:rsidR="006108C9" w:rsidRDefault="006108C9" w:rsidP="00FF7EBB">
            <w:pPr>
              <w:jc w:val="both"/>
              <w:rPr>
                <w:sz w:val="24"/>
                <w:szCs w:val="24"/>
              </w:rPr>
            </w:pPr>
          </w:p>
          <w:p w14:paraId="4EF12078" w14:textId="77777777" w:rsidR="005B3D0C" w:rsidRPr="009B7412" w:rsidRDefault="005B3D0C" w:rsidP="005B3D0C">
            <w:pPr>
              <w:spacing w:after="100" w:afterAutospacing="1" w:line="360" w:lineRule="auto"/>
              <w:jc w:val="both"/>
              <w:rPr>
                <w:sz w:val="24"/>
                <w:szCs w:val="24"/>
              </w:rPr>
            </w:pPr>
            <w:r w:rsidRPr="009B7412">
              <w:rPr>
                <w:sz w:val="24"/>
                <w:szCs w:val="24"/>
              </w:rPr>
              <w:t>Although my primary area of practice is safeguarding children and young people, I recognise that understanding adult safeguarding is an important aspect of social work practice. Safeguarding is everyone's responsibility, and there is often overlap between children's and adult services. Children may live with parents, carers, or other adults who experience mental ill-health, substance misuse, domestic abuse, exploitation, or self-neglect. Concerns relating to adults can therefore have a direct impact on children's wellbeing and safety. Understanding adult safeguarding supports a holistic, whole-family approach to assessment and intervention (Social Care Wales, 2024).</w:t>
            </w:r>
          </w:p>
          <w:p w14:paraId="13778565" w14:textId="77777777" w:rsidR="005B3D0C" w:rsidRPr="009B7412" w:rsidRDefault="005B3D0C" w:rsidP="005B3D0C">
            <w:pPr>
              <w:spacing w:after="100" w:afterAutospacing="1" w:line="360" w:lineRule="auto"/>
              <w:jc w:val="both"/>
              <w:rPr>
                <w:sz w:val="24"/>
                <w:szCs w:val="24"/>
              </w:rPr>
            </w:pPr>
            <w:r w:rsidRPr="009B7412">
              <w:rPr>
                <w:sz w:val="24"/>
                <w:szCs w:val="24"/>
              </w:rPr>
              <w:t>The main legislation governing adult safeguarding in Wales is the Social Services and Well-being (Wales) Act 2014. Part 7 places a duty on local authorities and partner agencies to safeguard adults at risk. The Act defines an adult at risk as a person aged 18 or over who is experiencing, or is at risk of, abuse or neglect, has care and support needs, and is unable to protect themselves because of those needs. The legislation promotes wellbeing, prevention, voice and control, and partnership working (Social Services and Well-being (Wales) Act 2014).</w:t>
            </w:r>
          </w:p>
          <w:p w14:paraId="6B453973" w14:textId="77777777" w:rsidR="005B3D0C" w:rsidRPr="009B7412" w:rsidRDefault="005B3D0C" w:rsidP="005B3D0C">
            <w:pPr>
              <w:spacing w:after="100" w:afterAutospacing="1" w:line="360" w:lineRule="auto"/>
              <w:jc w:val="both"/>
              <w:rPr>
                <w:sz w:val="24"/>
                <w:szCs w:val="24"/>
              </w:rPr>
            </w:pPr>
            <w:r w:rsidRPr="009B7412">
              <w:rPr>
                <w:sz w:val="24"/>
                <w:szCs w:val="24"/>
              </w:rPr>
              <w:t xml:space="preserve">Several other legislative frameworks support safeguarding practice. The Mental Capacity Act 2005 provides a framework for supporting individuals who may lack capacity to make specific decisions, ensuring that any action taken is in their best interests (Mental Capacity Act 2005). The Human Rights Act 1998 protects rights including the right to life and respect for private </w:t>
            </w:r>
            <w:r w:rsidRPr="009B7412">
              <w:rPr>
                <w:sz w:val="24"/>
                <w:szCs w:val="24"/>
              </w:rPr>
              <w:lastRenderedPageBreak/>
              <w:t>and family life (Human Rights Act 1998). The Violence Against Women, Domestic Abuse and Sexual Violence (Wales) Act 2015 strengthens protection and support for people experiencing abuse, whilst the Equality Act 2010 promotes equality and protects individuals from discrimination. Housing legislation may also be relevant where vulnerability is linked to homelessness or unsuitable living conditions (Equality Act 2010; Violence Against Women, Domestic Abuse and Sexual Violence (Wales) Act 2015).</w:t>
            </w:r>
          </w:p>
          <w:p w14:paraId="59B9CEBC" w14:textId="77777777" w:rsidR="005B3D0C" w:rsidRPr="009B7412" w:rsidRDefault="005B3D0C" w:rsidP="005B3D0C">
            <w:pPr>
              <w:spacing w:after="100" w:afterAutospacing="1" w:line="360" w:lineRule="auto"/>
              <w:jc w:val="both"/>
              <w:rPr>
                <w:sz w:val="24"/>
                <w:szCs w:val="24"/>
              </w:rPr>
            </w:pPr>
            <w:r w:rsidRPr="009B7412">
              <w:rPr>
                <w:sz w:val="24"/>
                <w:szCs w:val="24"/>
              </w:rPr>
              <w:t xml:space="preserve">At a national level, safeguarding practice is guided by the Welsh Government's </w:t>
            </w:r>
            <w:r w:rsidRPr="009B7412">
              <w:rPr>
                <w:i/>
                <w:iCs/>
                <w:sz w:val="24"/>
                <w:szCs w:val="24"/>
              </w:rPr>
              <w:t>Working Together to Safeguard People: Code of Safeguarding Practice</w:t>
            </w:r>
            <w:r w:rsidRPr="009B7412">
              <w:rPr>
                <w:sz w:val="24"/>
                <w:szCs w:val="24"/>
              </w:rPr>
              <w:t xml:space="preserve"> (Welsh Government, 2015). This guidance outlines responsibilities for identifying, reporting, and responding to concerns about adults at risk and highlights person-centred practice, information sharing, and multi-agency working (Welsh Government, 2015).</w:t>
            </w:r>
          </w:p>
          <w:p w14:paraId="483CFA1B" w14:textId="52BCB2B0" w:rsidR="005B3D0C" w:rsidRPr="009B7412" w:rsidRDefault="005B3D0C" w:rsidP="005B3D0C">
            <w:pPr>
              <w:spacing w:after="100" w:afterAutospacing="1" w:line="360" w:lineRule="auto"/>
              <w:jc w:val="both"/>
              <w:rPr>
                <w:sz w:val="24"/>
                <w:szCs w:val="24"/>
              </w:rPr>
            </w:pPr>
            <w:r w:rsidRPr="009B7412">
              <w:rPr>
                <w:sz w:val="24"/>
                <w:szCs w:val="24"/>
              </w:rPr>
              <w:t>At a local level, safeguarding procedures are implemented through Regional Safeguarding Boards, which provide guidance on referral pathways, thresholds, and multi-agency responses (Wales Safeguarding Procedures, 202</w:t>
            </w:r>
            <w:r>
              <w:rPr>
                <w:sz w:val="24"/>
                <w:szCs w:val="24"/>
              </w:rPr>
              <w:t>4</w:t>
            </w:r>
            <w:r w:rsidRPr="009B7412">
              <w:rPr>
                <w:sz w:val="24"/>
                <w:szCs w:val="24"/>
              </w:rPr>
              <w:t xml:space="preserve">). Organisationally, my employer's safeguarding policies set out how concerns should be recognised, recorded, reported, and escalated. Concerns should be documented promptly and accurately, and information may be shared without consent where there is a risk of serious </w:t>
            </w:r>
            <w:proofErr w:type="gramStart"/>
            <w:r w:rsidRPr="009B7412">
              <w:rPr>
                <w:sz w:val="24"/>
                <w:szCs w:val="24"/>
              </w:rPr>
              <w:t>harm</w:t>
            </w:r>
            <w:proofErr w:type="gramEnd"/>
            <w:r w:rsidRPr="009B7412">
              <w:rPr>
                <w:sz w:val="24"/>
                <w:szCs w:val="24"/>
              </w:rPr>
              <w:t xml:space="preserve"> or a criminal offence may have occurred (Welsh Government, 2015).</w:t>
            </w:r>
          </w:p>
          <w:p w14:paraId="6653C8A8" w14:textId="5DA8E404" w:rsidR="005B3D0C" w:rsidRPr="009B7412" w:rsidRDefault="005B3D0C" w:rsidP="005B3D0C">
            <w:pPr>
              <w:spacing w:after="100" w:afterAutospacing="1" w:line="360" w:lineRule="auto"/>
              <w:jc w:val="both"/>
              <w:rPr>
                <w:sz w:val="24"/>
                <w:szCs w:val="24"/>
              </w:rPr>
            </w:pPr>
            <w:r w:rsidRPr="009B7412">
              <w:rPr>
                <w:sz w:val="24"/>
                <w:szCs w:val="24"/>
              </w:rPr>
              <w:t xml:space="preserve">Although adult safeguarding is not my primary area of practice, understanding relevant legislation, policies, and procedures enables me to recognise concerns and make appropriate referrals. </w:t>
            </w:r>
            <w:r w:rsidRPr="00D62480">
              <w:rPr>
                <w:sz w:val="24"/>
                <w:szCs w:val="24"/>
              </w:rPr>
              <w:t>An important aspect of safeguarding practice is recognising indicators of abuse and neglect</w:t>
            </w:r>
            <w:r w:rsidRPr="009B7412">
              <w:rPr>
                <w:sz w:val="24"/>
                <w:szCs w:val="24"/>
              </w:rPr>
              <w:t>. Physical abuse may be indicated by unexplained injuries or bruising, emotional abuse by anxiety, withdrawal, or low self-esteem, and neglect by poor hygiene, unmet medical needs, or inadequate care (Wales Safeguarding Procedures, 202</w:t>
            </w:r>
            <w:r>
              <w:rPr>
                <w:sz w:val="24"/>
                <w:szCs w:val="24"/>
              </w:rPr>
              <w:t>4</w:t>
            </w:r>
            <w:r w:rsidRPr="009B7412">
              <w:rPr>
                <w:sz w:val="24"/>
                <w:szCs w:val="24"/>
              </w:rPr>
              <w:t>). Practitioners must consider both individual incidents and patterns of concern when assessing risk and planning appropriate interventions (Welsh Government, 2015).</w:t>
            </w:r>
          </w:p>
          <w:p w14:paraId="0318E819" w14:textId="77777777" w:rsidR="00FC0334" w:rsidRDefault="00FC0334" w:rsidP="00FF7EBB">
            <w:pPr>
              <w:jc w:val="both"/>
              <w:rPr>
                <w:sz w:val="24"/>
                <w:szCs w:val="24"/>
              </w:rPr>
            </w:pPr>
          </w:p>
          <w:p w14:paraId="6D8CB8AF" w14:textId="419EB81E" w:rsidR="00FC0334" w:rsidRDefault="005B3D0C" w:rsidP="00FF7EBB">
            <w:pPr>
              <w:jc w:val="both"/>
              <w:rPr>
                <w:sz w:val="24"/>
                <w:szCs w:val="24"/>
              </w:rPr>
            </w:pPr>
            <w:r>
              <w:rPr>
                <w:sz w:val="24"/>
                <w:szCs w:val="24"/>
              </w:rPr>
              <w:t>Word count 523</w:t>
            </w: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03BD6D93" w14:textId="56AD433A" w:rsidR="007A628F" w:rsidRPr="008B28E7" w:rsidRDefault="007A628F" w:rsidP="005B3D0C">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1C3AA91B" w14:textId="77777777" w:rsidR="005B3D0C" w:rsidRDefault="005B3D0C" w:rsidP="005B3D0C">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4BDA995F" w14:textId="77777777" w:rsidR="005B3D0C" w:rsidRDefault="005B3D0C" w:rsidP="00FC0334">
            <w:pPr>
              <w:jc w:val="both"/>
              <w:rPr>
                <w:sz w:val="24"/>
                <w:szCs w:val="24"/>
              </w:rPr>
            </w:pPr>
          </w:p>
          <w:p w14:paraId="4CABE426" w14:textId="77777777" w:rsidR="00FC0334" w:rsidRDefault="00FC0334" w:rsidP="00FC0334">
            <w:pPr>
              <w:jc w:val="both"/>
              <w:rPr>
                <w:sz w:val="24"/>
                <w:szCs w:val="24"/>
              </w:rPr>
            </w:pPr>
          </w:p>
          <w:p w14:paraId="0742F709" w14:textId="77777777" w:rsidR="005B3D0C" w:rsidRPr="009A662A" w:rsidRDefault="005B3D0C" w:rsidP="005B3D0C">
            <w:pPr>
              <w:spacing w:after="100" w:afterAutospacing="1" w:line="360" w:lineRule="auto"/>
              <w:jc w:val="both"/>
              <w:rPr>
                <w:sz w:val="24"/>
                <w:szCs w:val="24"/>
              </w:rPr>
            </w:pPr>
            <w:r w:rsidRPr="009A662A">
              <w:rPr>
                <w:sz w:val="24"/>
                <w:szCs w:val="24"/>
              </w:rPr>
              <w:t>There are many similarities between safeguarding adults and children in Wales. The Social Services and Well-being (Wales) Act 2014 promotes wellbeing, protection from abuse and neglect, and access to support throughout a person's life. In both adult and children's services, safeguarding involves recognising concerns, assessing risk, and taking appropriate action to protect people from harm. Effective safeguarding also depends on information sharing, partnership working, and cooperation between different agencies</w:t>
            </w:r>
            <w:r>
              <w:rPr>
                <w:sz w:val="24"/>
                <w:szCs w:val="24"/>
              </w:rPr>
              <w:t xml:space="preserve"> </w:t>
            </w:r>
            <w:r w:rsidRPr="00CC46EC">
              <w:rPr>
                <w:sz w:val="24"/>
                <w:szCs w:val="24"/>
              </w:rPr>
              <w:t>(Welsh Government, 2015)</w:t>
            </w:r>
            <w:r w:rsidRPr="009A662A">
              <w:rPr>
                <w:sz w:val="24"/>
                <w:szCs w:val="24"/>
              </w:rPr>
              <w:t>.</w:t>
            </w:r>
          </w:p>
          <w:p w14:paraId="2F0BC8F2" w14:textId="77777777" w:rsidR="005B3D0C" w:rsidRPr="009A662A" w:rsidRDefault="005B3D0C" w:rsidP="005B3D0C">
            <w:pPr>
              <w:spacing w:after="100" w:afterAutospacing="1" w:line="360" w:lineRule="auto"/>
              <w:jc w:val="both"/>
              <w:rPr>
                <w:sz w:val="24"/>
                <w:szCs w:val="24"/>
              </w:rPr>
            </w:pPr>
            <w:r w:rsidRPr="009A662A">
              <w:rPr>
                <w:sz w:val="24"/>
                <w:szCs w:val="24"/>
              </w:rPr>
              <w:t>One of the main differences between adult and child safeguarding is the role of consent and decision-making. Adult safeguarding is based on empowerment, choice, and independence. Adults who have capacity have the right to make their own decisions, even when professionals believe those decisions may place them at risk. The Mental Capacity Act 2005 supports this principle by presuming that adults have capacity unless there is evidence to suggest otherwise. As a result, safeguarding interventions with adults are usually carried out with their consent and involvement.</w:t>
            </w:r>
          </w:p>
          <w:p w14:paraId="7228B9FD" w14:textId="77777777" w:rsidR="005B3D0C" w:rsidRPr="009A662A" w:rsidRDefault="005B3D0C" w:rsidP="005B3D0C">
            <w:pPr>
              <w:spacing w:after="100" w:afterAutospacing="1" w:line="360" w:lineRule="auto"/>
              <w:jc w:val="both"/>
              <w:rPr>
                <w:sz w:val="24"/>
                <w:szCs w:val="24"/>
              </w:rPr>
            </w:pPr>
            <w:r w:rsidRPr="009A662A">
              <w:rPr>
                <w:sz w:val="24"/>
                <w:szCs w:val="24"/>
              </w:rPr>
              <w:t>In contrast, safeguarding children is guided by the principle that the child's welfare is the most important consideration. Although practitioners should listen to and consider the wishes and feelings of children and their families, they also have a legal duty to act when a child may be at risk of significant harm. This reflects the principles of the United Nations Convention on the Rights of the Child (1989), which states that the best interests of the child should be a primary consideration in decisions that affect them. Child safeguarding therefore requires a greater level of professional intervention when necessary to keep children safe.</w:t>
            </w:r>
          </w:p>
          <w:p w14:paraId="1F740317" w14:textId="77777777" w:rsidR="005B3D0C" w:rsidRPr="009A662A" w:rsidRDefault="005B3D0C" w:rsidP="005B3D0C">
            <w:pPr>
              <w:spacing w:after="100" w:afterAutospacing="1" w:line="360" w:lineRule="auto"/>
              <w:jc w:val="both"/>
              <w:rPr>
                <w:sz w:val="24"/>
                <w:szCs w:val="24"/>
              </w:rPr>
            </w:pPr>
            <w:r w:rsidRPr="009A662A">
              <w:rPr>
                <w:sz w:val="24"/>
                <w:szCs w:val="24"/>
              </w:rPr>
              <w:t>Another difference is the focus of the intervention. Adult safeguarding aims to protect people while supporting their rights, independence, and wellbeing. Child safeguarding focuses on protecting children from harm while also supporting their development and future outcomes.</w:t>
            </w:r>
          </w:p>
          <w:p w14:paraId="40A75DA6" w14:textId="77777777" w:rsidR="005B3D0C" w:rsidRPr="009A662A" w:rsidRDefault="005B3D0C" w:rsidP="005B3D0C">
            <w:pPr>
              <w:spacing w:after="100" w:afterAutospacing="1" w:line="360" w:lineRule="auto"/>
              <w:jc w:val="both"/>
              <w:rPr>
                <w:sz w:val="24"/>
                <w:szCs w:val="24"/>
              </w:rPr>
            </w:pPr>
            <w:r w:rsidRPr="009A662A">
              <w:rPr>
                <w:sz w:val="24"/>
                <w:szCs w:val="24"/>
              </w:rPr>
              <w:t>Despite these differences, there are many links between adult and child safeguarding. Factors that may place a child at risk include parental substance misuse, domestic abuse, mental ill-</w:t>
            </w:r>
            <w:r w:rsidRPr="009A662A">
              <w:rPr>
                <w:sz w:val="24"/>
                <w:szCs w:val="24"/>
              </w:rPr>
              <w:lastRenderedPageBreak/>
              <w:t>health, poverty, social isolation, learning disabilities, and previous safeguarding concerns</w:t>
            </w:r>
            <w:r>
              <w:rPr>
                <w:sz w:val="24"/>
                <w:szCs w:val="24"/>
              </w:rPr>
              <w:t xml:space="preserve"> </w:t>
            </w:r>
            <w:r>
              <w:rPr>
                <w:rFonts w:ascii="Segoe UI" w:hAnsi="Segoe UI" w:cs="Segoe UI"/>
                <w:color w:val="auto"/>
                <w:sz w:val="21"/>
                <w:szCs w:val="21"/>
              </w:rPr>
              <w:t>(</w:t>
            </w:r>
            <w:r w:rsidRPr="00AB36A2">
              <w:rPr>
                <w:sz w:val="24"/>
                <w:szCs w:val="24"/>
              </w:rPr>
              <w:t>Welsh Government, 2022</w:t>
            </w:r>
            <w:r>
              <w:rPr>
                <w:sz w:val="24"/>
                <w:szCs w:val="24"/>
              </w:rPr>
              <w:t xml:space="preserve">). </w:t>
            </w:r>
            <w:r w:rsidRPr="009A662A">
              <w:rPr>
                <w:sz w:val="24"/>
                <w:szCs w:val="24"/>
              </w:rPr>
              <w:t>Where several of these factors are present, the risk of harm may increase. Understanding the outcomes that children and families want to achieve can improve engagement and support positive change</w:t>
            </w:r>
            <w:r>
              <w:rPr>
                <w:sz w:val="24"/>
                <w:szCs w:val="24"/>
              </w:rPr>
              <w:t xml:space="preserve"> (</w:t>
            </w:r>
            <w:r w:rsidRPr="00EF124D">
              <w:rPr>
                <w:sz w:val="24"/>
                <w:szCs w:val="24"/>
              </w:rPr>
              <w:t>Social Care Wales, 2024)</w:t>
            </w:r>
            <w:r w:rsidRPr="009A662A">
              <w:rPr>
                <w:sz w:val="24"/>
                <w:szCs w:val="24"/>
              </w:rPr>
              <w:t>.</w:t>
            </w:r>
          </w:p>
          <w:p w14:paraId="6FC09067" w14:textId="77777777" w:rsidR="005B3D0C" w:rsidRPr="009A662A" w:rsidRDefault="005B3D0C" w:rsidP="005B3D0C">
            <w:pPr>
              <w:spacing w:after="100" w:afterAutospacing="1" w:line="360" w:lineRule="auto"/>
              <w:jc w:val="both"/>
              <w:rPr>
                <w:sz w:val="24"/>
                <w:szCs w:val="24"/>
              </w:rPr>
            </w:pPr>
            <w:r w:rsidRPr="009A662A">
              <w:rPr>
                <w:sz w:val="24"/>
                <w:szCs w:val="24"/>
              </w:rPr>
              <w:t>As my main role is within children's services, learning about adult safeguarding has helped me develop a broader understanding of risk and protection. This knowledge enables me to make appropriate referrals, work more effectively with other professionals, and take a whole-family approach while ensuring that the welfare of the child remains central to practice.</w:t>
            </w:r>
          </w:p>
          <w:p w14:paraId="795C6051" w14:textId="77777777" w:rsidR="00FC0334" w:rsidRDefault="00FC0334" w:rsidP="005B3D0C">
            <w:pPr>
              <w:spacing w:after="100" w:afterAutospacing="1" w:line="360" w:lineRule="auto"/>
              <w:jc w:val="both"/>
              <w:rPr>
                <w:sz w:val="24"/>
                <w:szCs w:val="24"/>
              </w:rPr>
            </w:pPr>
          </w:p>
          <w:p w14:paraId="438BF787" w14:textId="2A7F814D" w:rsidR="00FC0334" w:rsidRPr="006108C9" w:rsidRDefault="005B3D0C" w:rsidP="005B3D0C">
            <w:pPr>
              <w:spacing w:after="100" w:afterAutospacing="1" w:line="360" w:lineRule="auto"/>
              <w:jc w:val="both"/>
              <w:rPr>
                <w:sz w:val="24"/>
                <w:szCs w:val="24"/>
              </w:rPr>
            </w:pPr>
            <w:r>
              <w:rPr>
                <w:sz w:val="24"/>
                <w:szCs w:val="24"/>
              </w:rPr>
              <w:t>Word count 426</w:t>
            </w:r>
          </w:p>
          <w:p w14:paraId="08760B3D" w14:textId="77777777" w:rsidR="00FC0334" w:rsidRPr="006108C9" w:rsidRDefault="00FC0334" w:rsidP="005B3D0C">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B024D" w14:textId="77777777" w:rsidR="00A878DF" w:rsidRDefault="00A878DF">
      <w:r>
        <w:separator/>
      </w:r>
    </w:p>
  </w:endnote>
  <w:endnote w:type="continuationSeparator" w:id="0">
    <w:p w14:paraId="5EE7D831" w14:textId="77777777" w:rsidR="00A878DF" w:rsidRDefault="00A87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C1BC4" w14:textId="77777777" w:rsidR="00A878DF" w:rsidRDefault="00A878DF">
      <w:r>
        <w:separator/>
      </w:r>
    </w:p>
  </w:footnote>
  <w:footnote w:type="continuationSeparator" w:id="0">
    <w:p w14:paraId="13D75B88" w14:textId="77777777" w:rsidR="00A878DF" w:rsidRDefault="00A87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6565"/>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3D0C"/>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78DF"/>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1198</Words>
  <Characters>6831</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Lynda Barnes</cp:lastModifiedBy>
  <cp:revision>2</cp:revision>
  <cp:lastPrinted>2020-02-11T19:20:00Z</cp:lastPrinted>
  <dcterms:created xsi:type="dcterms:W3CDTF">2026-10-05T22:40:00Z</dcterms:created>
  <dcterms:modified xsi:type="dcterms:W3CDTF">2026-10-05T22:40:00Z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