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-724216</wp:posOffset>
                </wp:positionH>
                <wp:positionV relativeFrom="paragraph">
                  <wp:posOffset>-735646</wp:posOffset>
                </wp:positionV>
                <wp:extent cx="7223125" cy="10270581"/>
                <wp:effectExtent b="0" l="0" r="0" t="0"/>
                <wp:wrapNone/>
                <wp:docPr descr="like an assignment front page" id="1" name=""/>
                <a:graphic>
                  <a:graphicData uri="http://schemas.microsoft.com/office/word/2010/wordprocessingShape">
                    <wps:wsp>
                      <wps:cNvSpPr/>
                      <wps:cNvPr id="2" name="Shape 2"/>
                      <wps:spPr>
                        <a:xfrm>
                          <a:off x="1739200" y="0"/>
                          <a:ext cx="7213600" cy="7560000"/>
                        </a:xfrm>
                        <a:prstGeom prst="rect">
                          <a:avLst/>
                        </a:prstGeom>
                        <a:solidFill>
                          <a:srgbClr val="E5B8B7"/>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20" w:before="400" w:line="600"/>
                              <w:ind w:left="0" w:right="0" w:firstLine="0"/>
                              <w:jc w:val="both"/>
                              <w:textDirection w:val="btLr"/>
                            </w:pPr>
                            <w:r w:rsidDel="00000000" w:rsidR="00000000" w:rsidRPr="00000000">
                              <w:rPr>
                                <w:rFonts w:ascii="Arial" w:cs="Arial" w:eastAsia="Arial" w:hAnsi="Arial"/>
                                <w:b w:val="0"/>
                                <w:i w:val="0"/>
                                <w:smallCaps w:val="0"/>
                                <w:strike w:val="0"/>
                                <w:color w:val="000000"/>
                                <w:sz w:val="52"/>
                                <w:vertAlign w:val="baseline"/>
                              </w:rPr>
                              <w:t xml:space="preserve">University of Wales Trinity Saint David Faculty of Health and Social Care</w:t>
                            </w:r>
                          </w:p>
                          <w:p w:rsidR="00000000" w:rsidDel="00000000" w:rsidP="00000000" w:rsidRDefault="00000000" w:rsidRPr="00000000">
                            <w:pPr>
                              <w:spacing w:after="120" w:before="400" w:line="600"/>
                              <w:ind w:left="0" w:right="0" w:firstLine="0"/>
                              <w:jc w:val="both"/>
                              <w:textDirection w:val="btLr"/>
                            </w:pPr>
                            <w:r w:rsidDel="00000000" w:rsidR="00000000" w:rsidRPr="00000000">
                              <w:rPr>
                                <w:rFonts w:ascii="Arial" w:cs="Arial" w:eastAsia="Arial" w:hAnsi="Arial"/>
                                <w:b w:val="0"/>
                                <w:i w:val="0"/>
                                <w:smallCaps w:val="0"/>
                                <w:strike w:val="0"/>
                                <w:color w:val="000000"/>
                                <w:sz w:val="52"/>
                                <w:vertAlign w:val="baseline"/>
                              </w:rPr>
                            </w:r>
                            <w:r w:rsidDel="00000000" w:rsidR="00000000" w:rsidRPr="00000000">
                              <w:rPr>
                                <w:rFonts w:ascii="Arial" w:cs="Arial" w:eastAsia="Arial" w:hAnsi="Arial"/>
                                <w:b w:val="0"/>
                                <w:i w:val="0"/>
                                <w:smallCaps w:val="0"/>
                                <w:strike w:val="0"/>
                                <w:color w:val="000000"/>
                                <w:sz w:val="44"/>
                                <w:vertAlign w:val="baseline"/>
                              </w:rPr>
                              <w:t xml:space="preserve">Module Name: </w:t>
                            </w:r>
                            <w:r w:rsidDel="00000000" w:rsidR="00000000" w:rsidRPr="00000000">
                              <w:rPr>
                                <w:rFonts w:ascii="Arial" w:cs="Arial" w:eastAsia="Arial" w:hAnsi="Arial"/>
                                <w:b w:val="0"/>
                                <w:i w:val="0"/>
                                <w:smallCaps w:val="0"/>
                                <w:strike w:val="0"/>
                                <w:color w:val="000000"/>
                                <w:sz w:val="40"/>
                                <w:vertAlign w:val="baseline"/>
                              </w:rPr>
                              <w:t xml:space="preserve">Introduction To Physiology</w:t>
                            </w:r>
                          </w:p>
                          <w:p w:rsidR="00000000" w:rsidDel="00000000" w:rsidP="00000000" w:rsidRDefault="00000000" w:rsidRPr="00000000">
                            <w:pPr>
                              <w:spacing w:after="0" w:before="0" w:line="600"/>
                              <w:ind w:left="0" w:right="0" w:firstLine="0"/>
                              <w:jc w:val="both"/>
                              <w:textDirection w:val="btLr"/>
                            </w:pPr>
                            <w:r w:rsidDel="00000000" w:rsidR="00000000" w:rsidRPr="00000000">
                              <w:rPr>
                                <w:rFonts w:ascii="Arial" w:cs="Arial" w:eastAsia="Arial" w:hAnsi="Arial"/>
                                <w:b w:val="0"/>
                                <w:i w:val="0"/>
                                <w:smallCaps w:val="0"/>
                                <w:strike w:val="0"/>
                                <w:color w:val="000000"/>
                                <w:sz w:val="40"/>
                                <w:vertAlign w:val="baseline"/>
                              </w:rPr>
                            </w:r>
                            <w:r w:rsidDel="00000000" w:rsidR="00000000" w:rsidRPr="00000000">
                              <w:rPr>
                                <w:rFonts w:ascii="Arial" w:cs="Arial" w:eastAsia="Arial" w:hAnsi="Arial"/>
                                <w:b w:val="0"/>
                                <w:i w:val="0"/>
                                <w:smallCaps w:val="0"/>
                                <w:strike w:val="0"/>
                                <w:color w:val="000000"/>
                                <w:sz w:val="44"/>
                                <w:vertAlign w:val="baseline"/>
                              </w:rPr>
                              <w:t xml:space="preserve">Module Code: HSC5023</w:t>
                            </w:r>
                          </w:p>
                          <w:p w:rsidR="00000000" w:rsidDel="00000000" w:rsidP="00000000" w:rsidRDefault="00000000" w:rsidRPr="00000000">
                            <w:pPr>
                              <w:spacing w:after="0" w:before="0" w:line="600"/>
                              <w:ind w:left="0" w:right="0" w:firstLine="0"/>
                              <w:jc w:val="both"/>
                              <w:textDirection w:val="btLr"/>
                            </w:pPr>
                            <w:r w:rsidDel="00000000" w:rsidR="00000000" w:rsidRPr="00000000">
                              <w:rPr>
                                <w:rFonts w:ascii="Arial" w:cs="Arial" w:eastAsia="Arial" w:hAnsi="Arial"/>
                                <w:b w:val="0"/>
                                <w:i w:val="0"/>
                                <w:smallCaps w:val="0"/>
                                <w:strike w:val="0"/>
                                <w:color w:val="000000"/>
                                <w:sz w:val="44"/>
                                <w:vertAlign w:val="baseline"/>
                              </w:rPr>
                            </w:r>
                            <w:r w:rsidDel="00000000" w:rsidR="00000000" w:rsidRPr="00000000">
                              <w:rPr>
                                <w:rFonts w:ascii="Arial" w:cs="Arial" w:eastAsia="Arial" w:hAnsi="Arial"/>
                                <w:b w:val="0"/>
                                <w:i w:val="0"/>
                                <w:smallCaps w:val="0"/>
                                <w:strike w:val="0"/>
                                <w:color w:val="000000"/>
                                <w:sz w:val="44"/>
                                <w:vertAlign w:val="baseline"/>
                              </w:rPr>
                              <w:t xml:space="preserve">Student Name: Adriana Ilona Rana Ryng</w:t>
                            </w:r>
                          </w:p>
                          <w:p w:rsidR="00000000" w:rsidDel="00000000" w:rsidP="00000000" w:rsidRDefault="00000000" w:rsidRPr="00000000">
                            <w:pPr>
                              <w:spacing w:after="0" w:before="0" w:line="600"/>
                              <w:ind w:left="0" w:right="0" w:firstLine="0"/>
                              <w:jc w:val="both"/>
                              <w:textDirection w:val="btLr"/>
                            </w:pPr>
                            <w:r w:rsidDel="00000000" w:rsidR="00000000" w:rsidRPr="00000000">
                              <w:rPr>
                                <w:rFonts w:ascii="Arial" w:cs="Arial" w:eastAsia="Arial" w:hAnsi="Arial"/>
                                <w:b w:val="0"/>
                                <w:i w:val="0"/>
                                <w:smallCaps w:val="0"/>
                                <w:strike w:val="0"/>
                                <w:color w:val="000000"/>
                                <w:sz w:val="44"/>
                                <w:vertAlign w:val="baseline"/>
                              </w:rPr>
                            </w:r>
                            <w:r w:rsidDel="00000000" w:rsidR="00000000" w:rsidRPr="00000000">
                              <w:rPr>
                                <w:rFonts w:ascii="Arial" w:cs="Arial" w:eastAsia="Arial" w:hAnsi="Arial"/>
                                <w:b w:val="0"/>
                                <w:i w:val="0"/>
                                <w:smallCaps w:val="0"/>
                                <w:strike w:val="0"/>
                                <w:color w:val="000000"/>
                                <w:sz w:val="44"/>
                                <w:vertAlign w:val="baseline"/>
                              </w:rPr>
                              <w:t xml:space="preserve">Student ID: 2430426</w:t>
                            </w:r>
                          </w:p>
                          <w:p w:rsidR="00000000" w:rsidDel="00000000" w:rsidP="00000000" w:rsidRDefault="00000000" w:rsidRPr="00000000">
                            <w:pPr>
                              <w:spacing w:after="0" w:before="0" w:line="600"/>
                              <w:ind w:left="0" w:right="0" w:firstLine="0"/>
                              <w:jc w:val="both"/>
                              <w:textDirection w:val="btLr"/>
                            </w:pPr>
                            <w:r w:rsidDel="00000000" w:rsidR="00000000" w:rsidRPr="00000000">
                              <w:rPr>
                                <w:rFonts w:ascii="Arial" w:cs="Arial" w:eastAsia="Arial" w:hAnsi="Arial"/>
                                <w:b w:val="0"/>
                                <w:i w:val="0"/>
                                <w:smallCaps w:val="0"/>
                                <w:strike w:val="0"/>
                                <w:color w:val="000000"/>
                                <w:sz w:val="44"/>
                                <w:vertAlign w:val="baseline"/>
                              </w:rPr>
                            </w:r>
                            <w:r w:rsidDel="00000000" w:rsidR="00000000" w:rsidRPr="00000000">
                              <w:rPr>
                                <w:rFonts w:ascii="Arial" w:cs="Arial" w:eastAsia="Arial" w:hAnsi="Arial"/>
                                <w:b w:val="0"/>
                                <w:i w:val="0"/>
                                <w:smallCaps w:val="0"/>
                                <w:strike w:val="0"/>
                                <w:color w:val="000000"/>
                                <w:sz w:val="44"/>
                                <w:vertAlign w:val="baseline"/>
                              </w:rPr>
                              <w:t xml:space="preserve">Group: 1</w:t>
                            </w:r>
                          </w:p>
                          <w:p w:rsidR="00000000" w:rsidDel="00000000" w:rsidP="00000000" w:rsidRDefault="00000000" w:rsidRPr="00000000">
                            <w:pPr>
                              <w:spacing w:after="0" w:before="0" w:line="600"/>
                              <w:ind w:left="0" w:right="0" w:firstLine="0"/>
                              <w:jc w:val="both"/>
                              <w:textDirection w:val="btLr"/>
                            </w:pPr>
                            <w:r w:rsidDel="00000000" w:rsidR="00000000" w:rsidRPr="00000000">
                              <w:rPr>
                                <w:rFonts w:ascii="Arial" w:cs="Arial" w:eastAsia="Arial" w:hAnsi="Arial"/>
                                <w:b w:val="0"/>
                                <w:i w:val="0"/>
                                <w:smallCaps w:val="0"/>
                                <w:strike w:val="0"/>
                                <w:color w:val="000000"/>
                                <w:sz w:val="44"/>
                                <w:vertAlign w:val="baseline"/>
                              </w:rPr>
                            </w:r>
                            <w:r w:rsidDel="00000000" w:rsidR="00000000" w:rsidRPr="00000000">
                              <w:rPr>
                                <w:rFonts w:ascii="Arial" w:cs="Arial" w:eastAsia="Arial" w:hAnsi="Arial"/>
                                <w:b w:val="0"/>
                                <w:i w:val="0"/>
                                <w:smallCaps w:val="0"/>
                                <w:strike w:val="0"/>
                                <w:color w:val="000000"/>
                                <w:sz w:val="44"/>
                                <w:vertAlign w:val="baseline"/>
                              </w:rPr>
                              <w:t xml:space="preserve">Lecturer’s Name: Soban Sadiq</w:t>
                            </w:r>
                          </w:p>
                          <w:p w:rsidR="00000000" w:rsidDel="00000000" w:rsidP="00000000" w:rsidRDefault="00000000" w:rsidRPr="00000000">
                            <w:pPr>
                              <w:spacing w:after="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44"/>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-724216</wp:posOffset>
                </wp:positionH>
                <wp:positionV relativeFrom="paragraph">
                  <wp:posOffset>-735646</wp:posOffset>
                </wp:positionV>
                <wp:extent cx="7223125" cy="10270581"/>
                <wp:effectExtent b="0" l="0" r="0" t="0"/>
                <wp:wrapNone/>
                <wp:docPr descr="like an assignment front page" id="1" name="image17.png"/>
                <a:graphic>
                  <a:graphicData uri="http://schemas.openxmlformats.org/drawingml/2006/picture">
                    <pic:pic>
                      <pic:nvPicPr>
                        <pic:cNvPr descr="like an assignment front page" id="0" name="image17.png"/>
                        <pic:cNvPicPr preferRelativeResize="0"/>
                      </pic:nvPicPr>
                      <pic:blipFill>
                        <a:blip r:embed="rId7"/>
                        <a:srcRect/>
                        <a:stretch>
                          <a:fillRect/>
                        </a:stretch>
                      </pic:blipFill>
                      <pic:spPr>
                        <a:xfrm>
                          <a:off x="0" y="0"/>
                          <a:ext cx="7223125" cy="10270581"/>
                        </a:xfrm>
                        <a:prstGeom prst="rect"/>
                        <a:ln/>
                      </pic:spPr>
                    </pic:pic>
                  </a:graphicData>
                </a:graphic>
              </wp:anchor>
            </w:drawing>
          </mc:Fallback>
        </mc:AlternateContent>
      </w:r>
    </w:p>
    <w:p w:rsidR="00000000" w:rsidDel="00000000" w:rsidP="00000000" w:rsidRDefault="00000000" w:rsidRPr="00000000" w14:paraId="00000002">
      <w:pPr>
        <w:spacing w:line="276" w:lineRule="auto"/>
        <w:jc w:val="left"/>
        <w:rPr>
          <w:sz w:val="22"/>
          <w:szCs w:val="22"/>
        </w:rPr>
      </w:pP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bCs w:val="1"/>
          <w:i w:val="0"/>
          <w:iCs w:val="0"/>
          <w:smallCaps w:val="0"/>
          <w:strike w:val="0"/>
          <w:color w:val="366091"/>
          <w:sz w:val="28"/>
          <w:szCs w:val="28"/>
          <w:u w:val="none"/>
          <w:shd w:fill="auto" w:val="clear"/>
          <w:vertAlign w:val="baseline"/>
        </w:rPr>
      </w:pPr>
      <w:r w:rsidDel="00000000" w:rsidR="00000000" w:rsidRPr="00000000">
        <w:rPr>
          <w:rFonts w:ascii="Calibri" w:cs="Calibri" w:eastAsia="Calibri" w:hAnsi="Calibri"/>
          <w:b w:val="1"/>
          <w:bCs w:val="1"/>
          <w:i w:val="0"/>
          <w:iCs w:val="0"/>
          <w:smallCaps w:val="0"/>
          <w:strike w:val="0"/>
          <w:color w:val="366091"/>
          <w:sz w:val="28"/>
          <w:szCs w:val="28"/>
          <w:u w:val="none"/>
          <w:shd w:fill="auto" w:val="clear"/>
          <w:vertAlign w:val="baseline"/>
          <w:rtl w:val="0"/>
        </w:rPr>
        <w:t xml:space="preserve">Table of Contents</w:t>
      </w:r>
    </w:p>
    <w:sdt>
      <w:sdtPr>
        <w:id w:val="1960528378"/>
        <w:docPartObj>
          <w:docPartGallery w:val="Table of Contents"/>
          <w:docPartUnique w:val="1"/>
        </w:docPartObj>
      </w:sdtPr>
      <w:sdtContent>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120" w:line="360"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oc6t1g9sx1z4">
            <w:r w:rsidDel="00000000" w:rsidR="00000000" w:rsidRPr="00000000">
              <w:rPr>
                <w:rFonts w:ascii="Cambria" w:cs="Cambria" w:eastAsia="Cambria" w:hAnsi="Cambria"/>
                <w:b w:val="1"/>
                <w:bCs w:val="1"/>
                <w:i w:val="1"/>
                <w:iCs w:val="1"/>
                <w:smallCaps w:val="0"/>
                <w:strike w:val="0"/>
                <w:color w:val="000000"/>
                <w:sz w:val="24"/>
                <w:szCs w:val="24"/>
                <w:u w:val="none"/>
                <w:shd w:fill="auto" w:val="clear"/>
                <w:vertAlign w:val="baseline"/>
                <w:rtl w:val="0"/>
              </w:rPr>
              <w:t xml:space="preserve">University of Wales Trinity Saint David Faculty of Health and Social Care</w:t>
              <w:tab/>
              <w:t xml:space="preserve">1</w:t>
            </w:r>
          </w:hyperlink>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120" w:line="360"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r6bwteawghg1">
            <w:r w:rsidDel="00000000" w:rsidR="00000000" w:rsidRPr="00000000">
              <w:rPr>
                <w:rFonts w:ascii="Cambria" w:cs="Cambria" w:eastAsia="Cambria" w:hAnsi="Cambria"/>
                <w:b w:val="1"/>
                <w:bCs w:val="1"/>
                <w:i w:val="1"/>
                <w:iCs w:val="1"/>
                <w:smallCaps w:val="0"/>
                <w:strike w:val="0"/>
                <w:color w:val="000000"/>
                <w:sz w:val="24"/>
                <w:szCs w:val="24"/>
                <w:u w:val="none"/>
                <w:shd w:fill="auto" w:val="clear"/>
                <w:vertAlign w:val="baseline"/>
                <w:rtl w:val="0"/>
              </w:rPr>
              <w:t xml:space="preserve">Module Name: Introduction To Physiology</w:t>
              <w:tab/>
              <w:t xml:space="preserve">1</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120" w:line="360"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psbld4m6mn39">
            <w:r w:rsidDel="00000000" w:rsidR="00000000" w:rsidRPr="00000000">
              <w:rPr>
                <w:rFonts w:ascii="Cambria" w:cs="Cambria" w:eastAsia="Cambria" w:hAnsi="Cambria"/>
                <w:b w:val="1"/>
                <w:bCs w:val="1"/>
                <w:i w:val="1"/>
                <w:iCs w:val="1"/>
                <w:smallCaps w:val="0"/>
                <w:strike w:val="0"/>
                <w:color w:val="000000"/>
                <w:sz w:val="24"/>
                <w:szCs w:val="24"/>
                <w:u w:val="none"/>
                <w:shd w:fill="auto" w:val="clear"/>
                <w:vertAlign w:val="baseline"/>
                <w:rtl w:val="0"/>
              </w:rPr>
              <w:t xml:space="preserve">Medical Report: Comprehensive Management of Type 2 Diabetes in Primary Care</w:t>
              <w:tab/>
              <w:t xml:space="preserve">3</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120" w:line="360" w:lineRule="auto"/>
            <w:ind w:left="24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t4uaixipnlyn">
            <w:r w:rsidDel="00000000" w:rsidR="00000000" w:rsidRPr="00000000">
              <w:rPr>
                <w:rFonts w:ascii="Cambria" w:cs="Cambria" w:eastAsia="Cambria" w:hAnsi="Cambria"/>
                <w:b w:val="1"/>
                <w:bCs w:val="1"/>
                <w:i w:val="0"/>
                <w:iCs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120" w:line="360" w:lineRule="auto"/>
            <w:ind w:left="24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30xpho4l3sl1">
            <w:r w:rsidDel="00000000" w:rsidR="00000000" w:rsidRPr="00000000">
              <w:rPr>
                <w:rFonts w:ascii="Cambria" w:cs="Cambria" w:eastAsia="Cambria" w:hAnsi="Cambria"/>
                <w:b w:val="1"/>
                <w:bCs w:val="1"/>
                <w:i w:val="0"/>
                <w:iCs w:val="0"/>
                <w:smallCaps w:val="0"/>
                <w:strike w:val="0"/>
                <w:color w:val="000000"/>
                <w:sz w:val="22"/>
                <w:szCs w:val="22"/>
                <w:u w:val="none"/>
                <w:shd w:fill="auto" w:val="clear"/>
                <w:vertAlign w:val="baseline"/>
                <w:rtl w:val="0"/>
              </w:rPr>
              <w:t xml:space="preserve">1.1 What is diabetes?</w:t>
              <w:tab/>
              <w:t xml:space="preserve">3</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120" w:line="360" w:lineRule="auto"/>
            <w:ind w:left="24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sg1fiw9e8l2b">
            <w:r w:rsidDel="00000000" w:rsidR="00000000" w:rsidRPr="00000000">
              <w:rPr>
                <w:rFonts w:ascii="Cambria" w:cs="Cambria" w:eastAsia="Cambria" w:hAnsi="Cambria"/>
                <w:b w:val="1"/>
                <w:bCs w:val="1"/>
                <w:i w:val="0"/>
                <w:iCs w:val="0"/>
                <w:smallCaps w:val="0"/>
                <w:strike w:val="0"/>
                <w:color w:val="000000"/>
                <w:sz w:val="22"/>
                <w:szCs w:val="22"/>
                <w:u w:val="none"/>
                <w:shd w:fill="auto" w:val="clear"/>
                <w:vertAlign w:val="baseline"/>
                <w:rtl w:val="0"/>
              </w:rPr>
              <w:t xml:space="preserve">1.2 Classification and risk factors:</w:t>
              <w:tab/>
              <w:t xml:space="preserve">4</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48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hhhokv27a480">
            <w:r w:rsidDel="00000000" w:rsidR="00000000" w:rsidRPr="00000000">
              <w:rPr>
                <w:rFonts w:ascii="Cambria" w:cs="Cambria" w:eastAsia="Cambria" w:hAnsi="Cambria"/>
                <w:b w:val="0"/>
                <w:bCs w:val="0"/>
                <w:i w:val="0"/>
                <w:iCs w:val="0"/>
                <w:smallCaps w:val="0"/>
                <w:strike w:val="0"/>
                <w:color w:val="000000"/>
                <w:sz w:val="20"/>
                <w:szCs w:val="20"/>
                <w:u w:val="none"/>
                <w:shd w:fill="auto" w:val="clear"/>
                <w:vertAlign w:val="baseline"/>
                <w:rtl w:val="0"/>
              </w:rPr>
              <w:t xml:space="preserve">Type 1 diabetes:</w:t>
              <w:tab/>
              <w:t xml:space="preserve">5</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48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1nk7se555g1n">
            <w:r w:rsidDel="00000000" w:rsidR="00000000" w:rsidRPr="00000000">
              <w:rPr>
                <w:rFonts w:ascii="Cambria" w:cs="Cambria" w:eastAsia="Cambria" w:hAnsi="Cambria"/>
                <w:b w:val="0"/>
                <w:bCs w:val="0"/>
                <w:i w:val="0"/>
                <w:iCs w:val="0"/>
                <w:smallCaps w:val="0"/>
                <w:strike w:val="0"/>
                <w:color w:val="000000"/>
                <w:sz w:val="20"/>
                <w:szCs w:val="20"/>
                <w:u w:val="none"/>
                <w:shd w:fill="auto" w:val="clear"/>
                <w:vertAlign w:val="baseline"/>
                <w:rtl w:val="0"/>
              </w:rPr>
              <w:t xml:space="preserve">Type 2 diabetes:</w:t>
              <w:tab/>
              <w:t xml:space="preserve">5</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48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1udrkdhy40me">
            <w:r w:rsidDel="00000000" w:rsidR="00000000" w:rsidRPr="00000000">
              <w:rPr>
                <w:rFonts w:ascii="Cambria" w:cs="Cambria" w:eastAsia="Cambria" w:hAnsi="Cambria"/>
                <w:b w:val="0"/>
                <w:bCs w:val="0"/>
                <w:i w:val="0"/>
                <w:iCs w:val="0"/>
                <w:smallCaps w:val="0"/>
                <w:strike w:val="0"/>
                <w:color w:val="000000"/>
                <w:sz w:val="20"/>
                <w:szCs w:val="20"/>
                <w:u w:val="none"/>
                <w:shd w:fill="auto" w:val="clear"/>
                <w:vertAlign w:val="baseline"/>
                <w:rtl w:val="0"/>
              </w:rPr>
              <w:t xml:space="preserve">Gestational diabetes.</w:t>
              <w:tab/>
              <w:t xml:space="preserve">5</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120" w:line="360" w:lineRule="auto"/>
            <w:ind w:left="24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bnehwdj9qc5b">
            <w:r w:rsidDel="00000000" w:rsidR="00000000" w:rsidRPr="00000000">
              <w:rPr>
                <w:rFonts w:ascii="Cambria" w:cs="Cambria" w:eastAsia="Cambria" w:hAnsi="Cambria"/>
                <w:b w:val="1"/>
                <w:bCs w:val="1"/>
                <w:i w:val="0"/>
                <w:iCs w:val="0"/>
                <w:smallCaps w:val="0"/>
                <w:strike w:val="0"/>
                <w:color w:val="000000"/>
                <w:sz w:val="22"/>
                <w:szCs w:val="22"/>
                <w:u w:val="none"/>
                <w:shd w:fill="auto" w:val="clear"/>
                <w:vertAlign w:val="baseline"/>
                <w:rtl w:val="0"/>
              </w:rPr>
              <w:t xml:space="preserve">1.3 Risk Factors:</w:t>
              <w:tab/>
              <w:t xml:space="preserve">8</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120" w:line="360" w:lineRule="auto"/>
            <w:ind w:left="24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bpnybc6iec7c">
            <w:r w:rsidDel="00000000" w:rsidR="00000000" w:rsidRPr="00000000">
              <w:rPr>
                <w:rFonts w:ascii="Cambria" w:cs="Cambria" w:eastAsia="Cambria" w:hAnsi="Cambria"/>
                <w:b w:val="1"/>
                <w:bCs w:val="1"/>
                <w:i w:val="0"/>
                <w:iCs w:val="0"/>
                <w:smallCaps w:val="0"/>
                <w:strike w:val="0"/>
                <w:color w:val="000000"/>
                <w:sz w:val="22"/>
                <w:szCs w:val="22"/>
                <w:u w:val="none"/>
                <w:shd w:fill="auto" w:val="clear"/>
                <w:vertAlign w:val="baseline"/>
                <w:rtl w:val="0"/>
              </w:rPr>
              <w:t xml:space="preserve">2. Relationship with the Endocrine System:</w:t>
              <w:tab/>
              <w:t xml:space="preserve">9</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48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n8auzystn0kb">
            <w:r w:rsidDel="00000000" w:rsidR="00000000" w:rsidRPr="00000000">
              <w:rPr>
                <w:rFonts w:ascii="Cambria" w:cs="Cambria" w:eastAsia="Cambria" w:hAnsi="Cambria"/>
                <w:b w:val="0"/>
                <w:bCs w:val="0"/>
                <w:i w:val="0"/>
                <w:iCs w:val="0"/>
                <w:smallCaps w:val="0"/>
                <w:strike w:val="0"/>
                <w:color w:val="000000"/>
                <w:sz w:val="20"/>
                <w:szCs w:val="20"/>
                <w:u w:val="none"/>
                <w:shd w:fill="auto" w:val="clear"/>
                <w:vertAlign w:val="baseline"/>
                <w:rtl w:val="0"/>
              </w:rPr>
              <w:t xml:space="preserve">2.1 Blood Sugar Regulation</w:t>
              <w:tab/>
              <w:t xml:space="preserve">11</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48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4d2gzbg7ejdh">
            <w:r w:rsidDel="00000000" w:rsidR="00000000" w:rsidRPr="00000000">
              <w:rPr>
                <w:rFonts w:ascii="Cambria" w:cs="Cambria" w:eastAsia="Cambria" w:hAnsi="Cambria"/>
                <w:b w:val="0"/>
                <w:bCs w:val="0"/>
                <w:i w:val="0"/>
                <w:iCs w:val="0"/>
                <w:smallCaps w:val="0"/>
                <w:strike w:val="0"/>
                <w:color w:val="000000"/>
                <w:sz w:val="20"/>
                <w:szCs w:val="20"/>
                <w:u w:val="none"/>
                <w:shd w:fill="auto" w:val="clear"/>
                <w:vertAlign w:val="baseline"/>
                <w:rtl w:val="0"/>
              </w:rPr>
              <w:t xml:space="preserve">2.2 Functions of the Liver and Adrenal Glands:</w:t>
              <w:tab/>
              <w:t xml:space="preserve">13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120" w:line="360" w:lineRule="auto"/>
            <w:ind w:left="24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88g1e5urovvg">
            <w:r w:rsidDel="00000000" w:rsidR="00000000" w:rsidRPr="00000000">
              <w:rPr>
                <w:rFonts w:ascii="Cambria" w:cs="Cambria" w:eastAsia="Cambria" w:hAnsi="Cambria"/>
                <w:b w:val="1"/>
                <w:bCs w:val="1"/>
                <w:i w:val="0"/>
                <w:iCs w:val="0"/>
                <w:smallCaps w:val="0"/>
                <w:strike w:val="0"/>
                <w:color w:val="000000"/>
                <w:sz w:val="22"/>
                <w:szCs w:val="22"/>
                <w:u w:val="none"/>
                <w:shd w:fill="auto" w:val="clear"/>
                <w:vertAlign w:val="baseline"/>
                <w:rtl w:val="0"/>
              </w:rPr>
              <w:t xml:space="preserve">3. Cellular Metabolism and ATP Production</w:t>
              <w:tab/>
              <w:t xml:space="preserve">14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120" w:line="360" w:lineRule="auto"/>
            <w:ind w:left="24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a4fg8zsr4qp6">
            <w:r w:rsidDel="00000000" w:rsidR="00000000" w:rsidRPr="00000000">
              <w:rPr>
                <w:rFonts w:ascii="Cambria" w:cs="Cambria" w:eastAsia="Cambria" w:hAnsi="Cambria"/>
                <w:b w:val="1"/>
                <w:bCs w:val="1"/>
                <w:i w:val="0"/>
                <w:iCs w:val="0"/>
                <w:smallCaps w:val="0"/>
                <w:strike w:val="0"/>
                <w:color w:val="000000"/>
                <w:sz w:val="22"/>
                <w:szCs w:val="22"/>
                <w:u w:val="none"/>
                <w:shd w:fill="auto" w:val="clear"/>
                <w:vertAlign w:val="baseline"/>
                <w:rtl w:val="0"/>
              </w:rPr>
              <w:t xml:space="preserve">4. Recording and monitoring blood sugar levels.</w:t>
              <w:tab/>
              <w:t xml:space="preserve">15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48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fftnajxe638j">
            <w:r w:rsidDel="00000000" w:rsidR="00000000" w:rsidRPr="00000000">
              <w:rPr>
                <w:rFonts w:ascii="Cambria" w:cs="Cambria" w:eastAsia="Cambria" w:hAnsi="Cambria"/>
                <w:b w:val="0"/>
                <w:bCs w:val="0"/>
                <w:i w:val="0"/>
                <w:iCs w:val="0"/>
                <w:smallCaps w:val="0"/>
                <w:strike w:val="0"/>
                <w:color w:val="000000"/>
                <w:sz w:val="20"/>
                <w:szCs w:val="20"/>
                <w:u w:val="none"/>
                <w:shd w:fill="auto" w:val="clear"/>
                <w:vertAlign w:val="baseline"/>
                <w:rtl w:val="0"/>
              </w:rPr>
              <w:t xml:space="preserve">4.1 Why is monitoring important?</w:t>
              <w:tab/>
              <w:t xml:space="preserve">15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48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jc1tz63nhikk">
            <w:r w:rsidDel="00000000" w:rsidR="00000000" w:rsidRPr="00000000">
              <w:rPr>
                <w:rFonts w:ascii="Cambria" w:cs="Cambria" w:eastAsia="Cambria" w:hAnsi="Cambria"/>
                <w:b w:val="0"/>
                <w:bCs w:val="0"/>
                <w:i w:val="0"/>
                <w:iCs w:val="0"/>
                <w:smallCaps w:val="0"/>
                <w:strike w:val="0"/>
                <w:color w:val="000000"/>
                <w:sz w:val="20"/>
                <w:szCs w:val="20"/>
                <w:u w:val="none"/>
                <w:shd w:fill="auto" w:val="clear"/>
                <w:vertAlign w:val="baseline"/>
                <w:rtl w:val="0"/>
              </w:rPr>
              <w:t xml:space="preserve">4.2 Pathological consequences of lack of monitoring.</w:t>
              <w:tab/>
              <w:t xml:space="preserve">15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120" w:line="360" w:lineRule="auto"/>
            <w:ind w:left="24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7puygwafi6d2">
            <w:r w:rsidDel="00000000" w:rsidR="00000000" w:rsidRPr="00000000">
              <w:rPr>
                <w:rFonts w:ascii="Cambria" w:cs="Cambria" w:eastAsia="Cambria" w:hAnsi="Cambria"/>
                <w:b w:val="1"/>
                <w:bCs w:val="1"/>
                <w:i w:val="0"/>
                <w:iCs w:val="0"/>
                <w:smallCaps w:val="0"/>
                <w:strike w:val="0"/>
                <w:color w:val="000000"/>
                <w:sz w:val="22"/>
                <w:szCs w:val="22"/>
                <w:u w:val="none"/>
                <w:shd w:fill="auto" w:val="clear"/>
                <w:vertAlign w:val="baseline"/>
                <w:rtl w:val="0"/>
              </w:rPr>
              <w:t xml:space="preserve">5. Recommendations and Interventions.</w:t>
              <w:tab/>
              <w:t xml:space="preserve">16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48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731sf915s5z2">
            <w:r w:rsidDel="00000000" w:rsidR="00000000" w:rsidRPr="00000000">
              <w:rPr>
                <w:rFonts w:ascii="Cambria" w:cs="Cambria" w:eastAsia="Cambria" w:hAnsi="Cambria"/>
                <w:b w:val="0"/>
                <w:bCs w:val="0"/>
                <w:i w:val="0"/>
                <w:iCs w:val="0"/>
                <w:smallCaps w:val="0"/>
                <w:strike w:val="0"/>
                <w:color w:val="000000"/>
                <w:sz w:val="20"/>
                <w:szCs w:val="20"/>
                <w:u w:val="none"/>
                <w:shd w:fill="auto" w:val="clear"/>
                <w:vertAlign w:val="baseline"/>
                <w:rtl w:val="0"/>
              </w:rPr>
              <w:t xml:space="preserve">5.1 Pharmacological and Medical Interventions:</w:t>
              <w:tab/>
              <w:t xml:space="preserve">16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48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doxitl2lo1q9">
            <w:r w:rsidDel="00000000" w:rsidR="00000000" w:rsidRPr="00000000">
              <w:rPr>
                <w:rFonts w:ascii="Cambria" w:cs="Cambria" w:eastAsia="Cambria" w:hAnsi="Cambria"/>
                <w:b w:val="0"/>
                <w:bCs w:val="0"/>
                <w:i w:val="0"/>
                <w:iCs w:val="0"/>
                <w:smallCaps w:val="0"/>
                <w:strike w:val="0"/>
                <w:color w:val="000000"/>
                <w:sz w:val="20"/>
                <w:szCs w:val="20"/>
                <w:u w:val="none"/>
                <w:shd w:fill="auto" w:val="clear"/>
                <w:vertAlign w:val="baseline"/>
                <w:rtl w:val="0"/>
              </w:rPr>
              <w:t xml:space="preserve">5.2 Specific Interventions.</w:t>
              <w:tab/>
              <w:t xml:space="preserve">19</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48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t2vc6uj4ydy2">
            <w:r w:rsidDel="00000000" w:rsidR="00000000" w:rsidRPr="00000000">
              <w:rPr>
                <w:rFonts w:ascii="Cambria" w:cs="Cambria" w:eastAsia="Cambria" w:hAnsi="Cambria"/>
                <w:b w:val="0"/>
                <w:bCs w:val="0"/>
                <w:i w:val="0"/>
                <w:iCs w:val="0"/>
                <w:smallCaps w:val="0"/>
                <w:strike w:val="0"/>
                <w:color w:val="000000"/>
                <w:sz w:val="20"/>
                <w:szCs w:val="20"/>
                <w:u w:val="none"/>
                <w:shd w:fill="auto" w:val="clear"/>
                <w:vertAlign w:val="baseline"/>
                <w:rtl w:val="0"/>
              </w:rPr>
              <w:t xml:space="preserve">5.3 Health promotion strategies and models:</w:t>
              <w:tab/>
              <w:t xml:space="preserve">19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48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vaqlmfow78fc">
            <w:r w:rsidDel="00000000" w:rsidR="00000000" w:rsidRPr="00000000">
              <w:rPr>
                <w:rFonts w:ascii="Cambria" w:cs="Cambria" w:eastAsia="Cambria" w:hAnsi="Cambria"/>
                <w:b w:val="0"/>
                <w:bCs w:val="0"/>
                <w:i w:val="0"/>
                <w:iCs w:val="0"/>
                <w:smallCaps w:val="0"/>
                <w:strike w:val="0"/>
                <w:color w:val="000000"/>
                <w:sz w:val="20"/>
                <w:szCs w:val="20"/>
                <w:u w:val="none"/>
                <w:shd w:fill="auto" w:val="clear"/>
                <w:vertAlign w:val="baseline"/>
                <w:rtl w:val="0"/>
              </w:rPr>
              <w:t xml:space="preserve">Figure 16: NHS Cost-Benefit Table</w:t>
              <w:tab/>
              <w:t xml:space="preserve">22</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48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kqnp4skt5tim">
            <w:r w:rsidDel="00000000" w:rsidR="00000000" w:rsidRPr="00000000">
              <w:rPr>
                <w:rFonts w:ascii="Cambria" w:cs="Cambria" w:eastAsia="Cambria" w:hAnsi="Cambria"/>
                <w:b w:val="0"/>
                <w:bCs w:val="0"/>
                <w:i w:val="0"/>
                <w:iCs w:val="0"/>
                <w:smallCaps w:val="0"/>
                <w:strike w:val="0"/>
                <w:color w:val="000000"/>
                <w:sz w:val="20"/>
                <w:szCs w:val="20"/>
                <w:u w:val="none"/>
                <w:shd w:fill="auto" w:val="clear"/>
                <w:vertAlign w:val="baseline"/>
                <w:rtl w:val="0"/>
              </w:rPr>
              <w:t xml:space="preserve">5.4 Challenges, Stress, and Burnout.</w:t>
              <w:tab/>
              <w:t xml:space="preserve">22</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0" w:line="360" w:lineRule="auto"/>
            <w:ind w:left="48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rgwbn8do6d18">
            <w:r w:rsidDel="00000000" w:rsidR="00000000" w:rsidRPr="00000000">
              <w:rPr>
                <w:rFonts w:ascii="Cambria" w:cs="Cambria" w:eastAsia="Cambria" w:hAnsi="Cambria"/>
                <w:b w:val="0"/>
                <w:bCs w:val="0"/>
                <w:i w:val="0"/>
                <w:iCs w:val="0"/>
                <w:smallCaps w:val="0"/>
                <w:strike w:val="0"/>
                <w:color w:val="000000"/>
                <w:sz w:val="20"/>
                <w:szCs w:val="20"/>
                <w:u w:val="none"/>
                <w:shd w:fill="auto" w:val="clear"/>
                <w:vertAlign w:val="baseline"/>
                <w:rtl w:val="0"/>
              </w:rPr>
              <w:t xml:space="preserve">5.5 New technologies and barriers (benefits and losses).</w:t>
              <w:tab/>
              <w:t xml:space="preserve">23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120" w:line="360" w:lineRule="auto"/>
            <w:ind w:left="24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pdyc391gnbhr">
            <w:r w:rsidDel="00000000" w:rsidR="00000000" w:rsidRPr="00000000">
              <w:rPr>
                <w:rFonts w:ascii="Cambria" w:cs="Cambria" w:eastAsia="Cambria" w:hAnsi="Cambria"/>
                <w:b w:val="1"/>
                <w:bCs w:val="1"/>
                <w:i w:val="0"/>
                <w:iCs w:val="0"/>
                <w:smallCaps w:val="0"/>
                <w:strike w:val="0"/>
                <w:color w:val="000000"/>
                <w:sz w:val="22"/>
                <w:szCs w:val="22"/>
                <w:u w:val="none"/>
                <w:shd w:fill="auto" w:val="clear"/>
                <w:vertAlign w:val="baseline"/>
                <w:rtl w:val="0"/>
              </w:rPr>
              <w:t xml:space="preserve">6. Duty of professional</w:t>
              <w:tab/>
              <w:t xml:space="preserve">23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120" w:line="360" w:lineRule="auto"/>
            <w:ind w:left="24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y4c09i8zewka">
            <w:r w:rsidDel="00000000" w:rsidR="00000000" w:rsidRPr="00000000">
              <w:rPr>
                <w:rFonts w:ascii="Cambria" w:cs="Cambria" w:eastAsia="Cambria" w:hAnsi="Cambria"/>
                <w:b w:val="1"/>
                <w:bCs w:val="1"/>
                <w:i w:val="0"/>
                <w:iCs w:val="0"/>
                <w:smallCaps w:val="0"/>
                <w:strike w:val="0"/>
                <w:color w:val="000000"/>
                <w:sz w:val="22"/>
                <w:szCs w:val="22"/>
                <w:u w:val="none"/>
                <w:shd w:fill="auto" w:val="clear"/>
                <w:vertAlign w:val="baseline"/>
                <w:rtl w:val="0"/>
              </w:rPr>
              <w:t xml:space="preserve">7. Conclusions</w:t>
              <w:tab/>
              <w:t xml:space="preserve">23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0" w:before="120" w:line="360" w:lineRule="auto"/>
            <w:ind w:left="24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hiuatr93ex1t">
            <w:r w:rsidDel="00000000" w:rsidR="00000000" w:rsidRPr="00000000">
              <w:rPr>
                <w:rFonts w:ascii="Cambria" w:cs="Cambria" w:eastAsia="Cambria" w:hAnsi="Cambria"/>
                <w:b w:val="1"/>
                <w:bCs w:val="1"/>
                <w:i w:val="0"/>
                <w:iCs w:val="0"/>
                <w:smallCaps w:val="0"/>
                <w:strike w:val="0"/>
                <w:color w:val="000000"/>
                <w:sz w:val="22"/>
                <w:szCs w:val="22"/>
                <w:u w:val="none"/>
                <w:shd w:fill="auto" w:val="clear"/>
                <w:vertAlign w:val="baseline"/>
                <w:rtl w:val="0"/>
              </w:rPr>
              <w:t xml:space="preserve">References:</w:t>
              <w:tab/>
              <w:t xml:space="preserve">24</w:t>
            </w:r>
          </w:hyperlink>
          <w:r w:rsidDel="00000000" w:rsidR="00000000" w:rsidRPr="00000000">
            <w:rPr>
              <w:rtl w:val="0"/>
            </w:rPr>
          </w:r>
        </w:p>
        <w:p w:rsidR="00000000" w:rsidDel="00000000" w:rsidP="00000000" w:rsidRDefault="00000000" w:rsidRPr="00000000" w14:paraId="0000001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spacing w:line="276" w:lineRule="auto"/>
        <w:jc w:val="left"/>
        <w:rPr>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pPr>
      <w:bookmarkStart w:colFirst="0" w:colLast="0" w:name="_heading=h.psbld4m6mn39" w:id="0"/>
      <w:bookmarkEnd w:id="0"/>
      <w:r w:rsidDel="00000000" w:rsidR="00000000" w:rsidRPr="00000000">
        <w:rPr>
          <w:rtl w:val="0"/>
        </w:rPr>
        <w:t xml:space="preserve">Medical Report: Comprehensive Management of Type 2 Diabetes in Primary Care</w:t>
      </w:r>
    </w:p>
    <w:p w:rsidR="00000000" w:rsidDel="00000000" w:rsidP="00000000" w:rsidRDefault="00000000" w:rsidRPr="00000000" w14:paraId="00000022">
      <w:pPr>
        <w:pStyle w:val="Heading2"/>
        <w:rPr/>
      </w:pPr>
      <w:bookmarkStart w:colFirst="0" w:colLast="0" w:name="_heading=h.t4uaixipnlyn" w:id="1"/>
      <w:bookmarkEnd w:id="1"/>
      <w:r w:rsidDel="00000000" w:rsidR="00000000" w:rsidRPr="00000000">
        <w:rPr>
          <w:rtl w:val="0"/>
        </w:rPr>
        <w:t xml:space="preserve">1. Introduction</w:t>
      </w:r>
    </w:p>
    <w:p w:rsidR="00000000" w:rsidDel="00000000" w:rsidP="00000000" w:rsidRDefault="00000000" w:rsidRPr="00000000" w14:paraId="00000023">
      <w:pPr>
        <w:rPr/>
      </w:pPr>
      <w:r w:rsidDel="00000000" w:rsidR="00000000" w:rsidRPr="00000000">
        <w:rPr>
          <w:rtl w:val="0"/>
        </w:rPr>
        <w:t xml:space="preserve">This investigation investigates the mechanisms of diabetes, with a particular emphasis on the endocrine system and the treatments that are implemented in British general practice. </w:t>
        <w:br w:type="textWrapping"/>
        <w:t xml:space="preserve">T2DM is a significant concern for the NHS in England and is considered an epidemic. The (National Institute for Health and Care Excellence, 2022) guidelines achieve greater consistency in care by altering health education, food, and guidance on how to reduce the risk of heart disease. This is especially important when it comes to monitoring issues. Surgical nurses are of particular significance in general practitioners' offices because they assist patients in gaining knowledge about their diabetes and implementing significant lifestyle modifications as a result of their education. Additionally, they provide emotional support to patients during this process. This establishes the foundation for patient-centred treatment that honours the dignity, freedom, and rights of patients.</w:t>
      </w:r>
    </w:p>
    <w:p w:rsidR="00000000" w:rsidDel="00000000" w:rsidP="00000000" w:rsidRDefault="00000000" w:rsidRPr="00000000" w14:paraId="00000024">
      <w:pPr>
        <w:rPr/>
      </w:pPr>
      <w:r w:rsidDel="00000000" w:rsidR="00000000" w:rsidRPr="00000000">
        <w:rPr>
          <w:rtl w:val="0"/>
        </w:rPr>
        <w:t xml:space="preserve">Mr. Mark, 57 years old, BMI 32, smokes approximately 7 cigarettes per day, is an accountant, works in a sedentary job, food desert, deprivation living, and has been diagnosed with T2DM (HbA1c 64 mmol/mol).</w:t>
      </w:r>
    </w:p>
    <w:p w:rsidR="00000000" w:rsidDel="00000000" w:rsidP="00000000" w:rsidRDefault="00000000" w:rsidRPr="00000000" w14:paraId="00000025">
      <w:pPr>
        <w:pStyle w:val="Heading2"/>
        <w:rPr/>
      </w:pPr>
      <w:bookmarkStart w:colFirst="0" w:colLast="0" w:name="_heading=h.30xpho4l3sl1" w:id="2"/>
      <w:bookmarkEnd w:id="2"/>
      <w:r w:rsidDel="00000000" w:rsidR="00000000" w:rsidRPr="00000000">
        <w:rPr>
          <w:rtl w:val="0"/>
        </w:rPr>
        <w:t xml:space="preserve">1.1 What is diabetes?</w:t>
      </w:r>
    </w:p>
    <w:p w:rsidR="00000000" w:rsidDel="00000000" w:rsidP="00000000" w:rsidRDefault="00000000" w:rsidRPr="00000000" w14:paraId="00000026">
      <w:pPr>
        <w:spacing w:after="240" w:before="240" w:lineRule="auto"/>
        <w:rPr/>
      </w:pPr>
      <w:r w:rsidDel="00000000" w:rsidR="00000000" w:rsidRPr="00000000">
        <w:rPr>
          <w:rtl w:val="0"/>
        </w:rPr>
        <w:t xml:space="preserve">Diabetes is a chronic metabolic disorder that progresses to hyperglycaemia due to inefficient production or function of endogenous insulin, or both (International Diabetes Federation, 2023). Insulin, as a key component production in pancreas, is essential for transporting glucose into cells as energy for ATP production. Glucose then accumulates in the blood, causing hyperglycaemia, which leads to microvascular and macrovascular damage (World Health Organization, 2023).</w:t>
      </w:r>
    </w:p>
    <w:p w:rsidR="00000000" w:rsidDel="00000000" w:rsidP="00000000" w:rsidRDefault="00000000" w:rsidRPr="00000000" w14:paraId="00000027">
      <w:pPr>
        <w:spacing w:after="240" w:before="240" w:lineRule="auto"/>
        <w:rPr/>
      </w:pPr>
      <w:r w:rsidDel="00000000" w:rsidR="00000000" w:rsidRPr="00000000">
        <w:rPr>
          <w:rtl w:val="0"/>
        </w:rPr>
      </w:r>
    </w:p>
    <w:p w:rsidR="00000000" w:rsidDel="00000000" w:rsidP="00000000" w:rsidRDefault="00000000" w:rsidRPr="00000000" w14:paraId="00000028">
      <w:pPr>
        <w:spacing w:after="240" w:before="240" w:lineRule="auto"/>
        <w:rPr/>
      </w:pPr>
      <w:r w:rsidDel="00000000" w:rsidR="00000000" w:rsidRPr="00000000">
        <w:rPr>
          <w:rtl w:val="0"/>
        </w:rPr>
      </w:r>
    </w:p>
    <w:p w:rsidR="00000000" w:rsidDel="00000000" w:rsidP="00000000" w:rsidRDefault="00000000" w:rsidRPr="00000000" w14:paraId="00000029">
      <w:pPr>
        <w:spacing w:after="240" w:before="240" w:lineRule="auto"/>
        <w:rPr/>
      </w:pPr>
      <w:r w:rsidDel="00000000" w:rsidR="00000000" w:rsidRPr="00000000">
        <w:rPr>
          <w:rtl w:val="0"/>
        </w:rPr>
      </w:r>
    </w:p>
    <w:p w:rsidR="00000000" w:rsidDel="00000000" w:rsidP="00000000" w:rsidRDefault="00000000" w:rsidRPr="00000000" w14:paraId="0000002A">
      <w:pPr>
        <w:spacing w:after="240" w:before="240" w:lineRule="auto"/>
        <w:rPr/>
      </w:pPr>
      <w:r w:rsidDel="00000000" w:rsidR="00000000" w:rsidRPr="00000000">
        <w:rPr>
          <w:rtl w:val="0"/>
        </w:rPr>
      </w:r>
    </w:p>
    <w:p w:rsidR="00000000" w:rsidDel="00000000" w:rsidP="00000000" w:rsidRDefault="00000000" w:rsidRPr="00000000" w14:paraId="0000002B">
      <w:pPr>
        <w:spacing w:after="240" w:before="240" w:lineRule="auto"/>
        <w:rPr/>
      </w:pPr>
      <w:r w:rsidDel="00000000" w:rsidR="00000000" w:rsidRPr="00000000">
        <w:rPr/>
        <w:drawing>
          <wp:inline distB="114300" distT="114300" distL="114300" distR="114300">
            <wp:extent cx="6270913" cy="5149856"/>
            <wp:effectExtent b="0" l="0" r="0" t="0"/>
            <wp:docPr id="2"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6270913" cy="5149856"/>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spacing w:after="240" w:before="240" w:lineRule="auto"/>
        <w:rPr>
          <w:sz w:val="16"/>
          <w:szCs w:val="16"/>
        </w:rPr>
      </w:pPr>
      <w:r w:rsidDel="00000000" w:rsidR="00000000" w:rsidRPr="00000000">
        <w:rPr>
          <w:sz w:val="16"/>
          <w:szCs w:val="16"/>
          <w:rtl w:val="0"/>
        </w:rPr>
        <w:t xml:space="preserve">Figure1.The Pancreas: Exocrine and Endocrine function.</w:t>
      </w:r>
    </w:p>
    <w:p w:rsidR="00000000" w:rsidDel="00000000" w:rsidP="00000000" w:rsidRDefault="00000000" w:rsidRPr="00000000" w14:paraId="0000002D">
      <w:pPr>
        <w:spacing w:after="240" w:before="240" w:lineRule="auto"/>
        <w:rPr/>
      </w:pPr>
      <w:r w:rsidDel="00000000" w:rsidR="00000000" w:rsidRPr="00000000">
        <w:rPr>
          <w:rtl w:val="0"/>
        </w:rPr>
      </w:r>
    </w:p>
    <w:p w:rsidR="00000000" w:rsidDel="00000000" w:rsidP="00000000" w:rsidRDefault="00000000" w:rsidRPr="00000000" w14:paraId="0000002E">
      <w:pPr>
        <w:pStyle w:val="Heading2"/>
        <w:rPr/>
      </w:pPr>
      <w:bookmarkStart w:colFirst="0" w:colLast="0" w:name="_heading=h.sg1fiw9e8l2b" w:id="3"/>
      <w:bookmarkEnd w:id="3"/>
      <w:r w:rsidDel="00000000" w:rsidR="00000000" w:rsidRPr="00000000">
        <w:rPr>
          <w:rtl w:val="0"/>
        </w:rPr>
        <w:t xml:space="preserve">1.2 Classification and risk factors:</w:t>
      </w:r>
    </w:p>
    <w:p w:rsidR="00000000" w:rsidDel="00000000" w:rsidP="00000000" w:rsidRDefault="00000000" w:rsidRPr="00000000" w14:paraId="0000002F">
      <w:pPr>
        <w:rPr/>
      </w:pPr>
      <w:r w:rsidDel="00000000" w:rsidR="00000000" w:rsidRPr="00000000">
        <w:rPr>
          <w:rtl w:val="0"/>
        </w:rPr>
        <w:t xml:space="preserve">As a nurse, it is important to know and understand the stages of diabetes to correctly differentiate them and provide safe care:</w:t>
      </w:r>
    </w:p>
    <w:p w:rsidR="00000000" w:rsidDel="00000000" w:rsidP="00000000" w:rsidRDefault="00000000" w:rsidRPr="00000000" w14:paraId="00000030">
      <w:pPr>
        <w:rPr/>
      </w:pPr>
      <w:r w:rsidDel="00000000" w:rsidR="00000000" w:rsidRPr="00000000">
        <w:rPr>
          <w:rtl w:val="0"/>
        </w:rPr>
        <w:t xml:space="preserve">Prediabetes is an HbA1c level between 42-47 μmol/mol. It carries cardiovascular risk but is regressive, with lifestyle changes (NHS England, 2024).</w:t>
      </w:r>
    </w:p>
    <w:p w:rsidR="00000000" w:rsidDel="00000000" w:rsidP="00000000" w:rsidRDefault="00000000" w:rsidRPr="00000000" w14:paraId="00000031">
      <w:pPr>
        <w:rPr/>
      </w:pPr>
      <w:r w:rsidDel="00000000" w:rsidR="00000000" w:rsidRPr="00000000">
        <w:rPr>
          <w:rtl w:val="0"/>
        </w:rPr>
        <w:t xml:space="preserve">Mild/controlled diabetes is a glucose level of 4-7 μmol/L before meals.</w:t>
      </w:r>
    </w:p>
    <w:p w:rsidR="00000000" w:rsidDel="00000000" w:rsidP="00000000" w:rsidRDefault="00000000" w:rsidRPr="00000000" w14:paraId="00000032">
      <w:pPr>
        <w:rPr/>
      </w:pPr>
      <w:r w:rsidDel="00000000" w:rsidR="00000000" w:rsidRPr="00000000">
        <w:rPr>
          <w:rtl w:val="0"/>
        </w:rPr>
        <w:t xml:space="preserve">Brittle/unstable diabetes is a glucose level that fluctuates, similar to type 1 and advanced type 2 diabetes.</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pStyle w:val="Heading3"/>
        <w:rPr/>
      </w:pPr>
      <w:bookmarkStart w:colFirst="0" w:colLast="0" w:name="_heading=h.hhhokv27a480" w:id="4"/>
      <w:bookmarkEnd w:id="4"/>
      <w:r w:rsidDel="00000000" w:rsidR="00000000" w:rsidRPr="00000000">
        <w:rPr>
          <w:rtl w:val="0"/>
        </w:rPr>
        <w:t xml:space="preserve">Type 1 diabetes: </w:t>
      </w:r>
    </w:p>
    <w:p w:rsidR="00000000" w:rsidDel="00000000" w:rsidP="00000000" w:rsidRDefault="00000000" w:rsidRPr="00000000" w14:paraId="00000035">
      <w:pPr>
        <w:rPr/>
      </w:pPr>
      <w:r w:rsidDel="00000000" w:rsidR="00000000" w:rsidRPr="00000000">
        <w:rPr>
          <w:rtl w:val="0"/>
        </w:rPr>
        <w:t xml:space="preserve">An autoimmune condition where the pancreas produces no insulin or which the immune system attacks and destroys the insulin-producing beta cells of the pancreas and the body produces less or no more insulin.</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pStyle w:val="Heading3"/>
        <w:rPr/>
      </w:pPr>
      <w:bookmarkStart w:colFirst="0" w:colLast="0" w:name="_heading=h.1nk7se555g1n" w:id="5"/>
      <w:bookmarkEnd w:id="5"/>
      <w:r w:rsidDel="00000000" w:rsidR="00000000" w:rsidRPr="00000000">
        <w:rPr>
          <w:rtl w:val="0"/>
        </w:rPr>
        <w:t xml:space="preserve">Type 2 diabetes: </w:t>
      </w:r>
    </w:p>
    <w:p w:rsidR="00000000" w:rsidDel="00000000" w:rsidP="00000000" w:rsidRDefault="00000000" w:rsidRPr="00000000" w14:paraId="00000038">
      <w:pPr>
        <w:rPr/>
      </w:pPr>
      <w:r w:rsidDel="00000000" w:rsidR="00000000" w:rsidRPr="00000000">
        <w:rPr>
          <w:rtl w:val="0"/>
        </w:rPr>
        <w:t xml:space="preserve">The most common form, resulting from insulin resistance or insulin deficiency along with metabolic syndrome. Highlights:</w:t>
      </w:r>
    </w:p>
    <w:p w:rsidR="00000000" w:rsidDel="00000000" w:rsidP="00000000" w:rsidRDefault="00000000" w:rsidRPr="00000000" w14:paraId="00000039">
      <w:pPr>
        <w:rPr/>
      </w:pPr>
      <w:r w:rsidDel="00000000" w:rsidR="00000000" w:rsidRPr="00000000">
        <w:rPr>
          <w:rtl w:val="0"/>
        </w:rPr>
        <w:t xml:space="preserve">The most common form of diabetes is 80-90% of cases, usually develops slowly, the body insulin that doesn't function properly, common in adults and younger.</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pStyle w:val="Heading3"/>
        <w:rPr/>
      </w:pPr>
      <w:bookmarkStart w:colFirst="0" w:colLast="0" w:name="_heading=h.1udrkdhy40me" w:id="6"/>
      <w:bookmarkEnd w:id="6"/>
      <w:r w:rsidDel="00000000" w:rsidR="00000000" w:rsidRPr="00000000">
        <w:rPr>
          <w:rtl w:val="0"/>
        </w:rPr>
        <w:t xml:space="preserve">Gestational diabetes.</w:t>
      </w:r>
    </w:p>
    <w:p w:rsidR="00000000" w:rsidDel="00000000" w:rsidP="00000000" w:rsidRDefault="00000000" w:rsidRPr="00000000" w14:paraId="0000003C">
      <w:pPr>
        <w:rPr/>
      </w:pPr>
      <w:r w:rsidDel="00000000" w:rsidR="00000000" w:rsidRPr="00000000">
        <w:rPr>
          <w:rtl w:val="0"/>
        </w:rPr>
        <w:t xml:space="preserve">Gestational diabetes develops in pregnancy when hormonal changes affect insulin function, disrupting blood sugar levels it is resolves after delivery.</w:t>
      </w:r>
    </w:p>
    <w:p w:rsidR="00000000" w:rsidDel="00000000" w:rsidP="00000000" w:rsidRDefault="00000000" w:rsidRPr="00000000" w14:paraId="0000003D">
      <w:pPr>
        <w:rPr/>
      </w:pPr>
      <w:r w:rsidDel="00000000" w:rsidR="00000000" w:rsidRPr="00000000">
        <w:rPr>
          <w:rtl w:val="0"/>
        </w:rPr>
        <w:t xml:space="preserve">increases the risk of type 2.</w:t>
      </w:r>
    </w:p>
    <w:p w:rsidR="00000000" w:rsidDel="00000000" w:rsidP="00000000" w:rsidRDefault="00000000" w:rsidRPr="00000000" w14:paraId="0000003E">
      <w:pPr>
        <w:rPr/>
      </w:pPr>
      <w:r w:rsidDel="00000000" w:rsidR="00000000" w:rsidRPr="00000000">
        <w:rPr>
          <w:rtl w:val="0"/>
        </w:rPr>
        <w:t xml:space="preserve">Latent Autoimmune Diabetes in Adults - Lada - (slow-onset autoimmune diabetes in adults).</w:t>
      </w:r>
    </w:p>
    <w:p w:rsidR="00000000" w:rsidDel="00000000" w:rsidP="00000000" w:rsidRDefault="00000000" w:rsidRPr="00000000" w14:paraId="0000003F">
      <w:pPr>
        <w:rPr/>
      </w:pPr>
      <w:r w:rsidDel="00000000" w:rsidR="00000000" w:rsidRPr="00000000">
        <w:rPr>
          <w:rtl w:val="0"/>
        </w:rPr>
        <w:t xml:space="preserve">With normal weight or a little overweight.</w:t>
      </w:r>
    </w:p>
    <w:p w:rsidR="00000000" w:rsidDel="00000000" w:rsidP="00000000" w:rsidRDefault="00000000" w:rsidRPr="00000000" w14:paraId="00000040">
      <w:pPr>
        <w:rPr/>
      </w:pPr>
      <w:r w:rsidDel="00000000" w:rsidR="00000000" w:rsidRPr="00000000">
        <w:rPr>
          <w:rtl w:val="0"/>
        </w:rPr>
        <w:t xml:space="preserve">Diabetes latent adults combine features of type 1 (autoimmune) and type 2 (develops slowly after the age of 35).</w:t>
      </w:r>
    </w:p>
    <w:p w:rsidR="00000000" w:rsidDel="00000000" w:rsidP="00000000" w:rsidRDefault="00000000" w:rsidRPr="00000000" w14:paraId="00000041">
      <w:pPr>
        <w:rPr/>
      </w:pPr>
      <w:r w:rsidDel="00000000" w:rsidR="00000000" w:rsidRPr="00000000">
        <w:rPr>
          <w:rtl w:val="0"/>
        </w:rPr>
        <w:t xml:space="preserve">With autoimmune diseases (hyperthyroidism/hypothyroidism or celiac disease).</w:t>
      </w:r>
    </w:p>
    <w:p w:rsidR="00000000" w:rsidDel="00000000" w:rsidP="00000000" w:rsidRDefault="00000000" w:rsidRPr="00000000" w14:paraId="00000042">
      <w:pPr>
        <w:spacing w:after="240" w:before="240" w:lineRule="auto"/>
        <w:rPr/>
      </w:pPr>
      <w:r w:rsidDel="00000000" w:rsidR="00000000" w:rsidRPr="00000000">
        <w:rPr>
          <w:rtl w:val="0"/>
        </w:rPr>
        <w:t xml:space="preserve">Maturity Onset Diabetes of the Young - Mody - (genetically determined - monogenic).</w:t>
      </w:r>
    </w:p>
    <w:p w:rsidR="00000000" w:rsidDel="00000000" w:rsidP="00000000" w:rsidRDefault="00000000" w:rsidRPr="00000000" w14:paraId="00000043">
      <w:pPr>
        <w:spacing w:after="240" w:before="240" w:lineRule="auto"/>
        <w:rPr/>
      </w:pPr>
      <w:r w:rsidDel="00000000" w:rsidR="00000000" w:rsidRPr="00000000">
        <w:rPr>
          <w:rtl w:val="0"/>
        </w:rPr>
        <w:t xml:space="preserve">Asymptomatic or mild, it is detected incidentally.</w:t>
      </w:r>
    </w:p>
    <w:p w:rsidR="00000000" w:rsidDel="00000000" w:rsidP="00000000" w:rsidRDefault="00000000" w:rsidRPr="00000000" w14:paraId="00000044">
      <w:pPr>
        <w:spacing w:after="240" w:before="240" w:lineRule="auto"/>
        <w:rPr/>
      </w:pPr>
      <w:r w:rsidDel="00000000" w:rsidR="00000000" w:rsidRPr="00000000">
        <w:rPr>
          <w:rtl w:val="0"/>
        </w:rPr>
        <w:t xml:space="preserve">A rare genetic form of diabetes (a single gene mutation - (glucokinase Mody 2 or transcription factors Mody 3.1) that impairs insulin secretion).</w:t>
      </w:r>
    </w:p>
    <w:p w:rsidR="00000000" w:rsidDel="00000000" w:rsidP="00000000" w:rsidRDefault="00000000" w:rsidRPr="00000000" w14:paraId="00000045">
      <w:pPr>
        <w:spacing w:after="240" w:before="240" w:lineRule="auto"/>
        <w:rPr/>
      </w:pPr>
      <w:r w:rsidDel="00000000" w:rsidR="00000000" w:rsidRPr="00000000">
        <w:rPr>
          <w:rtl w:val="0"/>
        </w:rPr>
        <w:t xml:space="preserve">Inherited in an autosomal dominant pattern, after 25-30+ old.</w:t>
      </w:r>
    </w:p>
    <w:p w:rsidR="00000000" w:rsidDel="00000000" w:rsidP="00000000" w:rsidRDefault="00000000" w:rsidRPr="00000000" w14:paraId="00000046">
      <w:pPr>
        <w:rPr/>
      </w:pPr>
      <w:r w:rsidDel="00000000" w:rsidR="00000000" w:rsidRPr="00000000">
        <w:rPr>
          <w:rtl w:val="0"/>
        </w:rPr>
        <w:t xml:space="preserve">It is confused with type 1, obesity (diet or oral medications), or type 2.</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Type 2 is more population, mild, leading to hyperglycaemia, often no complications.</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Type 3 for pharmacological treatment (sulfonylurea-derived).</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Type 5 is often associated with kidney defects.</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Type 3C diabetes (secondary diabetes).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Various causes:</w:t>
      </w:r>
    </w:p>
    <w:p w:rsidR="00000000" w:rsidDel="00000000" w:rsidP="00000000" w:rsidRDefault="00000000" w:rsidRPr="00000000" w14:paraId="00000051">
      <w:pPr>
        <w:rPr/>
      </w:pPr>
      <w:r w:rsidDel="00000000" w:rsidR="00000000" w:rsidRPr="00000000">
        <w:rPr>
          <w:rtl w:val="0"/>
        </w:rPr>
        <w:t xml:space="preserve">Abdominal injuries,</w:t>
      </w:r>
    </w:p>
    <w:p w:rsidR="00000000" w:rsidDel="00000000" w:rsidP="00000000" w:rsidRDefault="00000000" w:rsidRPr="00000000" w14:paraId="00000052">
      <w:pPr>
        <w:rPr/>
      </w:pPr>
      <w:r w:rsidDel="00000000" w:rsidR="00000000" w:rsidRPr="00000000">
        <w:rPr>
          <w:rtl w:val="0"/>
        </w:rPr>
        <w:t xml:space="preserve">Hormonal disorders,</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The pancreas is damaged and dismisses insulin and digestive enzymes.</w:t>
      </w:r>
    </w:p>
    <w:p w:rsidR="00000000" w:rsidDel="00000000" w:rsidP="00000000" w:rsidRDefault="00000000" w:rsidRPr="00000000" w14:paraId="00000055">
      <w:pPr>
        <w:rPr/>
      </w:pPr>
      <w:r w:rsidDel="00000000" w:rsidR="00000000" w:rsidRPr="00000000">
        <w:rPr>
          <w:rtl w:val="0"/>
        </w:rPr>
        <w:t xml:space="preserve">Pancreatic diseases as cancers, acute and chronic inflammation, diseases of the endocrine pancreas in the course of genetic diseases such as cystic fibrosis or hemochromatosis, diseases of the exocrine pancreas, total pancreatectomy)</w:t>
      </w:r>
    </w:p>
    <w:p w:rsidR="00000000" w:rsidDel="00000000" w:rsidP="00000000" w:rsidRDefault="00000000" w:rsidRPr="00000000" w14:paraId="00000056">
      <w:pPr>
        <w:rPr/>
      </w:pPr>
      <w:r w:rsidDel="00000000" w:rsidR="00000000" w:rsidRPr="00000000">
        <w:rPr>
          <w:rtl w:val="0"/>
        </w:rPr>
        <w:t xml:space="preserve">Endocrine diseases (Cushing's syndrome, Conn's syndrome, hyperthyroidism, acromegaly, pheochromocytoma)</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Toxic environmental factors such as alcohol, smoking, and "Desert, destroy the organ's cells, disrupt insulin production and secretion, and blood glucose levels go up.</w:t>
      </w:r>
    </w:p>
    <w:p w:rsidR="00000000" w:rsidDel="00000000" w:rsidP="00000000" w:rsidRDefault="00000000" w:rsidRPr="00000000" w14:paraId="00000059">
      <w:pPr>
        <w:rPr/>
      </w:pPr>
      <w:r w:rsidDel="00000000" w:rsidR="00000000" w:rsidRPr="00000000">
        <w:rPr>
          <w:rtl w:val="0"/>
        </w:rPr>
        <w:t xml:space="preserve">Drug-induced diabetes/endocrinopathy, resulting from:</w:t>
      </w:r>
    </w:p>
    <w:p w:rsidR="00000000" w:rsidDel="00000000" w:rsidP="00000000" w:rsidRDefault="00000000" w:rsidRPr="00000000" w14:paraId="0000005A">
      <w:pPr>
        <w:rPr/>
      </w:pPr>
      <w:r w:rsidDel="00000000" w:rsidR="00000000" w:rsidRPr="00000000">
        <w:rPr>
          <w:rtl w:val="0"/>
        </w:rPr>
        <w:t xml:space="preserve">diseases such as Cushing's syndrome and acromegaly</w:t>
      </w:r>
    </w:p>
    <w:p w:rsidR="00000000" w:rsidDel="00000000" w:rsidP="00000000" w:rsidRDefault="00000000" w:rsidRPr="00000000" w14:paraId="0000005B">
      <w:pPr>
        <w:rPr/>
      </w:pPr>
      <w:r w:rsidDel="00000000" w:rsidR="00000000" w:rsidRPr="00000000">
        <w:rPr>
          <w:rtl w:val="0"/>
        </w:rPr>
        <w:t xml:space="preserve">adverse effects of anxiety, including steroids.</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Type 1 is low glucose in blood - hypoglycaemia, </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ab/>
        <w:tab/>
        <w:t xml:space="preserve">AND</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Type 2 is high glucose in blood hyperglycaemia.</w:t>
      </w:r>
    </w:p>
    <w:p w:rsidR="00000000" w:rsidDel="00000000" w:rsidP="00000000" w:rsidRDefault="00000000" w:rsidRPr="00000000" w14:paraId="00000062">
      <w:pPr>
        <w:rPr/>
      </w:pPr>
      <w:r w:rsidDel="00000000" w:rsidR="00000000" w:rsidRPr="00000000">
        <w:rPr/>
        <w:drawing>
          <wp:inline distB="114300" distT="114300" distL="114300" distR="114300">
            <wp:extent cx="5072569" cy="6331965"/>
            <wp:effectExtent b="0" l="0" r="0" t="0"/>
            <wp:docPr id="4" name="image16.png"/>
            <a:graphic>
              <a:graphicData uri="http://schemas.openxmlformats.org/drawingml/2006/picture">
                <pic:pic>
                  <pic:nvPicPr>
                    <pic:cNvPr id="0" name="image16.png"/>
                    <pic:cNvPicPr preferRelativeResize="0"/>
                  </pic:nvPicPr>
                  <pic:blipFill>
                    <a:blip r:embed="rId9"/>
                    <a:srcRect b="0" l="0" r="0" t="0"/>
                    <a:stretch>
                      <a:fillRect/>
                    </a:stretch>
                  </pic:blipFill>
                  <pic:spPr>
                    <a:xfrm>
                      <a:off x="0" y="0"/>
                      <a:ext cx="5072569" cy="6331965"/>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spacing w:line="276" w:lineRule="auto"/>
        <w:jc w:val="left"/>
        <w:rPr>
          <w:sz w:val="16"/>
          <w:szCs w:val="16"/>
        </w:rPr>
      </w:pPr>
      <w:r w:rsidDel="00000000" w:rsidR="00000000" w:rsidRPr="00000000">
        <w:rPr>
          <w:sz w:val="16"/>
          <w:szCs w:val="16"/>
          <w:rtl w:val="0"/>
        </w:rPr>
        <w:t xml:space="preserve">Figure 2: T1DM vs T2DM confused.</w:t>
      </w:r>
    </w:p>
    <w:p w:rsidR="00000000" w:rsidDel="00000000" w:rsidP="00000000" w:rsidRDefault="00000000" w:rsidRPr="00000000" w14:paraId="00000064">
      <w:pPr>
        <w:spacing w:after="240" w:before="240" w:lineRule="auto"/>
        <w:rPr/>
      </w:pPr>
      <w:r w:rsidDel="00000000" w:rsidR="00000000" w:rsidRPr="00000000">
        <w:rPr/>
        <w:drawing>
          <wp:inline distB="114300" distT="114300" distL="114300" distR="114300">
            <wp:extent cx="5731200" cy="3822700"/>
            <wp:effectExtent b="0" l="0" r="0" t="0"/>
            <wp:docPr id="3" name="image2.jpg"/>
            <a:graphic>
              <a:graphicData uri="http://schemas.openxmlformats.org/drawingml/2006/picture">
                <pic:pic>
                  <pic:nvPicPr>
                    <pic:cNvPr id="0" name="image2.jpg"/>
                    <pic:cNvPicPr preferRelativeResize="0"/>
                  </pic:nvPicPr>
                  <pic:blipFill>
                    <a:blip r:embed="rId10"/>
                    <a:srcRect b="0" l="0" r="0" t="0"/>
                    <a:stretch>
                      <a:fillRect/>
                    </a:stretch>
                  </pic:blipFill>
                  <pic:spPr>
                    <a:xfrm>
                      <a:off x="0" y="0"/>
                      <a:ext cx="5731200" cy="382270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spacing w:after="240" w:before="240" w:lineRule="auto"/>
        <w:rPr>
          <w:sz w:val="16"/>
          <w:szCs w:val="16"/>
        </w:rPr>
      </w:pPr>
      <w:r w:rsidDel="00000000" w:rsidR="00000000" w:rsidRPr="00000000">
        <w:rPr>
          <w:sz w:val="16"/>
          <w:szCs w:val="16"/>
          <w:rtl w:val="0"/>
        </w:rPr>
        <w:t xml:space="preserve"> Figure 2: DM Types.</w:t>
      </w:r>
    </w:p>
    <w:p w:rsidR="00000000" w:rsidDel="00000000" w:rsidP="00000000" w:rsidRDefault="00000000" w:rsidRPr="00000000" w14:paraId="00000066">
      <w:pPr>
        <w:spacing w:after="240" w:before="240" w:lineRule="auto"/>
        <w:rPr/>
      </w:pPr>
      <w:r w:rsidDel="00000000" w:rsidR="00000000" w:rsidRPr="00000000">
        <w:rPr>
          <w:rtl w:val="0"/>
        </w:rPr>
      </w:r>
    </w:p>
    <w:p w:rsidR="00000000" w:rsidDel="00000000" w:rsidP="00000000" w:rsidRDefault="00000000" w:rsidRPr="00000000" w14:paraId="00000067">
      <w:pPr>
        <w:spacing w:after="240" w:before="240" w:lineRule="auto"/>
        <w:rPr/>
      </w:pPr>
      <w:r w:rsidDel="00000000" w:rsidR="00000000" w:rsidRPr="00000000">
        <w:rPr>
          <w:rtl w:val="0"/>
        </w:rPr>
        <w:t xml:space="preserve">All types lead to chronic hyperglycaemia (high blood sugar), which requires constant monitoring and treatment, as in Mr. Marek's case.</w:t>
      </w:r>
    </w:p>
    <w:p w:rsidR="00000000" w:rsidDel="00000000" w:rsidP="00000000" w:rsidRDefault="00000000" w:rsidRPr="00000000" w14:paraId="00000068">
      <w:pPr>
        <w:pStyle w:val="Heading2"/>
        <w:rPr/>
      </w:pPr>
      <w:bookmarkStart w:colFirst="0" w:colLast="0" w:name="_heading=h.bnehwdj9qc5b" w:id="7"/>
      <w:bookmarkEnd w:id="7"/>
      <w:r w:rsidDel="00000000" w:rsidR="00000000" w:rsidRPr="00000000">
        <w:rPr>
          <w:rtl w:val="0"/>
        </w:rPr>
        <w:t xml:space="preserve">1.3 Risk Factors:</w:t>
      </w:r>
    </w:p>
    <w:p w:rsidR="00000000" w:rsidDel="00000000" w:rsidP="00000000" w:rsidRDefault="00000000" w:rsidRPr="00000000" w14:paraId="00000069">
      <w:pPr>
        <w:spacing w:after="240" w:before="240" w:lineRule="auto"/>
        <w:rPr/>
      </w:pPr>
      <w:r w:rsidDel="00000000" w:rsidR="00000000" w:rsidRPr="00000000">
        <w:rPr>
          <w:rtl w:val="0"/>
        </w:rPr>
        <w:t xml:space="preserve">Modifiable:</w:t>
      </w:r>
    </w:p>
    <w:p w:rsidR="00000000" w:rsidDel="00000000" w:rsidP="00000000" w:rsidRDefault="00000000" w:rsidRPr="00000000" w14:paraId="0000006A">
      <w:pPr>
        <w:spacing w:after="240" w:before="240" w:lineRule="auto"/>
        <w:rPr/>
      </w:pPr>
      <w:r w:rsidDel="00000000" w:rsidR="00000000" w:rsidRPr="00000000">
        <w:rPr>
          <w:rtl w:val="0"/>
        </w:rPr>
        <w:t xml:space="preserve">Overweight (abdominal and visceral obesity), low physical activity, sedentary lifestyle, socioeconomic barriers, alcohol consumption and smoking, constant stress, uncontrolled sleep, untreated dyslipidaemia and hypertension.</w:t>
      </w:r>
    </w:p>
    <w:p w:rsidR="00000000" w:rsidDel="00000000" w:rsidP="00000000" w:rsidRDefault="00000000" w:rsidRPr="00000000" w14:paraId="0000006B">
      <w:pPr>
        <w:spacing w:after="240" w:before="240" w:lineRule="auto"/>
        <w:rPr/>
      </w:pPr>
      <w:r w:rsidDel="00000000" w:rsidR="00000000" w:rsidRPr="00000000">
        <w:rPr>
          <w:rtl w:val="0"/>
        </w:rPr>
      </w:r>
    </w:p>
    <w:p w:rsidR="00000000" w:rsidDel="00000000" w:rsidP="00000000" w:rsidRDefault="00000000" w:rsidRPr="00000000" w14:paraId="0000006C">
      <w:pPr>
        <w:spacing w:after="240" w:before="240" w:lineRule="auto"/>
        <w:rPr/>
      </w:pPr>
      <w:r w:rsidDel="00000000" w:rsidR="00000000" w:rsidRPr="00000000">
        <w:rPr>
          <w:rtl w:val="0"/>
        </w:rPr>
      </w:r>
    </w:p>
    <w:p w:rsidR="00000000" w:rsidDel="00000000" w:rsidP="00000000" w:rsidRDefault="00000000" w:rsidRPr="00000000" w14:paraId="0000006D">
      <w:pPr>
        <w:spacing w:after="240" w:before="240" w:lineRule="auto"/>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Unmodifiable:</w:t>
      </w:r>
    </w:p>
    <w:p w:rsidR="00000000" w:rsidDel="00000000" w:rsidP="00000000" w:rsidRDefault="00000000" w:rsidRPr="00000000" w14:paraId="0000006F">
      <w:pPr>
        <w:rPr/>
      </w:pPr>
      <w:r w:rsidDel="00000000" w:rsidR="00000000" w:rsidRPr="00000000">
        <w:rPr>
          <w:rtl w:val="0"/>
        </w:rPr>
        <w:t xml:space="preserve">age 40+, family history with genetics, history of gestational diabetes leading to type 2,</w:t>
      </w:r>
    </w:p>
    <w:p w:rsidR="00000000" w:rsidDel="00000000" w:rsidP="00000000" w:rsidRDefault="00000000" w:rsidRPr="00000000" w14:paraId="00000070">
      <w:pPr>
        <w:rPr/>
      </w:pPr>
      <w:r w:rsidDel="00000000" w:rsidR="00000000" w:rsidRPr="00000000">
        <w:rPr>
          <w:rtl w:val="0"/>
        </w:rPr>
        <w:t xml:space="preserve">ethnicity such as South Asian or African (higher incidence), migrant workers (lack of culturally specific diet, desert) (Holt et al., 2021). </w:t>
      </w:r>
    </w:p>
    <w:p w:rsidR="00000000" w:rsidDel="00000000" w:rsidP="00000000" w:rsidRDefault="00000000" w:rsidRPr="00000000" w14:paraId="00000071">
      <w:pPr>
        <w:rPr/>
      </w:pPr>
      <w:r w:rsidDel="00000000" w:rsidR="00000000" w:rsidRPr="00000000">
        <w:rPr>
          <w:rtl w:val="0"/>
        </w:rPr>
        <w:t xml:space="preserve">GP nurses must correctly diagnose diabetes to properly implement the correct treatment and avoid complications. Mr. Marek's case – factors include age, BMI, obesity class 1, sedentary lifestyle, cigarette smoking, and poor diet (Desert). This constitutes a classic T2DM profile, as excess body fat exacerbates insulin resistance.</w:t>
      </w:r>
    </w:p>
    <w:p w:rsidR="00000000" w:rsidDel="00000000" w:rsidP="00000000" w:rsidRDefault="00000000" w:rsidRPr="00000000" w14:paraId="00000072">
      <w:pPr>
        <w:pStyle w:val="Heading2"/>
        <w:rPr/>
      </w:pPr>
      <w:bookmarkStart w:colFirst="0" w:colLast="0" w:name="_heading=h.bpnybc6iec7c" w:id="8"/>
      <w:bookmarkEnd w:id="8"/>
      <w:r w:rsidDel="00000000" w:rsidR="00000000" w:rsidRPr="00000000">
        <w:rPr>
          <w:rtl w:val="0"/>
        </w:rPr>
        <w:t xml:space="preserve">2. Relationship with the Endocrine System:</w:t>
      </w:r>
    </w:p>
    <w:p w:rsidR="00000000" w:rsidDel="00000000" w:rsidP="00000000" w:rsidRDefault="00000000" w:rsidRPr="00000000" w14:paraId="00000073">
      <w:pPr>
        <w:rPr/>
      </w:pPr>
      <w:r w:rsidDel="00000000" w:rsidR="00000000" w:rsidRPr="00000000">
        <w:rPr>
          <w:rtl w:val="0"/>
        </w:rPr>
        <w:t xml:space="preserve">Diabetes is an endocrine disease. The function of the endocrine system is to regulate blood sugar levels through close cooperation between the brain (hypothalamus), pancreas, liver, and adrenal glands. It regulates the body's energy homeostasis using a negative feedback mechanism. The pancreas, through the islets of Langerhans, where beta cells are located, secretes the hormone insulin, which lowers glucose levels through cellular uptake, while alpha cells secrete glucagon, which increases blood glucose by stimulating the liver to release glycogen. It is crucial to understand that hormones are secreted directly into the bloodstream (endocrine function) to control cellular metabolism.</w:t>
      </w:r>
    </w:p>
    <w:p w:rsidR="00000000" w:rsidDel="00000000" w:rsidP="00000000" w:rsidRDefault="00000000" w:rsidRPr="00000000" w14:paraId="00000074">
      <w:pPr>
        <w:spacing w:after="240" w:before="240" w:lineRule="auto"/>
        <w:rPr/>
      </w:pPr>
      <w:r w:rsidDel="00000000" w:rsidR="00000000" w:rsidRPr="00000000">
        <w:rPr/>
        <w:drawing>
          <wp:inline distB="114300" distT="114300" distL="114300" distR="114300">
            <wp:extent cx="5251233" cy="3175691"/>
            <wp:effectExtent b="0" l="0" r="0" t="0"/>
            <wp:docPr id="6" name="image10.png"/>
            <a:graphic>
              <a:graphicData uri="http://schemas.openxmlformats.org/drawingml/2006/picture">
                <pic:pic>
                  <pic:nvPicPr>
                    <pic:cNvPr id="0" name="image10.png"/>
                    <pic:cNvPicPr preferRelativeResize="0"/>
                  </pic:nvPicPr>
                  <pic:blipFill>
                    <a:blip r:embed="rId11"/>
                    <a:srcRect b="0" l="0" r="0" t="0"/>
                    <a:stretch>
                      <a:fillRect/>
                    </a:stretch>
                  </pic:blipFill>
                  <pic:spPr>
                    <a:xfrm>
                      <a:off x="0" y="0"/>
                      <a:ext cx="5251233" cy="3175691"/>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spacing w:after="240" w:before="240" w:lineRule="auto"/>
        <w:rPr>
          <w:sz w:val="16"/>
          <w:szCs w:val="16"/>
        </w:rPr>
      </w:pPr>
      <w:r w:rsidDel="00000000" w:rsidR="00000000" w:rsidRPr="00000000">
        <w:rPr>
          <w:sz w:val="16"/>
          <w:szCs w:val="16"/>
          <w:rtl w:val="0"/>
        </w:rPr>
        <w:t xml:space="preserve">Figures 4: Endocrine Pancreases</w:t>
      </w:r>
    </w:p>
    <w:p w:rsidR="00000000" w:rsidDel="00000000" w:rsidP="00000000" w:rsidRDefault="00000000" w:rsidRPr="00000000" w14:paraId="00000076">
      <w:pPr>
        <w:spacing w:after="240" w:before="240" w:lineRule="auto"/>
        <w:rPr/>
      </w:pPr>
      <w:r w:rsidDel="00000000" w:rsidR="00000000" w:rsidRPr="00000000">
        <w:rPr/>
        <w:drawing>
          <wp:inline distB="114300" distT="114300" distL="114300" distR="114300">
            <wp:extent cx="5731200" cy="8597900"/>
            <wp:effectExtent b="0" l="0" r="0" t="0"/>
            <wp:docPr id="5" name="image15.png"/>
            <a:graphic>
              <a:graphicData uri="http://schemas.openxmlformats.org/drawingml/2006/picture">
                <pic:pic>
                  <pic:nvPicPr>
                    <pic:cNvPr id="0" name="image15.png"/>
                    <pic:cNvPicPr preferRelativeResize="0"/>
                  </pic:nvPicPr>
                  <pic:blipFill>
                    <a:blip r:embed="rId12"/>
                    <a:srcRect b="0" l="0" r="0" t="0"/>
                    <a:stretch>
                      <a:fillRect/>
                    </a:stretch>
                  </pic:blipFill>
                  <pic:spPr>
                    <a:xfrm>
                      <a:off x="0" y="0"/>
                      <a:ext cx="5731200" cy="8597900"/>
                    </a:xfrm>
                    <a:prstGeom prst="rect"/>
                    <a:ln/>
                  </pic:spPr>
                </pic:pic>
              </a:graphicData>
            </a:graphic>
          </wp:inline>
        </w:drawing>
      </w:r>
      <w:r w:rsidDel="00000000" w:rsidR="00000000" w:rsidRPr="00000000">
        <w:rPr>
          <w:sz w:val="16"/>
          <w:szCs w:val="16"/>
          <w:rtl w:val="0"/>
        </w:rPr>
        <w:t xml:space="preserve">Figure 5: Regulation of Blood glucose level by the endocrine system.</w:t>
      </w:r>
      <w:r w:rsidDel="00000000" w:rsidR="00000000" w:rsidRPr="00000000">
        <w:rPr>
          <w:rtl w:val="0"/>
        </w:rPr>
      </w:r>
    </w:p>
    <w:p w:rsidR="00000000" w:rsidDel="00000000" w:rsidP="00000000" w:rsidRDefault="00000000" w:rsidRPr="00000000" w14:paraId="00000077">
      <w:pPr>
        <w:pStyle w:val="Heading3"/>
        <w:rPr/>
      </w:pPr>
      <w:bookmarkStart w:colFirst="0" w:colLast="0" w:name="_heading=h.n8auzystn0kb" w:id="9"/>
      <w:bookmarkEnd w:id="9"/>
      <w:r w:rsidDel="00000000" w:rsidR="00000000" w:rsidRPr="00000000">
        <w:rPr>
          <w:rtl w:val="0"/>
        </w:rPr>
        <w:t xml:space="preserve">2.1 Blood Sugar Regulation</w:t>
      </w:r>
    </w:p>
    <w:p w:rsidR="00000000" w:rsidDel="00000000" w:rsidP="00000000" w:rsidRDefault="00000000" w:rsidRPr="00000000" w14:paraId="00000078">
      <w:pPr>
        <w:rPr/>
      </w:pPr>
      <w:r w:rsidDel="00000000" w:rsidR="00000000" w:rsidRPr="00000000">
        <w:rPr>
          <w:rtl w:val="0"/>
        </w:rPr>
        <w:t xml:space="preserve">The body maintains glucose levels within a narrow range to provide consistent fuel for the brain and heart. This process relies on a negative feedback loop:</w:t>
      </w:r>
    </w:p>
    <w:p w:rsidR="00000000" w:rsidDel="00000000" w:rsidP="00000000" w:rsidRDefault="00000000" w:rsidRPr="00000000" w14:paraId="00000079">
      <w:pPr>
        <w:rPr/>
      </w:pPr>
      <w:r w:rsidDel="00000000" w:rsidR="00000000" w:rsidRPr="00000000">
        <w:rPr>
          <w:rtl w:val="0"/>
        </w:rPr>
        <w:t xml:space="preserve">Glucose Rise (after a meal): Pancreatic beta cells release insulin. This acts as a "key," opening the cells to glucose and instructing the liver to store excess energy as glycogen.</w:t>
      </w:r>
    </w:p>
    <w:p w:rsidR="00000000" w:rsidDel="00000000" w:rsidP="00000000" w:rsidRDefault="00000000" w:rsidRPr="00000000" w14:paraId="0000007A">
      <w:pPr>
        <w:rPr/>
      </w:pPr>
      <w:r w:rsidDel="00000000" w:rsidR="00000000" w:rsidRPr="00000000">
        <w:rPr>
          <w:rtl w:val="0"/>
        </w:rPr>
        <w:t xml:space="preserve">Glucose Rise (fasting/sleep): Pancreatic alpha cells release glucagon. This signals the liver to release stored glucose.</w:t>
      </w:r>
    </w:p>
    <w:p w:rsidR="00000000" w:rsidDel="00000000" w:rsidP="00000000" w:rsidRDefault="00000000" w:rsidRPr="00000000" w14:paraId="0000007B">
      <w:pPr>
        <w:rPr/>
      </w:pPr>
      <w:r w:rsidDel="00000000" w:rsidR="00000000" w:rsidRPr="00000000">
        <w:rPr>
          <w:rtl w:val="0"/>
        </w:rPr>
        <w:t xml:space="preserve">In diabetes, this homeostasis is disrupted; type 1 diabetes causes autoimmune destruction of beta cells, while type 2 diabetes causes insulin resistance and beta cell exhaustion (Holt et al., 2021).</w:t>
      </w:r>
    </w:p>
    <w:p w:rsidR="00000000" w:rsidDel="00000000" w:rsidP="00000000" w:rsidRDefault="00000000" w:rsidRPr="00000000" w14:paraId="0000007C">
      <w:pPr>
        <w:spacing w:after="240" w:before="240" w:lineRule="auto"/>
        <w:rPr/>
      </w:pPr>
      <w:r w:rsidDel="00000000" w:rsidR="00000000" w:rsidRPr="00000000">
        <w:rPr>
          <w:rtl w:val="0"/>
        </w:rPr>
      </w:r>
    </w:p>
    <w:p w:rsidR="00000000" w:rsidDel="00000000" w:rsidP="00000000" w:rsidRDefault="00000000" w:rsidRPr="00000000" w14:paraId="0000007D">
      <w:pPr>
        <w:spacing w:after="240" w:before="240" w:lineRule="auto"/>
        <w:rPr/>
      </w:pPr>
      <w:r w:rsidDel="00000000" w:rsidR="00000000" w:rsidRPr="00000000">
        <w:rPr/>
        <w:drawing>
          <wp:inline distB="114300" distT="114300" distL="114300" distR="114300">
            <wp:extent cx="5731200" cy="3822700"/>
            <wp:effectExtent b="0" l="0" r="0" t="0"/>
            <wp:docPr id="8" name="image12.jpg"/>
            <a:graphic>
              <a:graphicData uri="http://schemas.openxmlformats.org/drawingml/2006/picture">
                <pic:pic>
                  <pic:nvPicPr>
                    <pic:cNvPr id="0" name="image12.jpg"/>
                    <pic:cNvPicPr preferRelativeResize="0"/>
                  </pic:nvPicPr>
                  <pic:blipFill>
                    <a:blip r:embed="rId13"/>
                    <a:srcRect b="0" l="0" r="0" t="0"/>
                    <a:stretch>
                      <a:fillRect/>
                    </a:stretch>
                  </pic:blipFill>
                  <pic:spPr>
                    <a:xfrm>
                      <a:off x="0" y="0"/>
                      <a:ext cx="5731200" cy="3822700"/>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spacing w:after="240" w:before="240" w:lineRule="auto"/>
        <w:rPr>
          <w:sz w:val="16"/>
          <w:szCs w:val="16"/>
        </w:rPr>
      </w:pPr>
      <w:r w:rsidDel="00000000" w:rsidR="00000000" w:rsidRPr="00000000">
        <w:rPr>
          <w:sz w:val="16"/>
          <w:szCs w:val="16"/>
          <w:rtl w:val="0"/>
        </w:rPr>
        <w:t xml:space="preserve">Figure 6: Cellular Respiration.</w:t>
      </w:r>
    </w:p>
    <w:p w:rsidR="00000000" w:rsidDel="00000000" w:rsidP="00000000" w:rsidRDefault="00000000" w:rsidRPr="00000000" w14:paraId="0000007F">
      <w:pPr>
        <w:spacing w:after="240" w:before="240" w:lineRule="auto"/>
        <w:rPr>
          <w:sz w:val="16"/>
          <w:szCs w:val="16"/>
        </w:rPr>
      </w:pPr>
      <w:r w:rsidDel="00000000" w:rsidR="00000000" w:rsidRPr="00000000">
        <w:rPr/>
        <w:drawing>
          <wp:inline distB="114300" distT="114300" distL="114300" distR="114300">
            <wp:extent cx="5731200" cy="8597900"/>
            <wp:effectExtent b="0" l="0" r="0" t="0"/>
            <wp:docPr id="7" name="image13.png"/>
            <a:graphic>
              <a:graphicData uri="http://schemas.openxmlformats.org/drawingml/2006/picture">
                <pic:pic>
                  <pic:nvPicPr>
                    <pic:cNvPr id="0" name="image13.png"/>
                    <pic:cNvPicPr preferRelativeResize="0"/>
                  </pic:nvPicPr>
                  <pic:blipFill>
                    <a:blip r:embed="rId14"/>
                    <a:srcRect b="0" l="0" r="0" t="0"/>
                    <a:stretch>
                      <a:fillRect/>
                    </a:stretch>
                  </pic:blipFill>
                  <pic:spPr>
                    <a:xfrm>
                      <a:off x="0" y="0"/>
                      <a:ext cx="5731200" cy="8597900"/>
                    </a:xfrm>
                    <a:prstGeom prst="rect"/>
                    <a:ln/>
                  </pic:spPr>
                </pic:pic>
              </a:graphicData>
            </a:graphic>
          </wp:inline>
        </w:drawing>
      </w:r>
      <w:r w:rsidDel="00000000" w:rsidR="00000000" w:rsidRPr="00000000">
        <w:rPr>
          <w:sz w:val="16"/>
          <w:szCs w:val="16"/>
          <w:rtl w:val="0"/>
        </w:rPr>
        <w:t xml:space="preserve">Figure 7: The Krebs system.</w:t>
      </w:r>
    </w:p>
    <w:p w:rsidR="00000000" w:rsidDel="00000000" w:rsidP="00000000" w:rsidRDefault="00000000" w:rsidRPr="00000000" w14:paraId="00000080">
      <w:pPr>
        <w:pStyle w:val="Heading3"/>
        <w:rPr/>
      </w:pPr>
      <w:bookmarkStart w:colFirst="0" w:colLast="0" w:name="_heading=h.4d2gzbg7ejdh" w:id="10"/>
      <w:bookmarkEnd w:id="10"/>
      <w:r w:rsidDel="00000000" w:rsidR="00000000" w:rsidRPr="00000000">
        <w:rPr>
          <w:rtl w:val="0"/>
        </w:rPr>
        <w:t xml:space="preserve">2.2 Functions of the Liver and Adrenal Glands:</w:t>
      </w:r>
    </w:p>
    <w:p w:rsidR="00000000" w:rsidDel="00000000" w:rsidP="00000000" w:rsidRDefault="00000000" w:rsidRPr="00000000" w14:paraId="00000081">
      <w:pPr>
        <w:rPr/>
      </w:pPr>
      <w:r w:rsidDel="00000000" w:rsidR="00000000" w:rsidRPr="00000000">
        <w:rPr>
          <w:rtl w:val="0"/>
        </w:rPr>
        <w:t xml:space="preserve">The liver (a warehouse-factory) stores and produces glucose from fats and proteins (gluconeogenesis) 24 hours a day, protecting the heart and brain. It can also receive a false signal from the hormone insulin, and instead of inhibiting glucose secretion, it will secrete fat.</w:t>
      </w:r>
    </w:p>
    <w:p w:rsidR="00000000" w:rsidDel="00000000" w:rsidP="00000000" w:rsidRDefault="00000000" w:rsidRPr="00000000" w14:paraId="00000082">
      <w:pPr>
        <w:rPr/>
      </w:pPr>
      <w:r w:rsidDel="00000000" w:rsidR="00000000" w:rsidRPr="00000000">
        <w:rPr>
          <w:rtl w:val="0"/>
        </w:rPr>
        <w:t xml:space="preserve">The adrenal glands, stimulated by stress (physical, emotional, inflammatory, or disease), produce cortisol and adrenaline, which raises blood glucose levels – the "fight or flight" response.</w:t>
      </w:r>
    </w:p>
    <w:p w:rsidR="00000000" w:rsidDel="00000000" w:rsidP="00000000" w:rsidRDefault="00000000" w:rsidRPr="00000000" w14:paraId="00000083">
      <w:pPr>
        <w:rPr/>
      </w:pPr>
      <w:r w:rsidDel="00000000" w:rsidR="00000000" w:rsidRPr="00000000">
        <w:rPr>
          <w:rtl w:val="0"/>
        </w:rPr>
        <w:t xml:space="preserve">A tip for Mr. Marek: It's worth adding an entry to your self-monitoring journal: "Work stress" (cortisol) or a cold releases glucose from the liver. If the patient exhibits an HbA1C64 mol/mol, such a condition hinders therapeutic goals despite pharmacology. This information in GP translates into an understanding of factors related to the body's physiological defences or poor diet.</w:t>
      </w:r>
    </w:p>
    <w:p w:rsidR="00000000" w:rsidDel="00000000" w:rsidP="00000000" w:rsidRDefault="00000000" w:rsidRPr="00000000" w14:paraId="00000084">
      <w:pPr>
        <w:spacing w:after="240" w:before="240" w:lineRule="auto"/>
        <w:rPr/>
      </w:pPr>
      <w:r w:rsidDel="00000000" w:rsidR="00000000" w:rsidRPr="00000000">
        <w:rPr/>
        <w:drawing>
          <wp:inline distB="114300" distT="114300" distL="114300" distR="114300">
            <wp:extent cx="4453269" cy="4168533"/>
            <wp:effectExtent b="0" l="0" r="0" t="0"/>
            <wp:docPr id="10" name="image14.jpg"/>
            <a:graphic>
              <a:graphicData uri="http://schemas.openxmlformats.org/drawingml/2006/picture">
                <pic:pic>
                  <pic:nvPicPr>
                    <pic:cNvPr id="0" name="image14.jpg"/>
                    <pic:cNvPicPr preferRelativeResize="0"/>
                  </pic:nvPicPr>
                  <pic:blipFill>
                    <a:blip r:embed="rId15"/>
                    <a:srcRect b="0" l="0" r="0" t="0"/>
                    <a:stretch>
                      <a:fillRect/>
                    </a:stretch>
                  </pic:blipFill>
                  <pic:spPr>
                    <a:xfrm>
                      <a:off x="0" y="0"/>
                      <a:ext cx="4453269" cy="4168533"/>
                    </a:xfrm>
                    <a:prstGeom prst="rect"/>
                    <a:ln/>
                  </pic:spPr>
                </pic:pic>
              </a:graphicData>
            </a:graphic>
          </wp:inline>
        </w:drawing>
      </w:r>
      <w:r w:rsidDel="00000000" w:rsidR="00000000" w:rsidRPr="00000000">
        <w:rPr>
          <w:rtl w:val="0"/>
        </w:rPr>
      </w:r>
    </w:p>
    <w:p w:rsidR="00000000" w:rsidDel="00000000" w:rsidP="00000000" w:rsidRDefault="00000000" w:rsidRPr="00000000" w14:paraId="00000085">
      <w:pPr>
        <w:spacing w:after="240" w:before="240" w:lineRule="auto"/>
        <w:rPr>
          <w:sz w:val="16"/>
          <w:szCs w:val="16"/>
        </w:rPr>
      </w:pPr>
      <w:r w:rsidDel="00000000" w:rsidR="00000000" w:rsidRPr="00000000">
        <w:rPr>
          <w:sz w:val="16"/>
          <w:szCs w:val="16"/>
          <w:rtl w:val="0"/>
        </w:rPr>
        <w:t xml:space="preserve">Figure 8: Cortisol hormone of stress increases glucose in blood stream. </w:t>
      </w:r>
    </w:p>
    <w:p w:rsidR="00000000" w:rsidDel="00000000" w:rsidP="00000000" w:rsidRDefault="00000000" w:rsidRPr="00000000" w14:paraId="00000086">
      <w:pPr>
        <w:spacing w:after="240" w:before="240" w:lineRule="auto"/>
        <w:rPr/>
      </w:pPr>
      <w:r w:rsidDel="00000000" w:rsidR="00000000" w:rsidRPr="00000000">
        <w:rPr>
          <w:rtl w:val="0"/>
        </w:rPr>
      </w:r>
    </w:p>
    <w:p w:rsidR="00000000" w:rsidDel="00000000" w:rsidP="00000000" w:rsidRDefault="00000000" w:rsidRPr="00000000" w14:paraId="00000087">
      <w:pPr>
        <w:pStyle w:val="Heading2"/>
        <w:rPr/>
      </w:pPr>
      <w:bookmarkStart w:colFirst="0" w:colLast="0" w:name="_heading=h.88g1e5urovvg" w:id="11"/>
      <w:bookmarkEnd w:id="11"/>
      <w:r w:rsidDel="00000000" w:rsidR="00000000" w:rsidRPr="00000000">
        <w:rPr>
          <w:rtl w:val="0"/>
        </w:rPr>
        <w:t xml:space="preserve">3. Cellular Metabolism and ATP Production</w:t>
      </w:r>
    </w:p>
    <w:p w:rsidR="00000000" w:rsidDel="00000000" w:rsidP="00000000" w:rsidRDefault="00000000" w:rsidRPr="00000000" w14:paraId="00000088">
      <w:pPr>
        <w:spacing w:after="240" w:before="240" w:lineRule="auto"/>
        <w:rPr/>
      </w:pPr>
      <w:r w:rsidDel="00000000" w:rsidR="00000000" w:rsidRPr="00000000">
        <w:rPr>
          <w:rtl w:val="0"/>
        </w:rPr>
        <w:t xml:space="preserve">Glucose regulation sends substances to mitochondria that make energy. This is what cellular respiration is, Insulin helps glucose get into the cell through the GLUT transporter. The cytosol makes glucose by breaking down glucose into pyruvate. The Krebs cycle and other mitochondrial processes generate adenosine triphosphate (ATP) through a feedback loop. In diabetes, cells undergo "starvation amidst abundance" despite elevated glucose levels in the bloodstream. The absence of insulin prevents the "key" from unlocking the "door" for fuel transport into the cell and the degradation of fats (lipidaemia), resulting in diabetic ketoacidosis (DKA) (Baynes and Dominiczak, 2022).</w:t>
      </w:r>
    </w:p>
    <w:p w:rsidR="00000000" w:rsidDel="00000000" w:rsidP="00000000" w:rsidRDefault="00000000" w:rsidRPr="00000000" w14:paraId="00000089">
      <w:pPr>
        <w:spacing w:after="240" w:before="240" w:lineRule="auto"/>
        <w:rPr/>
      </w:pPr>
      <w:r w:rsidDel="00000000" w:rsidR="00000000" w:rsidRPr="00000000">
        <w:rPr/>
        <w:drawing>
          <wp:inline distB="114300" distT="114300" distL="114300" distR="114300">
            <wp:extent cx="5731200" cy="3962400"/>
            <wp:effectExtent b="0" l="0" r="0" t="0"/>
            <wp:docPr id="9" name="image5.jpg"/>
            <a:graphic>
              <a:graphicData uri="http://schemas.openxmlformats.org/drawingml/2006/picture">
                <pic:pic>
                  <pic:nvPicPr>
                    <pic:cNvPr id="0" name="image5.jpg"/>
                    <pic:cNvPicPr preferRelativeResize="0"/>
                  </pic:nvPicPr>
                  <pic:blipFill>
                    <a:blip r:embed="rId16"/>
                    <a:srcRect b="0" l="0" r="0" t="0"/>
                    <a:stretch>
                      <a:fillRect/>
                    </a:stretch>
                  </pic:blipFill>
                  <pic:spPr>
                    <a:xfrm>
                      <a:off x="0" y="0"/>
                      <a:ext cx="57312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spacing w:after="240" w:before="240" w:lineRule="auto"/>
        <w:rPr>
          <w:sz w:val="16"/>
          <w:szCs w:val="16"/>
        </w:rPr>
      </w:pPr>
      <w:r w:rsidDel="00000000" w:rsidR="00000000" w:rsidRPr="00000000">
        <w:rPr>
          <w:sz w:val="16"/>
          <w:szCs w:val="16"/>
          <w:rtl w:val="0"/>
        </w:rPr>
        <w:t xml:space="preserve">Figure 9: Glucose trapped in the bloodstream</w:t>
      </w:r>
    </w:p>
    <w:p w:rsidR="00000000" w:rsidDel="00000000" w:rsidP="00000000" w:rsidRDefault="00000000" w:rsidRPr="00000000" w14:paraId="0000008B">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In T1DM, the key, insulin, is missing, while in T2DM, the key is there, but the lock is rusty (cell receptors exhibit insulin resistance).</w:t>
      </w:r>
    </w:p>
    <w:p w:rsidR="00000000" w:rsidDel="00000000" w:rsidP="00000000" w:rsidRDefault="00000000" w:rsidRPr="00000000" w14:paraId="0000008D">
      <w:pPr>
        <w:rPr/>
      </w:pPr>
      <w:r w:rsidDel="00000000" w:rsidR="00000000" w:rsidRPr="00000000">
        <w:rPr>
          <w:rtl w:val="0"/>
        </w:rPr>
        <w:t xml:space="preserve">Mr. Marek's profile: can result in sudden hyperglycaemia without carbohydrate consumption and chronic fatigue with a lack of energy. Over time, this condition can lead to tissue damage.</w:t>
      </w:r>
    </w:p>
    <w:p w:rsidR="00000000" w:rsidDel="00000000" w:rsidP="00000000" w:rsidRDefault="00000000" w:rsidRPr="00000000" w14:paraId="0000008E">
      <w:pPr>
        <w:pStyle w:val="Heading2"/>
        <w:rPr/>
      </w:pPr>
      <w:bookmarkStart w:colFirst="0" w:colLast="0" w:name="_heading=h.a4fg8zsr4qp6" w:id="12"/>
      <w:bookmarkEnd w:id="12"/>
      <w:r w:rsidDel="00000000" w:rsidR="00000000" w:rsidRPr="00000000">
        <w:rPr>
          <w:rtl w:val="0"/>
        </w:rPr>
        <w:t xml:space="preserve">4. Recording and monitoring blood sugar levels.</w:t>
      </w:r>
    </w:p>
    <w:p w:rsidR="00000000" w:rsidDel="00000000" w:rsidP="00000000" w:rsidRDefault="00000000" w:rsidRPr="00000000" w14:paraId="0000008F">
      <w:pPr>
        <w:spacing w:after="240" w:before="240" w:lineRule="auto"/>
        <w:rPr/>
      </w:pPr>
      <w:r w:rsidDel="00000000" w:rsidR="00000000" w:rsidRPr="00000000">
        <w:rPr>
          <w:rtl w:val="0"/>
        </w:rPr>
        <w:t xml:space="preserve">In type 2 diabetes, monitoring and self-monitoring are the foundation of safety.</w:t>
      </w:r>
    </w:p>
    <w:p w:rsidR="00000000" w:rsidDel="00000000" w:rsidP="00000000" w:rsidRDefault="00000000" w:rsidRPr="00000000" w14:paraId="00000090">
      <w:pPr>
        <w:pStyle w:val="Heading3"/>
        <w:rPr/>
      </w:pPr>
      <w:bookmarkStart w:colFirst="0" w:colLast="0" w:name="_heading=h.fftnajxe638j" w:id="13"/>
      <w:bookmarkEnd w:id="13"/>
      <w:r w:rsidDel="00000000" w:rsidR="00000000" w:rsidRPr="00000000">
        <w:rPr>
          <w:rtl w:val="0"/>
        </w:rPr>
        <w:t xml:space="preserve">4.1 Why is monitoring important?</w:t>
      </w:r>
    </w:p>
    <w:p w:rsidR="00000000" w:rsidDel="00000000" w:rsidP="00000000" w:rsidRDefault="00000000" w:rsidRPr="00000000" w14:paraId="00000091">
      <w:pPr>
        <w:rPr/>
      </w:pPr>
      <w:r w:rsidDel="00000000" w:rsidR="00000000" w:rsidRPr="00000000">
        <w:rPr>
          <w:rtl w:val="0"/>
        </w:rPr>
        <w:t xml:space="preserve">By analyzing patterns, the nurse can:</w:t>
      </w:r>
    </w:p>
    <w:p w:rsidR="00000000" w:rsidDel="00000000" w:rsidP="00000000" w:rsidRDefault="00000000" w:rsidRPr="00000000" w14:paraId="00000092">
      <w:pPr>
        <w:rPr/>
      </w:pPr>
      <w:r w:rsidDel="00000000" w:rsidR="00000000" w:rsidRPr="00000000">
        <w:rPr>
          <w:rtl w:val="0"/>
        </w:rPr>
        <w:t xml:space="preserve">Understand how stress (the hormone cortisol) affects glucose levels before meals through infection, illness, or the "dawn effect."</w:t>
      </w:r>
    </w:p>
    <w:p w:rsidR="00000000" w:rsidDel="00000000" w:rsidP="00000000" w:rsidRDefault="00000000" w:rsidRPr="00000000" w14:paraId="00000093">
      <w:pPr>
        <w:rPr/>
      </w:pPr>
      <w:r w:rsidDel="00000000" w:rsidR="00000000" w:rsidRPr="00000000">
        <w:rPr>
          <w:rtl w:val="0"/>
        </w:rPr>
        <w:t xml:space="preserve">Maintain safety and implement interventions to prevent hypoglycaemia (&lt;4 mmol/L) or extreme hyperglycaemia.</w:t>
      </w:r>
    </w:p>
    <w:p w:rsidR="00000000" w:rsidDel="00000000" w:rsidP="00000000" w:rsidRDefault="00000000" w:rsidRPr="00000000" w14:paraId="00000094">
      <w:pPr>
        <w:rPr/>
      </w:pPr>
      <w:r w:rsidDel="00000000" w:rsidR="00000000" w:rsidRPr="00000000">
        <w:rPr>
          <w:rtl w:val="0"/>
        </w:rPr>
        <w:t xml:space="preserve">Patient health education: Mr. Marek sees a direct impact of lifestyle on HbA1c results. Identifying the impact of smoking on vascular constriction and analyzing the relationship between sedentary behaviour and mealtime glucose spikes.</w:t>
      </w:r>
    </w:p>
    <w:p w:rsidR="00000000" w:rsidDel="00000000" w:rsidP="00000000" w:rsidRDefault="00000000" w:rsidRPr="00000000" w14:paraId="00000095">
      <w:pPr>
        <w:pStyle w:val="Heading3"/>
        <w:rPr/>
      </w:pPr>
      <w:bookmarkStart w:colFirst="0" w:colLast="0" w:name="_heading=h.jc1tz63nhikk" w:id="14"/>
      <w:bookmarkEnd w:id="14"/>
      <w:r w:rsidDel="00000000" w:rsidR="00000000" w:rsidRPr="00000000">
        <w:rPr>
          <w:rtl w:val="0"/>
        </w:rPr>
        <w:t xml:space="preserve">4.2 Pathological consequences of lack of monitoring.</w:t>
      </w:r>
    </w:p>
    <w:p w:rsidR="00000000" w:rsidDel="00000000" w:rsidP="00000000" w:rsidRDefault="00000000" w:rsidRPr="00000000" w14:paraId="00000096">
      <w:pPr>
        <w:rPr/>
      </w:pPr>
      <w:r w:rsidDel="00000000" w:rsidR="00000000" w:rsidRPr="00000000">
        <w:rPr>
          <w:rtl w:val="0"/>
        </w:rPr>
        <w:t xml:space="preserve">Uncontrolled glycemia leads to "silent" pathological complications, which are divided into:</w:t>
      </w:r>
    </w:p>
    <w:p w:rsidR="00000000" w:rsidDel="00000000" w:rsidP="00000000" w:rsidRDefault="00000000" w:rsidRPr="00000000" w14:paraId="00000097">
      <w:pPr>
        <w:rPr/>
      </w:pPr>
      <w:r w:rsidDel="00000000" w:rsidR="00000000" w:rsidRPr="00000000">
        <w:rPr>
          <w:rtl w:val="0"/>
        </w:rPr>
        <w:t xml:space="preserve">Chronic "Pathy's" due to oxidative stress and vascular damage.</w:t>
      </w:r>
    </w:p>
    <w:p w:rsidR="00000000" w:rsidDel="00000000" w:rsidP="00000000" w:rsidRDefault="00000000" w:rsidRPr="00000000" w14:paraId="00000098">
      <w:pPr>
        <w:rPr/>
      </w:pPr>
      <w:r w:rsidDel="00000000" w:rsidR="00000000" w:rsidRPr="00000000">
        <w:rPr>
          <w:rtl w:val="0"/>
        </w:rPr>
        <w:t xml:space="preserve">Microvascular: retinopathy (vision loss), nephropathy (kidney failure - dialysis), and neuropathy (diabetic foot - amputation). Collected data allows nurses to monitor the patient and physicians to adjust appropriate medications and dosages (e.g., Metformin).</w:t>
      </w:r>
    </w:p>
    <w:p w:rsidR="00000000" w:rsidDel="00000000" w:rsidP="00000000" w:rsidRDefault="00000000" w:rsidRPr="00000000" w14:paraId="00000099">
      <w:pPr>
        <w:rPr/>
      </w:pPr>
      <w:r w:rsidDel="00000000" w:rsidR="00000000" w:rsidRPr="00000000">
        <w:rPr>
          <w:rtl w:val="0"/>
        </w:rPr>
        <w:t xml:space="preserve">It is critical for nurses to miss the moment when the disease progresses.</w:t>
      </w:r>
    </w:p>
    <w:p w:rsidR="00000000" w:rsidDel="00000000" w:rsidP="00000000" w:rsidRDefault="00000000" w:rsidRPr="00000000" w14:paraId="0000009A">
      <w:pPr>
        <w:rPr/>
      </w:pPr>
      <w:r w:rsidDel="00000000" w:rsidR="00000000" w:rsidRPr="00000000">
        <w:rPr>
          <w:rtl w:val="0"/>
        </w:rPr>
        <w:t xml:space="preserve">Macrovascular:</w:t>
      </w:r>
    </w:p>
    <w:p w:rsidR="00000000" w:rsidDel="00000000" w:rsidP="00000000" w:rsidRDefault="00000000" w:rsidRPr="00000000" w14:paraId="0000009B">
      <w:pPr>
        <w:rPr/>
      </w:pPr>
      <w:r w:rsidDel="00000000" w:rsidR="00000000" w:rsidRPr="00000000">
        <w:rPr>
          <w:rtl w:val="0"/>
        </w:rPr>
        <w:t xml:space="preserve">Acute: Hypoglycaemia is low blood glucose levels, causing seizures and even coma. DKA/HHS is characterized by dehydration and metabolic acidosis, which is life-threatening.</w:t>
      </w:r>
    </w:p>
    <w:p w:rsidR="00000000" w:rsidDel="00000000" w:rsidP="00000000" w:rsidRDefault="00000000" w:rsidRPr="00000000" w14:paraId="0000009C">
      <w:pPr>
        <w:spacing w:after="240" w:before="240" w:lineRule="auto"/>
        <w:rPr/>
      </w:pPr>
      <w:r w:rsidDel="00000000" w:rsidR="00000000" w:rsidRPr="00000000">
        <w:rPr/>
        <w:drawing>
          <wp:inline distB="114300" distT="114300" distL="114300" distR="114300">
            <wp:extent cx="5731200" cy="3873500"/>
            <wp:effectExtent b="0" l="0" r="0" t="0"/>
            <wp:docPr id="13" name="image6.jpg"/>
            <a:graphic>
              <a:graphicData uri="http://schemas.openxmlformats.org/drawingml/2006/picture">
                <pic:pic>
                  <pic:nvPicPr>
                    <pic:cNvPr id="0" name="image6.jpg"/>
                    <pic:cNvPicPr preferRelativeResize="0"/>
                  </pic:nvPicPr>
                  <pic:blipFill>
                    <a:blip r:embed="rId17"/>
                    <a:srcRect b="0" l="0" r="0" t="0"/>
                    <a:stretch>
                      <a:fillRect/>
                    </a:stretch>
                  </pic:blipFill>
                  <pic:spPr>
                    <a:xfrm>
                      <a:off x="0" y="0"/>
                      <a:ext cx="5731200" cy="3873500"/>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spacing w:after="240" w:before="240" w:lineRule="auto"/>
        <w:rPr>
          <w:sz w:val="16"/>
          <w:szCs w:val="16"/>
        </w:rPr>
      </w:pPr>
      <w:r w:rsidDel="00000000" w:rsidR="00000000" w:rsidRPr="00000000">
        <w:rPr>
          <w:sz w:val="16"/>
          <w:szCs w:val="16"/>
          <w:rtl w:val="0"/>
        </w:rPr>
        <w:t xml:space="preserve">Figure 10: Major Complication of Diabetes.</w:t>
      </w:r>
    </w:p>
    <w:p w:rsidR="00000000" w:rsidDel="00000000" w:rsidP="00000000" w:rsidRDefault="00000000" w:rsidRPr="00000000" w14:paraId="0000009E">
      <w:pPr>
        <w:pStyle w:val="Heading2"/>
        <w:rPr/>
      </w:pPr>
      <w:bookmarkStart w:colFirst="0" w:colLast="0" w:name="_heading=h.7puygwafi6d2" w:id="15"/>
      <w:bookmarkEnd w:id="15"/>
      <w:r w:rsidDel="00000000" w:rsidR="00000000" w:rsidRPr="00000000">
        <w:rPr>
          <w:rtl w:val="0"/>
        </w:rPr>
        <w:t xml:space="preserve">5. Recommendations and Interventions.</w:t>
      </w:r>
    </w:p>
    <w:p w:rsidR="00000000" w:rsidDel="00000000" w:rsidP="00000000" w:rsidRDefault="00000000" w:rsidRPr="00000000" w14:paraId="0000009F">
      <w:pPr>
        <w:spacing w:after="240" w:before="240" w:lineRule="auto"/>
        <w:rPr/>
      </w:pPr>
      <w:r w:rsidDel="00000000" w:rsidR="00000000" w:rsidRPr="00000000">
        <w:rPr>
          <w:rtl w:val="0"/>
        </w:rPr>
        <w:t xml:space="preserve">NICE guidelines and NHS practice recommend the following strategies:</w:t>
      </w:r>
    </w:p>
    <w:p w:rsidR="00000000" w:rsidDel="00000000" w:rsidP="00000000" w:rsidRDefault="00000000" w:rsidRPr="00000000" w14:paraId="000000A0">
      <w:pPr>
        <w:pStyle w:val="Heading3"/>
        <w:rPr/>
      </w:pPr>
      <w:bookmarkStart w:colFirst="0" w:colLast="0" w:name="_heading=h.731sf915s5z2" w:id="16"/>
      <w:bookmarkEnd w:id="16"/>
      <w:r w:rsidDel="00000000" w:rsidR="00000000" w:rsidRPr="00000000">
        <w:rPr>
          <w:rtl w:val="0"/>
        </w:rPr>
        <w:t xml:space="preserve">5.1 Pharmacological and Medical Interventions:</w:t>
      </w:r>
    </w:p>
    <w:p w:rsidR="00000000" w:rsidDel="00000000" w:rsidP="00000000" w:rsidRDefault="00000000" w:rsidRPr="00000000" w14:paraId="000000A1">
      <w:pPr>
        <w:rPr/>
      </w:pPr>
      <w:r w:rsidDel="00000000" w:rsidR="00000000" w:rsidRPr="00000000">
        <w:rPr>
          <w:rtl w:val="0"/>
        </w:rPr>
        <w:t xml:space="preserve">An individualized care plan for Mr. Marek, where shared goals with the patient and personalized considerations, such as cultural, economic, social, ethnic, and genetic factors (e.g., drug resistance), will increase patient adherence and engagement in treatment.</w:t>
      </w:r>
    </w:p>
    <w:p w:rsidR="00000000" w:rsidDel="00000000" w:rsidP="00000000" w:rsidRDefault="00000000" w:rsidRPr="00000000" w14:paraId="000000A2">
      <w:pPr>
        <w:rPr/>
      </w:pPr>
      <w:r w:rsidDel="00000000" w:rsidR="00000000" w:rsidRPr="00000000">
        <w:rPr>
          <w:rtl w:val="0"/>
        </w:rPr>
        <w:t xml:space="preserve">Metformin: helps control excess glucose production by the liver.</w:t>
      </w:r>
    </w:p>
    <w:p w:rsidR="00000000" w:rsidDel="00000000" w:rsidP="00000000" w:rsidRDefault="00000000" w:rsidRPr="00000000" w14:paraId="000000A3">
      <w:pPr>
        <w:rPr/>
      </w:pPr>
      <w:r w:rsidDel="00000000" w:rsidR="00000000" w:rsidRPr="00000000">
        <w:rPr>
          <w:rtl w:val="0"/>
        </w:rPr>
        <w:t xml:space="preserve">Planned checkups and screening tests help detect microvascular complications mentioned above in the report, but it is important for nurses to identify individuals with asymptomatic "silent" diabetes.</w:t>
      </w:r>
    </w:p>
    <w:p w:rsidR="00000000" w:rsidDel="00000000" w:rsidP="00000000" w:rsidRDefault="00000000" w:rsidRPr="00000000" w14:paraId="000000A4">
      <w:pPr>
        <w:rPr/>
      </w:pPr>
      <w:r w:rsidDel="00000000" w:rsidR="00000000" w:rsidRPr="00000000">
        <w:rPr>
          <w:rtl w:val="0"/>
        </w:rPr>
        <w:t xml:space="preserve">Monitored blood pressure with a lipid profile supports treatment outcomes.</w:t>
      </w:r>
    </w:p>
    <w:p w:rsidR="00000000" w:rsidDel="00000000" w:rsidP="00000000" w:rsidRDefault="00000000" w:rsidRPr="00000000" w14:paraId="000000A5">
      <w:pPr>
        <w:rPr/>
      </w:pPr>
      <w:r w:rsidDel="00000000" w:rsidR="00000000" w:rsidRPr="00000000">
        <w:rPr>
          <w:rtl w:val="0"/>
        </w:rPr>
        <w:t xml:space="preserve">Annual Monitoring (8 Care Processes): Regular HbA1c testing, blood pressure testing, and kidney function testing, as well as a foot examination. Three-month glucose monitoring</w:t>
      </w:r>
    </w:p>
    <w:p w:rsidR="00000000" w:rsidDel="00000000" w:rsidP="00000000" w:rsidRDefault="00000000" w:rsidRPr="00000000" w14:paraId="000000A6">
      <w:pPr>
        <w:rPr/>
      </w:pPr>
      <w:r w:rsidDel="00000000" w:rsidR="00000000" w:rsidRPr="00000000">
        <w:rPr>
          <w:rtl w:val="0"/>
        </w:rPr>
        <w:t xml:space="preserve">Sick Day Rules: Instructions on how often to hydrate and test during illness to prevent glucose spikes caused by physiological stress.</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spacing w:after="240" w:before="240" w:lineRule="auto"/>
        <w:rPr/>
      </w:pPr>
      <w:r w:rsidDel="00000000" w:rsidR="00000000" w:rsidRPr="00000000">
        <w:rPr/>
        <w:drawing>
          <wp:inline distB="114300" distT="114300" distL="114300" distR="114300">
            <wp:extent cx="5864254" cy="5943962"/>
            <wp:effectExtent b="0" l="0" r="0" t="0"/>
            <wp:docPr id="11" name="image11.jpg"/>
            <a:graphic>
              <a:graphicData uri="http://schemas.openxmlformats.org/drawingml/2006/picture">
                <pic:pic>
                  <pic:nvPicPr>
                    <pic:cNvPr id="0" name="image11.jpg"/>
                    <pic:cNvPicPr preferRelativeResize="0"/>
                  </pic:nvPicPr>
                  <pic:blipFill>
                    <a:blip r:embed="rId18"/>
                    <a:srcRect b="0" l="0" r="0" t="0"/>
                    <a:stretch>
                      <a:fillRect/>
                    </a:stretch>
                  </pic:blipFill>
                  <pic:spPr>
                    <a:xfrm>
                      <a:off x="0" y="0"/>
                      <a:ext cx="5864254" cy="5943962"/>
                    </a:xfrm>
                    <a:prstGeom prst="rect"/>
                    <a:ln/>
                  </pic:spPr>
                </pic:pic>
              </a:graphicData>
            </a:graphic>
          </wp:inline>
        </w:drawing>
      </w:r>
      <w:r w:rsidDel="00000000" w:rsidR="00000000" w:rsidRPr="00000000">
        <w:rPr>
          <w:sz w:val="16"/>
          <w:szCs w:val="16"/>
          <w:rtl w:val="0"/>
        </w:rPr>
        <w:t xml:space="preserve">Figure11: Norms in Diabetes.</w:t>
      </w:r>
      <w:r w:rsidDel="00000000" w:rsidR="00000000" w:rsidRPr="00000000">
        <w:rPr>
          <w:rtl w:val="0"/>
        </w:rPr>
      </w:r>
    </w:p>
    <w:p w:rsidR="00000000" w:rsidDel="00000000" w:rsidP="00000000" w:rsidRDefault="00000000" w:rsidRPr="00000000" w14:paraId="000000AA">
      <w:pPr>
        <w:spacing w:after="240" w:before="240" w:lineRule="auto"/>
        <w:rPr>
          <w:sz w:val="16"/>
          <w:szCs w:val="16"/>
        </w:rPr>
      </w:pPr>
      <w:r w:rsidDel="00000000" w:rsidR="00000000" w:rsidRPr="00000000">
        <w:rPr/>
        <w:drawing>
          <wp:inline distB="114300" distT="114300" distL="114300" distR="114300">
            <wp:extent cx="5731200" cy="3822700"/>
            <wp:effectExtent b="0" l="0" r="0" t="0"/>
            <wp:docPr id="12" name="image9.jpg"/>
            <a:graphic>
              <a:graphicData uri="http://schemas.openxmlformats.org/drawingml/2006/picture">
                <pic:pic>
                  <pic:nvPicPr>
                    <pic:cNvPr id="0" name="image9.jpg"/>
                    <pic:cNvPicPr preferRelativeResize="0"/>
                  </pic:nvPicPr>
                  <pic:blipFill>
                    <a:blip r:embed="rId19"/>
                    <a:srcRect b="0" l="0" r="0" t="0"/>
                    <a:stretch>
                      <a:fillRect/>
                    </a:stretch>
                  </pic:blipFill>
                  <pic:spPr>
                    <a:xfrm>
                      <a:off x="0" y="0"/>
                      <a:ext cx="5731200" cy="3822700"/>
                    </a:xfrm>
                    <a:prstGeom prst="rect"/>
                    <a:ln/>
                  </pic:spPr>
                </pic:pic>
              </a:graphicData>
            </a:graphic>
          </wp:inline>
        </w:drawing>
      </w:r>
      <w:r w:rsidDel="00000000" w:rsidR="00000000" w:rsidRPr="00000000">
        <w:rPr>
          <w:sz w:val="16"/>
          <w:szCs w:val="16"/>
          <w:rtl w:val="0"/>
        </w:rPr>
        <w:t xml:space="preserve">Figure 12: Glucose Log</w:t>
      </w:r>
    </w:p>
    <w:p w:rsidR="00000000" w:rsidDel="00000000" w:rsidP="00000000" w:rsidRDefault="00000000" w:rsidRPr="00000000" w14:paraId="000000AB">
      <w:pPr>
        <w:spacing w:after="240" w:before="240" w:lineRule="auto"/>
        <w:rPr/>
      </w:pPr>
      <w:r w:rsidDel="00000000" w:rsidR="00000000" w:rsidRPr="00000000">
        <w:rPr>
          <w:rtl w:val="0"/>
        </w:rPr>
      </w:r>
    </w:p>
    <w:p w:rsidR="00000000" w:rsidDel="00000000" w:rsidP="00000000" w:rsidRDefault="00000000" w:rsidRPr="00000000" w14:paraId="000000AC">
      <w:pPr>
        <w:spacing w:after="240" w:before="240" w:lineRule="auto"/>
        <w:rPr/>
      </w:pPr>
      <w:r w:rsidDel="00000000" w:rsidR="00000000" w:rsidRPr="00000000">
        <w:rPr/>
        <w:drawing>
          <wp:inline distB="114300" distT="114300" distL="114300" distR="114300">
            <wp:extent cx="5731200" cy="3822700"/>
            <wp:effectExtent b="0" l="0" r="0" t="0"/>
            <wp:docPr id="14" name="image4.jpg"/>
            <a:graphic>
              <a:graphicData uri="http://schemas.openxmlformats.org/drawingml/2006/picture">
                <pic:pic>
                  <pic:nvPicPr>
                    <pic:cNvPr id="0" name="image4.jpg"/>
                    <pic:cNvPicPr preferRelativeResize="0"/>
                  </pic:nvPicPr>
                  <pic:blipFill>
                    <a:blip r:embed="rId20"/>
                    <a:srcRect b="0" l="0" r="0" t="0"/>
                    <a:stretch>
                      <a:fillRect/>
                    </a:stretch>
                  </pic:blipFill>
                  <pic:spPr>
                    <a:xfrm>
                      <a:off x="0" y="0"/>
                      <a:ext cx="5731200" cy="3822700"/>
                    </a:xfrm>
                    <a:prstGeom prst="rect"/>
                    <a:ln/>
                  </pic:spPr>
                </pic:pic>
              </a:graphicData>
            </a:graphic>
          </wp:inline>
        </w:drawing>
      </w:r>
      <w:r w:rsidDel="00000000" w:rsidR="00000000" w:rsidRPr="00000000">
        <w:rPr>
          <w:sz w:val="16"/>
          <w:szCs w:val="16"/>
          <w:rtl w:val="0"/>
        </w:rPr>
        <w:t xml:space="preserve">Figure 13: Insulin types of Comparison</w:t>
      </w:r>
      <w:r w:rsidDel="00000000" w:rsidR="00000000" w:rsidRPr="00000000">
        <w:rPr>
          <w:rtl w:val="0"/>
        </w:rPr>
        <w:t xml:space="preserve"> </w:t>
      </w:r>
    </w:p>
    <w:p w:rsidR="00000000" w:rsidDel="00000000" w:rsidP="00000000" w:rsidRDefault="00000000" w:rsidRPr="00000000" w14:paraId="000000AD">
      <w:pPr>
        <w:pStyle w:val="Heading3"/>
        <w:rPr/>
      </w:pPr>
      <w:bookmarkStart w:colFirst="0" w:colLast="0" w:name="_heading=h.doxitl2lo1q9" w:id="17"/>
      <w:bookmarkEnd w:id="17"/>
      <w:r w:rsidDel="00000000" w:rsidR="00000000" w:rsidRPr="00000000">
        <w:rPr>
          <w:rtl w:val="0"/>
        </w:rPr>
        <w:t xml:space="preserve">5.2 Specific Interventions.</w:t>
      </w:r>
    </w:p>
    <w:p w:rsidR="00000000" w:rsidDel="00000000" w:rsidP="00000000" w:rsidRDefault="00000000" w:rsidRPr="00000000" w14:paraId="000000AE">
      <w:pPr>
        <w:rPr/>
      </w:pPr>
      <w:r w:rsidDel="00000000" w:rsidR="00000000" w:rsidRPr="00000000">
        <w:rPr>
          <w:rtl w:val="0"/>
        </w:rPr>
        <w:t xml:space="preserve">Gestational diabetes occurs during pregnancy due to hormonal fluctuations that impair insulin function, leading to unstable blood sugar levels; it resolves post-delivery. </w:t>
        <w:br w:type="textWrapping"/>
        <w:t xml:space="preserve">raises the chance of type 2. Latent Autoimmune Diabetes in Adults (Lada) is a type of autoimmune diabetes that starts slowly in adults. With a healthy weight or a little extra weight. Diabetes latent adults exhibit characteristics of both type 1 (autoimmune) and type 2 (progressing gradually post-35 years of age). With autoimmune diseases like hyperthyroidism, hypothyroidism, or coeliac disease. Maturity Onset Diabetes of the Young (MODY) is genetically determined and monogenic. It is found by accident, either when there are no symptoms or when they are mild. A rare genetic type of diabetes that makes it hard for the body to make insulin. This is caused by a change in one gene (glucokinase Mody 2 or transcription factors Mody 3.1). Passed down in an autosomal dominant way, starting at age 25–30.</w:t>
      </w:r>
    </w:p>
    <w:p w:rsidR="00000000" w:rsidDel="00000000" w:rsidP="00000000" w:rsidRDefault="00000000" w:rsidRPr="00000000" w14:paraId="000000AF">
      <w:pPr>
        <w:pStyle w:val="Heading3"/>
        <w:rPr/>
      </w:pPr>
      <w:bookmarkStart w:colFirst="0" w:colLast="0" w:name="_heading=h.t2vc6uj4ydy2" w:id="18"/>
      <w:bookmarkEnd w:id="18"/>
      <w:r w:rsidDel="00000000" w:rsidR="00000000" w:rsidRPr="00000000">
        <w:rPr>
          <w:rtl w:val="0"/>
        </w:rPr>
        <w:t xml:space="preserve">5.3 Health promotion strategies and models:</w:t>
      </w:r>
    </w:p>
    <w:p w:rsidR="00000000" w:rsidDel="00000000" w:rsidP="00000000" w:rsidRDefault="00000000" w:rsidRPr="00000000" w14:paraId="000000B0">
      <w:pPr>
        <w:rPr/>
      </w:pPr>
      <w:r w:rsidDel="00000000" w:rsidR="00000000" w:rsidRPr="00000000">
        <w:rPr>
          <w:rtl w:val="0"/>
        </w:rPr>
        <w:t xml:space="preserve">Education in patient self-monitoring of glucose levels by observing the effects of treatment through diet, calorie counting, physical activity, medications, and medical recommendations. Self-discipline allows for assessing how therapy is working and coordinating changes or complications (American Diabetes Association, 2024). </w:t>
      </w:r>
    </w:p>
    <w:p w:rsidR="00000000" w:rsidDel="00000000" w:rsidP="00000000" w:rsidRDefault="00000000" w:rsidRPr="00000000" w14:paraId="000000B1">
      <w:pPr>
        <w:rPr/>
      </w:pPr>
      <w:r w:rsidDel="00000000" w:rsidR="00000000" w:rsidRPr="00000000">
        <w:rPr>
          <w:rtl w:val="0"/>
        </w:rPr>
        <w:t xml:space="preserve">Education and support programs remain a cornerstone of practice.</w:t>
      </w:r>
    </w:p>
    <w:p w:rsidR="00000000" w:rsidDel="00000000" w:rsidP="00000000" w:rsidRDefault="00000000" w:rsidRPr="00000000" w14:paraId="000000B2">
      <w:pPr>
        <w:rPr/>
      </w:pPr>
      <w:r w:rsidDel="00000000" w:rsidR="00000000" w:rsidRPr="00000000">
        <w:rPr>
          <w:rtl w:val="0"/>
        </w:rPr>
        <w:t xml:space="preserve">Patient Marek will be referred to a T2DM self-care and management course, including health education, awareness of disease complications, diagnosis, and monitoring, and when to seek help (Chrvala et al., 2016).</w:t>
      </w:r>
    </w:p>
    <w:p w:rsidR="00000000" w:rsidDel="00000000" w:rsidP="00000000" w:rsidRDefault="00000000" w:rsidRPr="00000000" w14:paraId="000000B3">
      <w:pPr>
        <w:rPr/>
      </w:pPr>
      <w:r w:rsidDel="00000000" w:rsidR="00000000" w:rsidRPr="00000000">
        <w:rPr>
          <w:rtl w:val="0"/>
        </w:rPr>
        <w:t xml:space="preserve">MECC (Making Every Count) staff utilizes every intervention to promote a healthy routine.</w:t>
      </w:r>
    </w:p>
    <w:p w:rsidR="00000000" w:rsidDel="00000000" w:rsidP="00000000" w:rsidRDefault="00000000" w:rsidRPr="00000000" w14:paraId="000000B4">
      <w:pPr>
        <w:rPr/>
      </w:pPr>
      <w:r w:rsidDel="00000000" w:rsidR="00000000" w:rsidRPr="00000000">
        <w:rPr>
          <w:rtl w:val="0"/>
        </w:rPr>
        <w:t xml:space="preserve">Using an educational program like DESMOND empowers patients like Mark to take control of their health and self-manage their care (Skinner et al., 2018). Challenges such as language barriers, health inequalities, and "clinical inertia" often hinder optimal glycaemic control (NHS England, 2024).</w:t>
      </w:r>
    </w:p>
    <w:p w:rsidR="00000000" w:rsidDel="00000000" w:rsidP="00000000" w:rsidRDefault="00000000" w:rsidRPr="00000000" w14:paraId="000000B5">
      <w:pPr>
        <w:spacing w:after="240" w:before="240" w:lineRule="auto"/>
        <w:rPr>
          <w:sz w:val="16"/>
          <w:szCs w:val="16"/>
        </w:rPr>
      </w:pPr>
      <w:r w:rsidDel="00000000" w:rsidR="00000000" w:rsidRPr="00000000">
        <w:rPr/>
        <w:drawing>
          <wp:inline distB="114300" distT="114300" distL="114300" distR="114300">
            <wp:extent cx="5731200" cy="8597900"/>
            <wp:effectExtent b="0" l="0" r="0" t="0"/>
            <wp:docPr id="15" name="image3.jpg"/>
            <a:graphic>
              <a:graphicData uri="http://schemas.openxmlformats.org/drawingml/2006/picture">
                <pic:pic>
                  <pic:nvPicPr>
                    <pic:cNvPr id="0" name="image3.jpg"/>
                    <pic:cNvPicPr preferRelativeResize="0"/>
                  </pic:nvPicPr>
                  <pic:blipFill>
                    <a:blip r:embed="rId21"/>
                    <a:srcRect b="0" l="0" r="0" t="0"/>
                    <a:stretch>
                      <a:fillRect/>
                    </a:stretch>
                  </pic:blipFill>
                  <pic:spPr>
                    <a:xfrm>
                      <a:off x="0" y="0"/>
                      <a:ext cx="5731200" cy="8597900"/>
                    </a:xfrm>
                    <a:prstGeom prst="rect"/>
                    <a:ln/>
                  </pic:spPr>
                </pic:pic>
              </a:graphicData>
            </a:graphic>
          </wp:inline>
        </w:drawing>
      </w:r>
      <w:r w:rsidDel="00000000" w:rsidR="00000000" w:rsidRPr="00000000">
        <w:rPr>
          <w:sz w:val="16"/>
          <w:szCs w:val="16"/>
          <w:rtl w:val="0"/>
        </w:rPr>
        <w:t xml:space="preserve">Figure 14: Nice NG28 T2DM t</w:t>
      </w:r>
    </w:p>
    <w:p w:rsidR="00000000" w:rsidDel="00000000" w:rsidP="00000000" w:rsidRDefault="00000000" w:rsidRPr="00000000" w14:paraId="000000B6">
      <w:pPr>
        <w:spacing w:after="240" w:before="240" w:lineRule="auto"/>
        <w:rPr/>
      </w:pPr>
      <w:r w:rsidDel="00000000" w:rsidR="00000000" w:rsidRPr="00000000">
        <w:rPr/>
        <w:drawing>
          <wp:inline distB="114300" distT="114300" distL="114300" distR="114300">
            <wp:extent cx="5731200" cy="8597900"/>
            <wp:effectExtent b="0" l="0" r="0" t="0"/>
            <wp:docPr id="16" name="image7.jpg"/>
            <a:graphic>
              <a:graphicData uri="http://schemas.openxmlformats.org/drawingml/2006/picture">
                <pic:pic>
                  <pic:nvPicPr>
                    <pic:cNvPr id="0" name="image7.jpg"/>
                    <pic:cNvPicPr preferRelativeResize="0"/>
                  </pic:nvPicPr>
                  <pic:blipFill>
                    <a:blip r:embed="rId22"/>
                    <a:srcRect b="0" l="0" r="0" t="0"/>
                    <a:stretch>
                      <a:fillRect/>
                    </a:stretch>
                  </pic:blipFill>
                  <pic:spPr>
                    <a:xfrm>
                      <a:off x="0" y="0"/>
                      <a:ext cx="5731200" cy="8597900"/>
                    </a:xfrm>
                    <a:prstGeom prst="rect"/>
                    <a:ln/>
                  </pic:spPr>
                </pic:pic>
              </a:graphicData>
            </a:graphic>
          </wp:inline>
        </w:drawing>
      </w:r>
      <w:r w:rsidDel="00000000" w:rsidR="00000000" w:rsidRPr="00000000">
        <w:rPr>
          <w:sz w:val="16"/>
          <w:szCs w:val="16"/>
          <w:rtl w:val="0"/>
        </w:rPr>
        <w:t xml:space="preserve">Figure15: NHS DM Care Plan Pathway.</w:t>
      </w:r>
      <w:r w:rsidDel="00000000" w:rsidR="00000000" w:rsidRPr="00000000">
        <w:rPr>
          <w:rtl w:val="0"/>
        </w:rPr>
      </w:r>
    </w:p>
    <w:p w:rsidR="00000000" w:rsidDel="00000000" w:rsidP="00000000" w:rsidRDefault="00000000" w:rsidRPr="00000000" w14:paraId="000000B7">
      <w:pPr>
        <w:spacing w:after="240" w:before="240" w:lineRule="auto"/>
        <w:rPr>
          <w:sz w:val="26"/>
          <w:szCs w:val="26"/>
        </w:rPr>
      </w:pPr>
      <w:r w:rsidDel="00000000" w:rsidR="00000000" w:rsidRPr="00000000">
        <w:rPr>
          <w:sz w:val="26"/>
          <w:szCs w:val="26"/>
        </w:rPr>
        <w:drawing>
          <wp:inline distB="114300" distT="114300" distL="114300" distR="114300">
            <wp:extent cx="5731200" cy="3822700"/>
            <wp:effectExtent b="0" l="0" r="0" t="0"/>
            <wp:docPr id="17" name="image8.jpg"/>
            <a:graphic>
              <a:graphicData uri="http://schemas.openxmlformats.org/drawingml/2006/picture">
                <pic:pic>
                  <pic:nvPicPr>
                    <pic:cNvPr id="0" name="image8.jpg"/>
                    <pic:cNvPicPr preferRelativeResize="0"/>
                  </pic:nvPicPr>
                  <pic:blipFill>
                    <a:blip r:embed="rId23"/>
                    <a:srcRect b="0" l="0" r="0" t="0"/>
                    <a:stretch>
                      <a:fillRect/>
                    </a:stretch>
                  </pic:blipFill>
                  <pic:spPr>
                    <a:xfrm>
                      <a:off x="0" y="0"/>
                      <a:ext cx="5731200" cy="3822700"/>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pStyle w:val="Heading3"/>
        <w:rPr/>
      </w:pPr>
      <w:bookmarkStart w:colFirst="0" w:colLast="0" w:name="_heading=h.vaqlmfow78fc" w:id="19"/>
      <w:bookmarkEnd w:id="19"/>
      <w:r w:rsidDel="00000000" w:rsidR="00000000" w:rsidRPr="00000000">
        <w:rPr>
          <w:rtl w:val="0"/>
        </w:rPr>
        <w:t xml:space="preserve">Figure 16: NHS Cost-Benefit Table</w:t>
      </w:r>
    </w:p>
    <w:p w:rsidR="00000000" w:rsidDel="00000000" w:rsidP="00000000" w:rsidRDefault="00000000" w:rsidRPr="00000000" w14:paraId="000000B9">
      <w:pPr>
        <w:pStyle w:val="Heading3"/>
        <w:rPr/>
      </w:pPr>
      <w:bookmarkStart w:colFirst="0" w:colLast="0" w:name="_heading=h.kqnp4skt5tim" w:id="20"/>
      <w:bookmarkEnd w:id="20"/>
      <w:r w:rsidDel="00000000" w:rsidR="00000000" w:rsidRPr="00000000">
        <w:rPr>
          <w:rtl w:val="0"/>
        </w:rPr>
        <w:t xml:space="preserve">5.4 Challenges, Stress, and Burnout.</w:t>
      </w:r>
    </w:p>
    <w:p w:rsidR="00000000" w:rsidDel="00000000" w:rsidP="00000000" w:rsidRDefault="00000000" w:rsidRPr="00000000" w14:paraId="000000BA">
      <w:pPr>
        <w:rPr/>
      </w:pPr>
      <w:r w:rsidDel="00000000" w:rsidR="00000000" w:rsidRPr="00000000">
        <w:rPr>
          <w:rtl w:val="0"/>
        </w:rPr>
        <w:t xml:space="preserve">It is fundamental to consider the emotional and psychological burden of diabetes in personalized care for individuals with T2DM, as Mr. Marek did, such as:</w:t>
      </w:r>
    </w:p>
    <w:p w:rsidR="00000000" w:rsidDel="00000000" w:rsidP="00000000" w:rsidRDefault="00000000" w:rsidRPr="00000000" w14:paraId="000000BB">
      <w:pPr>
        <w:rPr/>
      </w:pPr>
      <w:r w:rsidDel="00000000" w:rsidR="00000000" w:rsidRPr="00000000">
        <w:rPr>
          <w:rtl w:val="0"/>
        </w:rPr>
        <w:t xml:space="preserve">Diabetic stress associated with 24-hour disease monitoring</w:t>
      </w:r>
    </w:p>
    <w:p w:rsidR="00000000" w:rsidDel="00000000" w:rsidP="00000000" w:rsidRDefault="00000000" w:rsidRPr="00000000" w14:paraId="000000BC">
      <w:pPr>
        <w:rPr/>
      </w:pPr>
      <w:r w:rsidDel="00000000" w:rsidR="00000000" w:rsidRPr="00000000">
        <w:rPr>
          <w:rtl w:val="0"/>
        </w:rPr>
        <w:t xml:space="preserve">Burnout, where the patient succumbs to the disease (Diabetes UK, 2024). GCC factors, where caregivers struggle to provide support in their home country and experience stress upon returning to England, leading to a lack of motivation in supporting patients through their psychological cycles.</w:t>
      </w:r>
    </w:p>
    <w:p w:rsidR="00000000" w:rsidDel="00000000" w:rsidP="00000000" w:rsidRDefault="00000000" w:rsidRPr="00000000" w14:paraId="000000BD">
      <w:pPr>
        <w:spacing w:line="276" w:lineRule="auto"/>
        <w:jc w:val="left"/>
        <w:rPr>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BE">
      <w:pPr>
        <w:pStyle w:val="Heading3"/>
        <w:rPr/>
      </w:pPr>
      <w:bookmarkStart w:colFirst="0" w:colLast="0" w:name="_heading=h.rgwbn8do6d18" w:id="21"/>
      <w:bookmarkEnd w:id="21"/>
      <w:r w:rsidDel="00000000" w:rsidR="00000000" w:rsidRPr="00000000">
        <w:rPr>
          <w:rtl w:val="0"/>
        </w:rPr>
        <w:t xml:space="preserve">5.5 New technologies and barriers (benefits and losses).</w:t>
      </w:r>
    </w:p>
    <w:p w:rsidR="00000000" w:rsidDel="00000000" w:rsidP="00000000" w:rsidRDefault="00000000" w:rsidRPr="00000000" w14:paraId="000000BF">
      <w:pPr>
        <w:rPr/>
      </w:pPr>
      <w:r w:rsidDel="00000000" w:rsidR="00000000" w:rsidRPr="00000000">
        <w:rPr>
          <w:rtl w:val="0"/>
        </w:rPr>
        <w:t xml:space="preserve">We use as a worker GP new technologies such as continuous glucose monitoring (CGM) 24x7, and insulin pumps have improved diabetes management by providing real-time data and better glycaemic control. However, barriers such as high cost, limited access, and lack of digital literacy can restrict their use. Therefore, while these innovations offer significant benefits, inequalities in access remain a key challenge.</w:t>
      </w:r>
    </w:p>
    <w:p w:rsidR="00000000" w:rsidDel="00000000" w:rsidP="00000000" w:rsidRDefault="00000000" w:rsidRPr="00000000" w14:paraId="000000C0">
      <w:pPr>
        <w:pStyle w:val="Heading2"/>
        <w:rPr/>
      </w:pPr>
      <w:bookmarkStart w:colFirst="0" w:colLast="0" w:name="_heading=h.pdyc391gnbhr" w:id="22"/>
      <w:bookmarkEnd w:id="22"/>
      <w:r w:rsidDel="00000000" w:rsidR="00000000" w:rsidRPr="00000000">
        <w:rPr>
          <w:rtl w:val="0"/>
        </w:rPr>
        <w:t xml:space="preserve">6. Duty of professional  </w:t>
      </w:r>
    </w:p>
    <w:p w:rsidR="00000000" w:rsidDel="00000000" w:rsidP="00000000" w:rsidRDefault="00000000" w:rsidRPr="00000000" w14:paraId="000000C1">
      <w:pPr>
        <w:rPr/>
      </w:pPr>
      <w:r w:rsidDel="00000000" w:rsidR="00000000" w:rsidRPr="00000000">
        <w:rPr>
          <w:rtl w:val="0"/>
        </w:rPr>
        <w:t xml:space="preserve">In Surrey, England, nurses are very important for treating Type 2 Diabetes (T2D) in a General Practice (GP) setting because they look at the whole person. Psychosocial support is very important because "diabetes distress" has a big effect on how well people manage their diabetes and their health (Diabetes UK 2024). Nurses should be kind and caring to help patients deal with a long-term illness. Professional ethics say that nurses should respect patients' right to make their own decisions while also making sure they are doing what is best for them. The NMC Code says that professionals must "put people first" and give "care that is based on evidence" (NMC 2018). You need to be able to talk to people and know about ethics in order to find the right balance between what a patient needs medically and what they want to do with their life. This means that education should give people power instead of making them do things, and the patient's right to make their own choices must be respected.</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pStyle w:val="Heading2"/>
        <w:rPr/>
      </w:pPr>
      <w:bookmarkStart w:colFirst="0" w:colLast="0" w:name="_heading=h.y4c09i8zewka" w:id="23"/>
      <w:bookmarkEnd w:id="23"/>
      <w:r w:rsidDel="00000000" w:rsidR="00000000" w:rsidRPr="00000000">
        <w:rPr>
          <w:rtl w:val="0"/>
        </w:rPr>
        <w:t xml:space="preserve">7. Conclusions</w:t>
      </w:r>
    </w:p>
    <w:p w:rsidR="00000000" w:rsidDel="00000000" w:rsidP="00000000" w:rsidRDefault="00000000" w:rsidRPr="00000000" w14:paraId="000000C4">
      <w:pPr>
        <w:rPr/>
      </w:pPr>
      <w:r w:rsidDel="00000000" w:rsidR="00000000" w:rsidRPr="00000000">
        <w:rPr>
          <w:rtl w:val="0"/>
        </w:rPr>
        <w:t xml:space="preserve">T2DM is a complex disorder of the endocrine system, where the pancreas and liver communicate with target cells. The body attempts to protect critical organs such as the brain, heart, and other cells that consume glucose without insulin intervention. Uncontrolled glucose production from fat during sleep by the liver or stress by the adrenal gland’s damages macro and microvasculature. Regular monitoring, patient education for Mr. Marek, and evidence-based interventions such as pharmacotherapy, along with integration with new technologies such as CGM, and a healthy lifestyle are essential to maintaining homeostasis and patient comfort in the primary care system.</w:t>
      </w:r>
    </w:p>
    <w:p w:rsidR="00000000" w:rsidDel="00000000" w:rsidP="00000000" w:rsidRDefault="00000000" w:rsidRPr="00000000" w14:paraId="000000C5">
      <w:pPr>
        <w:rPr/>
      </w:pPr>
      <w:r w:rsidDel="00000000" w:rsidR="00000000" w:rsidRPr="00000000">
        <w:rPr>
          <w:rtl w:val="0"/>
        </w:rPr>
        <w:t xml:space="preserve">The profile of Mr. Marek presents the differences between reality and the possibilities of improving health through understanding the structure of the disease, which is facilitated by a nurse at the GP. The patient lived in a food desert, an area most in need of addressing deprivations (index of multiple deprivation). Despite a good job, limited access to healthy food (work, poor choices, cheap processed food - desert) and the surrounding environment (obesogenic environment) contributed to T2DM. Mr. Marek's life without radical changes will be a pointless struggle - only systemic support from GP and nursing practices ("Health in All Policies"), urban planning changes, and changes in food (the British Health Plate - NSH guide), abandoning bad habits, physical activity with relaxation and stress reduction, quitting smoking/using substitutes (counselling therapy), health education, self-mobilization with self-control, and therapeutic and medical recommendations can influence positive health changes (World Health Organization, 2023; American Diabetes Association, 2024). </w:t>
      </w:r>
    </w:p>
    <w:p w:rsidR="00000000" w:rsidDel="00000000" w:rsidP="00000000" w:rsidRDefault="00000000" w:rsidRPr="00000000" w14:paraId="000000C6">
      <w:pPr>
        <w:pStyle w:val="Heading2"/>
        <w:rPr/>
      </w:pPr>
      <w:bookmarkStart w:colFirst="0" w:colLast="0" w:name="_heading=h.hiuatr93ex1t" w:id="24"/>
      <w:bookmarkEnd w:id="24"/>
      <w:r w:rsidDel="00000000" w:rsidR="00000000" w:rsidRPr="00000000">
        <w:rPr>
          <w:rtl w:val="0"/>
        </w:rPr>
        <w:t xml:space="preserve">References:</w:t>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American Diabetes Association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Standards of Care in Diabetes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Diabetes Care, 47(Supplement 1).</w:t>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Baynes, J. W. and Dominiczak, M. H. (2022)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Medical Biochemistry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6th edn. Philadelphia: Elsevier.</w:t>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Chrvala, C. A., Sherr, D. and Lipman, R. D. (2016) ‘Diabetes self-management education and support in adults with type 2 diabetes’,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Patient Education and Counselling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99(6), pp. 926–943.</w:t>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DESMOND Project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Diabetes Education and Self-Management for Ongoing and Newly Diagnosed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w:t>
      </w:r>
      <w:hyperlink r:id="rId24">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https://www.desmond.nhs.uk</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4 April 2026).</w:t>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Diabetes UK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Diabetes distress: What it is and how to manage it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w:t>
      </w:r>
      <w:hyperlink r:id="rId25">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https://www.diabetes.org.uk</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4 April 2026).</w:t>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Guyton, A.C. and Hall, J.E. (2020)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Textbook of Medical Physiology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14th edn. Philadelphia: Elsevier.</w:t>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Holt, R. I. G. et al. (2021)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Textbook of Diabetes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5th edn. Chichester: Wiley-Blackwell.</w:t>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International Diabetes Federation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IDF Diabetes Atlas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10th edn. Brussels: IDF.</w:t>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Inzucchi, S.E. et al. (2015) ‘Management of hyperglycaemia in type 2 diabetes’,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Diabetes Care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38(1), pp. 140–149.</w:t>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Marieb, E.N. and Hoehn, K. (2018)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Human Anatomy &amp; Physiology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11th edn. Pearson.</w:t>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NHS England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The NHS Diabetes Prevention Programme (DPP)</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w:t>
      </w:r>
      <w:hyperlink r:id="rId26">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https://www.england.nhs.uk</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4 April 2026).</w:t>
      </w:r>
    </w:p>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NICE (2022)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Type 2 diabetes in adults: management (NG28)</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National Institute for Health and Care Excellence.</w:t>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NMC (2018)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The Code: Professional standards of practice and behaviour</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Nursing and Midwifery Council.</w:t>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Porth, C.M. (2014)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Essentials of Pathophysiology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4th edn. Lippincott Williams &amp; Wilkins.</w:t>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Skinner, T. C. et al. (2018) ‘DESMOND trial’,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BMJ</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336(7642), pp. 491–495.</w:t>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Tortora, G. J. and Derrickson, B. (2017)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Principles of Anatomy and Physiology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15th edn. Hoboken: Wiley.</w:t>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World Health Organization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Global report on diabetes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Geneva: WHO.</w:t>
      </w:r>
    </w:p>
    <w:p w:rsidR="00000000" w:rsidDel="00000000" w:rsidP="00000000" w:rsidRDefault="00000000" w:rsidRPr="00000000" w14:paraId="000000D8">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Cambr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000000"/>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4.jpg"/><Relationship Id="rId22" Type="http://schemas.openxmlformats.org/officeDocument/2006/relationships/image" Target="media/image7.jpg"/><Relationship Id="rId21" Type="http://schemas.openxmlformats.org/officeDocument/2006/relationships/image" Target="media/image3.jpg"/><Relationship Id="rId24" Type="http://schemas.openxmlformats.org/officeDocument/2006/relationships/hyperlink" Target="https://www.desmond.nhs.uk" TargetMode="External"/><Relationship Id="rId23" Type="http://schemas.openxmlformats.org/officeDocument/2006/relationships/image" Target="media/image8.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6.png"/><Relationship Id="rId26" Type="http://schemas.openxmlformats.org/officeDocument/2006/relationships/hyperlink" Target="https://www.england.nhs.uk" TargetMode="External"/><Relationship Id="rId25" Type="http://schemas.openxmlformats.org/officeDocument/2006/relationships/hyperlink" Target="https://www.diabetes.org.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7.png"/><Relationship Id="rId8" Type="http://schemas.openxmlformats.org/officeDocument/2006/relationships/image" Target="media/image1.jpg"/><Relationship Id="rId11" Type="http://schemas.openxmlformats.org/officeDocument/2006/relationships/image" Target="media/image10.png"/><Relationship Id="rId10" Type="http://schemas.openxmlformats.org/officeDocument/2006/relationships/image" Target="media/image2.jpg"/><Relationship Id="rId13" Type="http://schemas.openxmlformats.org/officeDocument/2006/relationships/image" Target="media/image12.jpg"/><Relationship Id="rId12" Type="http://schemas.openxmlformats.org/officeDocument/2006/relationships/image" Target="media/image15.png"/><Relationship Id="rId15" Type="http://schemas.openxmlformats.org/officeDocument/2006/relationships/image" Target="media/image14.jpg"/><Relationship Id="rId14" Type="http://schemas.openxmlformats.org/officeDocument/2006/relationships/image" Target="media/image13.png"/><Relationship Id="rId17" Type="http://schemas.openxmlformats.org/officeDocument/2006/relationships/image" Target="media/image6.jpg"/><Relationship Id="rId16" Type="http://schemas.openxmlformats.org/officeDocument/2006/relationships/image" Target="media/image5.jpg"/><Relationship Id="rId19" Type="http://schemas.openxmlformats.org/officeDocument/2006/relationships/image" Target="media/image9.jpg"/><Relationship Id="rId18"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hSUKv1HFyZ01sPIvCwwU3pmIVg==">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