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89246" w14:textId="266EA9FD" w:rsidR="009B415F" w:rsidRDefault="009B415F">
      <w:pPr>
        <w:rPr>
          <w:rFonts w:cs="Arial"/>
          <w:b/>
          <w:bCs/>
          <w:szCs w:val="22"/>
        </w:rPr>
      </w:pPr>
    </w:p>
    <w:p w14:paraId="60CB98F9" w14:textId="77777777" w:rsidR="001B4395" w:rsidRDefault="001B4395" w:rsidP="001B4395">
      <w:pPr>
        <w:rPr>
          <w:rStyle w:val="Strong"/>
          <w:sz w:val="36"/>
          <w:szCs w:val="36"/>
        </w:rPr>
      </w:pPr>
      <w:r>
        <w:rPr>
          <w:noProof/>
        </w:rPr>
        <w:drawing>
          <wp:inline distT="0" distB="0" distL="0" distR="0" wp14:anchorId="1E638A00" wp14:editId="25105909">
            <wp:extent cx="5937250" cy="2133479"/>
            <wp:effectExtent l="0" t="0" r="6350" b="635"/>
            <wp:docPr id="1" name="Picture 1"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UK University of the Year for Teaching Qua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82889" cy="2221746"/>
                    </a:xfrm>
                    <a:prstGeom prst="rect">
                      <a:avLst/>
                    </a:prstGeom>
                    <a:noFill/>
                    <a:ln>
                      <a:noFill/>
                    </a:ln>
                  </pic:spPr>
                </pic:pic>
              </a:graphicData>
            </a:graphic>
          </wp:inline>
        </w:drawing>
      </w:r>
    </w:p>
    <w:p w14:paraId="7DB8601F" w14:textId="77777777" w:rsidR="001B4395" w:rsidRDefault="001B4395" w:rsidP="001B4395">
      <w:pPr>
        <w:rPr>
          <w:rStyle w:val="Strong"/>
          <w:sz w:val="36"/>
          <w:szCs w:val="36"/>
        </w:rPr>
      </w:pPr>
    </w:p>
    <w:p w14:paraId="254C7309" w14:textId="77777777" w:rsidR="001B4395" w:rsidRDefault="001B4395" w:rsidP="001B4395">
      <w:pPr>
        <w:rPr>
          <w:rStyle w:val="Strong"/>
          <w:sz w:val="36"/>
          <w:szCs w:val="36"/>
        </w:rPr>
      </w:pPr>
    </w:p>
    <w:p w14:paraId="00E5D7CC" w14:textId="65BBE426" w:rsidR="001B4395" w:rsidRPr="001B53B2" w:rsidRDefault="001B4395" w:rsidP="001B4395">
      <w:pPr>
        <w:rPr>
          <w:rStyle w:val="Strong"/>
          <w:b w:val="0"/>
          <w:bCs w:val="0"/>
          <w:sz w:val="36"/>
          <w:szCs w:val="36"/>
        </w:rPr>
      </w:pPr>
      <w:r w:rsidRPr="00DC080D">
        <w:rPr>
          <w:rStyle w:val="Strong"/>
          <w:sz w:val="36"/>
          <w:szCs w:val="36"/>
        </w:rPr>
        <w:t xml:space="preserve">Student name:  </w:t>
      </w:r>
      <w:proofErr w:type="spellStart"/>
      <w:r w:rsidR="001B53B2" w:rsidRPr="001B53B2">
        <w:rPr>
          <w:rStyle w:val="Strong"/>
          <w:b w:val="0"/>
          <w:bCs w:val="0"/>
          <w:sz w:val="36"/>
          <w:szCs w:val="36"/>
        </w:rPr>
        <w:t>Krishaben</w:t>
      </w:r>
      <w:proofErr w:type="spellEnd"/>
      <w:r w:rsidR="001B53B2" w:rsidRPr="001B53B2">
        <w:rPr>
          <w:rStyle w:val="Strong"/>
          <w:b w:val="0"/>
          <w:bCs w:val="0"/>
          <w:sz w:val="36"/>
          <w:szCs w:val="36"/>
        </w:rPr>
        <w:t xml:space="preserve"> </w:t>
      </w:r>
      <w:proofErr w:type="spellStart"/>
      <w:r w:rsidR="001B53B2" w:rsidRPr="001B53B2">
        <w:rPr>
          <w:rStyle w:val="Strong"/>
          <w:b w:val="0"/>
          <w:bCs w:val="0"/>
          <w:sz w:val="36"/>
          <w:szCs w:val="36"/>
        </w:rPr>
        <w:t>Mukeshbhai</w:t>
      </w:r>
      <w:proofErr w:type="spellEnd"/>
      <w:r w:rsidR="001B53B2" w:rsidRPr="001B53B2">
        <w:rPr>
          <w:rStyle w:val="Strong"/>
          <w:b w:val="0"/>
          <w:bCs w:val="0"/>
          <w:sz w:val="36"/>
          <w:szCs w:val="36"/>
        </w:rPr>
        <w:t xml:space="preserve"> </w:t>
      </w:r>
      <w:proofErr w:type="spellStart"/>
      <w:r w:rsidR="001B53B2" w:rsidRPr="001B53B2">
        <w:rPr>
          <w:rStyle w:val="Strong"/>
          <w:b w:val="0"/>
          <w:bCs w:val="0"/>
          <w:sz w:val="36"/>
          <w:szCs w:val="36"/>
        </w:rPr>
        <w:t>Ahir</w:t>
      </w:r>
      <w:proofErr w:type="spellEnd"/>
    </w:p>
    <w:p w14:paraId="0C945114" w14:textId="3F77F5A9" w:rsidR="001B4395" w:rsidRPr="00DC080D" w:rsidRDefault="001B4395" w:rsidP="001B4395">
      <w:pPr>
        <w:rPr>
          <w:rStyle w:val="Strong"/>
          <w:b w:val="0"/>
          <w:bCs w:val="0"/>
          <w:sz w:val="36"/>
          <w:szCs w:val="36"/>
        </w:rPr>
      </w:pPr>
      <w:r w:rsidRPr="00DC080D">
        <w:rPr>
          <w:rStyle w:val="Strong"/>
          <w:sz w:val="36"/>
          <w:szCs w:val="36"/>
        </w:rPr>
        <w:t xml:space="preserve">Student ID: </w:t>
      </w:r>
      <w:r w:rsidR="001B53B2" w:rsidRPr="001B53B2">
        <w:rPr>
          <w:rStyle w:val="Strong"/>
          <w:b w:val="0"/>
          <w:bCs w:val="0"/>
          <w:sz w:val="36"/>
          <w:szCs w:val="36"/>
        </w:rPr>
        <w:t>2527055</w:t>
      </w:r>
    </w:p>
    <w:p w14:paraId="30F726F0" w14:textId="77777777" w:rsidR="001B4395" w:rsidRPr="001B53B2" w:rsidRDefault="001B4395" w:rsidP="001B4395">
      <w:pPr>
        <w:rPr>
          <w:rStyle w:val="Strong"/>
          <w:b w:val="0"/>
          <w:bCs w:val="0"/>
          <w:sz w:val="36"/>
          <w:szCs w:val="36"/>
        </w:rPr>
      </w:pPr>
      <w:r w:rsidRPr="00DC080D">
        <w:rPr>
          <w:rStyle w:val="Strong"/>
          <w:sz w:val="36"/>
          <w:szCs w:val="36"/>
        </w:rPr>
        <w:t xml:space="preserve">Programme: </w:t>
      </w:r>
      <w:r w:rsidRPr="001B53B2">
        <w:rPr>
          <w:rStyle w:val="Strong"/>
          <w:b w:val="0"/>
          <w:bCs w:val="0"/>
          <w:sz w:val="36"/>
          <w:szCs w:val="36"/>
        </w:rPr>
        <w:t xml:space="preserve">MSc Public Health and Social care in practice </w:t>
      </w:r>
    </w:p>
    <w:p w14:paraId="149D8CC9" w14:textId="16C1A2E8" w:rsidR="001B4395" w:rsidRPr="001B4395" w:rsidRDefault="001B4395" w:rsidP="001B4395">
      <w:pPr>
        <w:rPr>
          <w:rStyle w:val="Strong"/>
          <w:sz w:val="36"/>
          <w:szCs w:val="36"/>
          <w:lang w:val="en-US"/>
        </w:rPr>
      </w:pPr>
      <w:r w:rsidRPr="00DC080D">
        <w:rPr>
          <w:rStyle w:val="Strong"/>
          <w:sz w:val="36"/>
          <w:szCs w:val="36"/>
        </w:rPr>
        <w:t xml:space="preserve">Topic: </w:t>
      </w:r>
      <w:r w:rsidRPr="001B4395">
        <w:rPr>
          <w:b/>
          <w:bCs/>
          <w:sz w:val="36"/>
          <w:szCs w:val="36"/>
          <w:lang w:val="en-US"/>
        </w:rPr>
        <w:t xml:space="preserve">Epilepsy: </w:t>
      </w:r>
      <w:r w:rsidRPr="001B53B2">
        <w:rPr>
          <w:sz w:val="36"/>
          <w:szCs w:val="36"/>
          <w:lang w:val="en-US"/>
        </w:rPr>
        <w:t>Long-Term Care and Support</w:t>
      </w:r>
    </w:p>
    <w:p w14:paraId="0BD8B779" w14:textId="77777777" w:rsidR="001B53B2" w:rsidRPr="001B53B2" w:rsidRDefault="001B4395" w:rsidP="001B4395">
      <w:pPr>
        <w:rPr>
          <w:rStyle w:val="Strong"/>
          <w:b w:val="0"/>
          <w:bCs w:val="0"/>
          <w:sz w:val="36"/>
          <w:szCs w:val="36"/>
        </w:rPr>
      </w:pPr>
      <w:r w:rsidRPr="00DC080D">
        <w:rPr>
          <w:rStyle w:val="Strong"/>
          <w:sz w:val="36"/>
          <w:szCs w:val="36"/>
        </w:rPr>
        <w:t xml:space="preserve">Module: </w:t>
      </w:r>
      <w:r w:rsidRPr="001B53B2">
        <w:rPr>
          <w:rStyle w:val="Strong"/>
          <w:b w:val="0"/>
          <w:bCs w:val="0"/>
          <w:sz w:val="36"/>
          <w:szCs w:val="36"/>
        </w:rPr>
        <w:t>Community care and management of long-term condition</w:t>
      </w:r>
    </w:p>
    <w:p w14:paraId="7B2EB0B4" w14:textId="588545EF" w:rsidR="001B4395" w:rsidRPr="001B53B2" w:rsidRDefault="001B4395" w:rsidP="001B4395">
      <w:pPr>
        <w:rPr>
          <w:rStyle w:val="Strong"/>
          <w:b w:val="0"/>
          <w:bCs w:val="0"/>
          <w:sz w:val="36"/>
          <w:szCs w:val="36"/>
        </w:rPr>
      </w:pPr>
      <w:r w:rsidRPr="00DC080D">
        <w:rPr>
          <w:rStyle w:val="Strong"/>
          <w:sz w:val="36"/>
          <w:szCs w:val="36"/>
        </w:rPr>
        <w:t xml:space="preserve"> Module Code: </w:t>
      </w:r>
      <w:r w:rsidRPr="001B53B2">
        <w:rPr>
          <w:rStyle w:val="Strong"/>
          <w:b w:val="0"/>
          <w:bCs w:val="0"/>
          <w:sz w:val="36"/>
          <w:szCs w:val="36"/>
        </w:rPr>
        <w:t>LCHS7003</w:t>
      </w:r>
    </w:p>
    <w:p w14:paraId="493DDBFE" w14:textId="46318E78" w:rsidR="001B4395" w:rsidRPr="00DC080D" w:rsidRDefault="001B4395" w:rsidP="001B4395">
      <w:pPr>
        <w:rPr>
          <w:rStyle w:val="Strong"/>
          <w:b w:val="0"/>
          <w:bCs w:val="0"/>
          <w:sz w:val="36"/>
          <w:szCs w:val="36"/>
        </w:rPr>
      </w:pPr>
      <w:r w:rsidRPr="00DC080D">
        <w:rPr>
          <w:rStyle w:val="Strong"/>
          <w:sz w:val="36"/>
          <w:szCs w:val="36"/>
        </w:rPr>
        <w:t>Assignment Tit</w:t>
      </w:r>
      <w:r w:rsidR="001B53B2">
        <w:rPr>
          <w:rStyle w:val="Strong"/>
          <w:sz w:val="36"/>
          <w:szCs w:val="36"/>
        </w:rPr>
        <w:t>le</w:t>
      </w:r>
      <w:r w:rsidRPr="00DC080D">
        <w:rPr>
          <w:rStyle w:val="Strong"/>
          <w:sz w:val="36"/>
          <w:szCs w:val="36"/>
        </w:rPr>
        <w:t xml:space="preserve">: </w:t>
      </w:r>
      <w:r w:rsidRPr="001B53B2">
        <w:rPr>
          <w:rStyle w:val="Strong"/>
          <w:b w:val="0"/>
          <w:bCs w:val="0"/>
          <w:sz w:val="36"/>
          <w:szCs w:val="36"/>
        </w:rPr>
        <w:t>Component 1</w:t>
      </w:r>
      <w:r w:rsidR="001B53B2" w:rsidRPr="001B53B2">
        <w:rPr>
          <w:rStyle w:val="Strong"/>
          <w:b w:val="0"/>
          <w:bCs w:val="0"/>
          <w:sz w:val="36"/>
          <w:szCs w:val="36"/>
        </w:rPr>
        <w:t>-</w:t>
      </w:r>
      <w:r w:rsidRPr="001B53B2">
        <w:rPr>
          <w:rStyle w:val="Strong"/>
          <w:b w:val="0"/>
          <w:bCs w:val="0"/>
          <w:sz w:val="36"/>
          <w:szCs w:val="36"/>
        </w:rPr>
        <w:t>information booklet of long-term condition</w:t>
      </w:r>
      <w:r w:rsidRPr="00DC080D">
        <w:rPr>
          <w:rStyle w:val="Strong"/>
          <w:sz w:val="36"/>
          <w:szCs w:val="36"/>
        </w:rPr>
        <w:t xml:space="preserve">   </w:t>
      </w:r>
    </w:p>
    <w:p w14:paraId="652D8566" w14:textId="583334A8" w:rsidR="001B4395" w:rsidRPr="00DC080D" w:rsidRDefault="001B4395" w:rsidP="001B4395">
      <w:pPr>
        <w:rPr>
          <w:rStyle w:val="Strong"/>
          <w:b w:val="0"/>
          <w:bCs w:val="0"/>
          <w:sz w:val="36"/>
          <w:szCs w:val="36"/>
        </w:rPr>
      </w:pPr>
      <w:r w:rsidRPr="00DC080D">
        <w:rPr>
          <w:rStyle w:val="Strong"/>
          <w:sz w:val="36"/>
          <w:szCs w:val="36"/>
        </w:rPr>
        <w:t xml:space="preserve"> Lecturer: </w:t>
      </w:r>
      <w:proofErr w:type="spellStart"/>
      <w:r w:rsidRPr="001B53B2">
        <w:rPr>
          <w:rStyle w:val="Strong"/>
          <w:b w:val="0"/>
          <w:bCs w:val="0"/>
          <w:sz w:val="36"/>
          <w:szCs w:val="36"/>
        </w:rPr>
        <w:t>Dr</w:t>
      </w:r>
      <w:r w:rsidR="001B53B2" w:rsidRPr="001B53B2">
        <w:rPr>
          <w:rStyle w:val="Strong"/>
          <w:b w:val="0"/>
          <w:bCs w:val="0"/>
          <w:sz w:val="36"/>
          <w:szCs w:val="36"/>
        </w:rPr>
        <w:t>.</w:t>
      </w:r>
      <w:proofErr w:type="spellEnd"/>
      <w:r w:rsidRPr="001B53B2">
        <w:rPr>
          <w:rStyle w:val="Strong"/>
          <w:b w:val="0"/>
          <w:bCs w:val="0"/>
          <w:sz w:val="36"/>
          <w:szCs w:val="36"/>
        </w:rPr>
        <w:t xml:space="preserve"> </w:t>
      </w:r>
      <w:proofErr w:type="spellStart"/>
      <w:r w:rsidRPr="001B53B2">
        <w:rPr>
          <w:rStyle w:val="Strong"/>
          <w:b w:val="0"/>
          <w:bCs w:val="0"/>
          <w:sz w:val="36"/>
          <w:szCs w:val="36"/>
        </w:rPr>
        <w:t>Raheela</w:t>
      </w:r>
      <w:proofErr w:type="spellEnd"/>
      <w:r w:rsidRPr="001B53B2">
        <w:rPr>
          <w:rStyle w:val="Strong"/>
          <w:b w:val="0"/>
          <w:bCs w:val="0"/>
          <w:sz w:val="36"/>
          <w:szCs w:val="36"/>
        </w:rPr>
        <w:t xml:space="preserve"> Shaikh</w:t>
      </w:r>
      <w:r w:rsidRPr="00DC080D">
        <w:rPr>
          <w:rStyle w:val="Strong"/>
          <w:sz w:val="36"/>
          <w:szCs w:val="36"/>
        </w:rPr>
        <w:t xml:space="preserve"> </w:t>
      </w:r>
    </w:p>
    <w:p w14:paraId="6A8A9038" w14:textId="77777777" w:rsidR="001B4395" w:rsidRDefault="001B4395" w:rsidP="001B4395">
      <w:pPr>
        <w:ind w:firstLine="720"/>
        <w:rPr>
          <w:rFonts w:cs="Arial"/>
          <w:b/>
          <w:bCs/>
          <w:szCs w:val="22"/>
        </w:rPr>
      </w:pPr>
    </w:p>
    <w:p w14:paraId="6DE0CECB" w14:textId="754B7313" w:rsidR="009B415F" w:rsidRDefault="0059583C">
      <w:pPr>
        <w:rPr>
          <w:rFonts w:cs="Arial"/>
          <w:b/>
          <w:bCs/>
          <w:szCs w:val="22"/>
        </w:rPr>
      </w:pPr>
      <w:r w:rsidRPr="001B4395">
        <w:rPr>
          <w:rFonts w:cs="Arial"/>
          <w:szCs w:val="22"/>
        </w:rPr>
        <w:br w:type="page"/>
      </w:r>
      <w:r w:rsidR="001B4395">
        <w:rPr>
          <w:rFonts w:cs="Arial"/>
          <w:b/>
          <w:bCs/>
          <w:noProof/>
          <w:szCs w:val="22"/>
        </w:rPr>
        <w:drawing>
          <wp:anchor distT="0" distB="0" distL="114300" distR="114300" simplePos="0" relativeHeight="251658240" behindDoc="0" locked="0" layoutInCell="1" allowOverlap="1" wp14:anchorId="35EC18E2" wp14:editId="77CD521D">
            <wp:simplePos x="0" y="0"/>
            <wp:positionH relativeFrom="page">
              <wp:align>right</wp:align>
            </wp:positionH>
            <wp:positionV relativeFrom="paragraph">
              <wp:posOffset>-906780</wp:posOffset>
            </wp:positionV>
            <wp:extent cx="7589520" cy="10660380"/>
            <wp:effectExtent l="0" t="0" r="0" b="7620"/>
            <wp:wrapNone/>
            <wp:docPr id="198261425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589520" cy="10660380"/>
                    </a:xfrm>
                    <a:prstGeom prst="rect">
                      <a:avLst/>
                    </a:prstGeom>
                    <a:noFill/>
                  </pic:spPr>
                </pic:pic>
              </a:graphicData>
            </a:graphic>
            <wp14:sizeRelH relativeFrom="margin">
              <wp14:pctWidth>0</wp14:pctWidth>
            </wp14:sizeRelH>
            <wp14:sizeRelV relativeFrom="margin">
              <wp14:pctHeight>0</wp14:pctHeight>
            </wp14:sizeRelV>
          </wp:anchor>
        </w:drawing>
      </w:r>
      <w:r w:rsidR="009B415F">
        <w:rPr>
          <w:rFonts w:cs="Arial"/>
          <w:b/>
          <w:bCs/>
          <w:szCs w:val="22"/>
        </w:rPr>
        <w:br w:type="page"/>
      </w:r>
    </w:p>
    <w:sdt>
      <w:sdtPr>
        <w:rPr>
          <w:rFonts w:ascii="Arial" w:eastAsiaTheme="minorHAnsi" w:hAnsi="Arial" w:cs="Times New Roman"/>
          <w:b/>
          <w:bCs/>
          <w:color w:val="auto"/>
          <w:kern w:val="2"/>
          <w:sz w:val="22"/>
          <w:szCs w:val="24"/>
          <w:lang w:val="en-IN"/>
          <w14:ligatures w14:val="standardContextual"/>
        </w:rPr>
        <w:id w:val="46650387"/>
        <w:docPartObj>
          <w:docPartGallery w:val="Table of Contents"/>
          <w:docPartUnique/>
        </w:docPartObj>
      </w:sdtPr>
      <w:sdtEndPr>
        <w:rPr>
          <w:rFonts w:cs="Arial"/>
          <w:noProof/>
          <w:szCs w:val="22"/>
        </w:rPr>
      </w:sdtEndPr>
      <w:sdtContent>
        <w:p w14:paraId="25021439" w14:textId="7DA95637" w:rsidR="008101DE" w:rsidRPr="008101DE" w:rsidRDefault="008101DE" w:rsidP="00E033EC">
          <w:pPr>
            <w:pStyle w:val="TOCHeading"/>
            <w:spacing w:line="360" w:lineRule="auto"/>
            <w:jc w:val="center"/>
            <w:rPr>
              <w:rFonts w:ascii="Arial" w:hAnsi="Arial" w:cs="Arial"/>
              <w:b/>
              <w:bCs/>
              <w:color w:val="auto"/>
              <w:sz w:val="22"/>
              <w:szCs w:val="22"/>
            </w:rPr>
          </w:pPr>
          <w:r w:rsidRPr="008101DE">
            <w:rPr>
              <w:rFonts w:ascii="Arial" w:hAnsi="Arial" w:cs="Arial"/>
              <w:b/>
              <w:bCs/>
              <w:color w:val="auto"/>
              <w:sz w:val="22"/>
              <w:szCs w:val="22"/>
            </w:rPr>
            <w:t>Table of Contents</w:t>
          </w:r>
        </w:p>
        <w:p w14:paraId="7413CB03" w14:textId="58BC9E00" w:rsidR="00E033EC" w:rsidRDefault="008101DE" w:rsidP="00E033EC">
          <w:pPr>
            <w:pStyle w:val="TOC1"/>
            <w:tabs>
              <w:tab w:val="right" w:leader="dot" w:pos="9016"/>
            </w:tabs>
            <w:spacing w:line="360" w:lineRule="auto"/>
            <w:rPr>
              <w:rFonts w:asciiTheme="minorHAnsi" w:eastAsiaTheme="minorEastAsia" w:hAnsiTheme="minorHAnsi" w:cstheme="minorBidi"/>
              <w:noProof/>
              <w:sz w:val="24"/>
              <w:szCs w:val="30"/>
              <w:lang w:eastAsia="en-IN" w:bidi="bn-IN"/>
            </w:rPr>
          </w:pPr>
          <w:r w:rsidRPr="008101DE">
            <w:rPr>
              <w:rFonts w:cs="Arial"/>
              <w:szCs w:val="22"/>
            </w:rPr>
            <w:fldChar w:fldCharType="begin"/>
          </w:r>
          <w:r w:rsidRPr="008101DE">
            <w:rPr>
              <w:rFonts w:cs="Arial"/>
              <w:szCs w:val="22"/>
            </w:rPr>
            <w:instrText xml:space="preserve"> TOC \o "1-3" \h \z \u </w:instrText>
          </w:r>
          <w:r w:rsidRPr="008101DE">
            <w:rPr>
              <w:rFonts w:cs="Arial"/>
              <w:szCs w:val="22"/>
            </w:rPr>
            <w:fldChar w:fldCharType="separate"/>
          </w:r>
          <w:hyperlink w:anchor="_Toc222991910" w:history="1">
            <w:r w:rsidR="00E033EC" w:rsidRPr="008218F4">
              <w:rPr>
                <w:rStyle w:val="Hyperlink"/>
                <w:noProof/>
              </w:rPr>
              <w:t>Introduction</w:t>
            </w:r>
            <w:r w:rsidR="00E033EC">
              <w:rPr>
                <w:noProof/>
                <w:webHidden/>
              </w:rPr>
              <w:tab/>
            </w:r>
            <w:r w:rsidR="00E033EC">
              <w:rPr>
                <w:noProof/>
                <w:webHidden/>
              </w:rPr>
              <w:fldChar w:fldCharType="begin"/>
            </w:r>
            <w:r w:rsidR="00E033EC">
              <w:rPr>
                <w:noProof/>
                <w:webHidden/>
              </w:rPr>
              <w:instrText xml:space="preserve"> PAGEREF _Toc222991910 \h </w:instrText>
            </w:r>
            <w:r w:rsidR="00E033EC">
              <w:rPr>
                <w:noProof/>
                <w:webHidden/>
              </w:rPr>
            </w:r>
            <w:r w:rsidR="00E033EC">
              <w:rPr>
                <w:noProof/>
                <w:webHidden/>
              </w:rPr>
              <w:fldChar w:fldCharType="separate"/>
            </w:r>
            <w:r w:rsidR="00E033EC">
              <w:rPr>
                <w:noProof/>
                <w:webHidden/>
              </w:rPr>
              <w:t>3</w:t>
            </w:r>
            <w:r w:rsidR="00E033EC">
              <w:rPr>
                <w:noProof/>
                <w:webHidden/>
              </w:rPr>
              <w:fldChar w:fldCharType="end"/>
            </w:r>
          </w:hyperlink>
        </w:p>
        <w:p w14:paraId="366016F2" w14:textId="27AED70D" w:rsidR="00E033EC" w:rsidRDefault="00E033EC" w:rsidP="00E033EC">
          <w:pPr>
            <w:pStyle w:val="TOC1"/>
            <w:tabs>
              <w:tab w:val="right" w:leader="dot" w:pos="9016"/>
            </w:tabs>
            <w:spacing w:line="360" w:lineRule="auto"/>
            <w:rPr>
              <w:rFonts w:asciiTheme="minorHAnsi" w:eastAsiaTheme="minorEastAsia" w:hAnsiTheme="minorHAnsi" w:cstheme="minorBidi"/>
              <w:noProof/>
              <w:sz w:val="24"/>
              <w:szCs w:val="30"/>
              <w:lang w:eastAsia="en-IN" w:bidi="bn-IN"/>
            </w:rPr>
          </w:pPr>
          <w:hyperlink w:anchor="_Toc222991911" w:history="1">
            <w:r w:rsidRPr="008218F4">
              <w:rPr>
                <w:rStyle w:val="Hyperlink"/>
                <w:noProof/>
              </w:rPr>
              <w:t>Definition of Epilepsy</w:t>
            </w:r>
            <w:r>
              <w:rPr>
                <w:noProof/>
                <w:webHidden/>
              </w:rPr>
              <w:tab/>
            </w:r>
            <w:r>
              <w:rPr>
                <w:noProof/>
                <w:webHidden/>
              </w:rPr>
              <w:fldChar w:fldCharType="begin"/>
            </w:r>
            <w:r>
              <w:rPr>
                <w:noProof/>
                <w:webHidden/>
              </w:rPr>
              <w:instrText xml:space="preserve"> PAGEREF _Toc222991911 \h </w:instrText>
            </w:r>
            <w:r>
              <w:rPr>
                <w:noProof/>
                <w:webHidden/>
              </w:rPr>
            </w:r>
            <w:r>
              <w:rPr>
                <w:noProof/>
                <w:webHidden/>
              </w:rPr>
              <w:fldChar w:fldCharType="separate"/>
            </w:r>
            <w:r>
              <w:rPr>
                <w:noProof/>
                <w:webHidden/>
              </w:rPr>
              <w:t>4</w:t>
            </w:r>
            <w:r>
              <w:rPr>
                <w:noProof/>
                <w:webHidden/>
              </w:rPr>
              <w:fldChar w:fldCharType="end"/>
            </w:r>
          </w:hyperlink>
        </w:p>
        <w:p w14:paraId="1F5D0846" w14:textId="477614DD" w:rsidR="00E033EC" w:rsidRDefault="00E033EC" w:rsidP="00E033EC">
          <w:pPr>
            <w:pStyle w:val="TOC1"/>
            <w:tabs>
              <w:tab w:val="right" w:leader="dot" w:pos="9016"/>
            </w:tabs>
            <w:spacing w:line="360" w:lineRule="auto"/>
            <w:rPr>
              <w:rFonts w:asciiTheme="minorHAnsi" w:eastAsiaTheme="minorEastAsia" w:hAnsiTheme="minorHAnsi" w:cstheme="minorBidi"/>
              <w:noProof/>
              <w:sz w:val="24"/>
              <w:szCs w:val="30"/>
              <w:lang w:eastAsia="en-IN" w:bidi="bn-IN"/>
            </w:rPr>
          </w:pPr>
          <w:hyperlink w:anchor="_Toc222991912" w:history="1">
            <w:r w:rsidRPr="008218F4">
              <w:rPr>
                <w:rStyle w:val="Hyperlink"/>
                <w:noProof/>
              </w:rPr>
              <w:t>Global and UK Burden and Prevalence</w:t>
            </w:r>
            <w:r>
              <w:rPr>
                <w:noProof/>
                <w:webHidden/>
              </w:rPr>
              <w:tab/>
            </w:r>
            <w:r>
              <w:rPr>
                <w:noProof/>
                <w:webHidden/>
              </w:rPr>
              <w:fldChar w:fldCharType="begin"/>
            </w:r>
            <w:r>
              <w:rPr>
                <w:noProof/>
                <w:webHidden/>
              </w:rPr>
              <w:instrText xml:space="preserve"> PAGEREF _Toc222991912 \h </w:instrText>
            </w:r>
            <w:r>
              <w:rPr>
                <w:noProof/>
                <w:webHidden/>
              </w:rPr>
            </w:r>
            <w:r>
              <w:rPr>
                <w:noProof/>
                <w:webHidden/>
              </w:rPr>
              <w:fldChar w:fldCharType="separate"/>
            </w:r>
            <w:r>
              <w:rPr>
                <w:noProof/>
                <w:webHidden/>
              </w:rPr>
              <w:t>5</w:t>
            </w:r>
            <w:r>
              <w:rPr>
                <w:noProof/>
                <w:webHidden/>
              </w:rPr>
              <w:fldChar w:fldCharType="end"/>
            </w:r>
          </w:hyperlink>
        </w:p>
        <w:p w14:paraId="4F132E69" w14:textId="0344DB55" w:rsidR="00E033EC" w:rsidRDefault="00E033EC" w:rsidP="00E033EC">
          <w:pPr>
            <w:pStyle w:val="TOC1"/>
            <w:tabs>
              <w:tab w:val="right" w:leader="dot" w:pos="9016"/>
            </w:tabs>
            <w:spacing w:line="360" w:lineRule="auto"/>
            <w:rPr>
              <w:rFonts w:asciiTheme="minorHAnsi" w:eastAsiaTheme="minorEastAsia" w:hAnsiTheme="minorHAnsi" w:cstheme="minorBidi"/>
              <w:noProof/>
              <w:sz w:val="24"/>
              <w:szCs w:val="30"/>
              <w:lang w:eastAsia="en-IN" w:bidi="bn-IN"/>
            </w:rPr>
          </w:pPr>
          <w:hyperlink w:anchor="_Toc222991913" w:history="1">
            <w:r w:rsidRPr="008218F4">
              <w:rPr>
                <w:rStyle w:val="Hyperlink"/>
                <w:noProof/>
              </w:rPr>
              <w:t>Aetiology</w:t>
            </w:r>
            <w:r>
              <w:rPr>
                <w:noProof/>
                <w:webHidden/>
              </w:rPr>
              <w:tab/>
            </w:r>
            <w:r>
              <w:rPr>
                <w:noProof/>
                <w:webHidden/>
              </w:rPr>
              <w:fldChar w:fldCharType="begin"/>
            </w:r>
            <w:r>
              <w:rPr>
                <w:noProof/>
                <w:webHidden/>
              </w:rPr>
              <w:instrText xml:space="preserve"> PAGEREF _Toc222991913 \h </w:instrText>
            </w:r>
            <w:r>
              <w:rPr>
                <w:noProof/>
                <w:webHidden/>
              </w:rPr>
            </w:r>
            <w:r>
              <w:rPr>
                <w:noProof/>
                <w:webHidden/>
              </w:rPr>
              <w:fldChar w:fldCharType="separate"/>
            </w:r>
            <w:r>
              <w:rPr>
                <w:noProof/>
                <w:webHidden/>
              </w:rPr>
              <w:t>7</w:t>
            </w:r>
            <w:r>
              <w:rPr>
                <w:noProof/>
                <w:webHidden/>
              </w:rPr>
              <w:fldChar w:fldCharType="end"/>
            </w:r>
          </w:hyperlink>
        </w:p>
        <w:p w14:paraId="2DE848D7" w14:textId="07F03E21" w:rsidR="00E033EC" w:rsidRDefault="00E033EC" w:rsidP="00E033EC">
          <w:pPr>
            <w:pStyle w:val="TOC1"/>
            <w:tabs>
              <w:tab w:val="right" w:leader="dot" w:pos="9016"/>
            </w:tabs>
            <w:spacing w:line="360" w:lineRule="auto"/>
            <w:rPr>
              <w:rFonts w:asciiTheme="minorHAnsi" w:eastAsiaTheme="minorEastAsia" w:hAnsiTheme="minorHAnsi" w:cstheme="minorBidi"/>
              <w:noProof/>
              <w:sz w:val="24"/>
              <w:szCs w:val="30"/>
              <w:lang w:eastAsia="en-IN" w:bidi="bn-IN"/>
            </w:rPr>
          </w:pPr>
          <w:hyperlink w:anchor="_Toc222991914" w:history="1">
            <w:r w:rsidRPr="008218F4">
              <w:rPr>
                <w:rStyle w:val="Hyperlink"/>
                <w:noProof/>
              </w:rPr>
              <w:t>Types of Epilepsy</w:t>
            </w:r>
            <w:r>
              <w:rPr>
                <w:noProof/>
                <w:webHidden/>
              </w:rPr>
              <w:tab/>
            </w:r>
            <w:r>
              <w:rPr>
                <w:noProof/>
                <w:webHidden/>
              </w:rPr>
              <w:fldChar w:fldCharType="begin"/>
            </w:r>
            <w:r>
              <w:rPr>
                <w:noProof/>
                <w:webHidden/>
              </w:rPr>
              <w:instrText xml:space="preserve"> PAGEREF _Toc222991914 \h </w:instrText>
            </w:r>
            <w:r>
              <w:rPr>
                <w:noProof/>
                <w:webHidden/>
              </w:rPr>
            </w:r>
            <w:r>
              <w:rPr>
                <w:noProof/>
                <w:webHidden/>
              </w:rPr>
              <w:fldChar w:fldCharType="separate"/>
            </w:r>
            <w:r>
              <w:rPr>
                <w:noProof/>
                <w:webHidden/>
              </w:rPr>
              <w:t>7</w:t>
            </w:r>
            <w:r>
              <w:rPr>
                <w:noProof/>
                <w:webHidden/>
              </w:rPr>
              <w:fldChar w:fldCharType="end"/>
            </w:r>
          </w:hyperlink>
        </w:p>
        <w:p w14:paraId="433F19A7" w14:textId="6C4074D6" w:rsidR="00E033EC" w:rsidRDefault="00E033EC" w:rsidP="00E033EC">
          <w:pPr>
            <w:pStyle w:val="TOC1"/>
            <w:tabs>
              <w:tab w:val="right" w:leader="dot" w:pos="9016"/>
            </w:tabs>
            <w:spacing w:line="360" w:lineRule="auto"/>
            <w:rPr>
              <w:rFonts w:asciiTheme="minorHAnsi" w:eastAsiaTheme="minorEastAsia" w:hAnsiTheme="minorHAnsi" w:cstheme="minorBidi"/>
              <w:noProof/>
              <w:sz w:val="24"/>
              <w:szCs w:val="30"/>
              <w:lang w:eastAsia="en-IN" w:bidi="bn-IN"/>
            </w:rPr>
          </w:pPr>
          <w:hyperlink w:anchor="_Toc222991915" w:history="1">
            <w:r w:rsidRPr="008218F4">
              <w:rPr>
                <w:rStyle w:val="Hyperlink"/>
                <w:noProof/>
              </w:rPr>
              <w:t>Risk Factors for Epilepsy</w:t>
            </w:r>
            <w:r>
              <w:rPr>
                <w:noProof/>
                <w:webHidden/>
              </w:rPr>
              <w:tab/>
            </w:r>
            <w:r>
              <w:rPr>
                <w:noProof/>
                <w:webHidden/>
              </w:rPr>
              <w:fldChar w:fldCharType="begin"/>
            </w:r>
            <w:r>
              <w:rPr>
                <w:noProof/>
                <w:webHidden/>
              </w:rPr>
              <w:instrText xml:space="preserve"> PAGEREF _Toc222991915 \h </w:instrText>
            </w:r>
            <w:r>
              <w:rPr>
                <w:noProof/>
                <w:webHidden/>
              </w:rPr>
            </w:r>
            <w:r>
              <w:rPr>
                <w:noProof/>
                <w:webHidden/>
              </w:rPr>
              <w:fldChar w:fldCharType="separate"/>
            </w:r>
            <w:r>
              <w:rPr>
                <w:noProof/>
                <w:webHidden/>
              </w:rPr>
              <w:t>8</w:t>
            </w:r>
            <w:r>
              <w:rPr>
                <w:noProof/>
                <w:webHidden/>
              </w:rPr>
              <w:fldChar w:fldCharType="end"/>
            </w:r>
          </w:hyperlink>
        </w:p>
        <w:p w14:paraId="66C7E253" w14:textId="4921F002" w:rsidR="00E033EC" w:rsidRDefault="00E033EC" w:rsidP="00E033EC">
          <w:pPr>
            <w:pStyle w:val="TOC1"/>
            <w:tabs>
              <w:tab w:val="right" w:leader="dot" w:pos="9016"/>
            </w:tabs>
            <w:spacing w:line="360" w:lineRule="auto"/>
            <w:rPr>
              <w:rFonts w:asciiTheme="minorHAnsi" w:eastAsiaTheme="minorEastAsia" w:hAnsiTheme="minorHAnsi" w:cstheme="minorBidi"/>
              <w:noProof/>
              <w:sz w:val="24"/>
              <w:szCs w:val="30"/>
              <w:lang w:eastAsia="en-IN" w:bidi="bn-IN"/>
            </w:rPr>
          </w:pPr>
          <w:hyperlink w:anchor="_Toc222991916" w:history="1">
            <w:r w:rsidRPr="008218F4">
              <w:rPr>
                <w:rStyle w:val="Hyperlink"/>
                <w:noProof/>
              </w:rPr>
              <w:t>Signs and Symptoms of Epilepsy</w:t>
            </w:r>
            <w:r>
              <w:rPr>
                <w:noProof/>
                <w:webHidden/>
              </w:rPr>
              <w:tab/>
            </w:r>
            <w:r>
              <w:rPr>
                <w:noProof/>
                <w:webHidden/>
              </w:rPr>
              <w:fldChar w:fldCharType="begin"/>
            </w:r>
            <w:r>
              <w:rPr>
                <w:noProof/>
                <w:webHidden/>
              </w:rPr>
              <w:instrText xml:space="preserve"> PAGEREF _Toc222991916 \h </w:instrText>
            </w:r>
            <w:r>
              <w:rPr>
                <w:noProof/>
                <w:webHidden/>
              </w:rPr>
            </w:r>
            <w:r>
              <w:rPr>
                <w:noProof/>
                <w:webHidden/>
              </w:rPr>
              <w:fldChar w:fldCharType="separate"/>
            </w:r>
            <w:r>
              <w:rPr>
                <w:noProof/>
                <w:webHidden/>
              </w:rPr>
              <w:t>8</w:t>
            </w:r>
            <w:r>
              <w:rPr>
                <w:noProof/>
                <w:webHidden/>
              </w:rPr>
              <w:fldChar w:fldCharType="end"/>
            </w:r>
          </w:hyperlink>
        </w:p>
        <w:p w14:paraId="1D426F02" w14:textId="6DB03B58" w:rsidR="00E033EC" w:rsidRDefault="00E033EC" w:rsidP="00E033EC">
          <w:pPr>
            <w:pStyle w:val="TOC1"/>
            <w:tabs>
              <w:tab w:val="right" w:leader="dot" w:pos="9016"/>
            </w:tabs>
            <w:spacing w:line="360" w:lineRule="auto"/>
            <w:rPr>
              <w:rFonts w:asciiTheme="minorHAnsi" w:eastAsiaTheme="minorEastAsia" w:hAnsiTheme="minorHAnsi" w:cstheme="minorBidi"/>
              <w:noProof/>
              <w:sz w:val="24"/>
              <w:szCs w:val="30"/>
              <w:lang w:eastAsia="en-IN" w:bidi="bn-IN"/>
            </w:rPr>
          </w:pPr>
          <w:hyperlink w:anchor="_Toc222991917" w:history="1">
            <w:r w:rsidRPr="008218F4">
              <w:rPr>
                <w:rStyle w:val="Hyperlink"/>
                <w:noProof/>
              </w:rPr>
              <w:t>Physical, Psychological and Social Impact</w:t>
            </w:r>
            <w:r>
              <w:rPr>
                <w:noProof/>
                <w:webHidden/>
              </w:rPr>
              <w:tab/>
            </w:r>
            <w:r>
              <w:rPr>
                <w:noProof/>
                <w:webHidden/>
              </w:rPr>
              <w:fldChar w:fldCharType="begin"/>
            </w:r>
            <w:r>
              <w:rPr>
                <w:noProof/>
                <w:webHidden/>
              </w:rPr>
              <w:instrText xml:space="preserve"> PAGEREF _Toc222991917 \h </w:instrText>
            </w:r>
            <w:r>
              <w:rPr>
                <w:noProof/>
                <w:webHidden/>
              </w:rPr>
            </w:r>
            <w:r>
              <w:rPr>
                <w:noProof/>
                <w:webHidden/>
              </w:rPr>
              <w:fldChar w:fldCharType="separate"/>
            </w:r>
            <w:r>
              <w:rPr>
                <w:noProof/>
                <w:webHidden/>
              </w:rPr>
              <w:t>9</w:t>
            </w:r>
            <w:r>
              <w:rPr>
                <w:noProof/>
                <w:webHidden/>
              </w:rPr>
              <w:fldChar w:fldCharType="end"/>
            </w:r>
          </w:hyperlink>
        </w:p>
        <w:p w14:paraId="18A965F0" w14:textId="13EC8C08" w:rsidR="00E033EC" w:rsidRDefault="00E033EC" w:rsidP="00E033EC">
          <w:pPr>
            <w:pStyle w:val="TOC1"/>
            <w:tabs>
              <w:tab w:val="right" w:leader="dot" w:pos="9016"/>
            </w:tabs>
            <w:spacing w:line="360" w:lineRule="auto"/>
            <w:rPr>
              <w:rFonts w:asciiTheme="minorHAnsi" w:eastAsiaTheme="minorEastAsia" w:hAnsiTheme="minorHAnsi" w:cstheme="minorBidi"/>
              <w:noProof/>
              <w:sz w:val="24"/>
              <w:szCs w:val="30"/>
              <w:lang w:eastAsia="en-IN" w:bidi="bn-IN"/>
            </w:rPr>
          </w:pPr>
          <w:hyperlink w:anchor="_Toc222991918" w:history="1">
            <w:r w:rsidRPr="008218F4">
              <w:rPr>
                <w:rStyle w:val="Hyperlink"/>
                <w:noProof/>
              </w:rPr>
              <w:t>Evidence-Based NHS Management</w:t>
            </w:r>
            <w:r>
              <w:rPr>
                <w:noProof/>
                <w:webHidden/>
              </w:rPr>
              <w:tab/>
            </w:r>
            <w:r>
              <w:rPr>
                <w:noProof/>
                <w:webHidden/>
              </w:rPr>
              <w:fldChar w:fldCharType="begin"/>
            </w:r>
            <w:r>
              <w:rPr>
                <w:noProof/>
                <w:webHidden/>
              </w:rPr>
              <w:instrText xml:space="preserve"> PAGEREF _Toc222991918 \h </w:instrText>
            </w:r>
            <w:r>
              <w:rPr>
                <w:noProof/>
                <w:webHidden/>
              </w:rPr>
            </w:r>
            <w:r>
              <w:rPr>
                <w:noProof/>
                <w:webHidden/>
              </w:rPr>
              <w:fldChar w:fldCharType="separate"/>
            </w:r>
            <w:r>
              <w:rPr>
                <w:noProof/>
                <w:webHidden/>
              </w:rPr>
              <w:t>10</w:t>
            </w:r>
            <w:r>
              <w:rPr>
                <w:noProof/>
                <w:webHidden/>
              </w:rPr>
              <w:fldChar w:fldCharType="end"/>
            </w:r>
          </w:hyperlink>
        </w:p>
        <w:p w14:paraId="35B8633B" w14:textId="3C565048" w:rsidR="00E033EC" w:rsidRDefault="00E033EC" w:rsidP="00E033EC">
          <w:pPr>
            <w:pStyle w:val="TOC1"/>
            <w:tabs>
              <w:tab w:val="right" w:leader="dot" w:pos="9016"/>
            </w:tabs>
            <w:spacing w:line="360" w:lineRule="auto"/>
            <w:rPr>
              <w:rFonts w:asciiTheme="minorHAnsi" w:eastAsiaTheme="minorEastAsia" w:hAnsiTheme="minorHAnsi" w:cstheme="minorBidi"/>
              <w:noProof/>
              <w:sz w:val="24"/>
              <w:szCs w:val="30"/>
              <w:lang w:eastAsia="en-IN" w:bidi="bn-IN"/>
            </w:rPr>
          </w:pPr>
          <w:hyperlink w:anchor="_Toc222991919" w:history="1">
            <w:r w:rsidRPr="008218F4">
              <w:rPr>
                <w:rStyle w:val="Hyperlink"/>
                <w:noProof/>
              </w:rPr>
              <w:t>Summary</w:t>
            </w:r>
            <w:r>
              <w:rPr>
                <w:noProof/>
                <w:webHidden/>
              </w:rPr>
              <w:tab/>
            </w:r>
            <w:r>
              <w:rPr>
                <w:noProof/>
                <w:webHidden/>
              </w:rPr>
              <w:fldChar w:fldCharType="begin"/>
            </w:r>
            <w:r>
              <w:rPr>
                <w:noProof/>
                <w:webHidden/>
              </w:rPr>
              <w:instrText xml:space="preserve"> PAGEREF _Toc222991919 \h </w:instrText>
            </w:r>
            <w:r>
              <w:rPr>
                <w:noProof/>
                <w:webHidden/>
              </w:rPr>
            </w:r>
            <w:r>
              <w:rPr>
                <w:noProof/>
                <w:webHidden/>
              </w:rPr>
              <w:fldChar w:fldCharType="separate"/>
            </w:r>
            <w:r>
              <w:rPr>
                <w:noProof/>
                <w:webHidden/>
              </w:rPr>
              <w:t>14</w:t>
            </w:r>
            <w:r>
              <w:rPr>
                <w:noProof/>
                <w:webHidden/>
              </w:rPr>
              <w:fldChar w:fldCharType="end"/>
            </w:r>
          </w:hyperlink>
        </w:p>
        <w:p w14:paraId="7DC3AD5D" w14:textId="3D01189F" w:rsidR="00E033EC" w:rsidRDefault="00E033EC" w:rsidP="00E033EC">
          <w:pPr>
            <w:pStyle w:val="TOC1"/>
            <w:tabs>
              <w:tab w:val="right" w:leader="dot" w:pos="9016"/>
            </w:tabs>
            <w:spacing w:line="360" w:lineRule="auto"/>
            <w:rPr>
              <w:rFonts w:asciiTheme="minorHAnsi" w:eastAsiaTheme="minorEastAsia" w:hAnsiTheme="minorHAnsi" w:cstheme="minorBidi"/>
              <w:noProof/>
              <w:sz w:val="24"/>
              <w:szCs w:val="30"/>
              <w:lang w:eastAsia="en-IN" w:bidi="bn-IN"/>
            </w:rPr>
          </w:pPr>
          <w:hyperlink w:anchor="_Toc222991920" w:history="1">
            <w:r w:rsidRPr="008218F4">
              <w:rPr>
                <w:rStyle w:val="Hyperlink"/>
                <w:noProof/>
              </w:rPr>
              <w:t>Further Information and Support</w:t>
            </w:r>
            <w:r>
              <w:rPr>
                <w:noProof/>
                <w:webHidden/>
              </w:rPr>
              <w:tab/>
            </w:r>
            <w:r>
              <w:rPr>
                <w:noProof/>
                <w:webHidden/>
              </w:rPr>
              <w:fldChar w:fldCharType="begin"/>
            </w:r>
            <w:r>
              <w:rPr>
                <w:noProof/>
                <w:webHidden/>
              </w:rPr>
              <w:instrText xml:space="preserve"> PAGEREF _Toc222991920 \h </w:instrText>
            </w:r>
            <w:r>
              <w:rPr>
                <w:noProof/>
                <w:webHidden/>
              </w:rPr>
            </w:r>
            <w:r>
              <w:rPr>
                <w:noProof/>
                <w:webHidden/>
              </w:rPr>
              <w:fldChar w:fldCharType="separate"/>
            </w:r>
            <w:r>
              <w:rPr>
                <w:noProof/>
                <w:webHidden/>
              </w:rPr>
              <w:t>14</w:t>
            </w:r>
            <w:r>
              <w:rPr>
                <w:noProof/>
                <w:webHidden/>
              </w:rPr>
              <w:fldChar w:fldCharType="end"/>
            </w:r>
          </w:hyperlink>
        </w:p>
        <w:p w14:paraId="56DECE4E" w14:textId="042068FC" w:rsidR="00E033EC" w:rsidRDefault="00E033EC" w:rsidP="00E033EC">
          <w:pPr>
            <w:pStyle w:val="TOC1"/>
            <w:tabs>
              <w:tab w:val="right" w:leader="dot" w:pos="9016"/>
            </w:tabs>
            <w:spacing w:line="360" w:lineRule="auto"/>
            <w:rPr>
              <w:rFonts w:asciiTheme="minorHAnsi" w:eastAsiaTheme="minorEastAsia" w:hAnsiTheme="minorHAnsi" w:cstheme="minorBidi"/>
              <w:noProof/>
              <w:sz w:val="24"/>
              <w:szCs w:val="30"/>
              <w:lang w:eastAsia="en-IN" w:bidi="bn-IN"/>
            </w:rPr>
          </w:pPr>
          <w:hyperlink w:anchor="_Toc222991921" w:history="1">
            <w:r w:rsidRPr="008218F4">
              <w:rPr>
                <w:rStyle w:val="Hyperlink"/>
                <w:noProof/>
              </w:rPr>
              <w:t>Reference List</w:t>
            </w:r>
            <w:r>
              <w:rPr>
                <w:noProof/>
                <w:webHidden/>
              </w:rPr>
              <w:tab/>
            </w:r>
            <w:r>
              <w:rPr>
                <w:noProof/>
                <w:webHidden/>
              </w:rPr>
              <w:fldChar w:fldCharType="begin"/>
            </w:r>
            <w:r>
              <w:rPr>
                <w:noProof/>
                <w:webHidden/>
              </w:rPr>
              <w:instrText xml:space="preserve"> PAGEREF _Toc222991921 \h </w:instrText>
            </w:r>
            <w:r>
              <w:rPr>
                <w:noProof/>
                <w:webHidden/>
              </w:rPr>
            </w:r>
            <w:r>
              <w:rPr>
                <w:noProof/>
                <w:webHidden/>
              </w:rPr>
              <w:fldChar w:fldCharType="separate"/>
            </w:r>
            <w:r>
              <w:rPr>
                <w:noProof/>
                <w:webHidden/>
              </w:rPr>
              <w:t>15</w:t>
            </w:r>
            <w:r>
              <w:rPr>
                <w:noProof/>
                <w:webHidden/>
              </w:rPr>
              <w:fldChar w:fldCharType="end"/>
            </w:r>
          </w:hyperlink>
        </w:p>
        <w:p w14:paraId="5BCE925E" w14:textId="3C9D7A8D" w:rsidR="008101DE" w:rsidRPr="008101DE" w:rsidRDefault="008101DE" w:rsidP="00E033EC">
          <w:pPr>
            <w:spacing w:line="360" w:lineRule="auto"/>
            <w:jc w:val="center"/>
            <w:rPr>
              <w:rFonts w:cs="Arial"/>
              <w:szCs w:val="22"/>
            </w:rPr>
          </w:pPr>
          <w:r w:rsidRPr="008101DE">
            <w:rPr>
              <w:rFonts w:cs="Arial"/>
              <w:b/>
              <w:bCs/>
              <w:noProof/>
              <w:szCs w:val="22"/>
            </w:rPr>
            <w:fldChar w:fldCharType="end"/>
          </w:r>
        </w:p>
      </w:sdtContent>
    </w:sdt>
    <w:p w14:paraId="0669D65E" w14:textId="77777777" w:rsidR="00D12CED" w:rsidRDefault="00D12CED" w:rsidP="00E033EC">
      <w:pPr>
        <w:spacing w:line="360" w:lineRule="auto"/>
        <w:rPr>
          <w:rFonts w:cs="Arial"/>
          <w:b/>
          <w:bCs/>
          <w:szCs w:val="22"/>
        </w:rPr>
      </w:pPr>
      <w:r>
        <w:rPr>
          <w:rFonts w:cs="Arial"/>
          <w:b/>
          <w:bCs/>
          <w:szCs w:val="22"/>
        </w:rPr>
        <w:br w:type="page"/>
      </w:r>
    </w:p>
    <w:p w14:paraId="7CCD88BE" w14:textId="40FE5869" w:rsidR="00FD0382" w:rsidRPr="008006AA" w:rsidRDefault="00FD0382" w:rsidP="008006AA">
      <w:pPr>
        <w:pStyle w:val="Heading1"/>
      </w:pPr>
      <w:bookmarkStart w:id="0" w:name="_Toc222991910"/>
      <w:r w:rsidRPr="008006AA">
        <w:t>Introduction</w:t>
      </w:r>
      <w:bookmarkEnd w:id="0"/>
      <w:r w:rsidRPr="008006AA">
        <w:t xml:space="preserve"> </w:t>
      </w:r>
    </w:p>
    <w:p w14:paraId="3BD40DA3" w14:textId="6A698AF4" w:rsidR="00826696" w:rsidRPr="008101DE" w:rsidRDefault="00826696" w:rsidP="00EE52C9">
      <w:pPr>
        <w:spacing w:line="360" w:lineRule="auto"/>
        <w:jc w:val="both"/>
      </w:pPr>
      <w:r w:rsidRPr="008101DE">
        <w:t>Epilepsy is a persistent neurological disorder that is manifested by frequent intermittent seizures and has a global estimated prevalence of about fifty million individuals impacting the entire world population (</w:t>
      </w:r>
      <w:proofErr w:type="spellStart"/>
      <w:r w:rsidRPr="008101DE">
        <w:t>Feigin</w:t>
      </w:r>
      <w:proofErr w:type="spellEnd"/>
      <w:r w:rsidRPr="008101DE">
        <w:t xml:space="preserve"> </w:t>
      </w:r>
      <w:r w:rsidR="00984695" w:rsidRPr="00984695">
        <w:rPr>
          <w:i/>
          <w:iCs/>
        </w:rPr>
        <w:t>et al</w:t>
      </w:r>
      <w:r w:rsidRPr="008101DE">
        <w:t xml:space="preserve">., 2025; Yang </w:t>
      </w:r>
      <w:r w:rsidR="00984695" w:rsidRPr="00984695">
        <w:rPr>
          <w:i/>
          <w:iCs/>
        </w:rPr>
        <w:t>et al</w:t>
      </w:r>
      <w:r w:rsidRPr="008101DE">
        <w:t>., 2024).</w:t>
      </w:r>
    </w:p>
    <w:p w14:paraId="459FA4B5" w14:textId="16A42E7C" w:rsidR="00826696" w:rsidRPr="008101DE" w:rsidRDefault="00826696" w:rsidP="00EE52C9">
      <w:pPr>
        <w:spacing w:line="360" w:lineRule="auto"/>
        <w:jc w:val="both"/>
      </w:pPr>
      <w:r w:rsidRPr="008101DE">
        <w:t xml:space="preserve">There is epidemiological evidence of consistent rising incidence and prevalence over the last few decades with a significant geographic and socioeconomic disparity, which supports the necessity to implement long-term and system-wide management processes (Shan </w:t>
      </w:r>
      <w:r w:rsidR="00984695" w:rsidRPr="00984695">
        <w:rPr>
          <w:i/>
          <w:iCs/>
        </w:rPr>
        <w:t>et al</w:t>
      </w:r>
      <w:r w:rsidRPr="008101DE">
        <w:t xml:space="preserve">., 2024; </w:t>
      </w:r>
      <w:proofErr w:type="spellStart"/>
      <w:r w:rsidRPr="008101DE">
        <w:t>Feigin</w:t>
      </w:r>
      <w:proofErr w:type="spellEnd"/>
      <w:r w:rsidRPr="008101DE">
        <w:t xml:space="preserve"> </w:t>
      </w:r>
      <w:r w:rsidR="00984695" w:rsidRPr="00984695">
        <w:rPr>
          <w:i/>
          <w:iCs/>
        </w:rPr>
        <w:t>et al</w:t>
      </w:r>
      <w:r w:rsidRPr="008101DE">
        <w:t>., 2025).</w:t>
      </w:r>
    </w:p>
    <w:p w14:paraId="176A544C" w14:textId="77777777" w:rsidR="00826696" w:rsidRPr="008101DE" w:rsidRDefault="00826696" w:rsidP="00EE52C9">
      <w:pPr>
        <w:spacing w:line="360" w:lineRule="auto"/>
        <w:jc w:val="both"/>
      </w:pPr>
      <w:r w:rsidRPr="008101DE">
        <w:t xml:space="preserve">Epilepsy is considered to be a significant long-term health issue in the United Kingdom that should be managed with an interdisciplinary health and social care team approach based on national policies, such as NICE guideline NG217 and the NHS </w:t>
      </w:r>
      <w:proofErr w:type="spellStart"/>
      <w:r w:rsidRPr="008101DE">
        <w:t>RightCare</w:t>
      </w:r>
      <w:proofErr w:type="spellEnd"/>
      <w:r w:rsidRPr="008101DE">
        <w:t xml:space="preserve"> pathway (NICE, 2022; NHS England, 2020).</w:t>
      </w:r>
    </w:p>
    <w:p w14:paraId="2EBF6938" w14:textId="69AA5C3D" w:rsidR="00826696" w:rsidRPr="008101DE" w:rsidRDefault="00826696" w:rsidP="00EE52C9">
      <w:pPr>
        <w:spacing w:line="360" w:lineRule="auto"/>
        <w:jc w:val="both"/>
      </w:pPr>
      <w:r w:rsidRPr="008101DE">
        <w:t>Although there has been progress in anti-seizure drugs and special treatments, about a third of people develop drug-resistant epilepsy, which predisposes them to injury, worse quality of life and early death as well as sudden unexpected death in epilepsy (</w:t>
      </w:r>
      <w:proofErr w:type="spellStart"/>
      <w:r w:rsidRPr="008101DE">
        <w:t>Devinsky</w:t>
      </w:r>
      <w:proofErr w:type="spellEnd"/>
      <w:r w:rsidRPr="008101DE">
        <w:t xml:space="preserve"> and </w:t>
      </w:r>
      <w:proofErr w:type="spellStart"/>
      <w:r w:rsidRPr="008101DE">
        <w:t>Sisodiya</w:t>
      </w:r>
      <w:proofErr w:type="spellEnd"/>
      <w:r w:rsidRPr="008101DE">
        <w:t xml:space="preserve">, 2020; Nouri </w:t>
      </w:r>
      <w:r w:rsidR="00984695" w:rsidRPr="00984695">
        <w:rPr>
          <w:i/>
          <w:iCs/>
        </w:rPr>
        <w:t>et al</w:t>
      </w:r>
      <w:r w:rsidRPr="008101DE">
        <w:t>., 2022).</w:t>
      </w:r>
    </w:p>
    <w:p w14:paraId="6E776508" w14:textId="1B461BCE" w:rsidR="00826696" w:rsidRPr="008101DE" w:rsidRDefault="00826696" w:rsidP="00EE52C9">
      <w:pPr>
        <w:spacing w:line="360" w:lineRule="auto"/>
        <w:jc w:val="both"/>
      </w:pPr>
      <w:r w:rsidRPr="008101DE">
        <w:t xml:space="preserve">Epilepsy is often combined with </w:t>
      </w:r>
      <w:proofErr w:type="spellStart"/>
      <w:r w:rsidRPr="008101DE">
        <w:t>multimorbidity</w:t>
      </w:r>
      <w:proofErr w:type="spellEnd"/>
      <w:r w:rsidRPr="008101DE">
        <w:t>, mental conditions, and social disadvantage, which means that an integrated and person-guided approach to treatment should focus on both the neurological and psychosocial aspects of care (</w:t>
      </w:r>
      <w:proofErr w:type="spellStart"/>
      <w:r w:rsidRPr="008101DE">
        <w:t>Gaitatzis</w:t>
      </w:r>
      <w:proofErr w:type="spellEnd"/>
      <w:r w:rsidRPr="008101DE">
        <w:t xml:space="preserve"> and </w:t>
      </w:r>
      <w:proofErr w:type="spellStart"/>
      <w:r w:rsidRPr="008101DE">
        <w:t>Majeed</w:t>
      </w:r>
      <w:proofErr w:type="spellEnd"/>
      <w:r w:rsidRPr="008101DE">
        <w:t xml:space="preserve">, 2023; Gandy </w:t>
      </w:r>
      <w:r w:rsidR="00984695" w:rsidRPr="00984695">
        <w:rPr>
          <w:i/>
          <w:iCs/>
        </w:rPr>
        <w:t>et al</w:t>
      </w:r>
      <w:r w:rsidRPr="008101DE">
        <w:t>., 2025).</w:t>
      </w:r>
    </w:p>
    <w:p w14:paraId="77E8E758" w14:textId="7033FE96" w:rsidR="00826696" w:rsidRPr="008101DE" w:rsidRDefault="00826696" w:rsidP="00EE52C9">
      <w:pPr>
        <w:spacing w:line="360" w:lineRule="auto"/>
        <w:jc w:val="both"/>
      </w:pPr>
      <w:r w:rsidRPr="008101DE">
        <w:t xml:space="preserve">The families and caregivers undergo significant emotional and mental and financial cost, especially concerning the unpredictability of seizures and communication of the SUDEP risk (Cui </w:t>
      </w:r>
      <w:r w:rsidR="00984695" w:rsidRPr="00984695">
        <w:rPr>
          <w:i/>
          <w:iCs/>
        </w:rPr>
        <w:t>et al</w:t>
      </w:r>
      <w:r w:rsidRPr="008101DE">
        <w:t xml:space="preserve">., 2025; Kiely </w:t>
      </w:r>
      <w:r w:rsidR="00984695" w:rsidRPr="00984695">
        <w:rPr>
          <w:i/>
          <w:iCs/>
        </w:rPr>
        <w:t>et al</w:t>
      </w:r>
      <w:r w:rsidRPr="008101DE">
        <w:t>., 2026).</w:t>
      </w:r>
    </w:p>
    <w:p w14:paraId="13354706" w14:textId="04A72E5A" w:rsidR="00826696" w:rsidRPr="008101DE" w:rsidRDefault="00826696" w:rsidP="00EE52C9">
      <w:pPr>
        <w:spacing w:line="360" w:lineRule="auto"/>
        <w:jc w:val="both"/>
      </w:pPr>
      <w:r w:rsidRPr="008101DE">
        <w:t>The presented booklet focuses on critical examination of the burden and impact, policy context and models of care supporting the management of epilepsy in the UK and offers the evidence-based recommendations to increase long-term support and patient outcomes (</w:t>
      </w:r>
      <w:proofErr w:type="spellStart"/>
      <w:r w:rsidRPr="008101DE">
        <w:t>Spanos</w:t>
      </w:r>
      <w:proofErr w:type="spellEnd"/>
      <w:r w:rsidRPr="008101DE">
        <w:t xml:space="preserve"> </w:t>
      </w:r>
      <w:r w:rsidR="00984695" w:rsidRPr="00984695">
        <w:rPr>
          <w:i/>
          <w:iCs/>
        </w:rPr>
        <w:t>et al</w:t>
      </w:r>
      <w:r w:rsidRPr="008101DE">
        <w:t xml:space="preserve">., 2024; Huang </w:t>
      </w:r>
      <w:r w:rsidR="00984695" w:rsidRPr="00984695">
        <w:rPr>
          <w:i/>
          <w:iCs/>
        </w:rPr>
        <w:t>et al</w:t>
      </w:r>
      <w:r w:rsidRPr="008101DE">
        <w:t>., 2025).</w:t>
      </w:r>
    </w:p>
    <w:p w14:paraId="4511B24D" w14:textId="77777777" w:rsidR="008101DE" w:rsidRDefault="008101DE" w:rsidP="008101DE">
      <w:pPr>
        <w:spacing w:line="360" w:lineRule="auto"/>
        <w:rPr>
          <w:rFonts w:cs="Arial"/>
          <w:b/>
          <w:bCs/>
          <w:szCs w:val="22"/>
        </w:rPr>
      </w:pPr>
      <w:r>
        <w:rPr>
          <w:rFonts w:cs="Arial"/>
          <w:b/>
          <w:bCs/>
          <w:szCs w:val="22"/>
        </w:rPr>
        <w:br w:type="page"/>
      </w:r>
    </w:p>
    <w:p w14:paraId="74D3CE91" w14:textId="4003F611" w:rsidR="00FD0382" w:rsidRPr="008101DE" w:rsidRDefault="00FD0382" w:rsidP="008006AA">
      <w:pPr>
        <w:pStyle w:val="Heading1"/>
      </w:pPr>
      <w:bookmarkStart w:id="1" w:name="_Toc222991911"/>
      <w:r w:rsidRPr="008101DE">
        <w:t>Definition of Epilepsy</w:t>
      </w:r>
      <w:bookmarkEnd w:id="1"/>
    </w:p>
    <w:p w14:paraId="1CAD9089" w14:textId="32E167F7" w:rsidR="00880BDB" w:rsidRPr="008101DE" w:rsidRDefault="00880BDB" w:rsidP="008101DE">
      <w:pPr>
        <w:spacing w:line="360" w:lineRule="auto"/>
        <w:jc w:val="center"/>
        <w:rPr>
          <w:rFonts w:cs="Arial"/>
          <w:b/>
          <w:bCs/>
          <w:szCs w:val="22"/>
        </w:rPr>
      </w:pPr>
      <w:r w:rsidRPr="008101DE">
        <w:rPr>
          <w:rFonts w:cs="Arial"/>
          <w:noProof/>
          <w:szCs w:val="22"/>
        </w:rPr>
        <w:drawing>
          <wp:inline distT="0" distB="0" distL="0" distR="0" wp14:anchorId="646B0788" wp14:editId="23B89CBA">
            <wp:extent cx="5349240" cy="4427220"/>
            <wp:effectExtent l="0" t="0" r="3810" b="0"/>
            <wp:docPr id="1981697575" name="Picture 1" descr="Epilepsy: Causes, Risk Factors, Symptoms,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pilepsy: Causes, Risk Factors, Symptoms, Treat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9240" cy="4427220"/>
                    </a:xfrm>
                    <a:prstGeom prst="rect">
                      <a:avLst/>
                    </a:prstGeom>
                    <a:noFill/>
                    <a:ln>
                      <a:noFill/>
                    </a:ln>
                  </pic:spPr>
                </pic:pic>
              </a:graphicData>
            </a:graphic>
          </wp:inline>
        </w:drawing>
      </w:r>
    </w:p>
    <w:p w14:paraId="565C8E95" w14:textId="601A9CA6" w:rsidR="00880BDB" w:rsidRPr="008101DE" w:rsidRDefault="00880BDB" w:rsidP="00D12CED">
      <w:pPr>
        <w:pStyle w:val="Heading4"/>
      </w:pPr>
      <w:bookmarkStart w:id="2" w:name="_Toc222775926"/>
      <w:r w:rsidRPr="008101DE">
        <w:t>Figure 1: Causes of Epilepsy</w:t>
      </w:r>
      <w:bookmarkEnd w:id="2"/>
      <w:r w:rsidRPr="008101DE">
        <w:t xml:space="preserve"> </w:t>
      </w:r>
    </w:p>
    <w:p w14:paraId="2577D729" w14:textId="77777777" w:rsidR="00B37D14" w:rsidRDefault="00B37D14" w:rsidP="00B37D14">
      <w:pPr>
        <w:pStyle w:val="ListParagraph"/>
        <w:numPr>
          <w:ilvl w:val="0"/>
          <w:numId w:val="33"/>
        </w:numPr>
        <w:spacing w:line="360" w:lineRule="auto"/>
        <w:jc w:val="both"/>
      </w:pPr>
      <w:r w:rsidRPr="00B37D14">
        <w:t xml:space="preserve">Epilepsy is a chronic nervous disease that is marked by an unremitting tendency to produce unprovoked seizures due to the inappropriate excess, or an unsynchronised activity of neurons in the brain (Engel &amp; </w:t>
      </w:r>
      <w:proofErr w:type="spellStart"/>
      <w:r w:rsidRPr="00B37D14">
        <w:t>Mody</w:t>
      </w:r>
      <w:proofErr w:type="spellEnd"/>
      <w:r w:rsidRPr="00B37D14">
        <w:t xml:space="preserve">, 2022; </w:t>
      </w:r>
      <w:proofErr w:type="spellStart"/>
      <w:r w:rsidRPr="00B37D14">
        <w:t>Zelano</w:t>
      </w:r>
      <w:proofErr w:type="spellEnd"/>
      <w:r w:rsidRPr="00B37D14">
        <w:t>, 2025). Diagnosis is made on the type of seizure, classification and cause of epilepsy.</w:t>
      </w:r>
    </w:p>
    <w:p w14:paraId="44E62683" w14:textId="3F629B77" w:rsidR="00B37D14" w:rsidRDefault="00B37D14" w:rsidP="00B37D14">
      <w:pPr>
        <w:pStyle w:val="ListParagraph"/>
        <w:numPr>
          <w:ilvl w:val="0"/>
          <w:numId w:val="33"/>
        </w:numPr>
        <w:spacing w:line="360" w:lineRule="auto"/>
        <w:jc w:val="both"/>
      </w:pPr>
      <w:r w:rsidRPr="00B37D14">
        <w:t xml:space="preserve">Seizures are generally categorised into the focal seizures, generalised seizures and the seizures of unknown onset. Syndromic classification relies on </w:t>
      </w:r>
      <w:proofErr w:type="spellStart"/>
      <w:r w:rsidRPr="00B37D14">
        <w:t>electroclinical</w:t>
      </w:r>
      <w:proofErr w:type="spellEnd"/>
      <w:r w:rsidRPr="00B37D14">
        <w:t xml:space="preserve"> features, age of onset and neuroimaging subcortical measures especially in paediatric and developmental epilepsies (Vining </w:t>
      </w:r>
      <w:r w:rsidR="00984695" w:rsidRPr="00984695">
        <w:rPr>
          <w:i/>
          <w:iCs/>
        </w:rPr>
        <w:t>et al</w:t>
      </w:r>
      <w:r w:rsidRPr="00B37D14">
        <w:t xml:space="preserve">., 2022; </w:t>
      </w:r>
      <w:proofErr w:type="spellStart"/>
      <w:r w:rsidRPr="00B37D14">
        <w:t>Zelano</w:t>
      </w:r>
      <w:proofErr w:type="spellEnd"/>
      <w:r w:rsidRPr="00B37D14">
        <w:t>, 2025).</w:t>
      </w:r>
    </w:p>
    <w:p w14:paraId="51F33EE9" w14:textId="369166AA" w:rsidR="00B37D14" w:rsidRDefault="00B37D14" w:rsidP="00B37D14">
      <w:pPr>
        <w:pStyle w:val="ListParagraph"/>
        <w:numPr>
          <w:ilvl w:val="0"/>
          <w:numId w:val="33"/>
        </w:numPr>
        <w:spacing w:line="360" w:lineRule="auto"/>
        <w:jc w:val="both"/>
      </w:pPr>
      <w:r w:rsidRPr="00B37D14">
        <w:t xml:space="preserve">About one in every three develops drug-resistant epilepsy and this is that most people who fail to maintain permanent seizure control, in spite of satisfactory efforts of two suitable anti-seizure drugs. This has a huge impact on morbidity, risks of injuries and decreases health-related quality of life (Nouri </w:t>
      </w:r>
      <w:r w:rsidR="00984695" w:rsidRPr="00984695">
        <w:rPr>
          <w:i/>
          <w:iCs/>
        </w:rPr>
        <w:t>et al</w:t>
      </w:r>
      <w:r w:rsidRPr="00B37D14">
        <w:t xml:space="preserve">., 2022; </w:t>
      </w:r>
      <w:proofErr w:type="spellStart"/>
      <w:r w:rsidRPr="00B37D14">
        <w:t>Zelano</w:t>
      </w:r>
      <w:proofErr w:type="spellEnd"/>
      <w:r w:rsidRPr="00B37D14">
        <w:t>, 2025).</w:t>
      </w:r>
    </w:p>
    <w:p w14:paraId="57629102" w14:textId="746B42EC" w:rsidR="00B37D14" w:rsidRPr="00B37D14" w:rsidRDefault="00B37D14" w:rsidP="00B37D14">
      <w:pPr>
        <w:pStyle w:val="ListParagraph"/>
        <w:numPr>
          <w:ilvl w:val="0"/>
          <w:numId w:val="33"/>
        </w:numPr>
        <w:spacing w:line="360" w:lineRule="auto"/>
        <w:jc w:val="both"/>
      </w:pPr>
      <w:r w:rsidRPr="00B37D14">
        <w:t>The epilepsy condition is becoming more and more acknowledged as a multidimensional, long-term sickness that goes beyond the seizures and demands a person-centred and holistic approach to its management (</w:t>
      </w:r>
      <w:proofErr w:type="spellStart"/>
      <w:r w:rsidRPr="00B37D14">
        <w:t>Zelano</w:t>
      </w:r>
      <w:proofErr w:type="spellEnd"/>
      <w:r w:rsidRPr="00B37D14">
        <w:t>, 2025).</w:t>
      </w:r>
    </w:p>
    <w:p w14:paraId="05AFED02" w14:textId="159D8777" w:rsidR="00FD0382" w:rsidRPr="008101DE" w:rsidRDefault="00FD0382" w:rsidP="008006AA">
      <w:pPr>
        <w:pStyle w:val="Heading1"/>
      </w:pPr>
      <w:bookmarkStart w:id="3" w:name="_Toc222991912"/>
      <w:r w:rsidRPr="008101DE">
        <w:t xml:space="preserve">Global and UK </w:t>
      </w:r>
      <w:r w:rsidRPr="008006AA">
        <w:t>Burden</w:t>
      </w:r>
      <w:r w:rsidRPr="008101DE">
        <w:t xml:space="preserve"> and Prevalence</w:t>
      </w:r>
      <w:bookmarkEnd w:id="3"/>
    </w:p>
    <w:p w14:paraId="2F7690E8" w14:textId="50492919" w:rsidR="00880BDB" w:rsidRPr="008101DE" w:rsidRDefault="007576E4" w:rsidP="008101DE">
      <w:pPr>
        <w:spacing w:line="360" w:lineRule="auto"/>
        <w:jc w:val="both"/>
        <w:rPr>
          <w:rFonts w:cs="Arial"/>
          <w:b/>
          <w:bCs/>
          <w:szCs w:val="22"/>
        </w:rPr>
      </w:pPr>
      <w:r>
        <w:rPr>
          <w:noProof/>
        </w:rPr>
        <w:drawing>
          <wp:inline distT="0" distB="0" distL="0" distR="0" wp14:anchorId="3AE0FDB9" wp14:editId="4C9D6168">
            <wp:extent cx="5731510" cy="3775710"/>
            <wp:effectExtent l="0" t="0" r="2540" b="0"/>
            <wp:docPr id="936314468" name="Picture 1" descr="epilepsy research, university of nebras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pilepsy research, university of nebrask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775710"/>
                    </a:xfrm>
                    <a:prstGeom prst="rect">
                      <a:avLst/>
                    </a:prstGeom>
                    <a:noFill/>
                    <a:ln>
                      <a:noFill/>
                    </a:ln>
                  </pic:spPr>
                </pic:pic>
              </a:graphicData>
            </a:graphic>
          </wp:inline>
        </w:drawing>
      </w:r>
    </w:p>
    <w:p w14:paraId="5EF1ADE8" w14:textId="08E7AEE5" w:rsidR="00880BDB" w:rsidRPr="008101DE" w:rsidRDefault="00880BDB" w:rsidP="00D12CED">
      <w:pPr>
        <w:pStyle w:val="Heading4"/>
      </w:pPr>
      <w:bookmarkStart w:id="4" w:name="_Toc222775927"/>
      <w:r w:rsidRPr="008101DE">
        <w:t>Figure 2: Global Burden and Prevalence</w:t>
      </w:r>
      <w:bookmarkEnd w:id="4"/>
    </w:p>
    <w:p w14:paraId="6F2FA567" w14:textId="2F40FB42" w:rsidR="00826696" w:rsidRPr="008101DE" w:rsidRDefault="00826696" w:rsidP="008101DE">
      <w:pPr>
        <w:pStyle w:val="ListParagraph"/>
        <w:numPr>
          <w:ilvl w:val="0"/>
          <w:numId w:val="26"/>
        </w:numPr>
        <w:spacing w:line="360" w:lineRule="auto"/>
        <w:jc w:val="both"/>
        <w:rPr>
          <w:rFonts w:cs="Arial"/>
          <w:szCs w:val="22"/>
        </w:rPr>
      </w:pPr>
      <w:r w:rsidRPr="008101DE">
        <w:rPr>
          <w:rFonts w:cs="Arial"/>
          <w:szCs w:val="22"/>
        </w:rPr>
        <w:t>Worldwide epidemiological studies show that epilepsy is among the most prevalent severe nervous disorders, and there is a significant difference between the disease rates by geographic area and income, and the overall number of cases of the disease is increasing owing to population growth and ageing (</w:t>
      </w:r>
      <w:proofErr w:type="spellStart"/>
      <w:r w:rsidRPr="008101DE">
        <w:rPr>
          <w:rFonts w:cs="Arial"/>
          <w:szCs w:val="22"/>
        </w:rPr>
        <w:t>Feigin</w:t>
      </w:r>
      <w:proofErr w:type="spellEnd"/>
      <w:r w:rsidRPr="008101DE">
        <w:rPr>
          <w:rFonts w:cs="Arial"/>
          <w:szCs w:val="22"/>
        </w:rPr>
        <w:t xml:space="preserve"> </w:t>
      </w:r>
      <w:r w:rsidR="00984695" w:rsidRPr="00984695">
        <w:rPr>
          <w:rFonts w:cs="Arial"/>
          <w:i/>
          <w:iCs/>
          <w:szCs w:val="22"/>
        </w:rPr>
        <w:t>et al</w:t>
      </w:r>
      <w:r w:rsidRPr="008101DE">
        <w:rPr>
          <w:rFonts w:cs="Arial"/>
          <w:szCs w:val="22"/>
        </w:rPr>
        <w:t xml:space="preserve">., 2025; Yang </w:t>
      </w:r>
      <w:r w:rsidR="00984695" w:rsidRPr="00984695">
        <w:rPr>
          <w:rFonts w:cs="Arial"/>
          <w:i/>
          <w:iCs/>
          <w:szCs w:val="22"/>
        </w:rPr>
        <w:t>et al</w:t>
      </w:r>
      <w:r w:rsidRPr="008101DE">
        <w:rPr>
          <w:rFonts w:cs="Arial"/>
          <w:szCs w:val="22"/>
        </w:rPr>
        <w:t>., 2024).</w:t>
      </w:r>
    </w:p>
    <w:p w14:paraId="4E47F401" w14:textId="3F2FF15C" w:rsidR="00826696" w:rsidRPr="008101DE" w:rsidRDefault="00826696" w:rsidP="008101DE">
      <w:pPr>
        <w:pStyle w:val="ListParagraph"/>
        <w:numPr>
          <w:ilvl w:val="0"/>
          <w:numId w:val="26"/>
        </w:numPr>
        <w:spacing w:line="360" w:lineRule="auto"/>
        <w:jc w:val="both"/>
        <w:rPr>
          <w:rFonts w:cs="Arial"/>
          <w:szCs w:val="22"/>
        </w:rPr>
      </w:pPr>
      <w:r w:rsidRPr="008101DE">
        <w:rPr>
          <w:rFonts w:cs="Arial"/>
          <w:szCs w:val="22"/>
        </w:rPr>
        <w:t xml:space="preserve">Age–period–cohort analyses show that despite age-standardised rates potentially stagnating in some high-income countries, cases of incident and prevalence are on the increase across the globe, and such trends can be explained by demographic changes, improved survival and ongoing risk exposures that occur in low- and middle-income environments (Shan </w:t>
      </w:r>
      <w:r w:rsidR="00984695" w:rsidRPr="00984695">
        <w:rPr>
          <w:rFonts w:cs="Arial"/>
          <w:i/>
          <w:iCs/>
          <w:szCs w:val="22"/>
        </w:rPr>
        <w:t>et al</w:t>
      </w:r>
      <w:r w:rsidRPr="008101DE">
        <w:rPr>
          <w:rFonts w:cs="Arial"/>
          <w:szCs w:val="22"/>
        </w:rPr>
        <w:t xml:space="preserve">., 2024; </w:t>
      </w:r>
      <w:proofErr w:type="spellStart"/>
      <w:r w:rsidRPr="008101DE">
        <w:rPr>
          <w:rFonts w:cs="Arial"/>
          <w:szCs w:val="22"/>
        </w:rPr>
        <w:t>Feigin</w:t>
      </w:r>
      <w:proofErr w:type="spellEnd"/>
      <w:r w:rsidRPr="008101DE">
        <w:rPr>
          <w:rFonts w:cs="Arial"/>
          <w:szCs w:val="22"/>
        </w:rPr>
        <w:t xml:space="preserve"> </w:t>
      </w:r>
      <w:r w:rsidR="00984695" w:rsidRPr="00984695">
        <w:rPr>
          <w:rFonts w:cs="Arial"/>
          <w:i/>
          <w:iCs/>
          <w:szCs w:val="22"/>
        </w:rPr>
        <w:t>et al</w:t>
      </w:r>
      <w:r w:rsidRPr="008101DE">
        <w:rPr>
          <w:rFonts w:cs="Arial"/>
          <w:szCs w:val="22"/>
        </w:rPr>
        <w:t>., 2025).</w:t>
      </w:r>
    </w:p>
    <w:p w14:paraId="2E1DE048" w14:textId="37F7927B" w:rsidR="00826696" w:rsidRPr="008101DE" w:rsidRDefault="00826696" w:rsidP="008101DE">
      <w:pPr>
        <w:pStyle w:val="ListParagraph"/>
        <w:numPr>
          <w:ilvl w:val="0"/>
          <w:numId w:val="26"/>
        </w:numPr>
        <w:spacing w:line="360" w:lineRule="auto"/>
        <w:jc w:val="both"/>
        <w:rPr>
          <w:rFonts w:cs="Arial"/>
          <w:szCs w:val="22"/>
        </w:rPr>
      </w:pPr>
      <w:r w:rsidRPr="008101DE">
        <w:rPr>
          <w:rFonts w:cs="Arial"/>
          <w:szCs w:val="22"/>
        </w:rPr>
        <w:t xml:space="preserve">The burden of epilepsy in childhood has been long and those epilepsies, including those expressed in childhood, present a disproportionate contribution to years with disability and long-term educational and developmental outcomes and therefore require long-term and prompt intervention (Zhang </w:t>
      </w:r>
      <w:r w:rsidR="00984695" w:rsidRPr="00984695">
        <w:rPr>
          <w:rFonts w:cs="Arial"/>
          <w:i/>
          <w:iCs/>
          <w:szCs w:val="22"/>
        </w:rPr>
        <w:t>et al</w:t>
      </w:r>
      <w:r w:rsidRPr="008101DE">
        <w:rPr>
          <w:rFonts w:cs="Arial"/>
          <w:szCs w:val="22"/>
        </w:rPr>
        <w:t>., 2025; NICE, 2022).</w:t>
      </w:r>
    </w:p>
    <w:p w14:paraId="3B74289F" w14:textId="2FF9C5B6" w:rsidR="00826696" w:rsidRPr="008101DE" w:rsidRDefault="00826696" w:rsidP="008101DE">
      <w:pPr>
        <w:pStyle w:val="ListParagraph"/>
        <w:numPr>
          <w:ilvl w:val="0"/>
          <w:numId w:val="26"/>
        </w:numPr>
        <w:spacing w:line="360" w:lineRule="auto"/>
        <w:jc w:val="both"/>
        <w:rPr>
          <w:rFonts w:cs="Arial"/>
          <w:szCs w:val="22"/>
        </w:rPr>
      </w:pPr>
      <w:r w:rsidRPr="008101DE">
        <w:rPr>
          <w:rFonts w:cs="Arial"/>
          <w:szCs w:val="22"/>
        </w:rPr>
        <w:t>Although the pharmacological treatment and diagnostic solutions have improved, the decline in total disability-adjusted life years has been low, indicating that more effective medicines cannot mitigate the demographic burden and unfair access to specialist treatment (</w:t>
      </w:r>
      <w:proofErr w:type="spellStart"/>
      <w:r w:rsidRPr="008101DE">
        <w:rPr>
          <w:rFonts w:cs="Arial"/>
          <w:szCs w:val="22"/>
        </w:rPr>
        <w:t>Feigin</w:t>
      </w:r>
      <w:proofErr w:type="spellEnd"/>
      <w:r w:rsidRPr="008101DE">
        <w:rPr>
          <w:rFonts w:cs="Arial"/>
          <w:szCs w:val="22"/>
        </w:rPr>
        <w:t xml:space="preserve"> </w:t>
      </w:r>
      <w:r w:rsidR="00984695" w:rsidRPr="00984695">
        <w:rPr>
          <w:rFonts w:cs="Arial"/>
          <w:i/>
          <w:iCs/>
          <w:szCs w:val="22"/>
        </w:rPr>
        <w:t>et al</w:t>
      </w:r>
      <w:r w:rsidRPr="008101DE">
        <w:rPr>
          <w:rFonts w:cs="Arial"/>
          <w:szCs w:val="22"/>
        </w:rPr>
        <w:t xml:space="preserve">., 2025; Yang </w:t>
      </w:r>
      <w:r w:rsidR="00984695" w:rsidRPr="00984695">
        <w:rPr>
          <w:rFonts w:cs="Arial"/>
          <w:i/>
          <w:iCs/>
          <w:szCs w:val="22"/>
        </w:rPr>
        <w:t>et al</w:t>
      </w:r>
      <w:r w:rsidRPr="008101DE">
        <w:rPr>
          <w:rFonts w:cs="Arial"/>
          <w:szCs w:val="22"/>
        </w:rPr>
        <w:t>., 2024).</w:t>
      </w:r>
    </w:p>
    <w:p w14:paraId="427AF78D" w14:textId="39E7C744" w:rsidR="00880BDB" w:rsidRPr="008101DE" w:rsidRDefault="007576E4" w:rsidP="008101DE">
      <w:pPr>
        <w:pStyle w:val="ListParagraph"/>
        <w:spacing w:line="360" w:lineRule="auto"/>
        <w:jc w:val="center"/>
        <w:rPr>
          <w:rFonts w:cs="Arial"/>
          <w:b/>
          <w:bCs/>
          <w:szCs w:val="22"/>
        </w:rPr>
      </w:pPr>
      <w:r>
        <w:rPr>
          <w:noProof/>
        </w:rPr>
        <w:drawing>
          <wp:inline distT="0" distB="0" distL="0" distR="0" wp14:anchorId="26EC7C19" wp14:editId="06E9C034">
            <wp:extent cx="5731510" cy="3584575"/>
            <wp:effectExtent l="0" t="0" r="2540" b="0"/>
            <wp:docPr id="1767893269" name="Picture 2" descr="There are 600,000 people with #epilepsy living in the UK. That's ~1 in  every 100 people. 30% of children with epilepsy have inadequate seizure  control despite anti-seizure medications. This is known 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re are 600,000 people with #epilepsy living in the UK. That's ~1 in  every 100 people. 30% of children with epilepsy have inadequate seizure  control despite anti-seizure medications. This is known a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84575"/>
                    </a:xfrm>
                    <a:prstGeom prst="rect">
                      <a:avLst/>
                    </a:prstGeom>
                    <a:noFill/>
                    <a:ln>
                      <a:noFill/>
                    </a:ln>
                  </pic:spPr>
                </pic:pic>
              </a:graphicData>
            </a:graphic>
          </wp:inline>
        </w:drawing>
      </w:r>
    </w:p>
    <w:p w14:paraId="2C07F3D8" w14:textId="366A1689" w:rsidR="007576E4" w:rsidRPr="008101DE" w:rsidRDefault="00880BDB" w:rsidP="007576E4">
      <w:pPr>
        <w:pStyle w:val="Heading4"/>
      </w:pPr>
      <w:bookmarkStart w:id="5" w:name="_Toc222775928"/>
      <w:r w:rsidRPr="008101DE">
        <w:t xml:space="preserve">Figure 3: </w:t>
      </w:r>
      <w:bookmarkEnd w:id="5"/>
      <w:r w:rsidR="007576E4" w:rsidRPr="008101DE">
        <w:t>Burden and Prevalence</w:t>
      </w:r>
      <w:r w:rsidR="007576E4">
        <w:t xml:space="preserve"> of </w:t>
      </w:r>
      <w:r w:rsidR="007576E4" w:rsidRPr="007576E4">
        <w:t xml:space="preserve">Epilepsy </w:t>
      </w:r>
      <w:r w:rsidR="007576E4">
        <w:t>in the UK</w:t>
      </w:r>
    </w:p>
    <w:p w14:paraId="1CFA083A" w14:textId="7870153F" w:rsidR="00826696" w:rsidRPr="008101DE" w:rsidRDefault="00826696" w:rsidP="008101DE">
      <w:pPr>
        <w:pStyle w:val="ListParagraph"/>
        <w:numPr>
          <w:ilvl w:val="0"/>
          <w:numId w:val="26"/>
        </w:numPr>
        <w:spacing w:line="360" w:lineRule="auto"/>
        <w:jc w:val="both"/>
        <w:rPr>
          <w:rFonts w:cs="Arial"/>
          <w:szCs w:val="22"/>
        </w:rPr>
      </w:pPr>
      <w:r w:rsidRPr="008101DE">
        <w:rPr>
          <w:rFonts w:cs="Arial"/>
          <w:szCs w:val="22"/>
        </w:rPr>
        <w:t>Epilepsy is an economic burden that includes direct healthcare expenses such as medicine, emergency and specialist medical services, and indirect costs like unemployment, informal care and lack of productivity, putting a lot of pressure on the health systems (</w:t>
      </w:r>
      <w:proofErr w:type="spellStart"/>
      <w:r w:rsidRPr="008101DE">
        <w:rPr>
          <w:rFonts w:cs="Arial"/>
          <w:szCs w:val="22"/>
        </w:rPr>
        <w:t>Feigin</w:t>
      </w:r>
      <w:proofErr w:type="spellEnd"/>
      <w:r w:rsidRPr="008101DE">
        <w:rPr>
          <w:rFonts w:cs="Arial"/>
          <w:szCs w:val="22"/>
        </w:rPr>
        <w:t xml:space="preserve"> </w:t>
      </w:r>
      <w:r w:rsidR="00984695" w:rsidRPr="00984695">
        <w:rPr>
          <w:rFonts w:cs="Arial"/>
          <w:i/>
          <w:iCs/>
          <w:szCs w:val="22"/>
        </w:rPr>
        <w:t>et al</w:t>
      </w:r>
      <w:r w:rsidRPr="008101DE">
        <w:rPr>
          <w:rFonts w:cs="Arial"/>
          <w:szCs w:val="22"/>
        </w:rPr>
        <w:t>., 2025).</w:t>
      </w:r>
    </w:p>
    <w:p w14:paraId="018C4B39" w14:textId="2CA6FB0E" w:rsidR="00826696" w:rsidRPr="008101DE" w:rsidRDefault="00826696" w:rsidP="008101DE">
      <w:pPr>
        <w:pStyle w:val="ListParagraph"/>
        <w:numPr>
          <w:ilvl w:val="0"/>
          <w:numId w:val="26"/>
        </w:numPr>
        <w:spacing w:line="360" w:lineRule="auto"/>
        <w:jc w:val="both"/>
        <w:rPr>
          <w:rFonts w:cs="Arial"/>
          <w:szCs w:val="22"/>
        </w:rPr>
      </w:pPr>
      <w:r w:rsidRPr="008101DE">
        <w:rPr>
          <w:rFonts w:cs="Arial"/>
          <w:szCs w:val="22"/>
        </w:rPr>
        <w:t>Epilepsy is a priority long-term condition in the United Kingdom, and its diagnosis, periodic review, and multidisciplinary support are promoted by the NICE guidelines; nevertheless, the distribution of the service appears uneven across the region, which induces the variability of continuity and quality of care provision (NICE, 2022; NHS England, 2020).</w:t>
      </w:r>
    </w:p>
    <w:p w14:paraId="38B9EA74" w14:textId="77777777" w:rsidR="00826696" w:rsidRPr="008101DE" w:rsidRDefault="00826696" w:rsidP="008101DE">
      <w:pPr>
        <w:pStyle w:val="ListParagraph"/>
        <w:numPr>
          <w:ilvl w:val="0"/>
          <w:numId w:val="26"/>
        </w:numPr>
        <w:spacing w:line="360" w:lineRule="auto"/>
        <w:jc w:val="both"/>
        <w:rPr>
          <w:rFonts w:cs="Arial"/>
          <w:szCs w:val="22"/>
        </w:rPr>
      </w:pPr>
      <w:r w:rsidRPr="008101DE">
        <w:rPr>
          <w:rFonts w:cs="Arial"/>
          <w:szCs w:val="22"/>
        </w:rPr>
        <w:t xml:space="preserve">According to the NHS </w:t>
      </w:r>
      <w:proofErr w:type="spellStart"/>
      <w:r w:rsidRPr="008101DE">
        <w:rPr>
          <w:rFonts w:cs="Arial"/>
          <w:szCs w:val="22"/>
        </w:rPr>
        <w:t>RightCare</w:t>
      </w:r>
      <w:proofErr w:type="spellEnd"/>
      <w:r w:rsidRPr="008101DE">
        <w:rPr>
          <w:rFonts w:cs="Arial"/>
          <w:szCs w:val="22"/>
        </w:rPr>
        <w:t xml:space="preserve"> data, there is unwarranted variation in emergency admissions and specialist referral pathways which demonstrate the lack of resource efficacy and necessity to optimise service configuration (NHS England, 2020).</w:t>
      </w:r>
    </w:p>
    <w:p w14:paraId="4B1412CD" w14:textId="3EE83BF3" w:rsidR="00826696" w:rsidRPr="008101DE" w:rsidRDefault="00826696" w:rsidP="008101DE">
      <w:pPr>
        <w:pStyle w:val="ListParagraph"/>
        <w:numPr>
          <w:ilvl w:val="0"/>
          <w:numId w:val="26"/>
        </w:numPr>
        <w:spacing w:line="360" w:lineRule="auto"/>
        <w:jc w:val="both"/>
        <w:rPr>
          <w:rFonts w:cs="Arial"/>
          <w:szCs w:val="22"/>
        </w:rPr>
      </w:pPr>
      <w:r w:rsidRPr="008101DE">
        <w:rPr>
          <w:rFonts w:cs="Arial"/>
          <w:szCs w:val="22"/>
        </w:rPr>
        <w:t>Socioeconomic inequality also adds to the burden since people in disadvantaged communities have a higher incidence, lower outcomes, and less access to specialist services, which support epilepsy as a neurological and a social inequality issue (</w:t>
      </w:r>
      <w:proofErr w:type="spellStart"/>
      <w:r w:rsidRPr="008101DE">
        <w:rPr>
          <w:rFonts w:cs="Arial"/>
          <w:szCs w:val="22"/>
        </w:rPr>
        <w:t>Feigin</w:t>
      </w:r>
      <w:proofErr w:type="spellEnd"/>
      <w:r w:rsidRPr="008101DE">
        <w:rPr>
          <w:rFonts w:cs="Arial"/>
          <w:szCs w:val="22"/>
        </w:rPr>
        <w:t xml:space="preserve"> </w:t>
      </w:r>
      <w:r w:rsidR="00984695" w:rsidRPr="00984695">
        <w:rPr>
          <w:rFonts w:cs="Arial"/>
          <w:i/>
          <w:iCs/>
          <w:szCs w:val="22"/>
        </w:rPr>
        <w:t>et al</w:t>
      </w:r>
      <w:r w:rsidRPr="008101DE">
        <w:rPr>
          <w:rFonts w:cs="Arial"/>
          <w:szCs w:val="22"/>
        </w:rPr>
        <w:t>., 2025; NICE, 2022).</w:t>
      </w:r>
    </w:p>
    <w:p w14:paraId="17D5BAF9" w14:textId="2916D605" w:rsidR="00826696" w:rsidRPr="008101DE" w:rsidRDefault="00826696" w:rsidP="008101DE">
      <w:pPr>
        <w:pStyle w:val="ListParagraph"/>
        <w:numPr>
          <w:ilvl w:val="0"/>
          <w:numId w:val="26"/>
        </w:numPr>
        <w:spacing w:line="360" w:lineRule="auto"/>
        <w:jc w:val="both"/>
        <w:rPr>
          <w:rFonts w:cs="Arial"/>
          <w:szCs w:val="22"/>
        </w:rPr>
      </w:pPr>
      <w:r w:rsidRPr="008101DE">
        <w:rPr>
          <w:rFonts w:cs="Arial"/>
          <w:szCs w:val="22"/>
        </w:rPr>
        <w:t xml:space="preserve">Taken together, these tendencies indicate that the cost of epilepsy is still growing in spite of improvements in therapies, and it leaves a strong impact on the hiring of the resources, the staff arrangement, and the fair delivery of care over time in the NHS (Shan </w:t>
      </w:r>
      <w:r w:rsidR="00984695" w:rsidRPr="00984695">
        <w:rPr>
          <w:rFonts w:cs="Arial"/>
          <w:i/>
          <w:iCs/>
          <w:szCs w:val="22"/>
        </w:rPr>
        <w:t>et al</w:t>
      </w:r>
      <w:r w:rsidRPr="008101DE">
        <w:rPr>
          <w:rFonts w:cs="Arial"/>
          <w:szCs w:val="22"/>
        </w:rPr>
        <w:t>., 2024; NHS England, 2020).</w:t>
      </w:r>
    </w:p>
    <w:p w14:paraId="6F0B8E5E" w14:textId="2F3FD4B5" w:rsidR="00B37D14" w:rsidRDefault="00B37D14" w:rsidP="008006AA">
      <w:pPr>
        <w:pStyle w:val="Heading1"/>
      </w:pPr>
      <w:bookmarkStart w:id="6" w:name="_Toc222991913"/>
      <w:r w:rsidRPr="008006AA">
        <w:t>Aetiology</w:t>
      </w:r>
      <w:bookmarkEnd w:id="6"/>
    </w:p>
    <w:p w14:paraId="7AFEF40F" w14:textId="0F7FCF0C" w:rsidR="00B37D14" w:rsidRDefault="00B37D14" w:rsidP="00B37D14">
      <w:pPr>
        <w:pStyle w:val="ListParagraph"/>
        <w:numPr>
          <w:ilvl w:val="0"/>
          <w:numId w:val="34"/>
        </w:numPr>
        <w:spacing w:line="360" w:lineRule="auto"/>
        <w:jc w:val="both"/>
      </w:pPr>
      <w:r>
        <w:t xml:space="preserve">The aetiology of epilepsy is heterogeneous and a continuum of disorders and no longer a disease entity. The pathophysiological processes include the imbalances of excitatory and inhibitory neurotransmission, the dysfunction of ion channels and reorganisation of neural networks (Engel and </w:t>
      </w:r>
      <w:proofErr w:type="spellStart"/>
      <w:r>
        <w:t>Mody</w:t>
      </w:r>
      <w:proofErr w:type="spellEnd"/>
      <w:r>
        <w:t>, 2022).</w:t>
      </w:r>
    </w:p>
    <w:p w14:paraId="19F0CAE9" w14:textId="77777777" w:rsidR="00B37D14" w:rsidRDefault="00B37D14" w:rsidP="00B37D14">
      <w:pPr>
        <w:pStyle w:val="ListParagraph"/>
        <w:numPr>
          <w:ilvl w:val="0"/>
          <w:numId w:val="34"/>
        </w:numPr>
        <w:spacing w:line="360" w:lineRule="auto"/>
        <w:jc w:val="both"/>
      </w:pPr>
      <w:r>
        <w:t>Some of the underlying factors are structural brain abnormalities, genetic mutations, infections, immune-mediated processes and metabolic factors. In other people, no apparent cause is distinguished.</w:t>
      </w:r>
    </w:p>
    <w:p w14:paraId="09423211" w14:textId="77777777" w:rsidR="00B37D14" w:rsidRDefault="00B37D14" w:rsidP="00B37D14">
      <w:pPr>
        <w:pStyle w:val="ListParagraph"/>
        <w:numPr>
          <w:ilvl w:val="0"/>
          <w:numId w:val="34"/>
        </w:numPr>
        <w:spacing w:line="360" w:lineRule="auto"/>
        <w:jc w:val="both"/>
      </w:pPr>
      <w:r w:rsidRPr="00B37D14">
        <w:t xml:space="preserve">Epilepsy is often </w:t>
      </w:r>
      <w:proofErr w:type="spellStart"/>
      <w:r w:rsidRPr="00B37D14">
        <w:t>multimorbid</w:t>
      </w:r>
      <w:proofErr w:type="spellEnd"/>
      <w:r w:rsidRPr="00B37D14">
        <w:t xml:space="preserve"> with cardiovascular and metabolic diseases and psychiatric disorders such as depression and anxiety, and these conditions have a major impact on prognosis and functional outcome (</w:t>
      </w:r>
      <w:proofErr w:type="spellStart"/>
      <w:r w:rsidRPr="00B37D14">
        <w:t>Gaitatzis</w:t>
      </w:r>
      <w:proofErr w:type="spellEnd"/>
      <w:r w:rsidRPr="00B37D14">
        <w:t xml:space="preserve"> and </w:t>
      </w:r>
      <w:proofErr w:type="spellStart"/>
      <w:r w:rsidRPr="00B37D14">
        <w:t>Majeed</w:t>
      </w:r>
      <w:proofErr w:type="spellEnd"/>
      <w:r w:rsidRPr="00B37D14">
        <w:t>, 2023).</w:t>
      </w:r>
    </w:p>
    <w:p w14:paraId="0B68F288" w14:textId="67DFA177" w:rsidR="00B37D14" w:rsidRPr="00B37D14" w:rsidRDefault="00B37D14" w:rsidP="00B37D14">
      <w:pPr>
        <w:pStyle w:val="ListParagraph"/>
        <w:numPr>
          <w:ilvl w:val="0"/>
          <w:numId w:val="34"/>
        </w:numPr>
        <w:spacing w:line="360" w:lineRule="auto"/>
        <w:jc w:val="both"/>
      </w:pPr>
      <w:r w:rsidRPr="00B37D14">
        <w:t>The interplay between neurobiological dysfunction, comorbidities in the body as a whole, and the impact of medication and social determinants of health support the importance of the holistic approach to assessment instrumental to the control of seizures alone (</w:t>
      </w:r>
      <w:proofErr w:type="spellStart"/>
      <w:r w:rsidRPr="00B37D14">
        <w:t>Gaitatzis</w:t>
      </w:r>
      <w:proofErr w:type="spellEnd"/>
      <w:r w:rsidRPr="00B37D14">
        <w:t xml:space="preserve"> and </w:t>
      </w:r>
      <w:proofErr w:type="spellStart"/>
      <w:r w:rsidRPr="00B37D14">
        <w:t>Majeed</w:t>
      </w:r>
      <w:proofErr w:type="spellEnd"/>
      <w:r w:rsidRPr="00B37D14">
        <w:t xml:space="preserve">, 2023; Engel and </w:t>
      </w:r>
      <w:proofErr w:type="spellStart"/>
      <w:r w:rsidRPr="00B37D14">
        <w:t>Mody</w:t>
      </w:r>
      <w:proofErr w:type="spellEnd"/>
      <w:r w:rsidRPr="00B37D14">
        <w:t>, 2022).</w:t>
      </w:r>
    </w:p>
    <w:p w14:paraId="4D1B8B32" w14:textId="77777777" w:rsidR="009F697B" w:rsidRDefault="009F697B" w:rsidP="008006AA">
      <w:pPr>
        <w:pStyle w:val="Heading1"/>
      </w:pPr>
      <w:bookmarkStart w:id="7" w:name="_Toc222991914"/>
      <w:r>
        <w:t xml:space="preserve">Types of </w:t>
      </w:r>
      <w:r w:rsidRPr="008006AA">
        <w:t>Epilepsy</w:t>
      </w:r>
      <w:bookmarkEnd w:id="7"/>
    </w:p>
    <w:p w14:paraId="1C3BA9BF" w14:textId="11AFB2F6" w:rsidR="00B61C57" w:rsidRDefault="00B61C57" w:rsidP="00B61C57">
      <w:pPr>
        <w:jc w:val="center"/>
      </w:pPr>
      <w:r>
        <w:rPr>
          <w:noProof/>
        </w:rPr>
        <w:drawing>
          <wp:inline distT="0" distB="0" distL="0" distR="0" wp14:anchorId="3B8AA03F" wp14:editId="154159FA">
            <wp:extent cx="5669280" cy="1889760"/>
            <wp:effectExtent l="0" t="0" r="7620" b="0"/>
            <wp:docPr id="3777698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69280" cy="1889760"/>
                    </a:xfrm>
                    <a:prstGeom prst="rect">
                      <a:avLst/>
                    </a:prstGeom>
                    <a:noFill/>
                  </pic:spPr>
                </pic:pic>
              </a:graphicData>
            </a:graphic>
          </wp:inline>
        </w:drawing>
      </w:r>
    </w:p>
    <w:p w14:paraId="7B887102" w14:textId="657DBB85" w:rsidR="00B61C57" w:rsidRPr="00B61C57" w:rsidRDefault="00B61C57" w:rsidP="00B61C57">
      <w:pPr>
        <w:jc w:val="center"/>
        <w:rPr>
          <w:b/>
          <w:bCs/>
        </w:rPr>
      </w:pPr>
      <w:r w:rsidRPr="00B61C57">
        <w:rPr>
          <w:b/>
          <w:bCs/>
        </w:rPr>
        <w:t xml:space="preserve">Figure 4: Type of Epilepsy </w:t>
      </w:r>
    </w:p>
    <w:p w14:paraId="561C8F26" w14:textId="77777777" w:rsidR="009F697B" w:rsidRPr="009F697B" w:rsidRDefault="009F697B" w:rsidP="009F697B">
      <w:pPr>
        <w:pStyle w:val="ListParagraph"/>
        <w:numPr>
          <w:ilvl w:val="0"/>
          <w:numId w:val="35"/>
        </w:numPr>
        <w:spacing w:line="360" w:lineRule="auto"/>
        <w:jc w:val="both"/>
      </w:pPr>
      <w:r w:rsidRPr="009F697B">
        <w:t xml:space="preserve">Depending on the mode of seizure onset, clinical presentation, epilepsy is categorized, which allows proper diagnosis and treatment (NICE, 2022; </w:t>
      </w:r>
      <w:proofErr w:type="spellStart"/>
      <w:r w:rsidRPr="009F697B">
        <w:t>Zelano</w:t>
      </w:r>
      <w:proofErr w:type="spellEnd"/>
      <w:r w:rsidRPr="009F697B">
        <w:t xml:space="preserve">, 2025). Classification refers to the </w:t>
      </w:r>
      <w:proofErr w:type="spellStart"/>
      <w:r w:rsidRPr="009F697B">
        <w:t>electroclinical</w:t>
      </w:r>
      <w:proofErr w:type="spellEnd"/>
      <w:r w:rsidRPr="009F697B">
        <w:t xml:space="preserve"> characteristics, neuroimaging and patient history.</w:t>
      </w:r>
    </w:p>
    <w:p w14:paraId="20AC937A" w14:textId="77777777" w:rsidR="009F697B" w:rsidRPr="009F697B" w:rsidRDefault="009F697B" w:rsidP="009F697B">
      <w:pPr>
        <w:pStyle w:val="ListParagraph"/>
        <w:numPr>
          <w:ilvl w:val="0"/>
          <w:numId w:val="35"/>
        </w:numPr>
        <w:spacing w:line="360" w:lineRule="auto"/>
        <w:jc w:val="both"/>
      </w:pPr>
      <w:r w:rsidRPr="009F697B">
        <w:t xml:space="preserve">Focal epilepsy begins in a single hemisphere of the brain and can either have retained awareness or impaired awareness. Depending on the part of the cerebral cortex affected, symptoms may comprise motor abnormalities, somatic dysfunction or automatism (Engel &amp; </w:t>
      </w:r>
      <w:proofErr w:type="spellStart"/>
      <w:r w:rsidRPr="009F697B">
        <w:t>Mody</w:t>
      </w:r>
      <w:proofErr w:type="spellEnd"/>
      <w:r w:rsidRPr="009F697B">
        <w:t>, 2022).</w:t>
      </w:r>
    </w:p>
    <w:p w14:paraId="17A26DAA" w14:textId="3B03AD5C" w:rsidR="009F697B" w:rsidRPr="009F697B" w:rsidRDefault="009F697B" w:rsidP="009F697B">
      <w:pPr>
        <w:pStyle w:val="ListParagraph"/>
        <w:numPr>
          <w:ilvl w:val="0"/>
          <w:numId w:val="35"/>
        </w:numPr>
        <w:spacing w:line="360" w:lineRule="auto"/>
        <w:jc w:val="both"/>
      </w:pPr>
      <w:r w:rsidRPr="009F697B">
        <w:t>Generalised epilepsy has bilateral networks during its development and is most often associated with tonic -</w:t>
      </w:r>
      <w:proofErr w:type="spellStart"/>
      <w:r w:rsidRPr="009F697B">
        <w:t>clonic</w:t>
      </w:r>
      <w:proofErr w:type="spellEnd"/>
      <w:r w:rsidRPr="009F697B">
        <w:t xml:space="preserve"> seizures, absence seizures, or myoclonic. Such types of seizures typically are linked with genetic or idiopathic processes (Vining </w:t>
      </w:r>
      <w:r w:rsidR="00984695" w:rsidRPr="00984695">
        <w:rPr>
          <w:i/>
          <w:iCs/>
        </w:rPr>
        <w:t>et al</w:t>
      </w:r>
      <w:r w:rsidRPr="009F697B">
        <w:t>., 2022).</w:t>
      </w:r>
    </w:p>
    <w:p w14:paraId="4D55CB07" w14:textId="77777777" w:rsidR="009F697B" w:rsidRPr="009F697B" w:rsidRDefault="009F697B" w:rsidP="009F697B">
      <w:pPr>
        <w:pStyle w:val="ListParagraph"/>
        <w:numPr>
          <w:ilvl w:val="0"/>
          <w:numId w:val="35"/>
        </w:numPr>
        <w:spacing w:line="360" w:lineRule="auto"/>
        <w:jc w:val="both"/>
      </w:pPr>
      <w:r w:rsidRPr="009F697B">
        <w:t>Combined generalised and focal epilepsy is seen in some people whereas there are the unknown epilepsy when the onset is not known clearly (NICE, 2022).</w:t>
      </w:r>
    </w:p>
    <w:p w14:paraId="4FE53884" w14:textId="77777777" w:rsidR="009F697B" w:rsidRPr="009F697B" w:rsidRDefault="009F697B" w:rsidP="009F697B">
      <w:pPr>
        <w:pStyle w:val="ListParagraph"/>
        <w:numPr>
          <w:ilvl w:val="0"/>
          <w:numId w:val="35"/>
        </w:numPr>
        <w:spacing w:line="360" w:lineRule="auto"/>
        <w:jc w:val="both"/>
        <w:rPr>
          <w:b/>
          <w:bCs/>
        </w:rPr>
      </w:pPr>
      <w:r w:rsidRPr="009F697B">
        <w:t>There is a need to be correct with classification because treatment response, prognosis and risk of drug resistance differ among types of epilepsy (</w:t>
      </w:r>
      <w:proofErr w:type="spellStart"/>
      <w:r w:rsidRPr="009F697B">
        <w:t>Zelano</w:t>
      </w:r>
      <w:proofErr w:type="spellEnd"/>
      <w:r w:rsidRPr="009F697B">
        <w:t xml:space="preserve">, 2025; Engel and </w:t>
      </w:r>
      <w:proofErr w:type="spellStart"/>
      <w:r w:rsidRPr="009F697B">
        <w:t>Mody</w:t>
      </w:r>
      <w:proofErr w:type="spellEnd"/>
      <w:r w:rsidRPr="009F697B">
        <w:t>, 2022).</w:t>
      </w:r>
    </w:p>
    <w:p w14:paraId="25CFE345" w14:textId="77777777" w:rsidR="009F697B" w:rsidRPr="009F697B" w:rsidRDefault="009F697B" w:rsidP="008006AA">
      <w:pPr>
        <w:pStyle w:val="Heading1"/>
      </w:pPr>
      <w:bookmarkStart w:id="8" w:name="_Toc222991915"/>
      <w:r w:rsidRPr="009F697B">
        <w:t>Risk Factors for Epilepsy</w:t>
      </w:r>
      <w:bookmarkEnd w:id="8"/>
    </w:p>
    <w:p w14:paraId="074B1C3E" w14:textId="77777777" w:rsidR="009F697B" w:rsidRDefault="009F697B" w:rsidP="009F697B">
      <w:pPr>
        <w:pStyle w:val="ListParagraph"/>
        <w:numPr>
          <w:ilvl w:val="0"/>
          <w:numId w:val="36"/>
        </w:numPr>
        <w:spacing w:line="360" w:lineRule="auto"/>
        <w:jc w:val="both"/>
      </w:pPr>
      <w:r>
        <w:t xml:space="preserve">Epilepsy develops when there is an interplay of various risk factors that predispose the onset of recurrent unprovoked seizures (NICE, 2022; Engel and </w:t>
      </w:r>
      <w:proofErr w:type="spellStart"/>
      <w:r>
        <w:t>Mody</w:t>
      </w:r>
      <w:proofErr w:type="spellEnd"/>
      <w:r>
        <w:t>, 2022). Abnormalities in the structure of the brain are one of the most prevalent causes, such as traumatic brain injury, brain stroke, brain tumours, and congenital abnormalities.</w:t>
      </w:r>
    </w:p>
    <w:p w14:paraId="65F94101" w14:textId="46F6622A" w:rsidR="009F697B" w:rsidRDefault="009F697B" w:rsidP="009F697B">
      <w:pPr>
        <w:pStyle w:val="ListParagraph"/>
        <w:numPr>
          <w:ilvl w:val="0"/>
          <w:numId w:val="36"/>
        </w:numPr>
        <w:spacing w:line="360" w:lineRule="auto"/>
        <w:jc w:val="both"/>
      </w:pPr>
      <w:r>
        <w:t xml:space="preserve">An important role is also played by genetic predisposition, especially in generalised epilepsies, where inherited ion channel dysfunction could be used to change neuronal excitability (Vining </w:t>
      </w:r>
      <w:r w:rsidR="00984695" w:rsidRPr="00984695">
        <w:rPr>
          <w:i/>
          <w:iCs/>
        </w:rPr>
        <w:t>et al</w:t>
      </w:r>
      <w:r>
        <w:t xml:space="preserve">., 2022; </w:t>
      </w:r>
      <w:proofErr w:type="spellStart"/>
      <w:r>
        <w:t>Zelano</w:t>
      </w:r>
      <w:proofErr w:type="spellEnd"/>
      <w:r>
        <w:t xml:space="preserve">, 2025). They are perinatal complications including hypoxic ischaemia, preterm birth, and neonatal infection, which are also risky factors (Zhang </w:t>
      </w:r>
      <w:r w:rsidR="00984695" w:rsidRPr="00984695">
        <w:rPr>
          <w:i/>
          <w:iCs/>
        </w:rPr>
        <w:t>et al</w:t>
      </w:r>
      <w:r>
        <w:t>., 2025).</w:t>
      </w:r>
    </w:p>
    <w:p w14:paraId="79A17113" w14:textId="01E30FB1" w:rsidR="009F697B" w:rsidRPr="009F697B" w:rsidRDefault="009F697B" w:rsidP="009F697B">
      <w:pPr>
        <w:pStyle w:val="ListParagraph"/>
        <w:numPr>
          <w:ilvl w:val="0"/>
          <w:numId w:val="36"/>
        </w:numPr>
        <w:spacing w:line="360" w:lineRule="auto"/>
        <w:jc w:val="both"/>
      </w:pPr>
      <w:r w:rsidRPr="009F697B">
        <w:t>The infection of the central nervous system, such as meningitis and encephalitis, has continued to be a significant cause in the most part of the world, especially where low and middle-income levels prevail (</w:t>
      </w:r>
      <w:proofErr w:type="spellStart"/>
      <w:r w:rsidRPr="009F697B">
        <w:t>Feigin</w:t>
      </w:r>
      <w:proofErr w:type="spellEnd"/>
      <w:r w:rsidRPr="009F697B">
        <w:t xml:space="preserve"> </w:t>
      </w:r>
      <w:r w:rsidR="00984695" w:rsidRPr="00984695">
        <w:rPr>
          <w:i/>
          <w:iCs/>
        </w:rPr>
        <w:t>et al</w:t>
      </w:r>
      <w:r w:rsidRPr="009F697B">
        <w:t>., 2025). Cerebrovascular disease is also one of the precipitating factors in later life.</w:t>
      </w:r>
    </w:p>
    <w:p w14:paraId="7277804C" w14:textId="77777777" w:rsidR="009F697B" w:rsidRPr="00115B7E" w:rsidRDefault="009F697B" w:rsidP="009F697B">
      <w:pPr>
        <w:pStyle w:val="ListParagraph"/>
        <w:numPr>
          <w:ilvl w:val="0"/>
          <w:numId w:val="36"/>
        </w:numPr>
        <w:spacing w:line="360" w:lineRule="auto"/>
        <w:jc w:val="both"/>
        <w:rPr>
          <w:b/>
          <w:bCs/>
        </w:rPr>
      </w:pPr>
      <w:r w:rsidRPr="009F697B">
        <w:t>The coincidence of neurological susceptibility and social determinants of health could be enhanced by socioeconomic deprivation, lack of healthcare access, and late diagnosis; therefore, it is crucial to highlight that interactions between biological factors and social determinants of health (NICE, 2022) must not be neglected (</w:t>
      </w:r>
      <w:proofErr w:type="spellStart"/>
      <w:r w:rsidRPr="009F697B">
        <w:t>Gaitatzis</w:t>
      </w:r>
      <w:proofErr w:type="spellEnd"/>
      <w:r w:rsidRPr="009F697B">
        <w:t xml:space="preserve"> and </w:t>
      </w:r>
      <w:proofErr w:type="spellStart"/>
      <w:r w:rsidRPr="009F697B">
        <w:t>Majeed</w:t>
      </w:r>
      <w:proofErr w:type="spellEnd"/>
      <w:r w:rsidRPr="009F697B">
        <w:t>, 2023).</w:t>
      </w:r>
    </w:p>
    <w:p w14:paraId="66EEB86E" w14:textId="77777777" w:rsidR="00115B7E" w:rsidRDefault="00115B7E" w:rsidP="008006AA">
      <w:pPr>
        <w:pStyle w:val="Heading1"/>
        <w:rPr>
          <w:rFonts w:ascii="Times New Roman" w:hAnsi="Times New Roman"/>
          <w:szCs w:val="36"/>
        </w:rPr>
      </w:pPr>
      <w:bookmarkStart w:id="9" w:name="_Toc222991916"/>
      <w:r>
        <w:t>Signs and Symptoms of Epilepsy</w:t>
      </w:r>
      <w:bookmarkEnd w:id="9"/>
    </w:p>
    <w:p w14:paraId="7F9FA68D" w14:textId="77777777" w:rsidR="00115B7E" w:rsidRDefault="00115B7E" w:rsidP="00115B7E">
      <w:pPr>
        <w:pStyle w:val="ListParagraph"/>
        <w:numPr>
          <w:ilvl w:val="0"/>
          <w:numId w:val="37"/>
        </w:numPr>
        <w:spacing w:line="360" w:lineRule="auto"/>
        <w:jc w:val="both"/>
      </w:pPr>
      <w:r>
        <w:t xml:space="preserve">Epilepsy clinical manifestation in relation to the type of seizures and the underlying pathology differs (NICE, 2022; Engel and </w:t>
      </w:r>
      <w:proofErr w:type="spellStart"/>
      <w:r>
        <w:t>Mody</w:t>
      </w:r>
      <w:proofErr w:type="spellEnd"/>
      <w:r>
        <w:t>, 2022). The generalised tonic -</w:t>
      </w:r>
      <w:proofErr w:type="spellStart"/>
      <w:r>
        <w:t>clonic</w:t>
      </w:r>
      <w:proofErr w:type="spellEnd"/>
      <w:r>
        <w:t xml:space="preserve"> seizures are accompanied by sudden unconsciousness, rigid posture (tonic stage), periodic jerk motions (</w:t>
      </w:r>
      <w:proofErr w:type="spellStart"/>
      <w:r>
        <w:t>clonic</w:t>
      </w:r>
      <w:proofErr w:type="spellEnd"/>
      <w:r>
        <w:t xml:space="preserve"> stage) and tongue biting or incontinence.</w:t>
      </w:r>
    </w:p>
    <w:p w14:paraId="6DC6972D" w14:textId="1A59930A" w:rsidR="00115B7E" w:rsidRDefault="00115B7E" w:rsidP="00115B7E">
      <w:pPr>
        <w:pStyle w:val="ListParagraph"/>
        <w:numPr>
          <w:ilvl w:val="0"/>
          <w:numId w:val="37"/>
        </w:numPr>
        <w:spacing w:line="360" w:lineRule="auto"/>
        <w:jc w:val="both"/>
      </w:pPr>
      <w:r>
        <w:t xml:space="preserve">Absence seizures are short periods of staring, the loss of responsiveness and slight motor automatism, most of which most often occur in children and adolescents (Vining </w:t>
      </w:r>
      <w:r w:rsidR="00984695" w:rsidRPr="00984695">
        <w:rPr>
          <w:i/>
          <w:iCs/>
        </w:rPr>
        <w:t>et al</w:t>
      </w:r>
      <w:r>
        <w:t>., 2022). Myoclonic seizures appear as sharp and momentary involuntary movements of the body, frequently on the occurrence of waking up.</w:t>
      </w:r>
    </w:p>
    <w:p w14:paraId="4CDED734" w14:textId="77777777" w:rsidR="00115B7E" w:rsidRPr="00115B7E" w:rsidRDefault="00115B7E" w:rsidP="00115B7E">
      <w:pPr>
        <w:pStyle w:val="ListParagraph"/>
        <w:numPr>
          <w:ilvl w:val="0"/>
          <w:numId w:val="37"/>
        </w:numPr>
        <w:spacing w:line="360" w:lineRule="auto"/>
        <w:jc w:val="both"/>
      </w:pPr>
      <w:r w:rsidRPr="00115B7E">
        <w:t>Focal seizures may be accompanied by intact or lost awareness and may unleash motor, sensory, autonomic or behavioural effects according to the affected cortical area (</w:t>
      </w:r>
      <w:proofErr w:type="spellStart"/>
      <w:r w:rsidRPr="00115B7E">
        <w:t>Zelano</w:t>
      </w:r>
      <w:proofErr w:type="spellEnd"/>
      <w:r w:rsidRPr="00115B7E">
        <w:t xml:space="preserve">, 2025). The remarkable smells or </w:t>
      </w:r>
      <w:proofErr w:type="spellStart"/>
      <w:r w:rsidRPr="00115B7E">
        <w:t>deja</w:t>
      </w:r>
      <w:proofErr w:type="spellEnd"/>
      <w:r w:rsidRPr="00115B7E">
        <w:t xml:space="preserve"> vu feeling, or tingling, in some people are accompanied by an aura before the seizure occurs.</w:t>
      </w:r>
    </w:p>
    <w:p w14:paraId="2358D223" w14:textId="77777777" w:rsidR="00115B7E" w:rsidRPr="00115B7E" w:rsidRDefault="00115B7E" w:rsidP="00115B7E">
      <w:pPr>
        <w:pStyle w:val="ListParagraph"/>
        <w:numPr>
          <w:ilvl w:val="0"/>
          <w:numId w:val="37"/>
        </w:numPr>
        <w:spacing w:line="360" w:lineRule="auto"/>
        <w:jc w:val="both"/>
        <w:rPr>
          <w:b/>
          <w:bCs/>
        </w:rPr>
      </w:pPr>
      <w:r w:rsidRPr="00115B7E">
        <w:t xml:space="preserve">As the post-ictal symptoms, there can be confusion, headache, fatigue and temporary impairment of the neurological state, which leads to functional impairment and quality of life reduction (Engel and </w:t>
      </w:r>
      <w:proofErr w:type="spellStart"/>
      <w:r w:rsidRPr="00115B7E">
        <w:t>Mody</w:t>
      </w:r>
      <w:proofErr w:type="spellEnd"/>
      <w:r w:rsidRPr="00115B7E">
        <w:t>, 2022; NICE, 2022).</w:t>
      </w:r>
    </w:p>
    <w:p w14:paraId="2E945EC3" w14:textId="3C730377" w:rsidR="00FD0382" w:rsidRPr="008101DE" w:rsidRDefault="00FD0382" w:rsidP="008006AA">
      <w:pPr>
        <w:pStyle w:val="Heading1"/>
      </w:pPr>
      <w:bookmarkStart w:id="10" w:name="_Toc222991917"/>
      <w:r w:rsidRPr="008101DE">
        <w:t xml:space="preserve">Physical, </w:t>
      </w:r>
      <w:r w:rsidRPr="008006AA">
        <w:t>Psychological</w:t>
      </w:r>
      <w:r w:rsidRPr="008101DE">
        <w:t xml:space="preserve"> and Social Impact</w:t>
      </w:r>
      <w:bookmarkEnd w:id="10"/>
    </w:p>
    <w:p w14:paraId="3FFD929F" w14:textId="2D603D78" w:rsidR="00880BDB" w:rsidRPr="008101DE" w:rsidRDefault="00880BDB" w:rsidP="008101DE">
      <w:pPr>
        <w:spacing w:line="360" w:lineRule="auto"/>
        <w:jc w:val="center"/>
        <w:rPr>
          <w:rFonts w:cs="Arial"/>
          <w:b/>
          <w:bCs/>
          <w:szCs w:val="22"/>
        </w:rPr>
      </w:pPr>
      <w:r w:rsidRPr="008101DE">
        <w:rPr>
          <w:rFonts w:cs="Arial"/>
          <w:noProof/>
          <w:szCs w:val="22"/>
        </w:rPr>
        <w:drawing>
          <wp:inline distT="0" distB="0" distL="0" distR="0" wp14:anchorId="6024187C" wp14:editId="62B5D2A4">
            <wp:extent cx="5731510" cy="3098800"/>
            <wp:effectExtent l="0" t="0" r="2540" b="6350"/>
            <wp:docPr id="17435913" name="Picture 4" descr="Why epilepsy challenges social life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y epilepsy challenges social life - ScienceDi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098800"/>
                    </a:xfrm>
                    <a:prstGeom prst="rect">
                      <a:avLst/>
                    </a:prstGeom>
                    <a:noFill/>
                    <a:ln>
                      <a:noFill/>
                    </a:ln>
                  </pic:spPr>
                </pic:pic>
              </a:graphicData>
            </a:graphic>
          </wp:inline>
        </w:drawing>
      </w:r>
    </w:p>
    <w:p w14:paraId="3230D550" w14:textId="5F029E94" w:rsidR="00880BDB" w:rsidRPr="008101DE" w:rsidRDefault="00880BDB" w:rsidP="00D12CED">
      <w:pPr>
        <w:pStyle w:val="Heading4"/>
      </w:pPr>
      <w:bookmarkStart w:id="11" w:name="_Toc222775929"/>
      <w:r w:rsidRPr="008101DE">
        <w:t xml:space="preserve">Figure </w:t>
      </w:r>
      <w:r w:rsidR="00F87770">
        <w:t>5</w:t>
      </w:r>
      <w:r w:rsidRPr="008101DE">
        <w:t>: Epilepsy’s Physical, Psychological and Social Impact</w:t>
      </w:r>
      <w:bookmarkEnd w:id="11"/>
    </w:p>
    <w:p w14:paraId="738A2E4B" w14:textId="77777777" w:rsidR="00826696" w:rsidRPr="008101DE" w:rsidRDefault="00826696" w:rsidP="008101DE">
      <w:pPr>
        <w:pStyle w:val="ListParagraph"/>
        <w:numPr>
          <w:ilvl w:val="0"/>
          <w:numId w:val="27"/>
        </w:numPr>
        <w:spacing w:line="360" w:lineRule="auto"/>
        <w:jc w:val="both"/>
        <w:rPr>
          <w:rFonts w:cs="Arial"/>
          <w:szCs w:val="22"/>
        </w:rPr>
      </w:pPr>
      <w:r w:rsidRPr="008101DE">
        <w:rPr>
          <w:rFonts w:cs="Arial"/>
          <w:szCs w:val="22"/>
        </w:rPr>
        <w:t>Epilepsy does not only have physical effects; single seizures do not necessarily need follow-up hospitalization, and repetitive seizures are more representative of unpredictable or uncontrolled conditions that can lead to traumatic and preventable injuries, which in turn results in avoidable hospitalizations and disability (</w:t>
      </w:r>
      <w:proofErr w:type="spellStart"/>
      <w:r w:rsidRPr="008101DE">
        <w:rPr>
          <w:rFonts w:cs="Arial"/>
          <w:szCs w:val="22"/>
        </w:rPr>
        <w:t>Devinsky</w:t>
      </w:r>
      <w:proofErr w:type="spellEnd"/>
      <w:r w:rsidRPr="008101DE">
        <w:rPr>
          <w:rFonts w:cs="Arial"/>
          <w:szCs w:val="22"/>
        </w:rPr>
        <w:t xml:space="preserve"> and </w:t>
      </w:r>
      <w:proofErr w:type="spellStart"/>
      <w:r w:rsidRPr="008101DE">
        <w:rPr>
          <w:rFonts w:cs="Arial"/>
          <w:szCs w:val="22"/>
        </w:rPr>
        <w:t>Sisodiya</w:t>
      </w:r>
      <w:proofErr w:type="spellEnd"/>
      <w:r w:rsidRPr="008101DE">
        <w:rPr>
          <w:rFonts w:cs="Arial"/>
          <w:szCs w:val="22"/>
        </w:rPr>
        <w:t>, 2020).</w:t>
      </w:r>
    </w:p>
    <w:p w14:paraId="0B3B6413" w14:textId="08C6BFEF" w:rsidR="00826696" w:rsidRPr="008101DE" w:rsidRDefault="00826696" w:rsidP="008101DE">
      <w:pPr>
        <w:pStyle w:val="ListParagraph"/>
        <w:numPr>
          <w:ilvl w:val="0"/>
          <w:numId w:val="27"/>
        </w:numPr>
        <w:spacing w:line="360" w:lineRule="auto"/>
        <w:jc w:val="both"/>
        <w:rPr>
          <w:rFonts w:cs="Arial"/>
          <w:szCs w:val="22"/>
        </w:rPr>
      </w:pPr>
      <w:r w:rsidRPr="008101DE">
        <w:rPr>
          <w:rFonts w:cs="Arial"/>
          <w:szCs w:val="22"/>
        </w:rPr>
        <w:t xml:space="preserve">The anti-seizure medications continue to be at the focus of treatment, but they may have adverse effects in terms of energy and concentration, mood swings, and metabolic problems that may substantively impact the normative functioning and quality of life; especially when used over a prolonged period of time (Nouri </w:t>
      </w:r>
      <w:r w:rsidR="00984695" w:rsidRPr="00984695">
        <w:rPr>
          <w:rFonts w:cs="Arial"/>
          <w:i/>
          <w:iCs/>
          <w:szCs w:val="22"/>
        </w:rPr>
        <w:t>et al</w:t>
      </w:r>
      <w:r w:rsidRPr="008101DE">
        <w:rPr>
          <w:rFonts w:cs="Arial"/>
          <w:szCs w:val="22"/>
        </w:rPr>
        <w:t>., 2022).</w:t>
      </w:r>
    </w:p>
    <w:p w14:paraId="73C9BC89" w14:textId="517BAE55" w:rsidR="00826696" w:rsidRPr="008101DE" w:rsidRDefault="00826696" w:rsidP="008101DE">
      <w:pPr>
        <w:pStyle w:val="ListParagraph"/>
        <w:numPr>
          <w:ilvl w:val="0"/>
          <w:numId w:val="27"/>
        </w:numPr>
        <w:spacing w:line="360" w:lineRule="auto"/>
        <w:jc w:val="both"/>
        <w:rPr>
          <w:rFonts w:cs="Arial"/>
          <w:szCs w:val="22"/>
        </w:rPr>
      </w:pPr>
      <w:r w:rsidRPr="008101DE">
        <w:rPr>
          <w:rFonts w:cs="Arial"/>
          <w:szCs w:val="22"/>
        </w:rPr>
        <w:t xml:space="preserve">The </w:t>
      </w:r>
      <w:proofErr w:type="spellStart"/>
      <w:r w:rsidRPr="008101DE">
        <w:rPr>
          <w:rFonts w:cs="Arial"/>
          <w:szCs w:val="22"/>
        </w:rPr>
        <w:t>polytherapy</w:t>
      </w:r>
      <w:proofErr w:type="spellEnd"/>
      <w:r w:rsidRPr="008101DE">
        <w:rPr>
          <w:rFonts w:cs="Arial"/>
          <w:szCs w:val="22"/>
        </w:rPr>
        <w:t xml:space="preserve">, which is commonly needed in drug-resistant epilepsy, also adds to the treatment burden, and side effects cumulate, and complicated regimes have worse health-related quality of life results, particularly in children and young individuals (Nouri </w:t>
      </w:r>
      <w:r w:rsidR="00984695" w:rsidRPr="00984695">
        <w:rPr>
          <w:rFonts w:cs="Arial"/>
          <w:i/>
          <w:iCs/>
          <w:szCs w:val="22"/>
        </w:rPr>
        <w:t>et al</w:t>
      </w:r>
      <w:r w:rsidRPr="008101DE">
        <w:rPr>
          <w:rFonts w:cs="Arial"/>
          <w:szCs w:val="22"/>
        </w:rPr>
        <w:t>., 2022).</w:t>
      </w:r>
    </w:p>
    <w:p w14:paraId="1D52BF72" w14:textId="5A18CE39" w:rsidR="00826696" w:rsidRPr="008101DE" w:rsidRDefault="00826696" w:rsidP="008101DE">
      <w:pPr>
        <w:pStyle w:val="ListParagraph"/>
        <w:numPr>
          <w:ilvl w:val="0"/>
          <w:numId w:val="27"/>
        </w:numPr>
        <w:spacing w:line="360" w:lineRule="auto"/>
        <w:jc w:val="both"/>
        <w:rPr>
          <w:rFonts w:cs="Arial"/>
          <w:szCs w:val="22"/>
        </w:rPr>
      </w:pPr>
      <w:r w:rsidRPr="008101DE">
        <w:rPr>
          <w:rFonts w:cs="Arial"/>
          <w:szCs w:val="22"/>
        </w:rPr>
        <w:t xml:space="preserve">Epileptic comorbidities of psychiatric disorders are high, and there is a high anxiety and depression rate relative to others, and these are likely to operate through common neurobiological pathways, social stress factors and drug use effects (Gandy </w:t>
      </w:r>
      <w:r w:rsidR="00984695" w:rsidRPr="00984695">
        <w:rPr>
          <w:rFonts w:cs="Arial"/>
          <w:i/>
          <w:iCs/>
          <w:szCs w:val="22"/>
        </w:rPr>
        <w:t>et al</w:t>
      </w:r>
      <w:r w:rsidRPr="008101DE">
        <w:rPr>
          <w:rFonts w:cs="Arial"/>
          <w:szCs w:val="22"/>
        </w:rPr>
        <w:t>., 2025).</w:t>
      </w:r>
    </w:p>
    <w:p w14:paraId="673979CB" w14:textId="77777777" w:rsidR="00826696" w:rsidRPr="008101DE" w:rsidRDefault="00826696" w:rsidP="008101DE">
      <w:pPr>
        <w:pStyle w:val="ListParagraph"/>
        <w:numPr>
          <w:ilvl w:val="0"/>
          <w:numId w:val="27"/>
        </w:numPr>
        <w:spacing w:line="360" w:lineRule="auto"/>
        <w:jc w:val="both"/>
        <w:rPr>
          <w:rFonts w:cs="Arial"/>
          <w:szCs w:val="22"/>
        </w:rPr>
      </w:pPr>
      <w:r w:rsidRPr="008101DE">
        <w:rPr>
          <w:rFonts w:cs="Arial"/>
          <w:szCs w:val="22"/>
        </w:rPr>
        <w:t>Psychological suffering may utilize the fear of repetition of the seizure, the worry about harm and the danger of abrupt unexplained death in epilepsy (SUDEP), which makes it more chronic and lessens the perceived power over the health (</w:t>
      </w:r>
      <w:proofErr w:type="spellStart"/>
      <w:r w:rsidRPr="008101DE">
        <w:rPr>
          <w:rFonts w:cs="Arial"/>
          <w:szCs w:val="22"/>
        </w:rPr>
        <w:t>Devinsky</w:t>
      </w:r>
      <w:proofErr w:type="spellEnd"/>
      <w:r w:rsidRPr="008101DE">
        <w:rPr>
          <w:rFonts w:cs="Arial"/>
          <w:szCs w:val="22"/>
        </w:rPr>
        <w:t xml:space="preserve"> and </w:t>
      </w:r>
      <w:proofErr w:type="spellStart"/>
      <w:r w:rsidRPr="008101DE">
        <w:rPr>
          <w:rFonts w:cs="Arial"/>
          <w:szCs w:val="22"/>
        </w:rPr>
        <w:t>Sisodiya</w:t>
      </w:r>
      <w:proofErr w:type="spellEnd"/>
      <w:r w:rsidRPr="008101DE">
        <w:rPr>
          <w:rFonts w:cs="Arial"/>
          <w:szCs w:val="22"/>
        </w:rPr>
        <w:t>, 2020).</w:t>
      </w:r>
    </w:p>
    <w:p w14:paraId="59D7DBE9" w14:textId="6076C5B3" w:rsidR="00826696" w:rsidRPr="008101DE" w:rsidRDefault="00826696" w:rsidP="008101DE">
      <w:pPr>
        <w:pStyle w:val="ListParagraph"/>
        <w:numPr>
          <w:ilvl w:val="0"/>
          <w:numId w:val="27"/>
        </w:numPr>
        <w:spacing w:line="360" w:lineRule="auto"/>
        <w:jc w:val="both"/>
        <w:rPr>
          <w:rFonts w:cs="Arial"/>
          <w:szCs w:val="22"/>
        </w:rPr>
      </w:pPr>
      <w:r w:rsidRPr="008101DE">
        <w:rPr>
          <w:rFonts w:cs="Arial"/>
          <w:szCs w:val="22"/>
        </w:rPr>
        <w:t xml:space="preserve">Although aware of this burden, mental health services are not routine components of the epilepsy care pathway, and systematic reviews reveal uneven referring procedures and access to specialised psychological assistance (Gandy </w:t>
      </w:r>
      <w:r w:rsidR="00984695" w:rsidRPr="00984695">
        <w:rPr>
          <w:rFonts w:cs="Arial"/>
          <w:i/>
          <w:iCs/>
          <w:szCs w:val="22"/>
        </w:rPr>
        <w:t>et al</w:t>
      </w:r>
      <w:r w:rsidRPr="008101DE">
        <w:rPr>
          <w:rFonts w:cs="Arial"/>
          <w:szCs w:val="22"/>
        </w:rPr>
        <w:t>., 2025).</w:t>
      </w:r>
    </w:p>
    <w:p w14:paraId="491C5A74" w14:textId="45E7E744" w:rsidR="00826696" w:rsidRPr="008101DE" w:rsidRDefault="00826696" w:rsidP="008101DE">
      <w:pPr>
        <w:pStyle w:val="ListParagraph"/>
        <w:numPr>
          <w:ilvl w:val="0"/>
          <w:numId w:val="27"/>
        </w:numPr>
        <w:spacing w:line="360" w:lineRule="auto"/>
        <w:jc w:val="both"/>
        <w:rPr>
          <w:rFonts w:cs="Arial"/>
          <w:szCs w:val="22"/>
        </w:rPr>
      </w:pPr>
      <w:r w:rsidRPr="008101DE">
        <w:rPr>
          <w:rFonts w:cs="Arial"/>
          <w:szCs w:val="22"/>
        </w:rPr>
        <w:t xml:space="preserve">Caregivers and families encounter significant emotional stress related to the perpetual watchfulness, the safety factors and the uncertainty of the seizure, and the research results indicate that more stress, anxiety, and caregiver stress are reported (Cui </w:t>
      </w:r>
      <w:r w:rsidR="00984695" w:rsidRPr="00984695">
        <w:rPr>
          <w:rFonts w:cs="Arial"/>
          <w:i/>
          <w:iCs/>
          <w:szCs w:val="22"/>
        </w:rPr>
        <w:t>et al</w:t>
      </w:r>
      <w:r w:rsidRPr="008101DE">
        <w:rPr>
          <w:rFonts w:cs="Arial"/>
          <w:szCs w:val="22"/>
        </w:rPr>
        <w:t>., 2025).</w:t>
      </w:r>
    </w:p>
    <w:p w14:paraId="36E0DFE1" w14:textId="4FA726A6" w:rsidR="00826696" w:rsidRPr="008101DE" w:rsidRDefault="00826696" w:rsidP="008101DE">
      <w:pPr>
        <w:pStyle w:val="ListParagraph"/>
        <w:numPr>
          <w:ilvl w:val="0"/>
          <w:numId w:val="27"/>
        </w:numPr>
        <w:spacing w:line="360" w:lineRule="auto"/>
        <w:jc w:val="both"/>
        <w:rPr>
          <w:rFonts w:cs="Arial"/>
          <w:szCs w:val="22"/>
        </w:rPr>
      </w:pPr>
      <w:r w:rsidRPr="008101DE">
        <w:rPr>
          <w:rFonts w:cs="Arial"/>
          <w:szCs w:val="22"/>
        </w:rPr>
        <w:t xml:space="preserve">Although clinically relevant, communication of SUDEP risk could result in anxiety growth in parents and caregivers in case it is given without organized psychosocial assistance, which highlights the necessity of an effective and continuous dialogue (Kiely </w:t>
      </w:r>
      <w:r w:rsidR="00984695" w:rsidRPr="00984695">
        <w:rPr>
          <w:rFonts w:cs="Arial"/>
          <w:i/>
          <w:iCs/>
          <w:szCs w:val="22"/>
        </w:rPr>
        <w:t>et al</w:t>
      </w:r>
      <w:r w:rsidRPr="008101DE">
        <w:rPr>
          <w:rFonts w:cs="Arial"/>
          <w:szCs w:val="22"/>
        </w:rPr>
        <w:t>., 2026).</w:t>
      </w:r>
    </w:p>
    <w:p w14:paraId="602ECF94" w14:textId="77777777" w:rsidR="00826696" w:rsidRPr="008101DE" w:rsidRDefault="00826696" w:rsidP="008101DE">
      <w:pPr>
        <w:pStyle w:val="ListParagraph"/>
        <w:numPr>
          <w:ilvl w:val="0"/>
          <w:numId w:val="27"/>
        </w:numPr>
        <w:spacing w:line="360" w:lineRule="auto"/>
        <w:jc w:val="both"/>
        <w:rPr>
          <w:rFonts w:cs="Arial"/>
          <w:szCs w:val="22"/>
        </w:rPr>
      </w:pPr>
      <w:r w:rsidRPr="008101DE">
        <w:rPr>
          <w:rFonts w:cs="Arial"/>
          <w:szCs w:val="22"/>
        </w:rPr>
        <w:t>Social implications also contribute to the exacerbation, and epileptic patients often face limitations in the workplace, discrimination, and driving restriction, as they decrease their financial well-being, and social interaction (Spencer, 2016).</w:t>
      </w:r>
    </w:p>
    <w:p w14:paraId="7EDE4757" w14:textId="77777777" w:rsidR="00826696" w:rsidRPr="008101DE" w:rsidRDefault="00826696" w:rsidP="008101DE">
      <w:pPr>
        <w:pStyle w:val="ListParagraph"/>
        <w:numPr>
          <w:ilvl w:val="0"/>
          <w:numId w:val="27"/>
        </w:numPr>
        <w:spacing w:line="360" w:lineRule="auto"/>
        <w:jc w:val="both"/>
        <w:rPr>
          <w:rFonts w:cs="Arial"/>
          <w:szCs w:val="22"/>
        </w:rPr>
      </w:pPr>
      <w:r w:rsidRPr="008101DE">
        <w:rPr>
          <w:rFonts w:cs="Arial"/>
          <w:szCs w:val="22"/>
        </w:rPr>
        <w:t>It is especially in children and adolescents that educational disruption is most pervasive, with medication side effects which decline academic performance interrupted by the seizure activity, cognitive stigma, and peer interactions (Spencer, 2016).</w:t>
      </w:r>
    </w:p>
    <w:p w14:paraId="30BBBB19" w14:textId="5FE99FDE" w:rsidR="00826696" w:rsidRPr="008101DE" w:rsidRDefault="00826696" w:rsidP="008101DE">
      <w:pPr>
        <w:pStyle w:val="ListParagraph"/>
        <w:numPr>
          <w:ilvl w:val="0"/>
          <w:numId w:val="27"/>
        </w:numPr>
        <w:spacing w:line="360" w:lineRule="auto"/>
        <w:jc w:val="both"/>
        <w:rPr>
          <w:rFonts w:cs="Arial"/>
          <w:szCs w:val="22"/>
        </w:rPr>
      </w:pPr>
      <w:r w:rsidRPr="008101DE">
        <w:rPr>
          <w:rFonts w:cs="Arial"/>
          <w:szCs w:val="22"/>
        </w:rPr>
        <w:t>The qualitative evidence indicates that the perception of the gap between the specialist and generalist care is prevalent among patients, who feel marginalized and spread stigma as a part of the healthcare delivery and community portions (</w:t>
      </w:r>
      <w:proofErr w:type="spellStart"/>
      <w:r w:rsidRPr="008101DE">
        <w:rPr>
          <w:rFonts w:cs="Arial"/>
          <w:szCs w:val="22"/>
        </w:rPr>
        <w:t>Cotterill</w:t>
      </w:r>
      <w:proofErr w:type="spellEnd"/>
      <w:r w:rsidRPr="008101DE">
        <w:rPr>
          <w:rFonts w:cs="Arial"/>
          <w:szCs w:val="22"/>
        </w:rPr>
        <w:t xml:space="preserve"> </w:t>
      </w:r>
      <w:r w:rsidR="00984695" w:rsidRPr="00984695">
        <w:rPr>
          <w:rFonts w:cs="Arial"/>
          <w:i/>
          <w:iCs/>
          <w:szCs w:val="22"/>
        </w:rPr>
        <w:t>et al</w:t>
      </w:r>
      <w:r w:rsidRPr="008101DE">
        <w:rPr>
          <w:rFonts w:cs="Arial"/>
          <w:szCs w:val="22"/>
        </w:rPr>
        <w:t>., 2024).</w:t>
      </w:r>
    </w:p>
    <w:p w14:paraId="6D9197CF" w14:textId="65607050" w:rsidR="00826696" w:rsidRPr="008101DE" w:rsidRDefault="00826696" w:rsidP="008101DE">
      <w:pPr>
        <w:pStyle w:val="ListParagraph"/>
        <w:numPr>
          <w:ilvl w:val="0"/>
          <w:numId w:val="27"/>
        </w:numPr>
        <w:spacing w:line="360" w:lineRule="auto"/>
        <w:jc w:val="both"/>
        <w:rPr>
          <w:rFonts w:cs="Arial"/>
          <w:szCs w:val="22"/>
        </w:rPr>
      </w:pPr>
      <w:r w:rsidRPr="008101DE">
        <w:rPr>
          <w:rFonts w:cs="Arial"/>
          <w:szCs w:val="22"/>
        </w:rPr>
        <w:t xml:space="preserve">All these physical, psychological, and social aspects show that epilepsy is a multidimensional long-term condition; however, existing service models lack mental health integration and formalised care support pathways, which, in turn, means that more organised and holistic models of care are required (Gandy </w:t>
      </w:r>
      <w:r w:rsidR="00984695" w:rsidRPr="00984695">
        <w:rPr>
          <w:rFonts w:cs="Arial"/>
          <w:i/>
          <w:iCs/>
          <w:szCs w:val="22"/>
        </w:rPr>
        <w:t>et al</w:t>
      </w:r>
      <w:r w:rsidRPr="008101DE">
        <w:rPr>
          <w:rFonts w:cs="Arial"/>
          <w:szCs w:val="22"/>
        </w:rPr>
        <w:t xml:space="preserve">., 2025; Cui </w:t>
      </w:r>
      <w:r w:rsidR="00984695" w:rsidRPr="00984695">
        <w:rPr>
          <w:rFonts w:cs="Arial"/>
          <w:i/>
          <w:iCs/>
          <w:szCs w:val="22"/>
        </w:rPr>
        <w:t>et al</w:t>
      </w:r>
      <w:r w:rsidRPr="008101DE">
        <w:rPr>
          <w:rFonts w:cs="Arial"/>
          <w:szCs w:val="22"/>
        </w:rPr>
        <w:t>., 2025).</w:t>
      </w:r>
      <w:r w:rsidR="00D80BE1">
        <w:rPr>
          <w:rFonts w:cs="Arial"/>
          <w:szCs w:val="22"/>
        </w:rPr>
        <w:t xml:space="preserve"> </w:t>
      </w:r>
    </w:p>
    <w:p w14:paraId="0150A10B" w14:textId="77777777" w:rsidR="002B0038" w:rsidRPr="002B0038" w:rsidRDefault="002B0038" w:rsidP="008006AA">
      <w:pPr>
        <w:pStyle w:val="Heading1"/>
        <w:rPr>
          <w:rFonts w:ascii="Times New Roman" w:hAnsi="Times New Roman"/>
          <w:szCs w:val="36"/>
        </w:rPr>
      </w:pPr>
      <w:bookmarkStart w:id="12" w:name="_Toc222991918"/>
      <w:r w:rsidRPr="002B0038">
        <w:t xml:space="preserve">Evidence-Based NHS </w:t>
      </w:r>
      <w:r w:rsidRPr="008006AA">
        <w:t>Management</w:t>
      </w:r>
      <w:bookmarkEnd w:id="12"/>
    </w:p>
    <w:p w14:paraId="418D5F5F" w14:textId="77777777" w:rsidR="002B0038" w:rsidRDefault="002B0038" w:rsidP="002B0038">
      <w:pPr>
        <w:pStyle w:val="ListParagraph"/>
        <w:numPr>
          <w:ilvl w:val="0"/>
          <w:numId w:val="38"/>
        </w:numPr>
        <w:spacing w:line="360" w:lineRule="auto"/>
        <w:jc w:val="both"/>
      </w:pPr>
      <w:r w:rsidRPr="002B0038">
        <w:t xml:space="preserve">National standards, including NICE guideline NG217 and NHS </w:t>
      </w:r>
      <w:proofErr w:type="spellStart"/>
      <w:r w:rsidRPr="002B0038">
        <w:t>RightCare</w:t>
      </w:r>
      <w:proofErr w:type="spellEnd"/>
      <w:r w:rsidRPr="002B0038">
        <w:t xml:space="preserve"> Epilepsy Toolkit, influence the management of epilepsy under the NHS, as they provide outlined protocols of diagnostic, pharmaceutical management, specialist referral and multidisciplinary follow-up (NICE, 2022; NHS England, 2020). </w:t>
      </w:r>
    </w:p>
    <w:p w14:paraId="59490243" w14:textId="08DA20F2" w:rsidR="007E7A79" w:rsidRDefault="007E7A79" w:rsidP="008006AA">
      <w:pPr>
        <w:spacing w:line="360" w:lineRule="auto"/>
        <w:jc w:val="center"/>
      </w:pPr>
      <w:r>
        <w:rPr>
          <w:noProof/>
        </w:rPr>
        <w:drawing>
          <wp:inline distT="0" distB="0" distL="0" distR="0" wp14:anchorId="2366F5B7" wp14:editId="74F32409">
            <wp:extent cx="5731510" cy="3223895"/>
            <wp:effectExtent l="0" t="0" r="2540" b="0"/>
            <wp:docPr id="1259609931" name="Picture 4" descr="Anti epileptic drugs | Treatment of Epilepsy | pharmacology in 10 min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nti epileptic drugs | Treatment of Epilepsy | pharmacology in 10 minut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E8B495C" w14:textId="15FFE970" w:rsidR="007E7A79" w:rsidRPr="007E7A79" w:rsidRDefault="007E7A79" w:rsidP="007E7A79">
      <w:pPr>
        <w:spacing w:line="360" w:lineRule="auto"/>
        <w:jc w:val="center"/>
        <w:rPr>
          <w:b/>
          <w:bCs/>
        </w:rPr>
      </w:pPr>
      <w:r w:rsidRPr="007E7A79">
        <w:rPr>
          <w:b/>
          <w:bCs/>
        </w:rPr>
        <w:t xml:space="preserve">Figure </w:t>
      </w:r>
      <w:r w:rsidR="00F87770">
        <w:rPr>
          <w:b/>
          <w:bCs/>
        </w:rPr>
        <w:t>6</w:t>
      </w:r>
      <w:r w:rsidRPr="007E7A79">
        <w:rPr>
          <w:b/>
          <w:bCs/>
        </w:rPr>
        <w:t>: Anti-epileptic drugs</w:t>
      </w:r>
    </w:p>
    <w:p w14:paraId="24E7A728" w14:textId="7FCB4D4B" w:rsidR="002B0038" w:rsidRDefault="002B0038" w:rsidP="002B0038">
      <w:pPr>
        <w:pStyle w:val="ListParagraph"/>
        <w:numPr>
          <w:ilvl w:val="0"/>
          <w:numId w:val="38"/>
        </w:numPr>
        <w:spacing w:line="360" w:lineRule="auto"/>
        <w:jc w:val="both"/>
      </w:pPr>
      <w:r w:rsidRPr="002B0038">
        <w:t xml:space="preserve">Anti-epileptic drugs (AEDs) have remained the staple of the treatment and, by regulating the excitability of neurons, with ion channels and neurotransmitters controlling the level, have attained seizure control in two out of three individuals (Engel and </w:t>
      </w:r>
      <w:proofErr w:type="spellStart"/>
      <w:r w:rsidRPr="002B0038">
        <w:t>Mody</w:t>
      </w:r>
      <w:proofErr w:type="spellEnd"/>
      <w:r w:rsidRPr="002B0038">
        <w:t xml:space="preserve">, 2022). Monotherapy should be used at first in order to avoid adverse effects as much as possible; nonetheless, in most cases, patients have to be put on </w:t>
      </w:r>
      <w:proofErr w:type="spellStart"/>
      <w:r w:rsidRPr="002B0038">
        <w:t>polytherapy</w:t>
      </w:r>
      <w:proofErr w:type="spellEnd"/>
      <w:r w:rsidRPr="002B0038">
        <w:t xml:space="preserve">, which is linked with higher cognitive load and decreased health-related quality of life (Nouri </w:t>
      </w:r>
      <w:r w:rsidR="00984695" w:rsidRPr="00984695">
        <w:rPr>
          <w:i/>
          <w:iCs/>
        </w:rPr>
        <w:t>et al</w:t>
      </w:r>
      <w:r w:rsidRPr="002B0038">
        <w:t>., 2022).</w:t>
      </w:r>
    </w:p>
    <w:p w14:paraId="30273114" w14:textId="77777777" w:rsidR="002B0038" w:rsidRDefault="002B0038" w:rsidP="002B0038">
      <w:pPr>
        <w:pStyle w:val="ListParagraph"/>
        <w:numPr>
          <w:ilvl w:val="0"/>
          <w:numId w:val="38"/>
        </w:numPr>
        <w:spacing w:line="360" w:lineRule="auto"/>
        <w:jc w:val="both"/>
      </w:pPr>
      <w:r w:rsidRPr="002B0038">
        <w:t xml:space="preserve">Drug-resistant epilepsy is a specific category of epilepsy that fails two proper trials with medications and requires referral to the specialist services that allow them to conduct a thorough reassessment (Engel &amp; </w:t>
      </w:r>
      <w:proofErr w:type="spellStart"/>
      <w:r w:rsidRPr="002B0038">
        <w:t>Mody</w:t>
      </w:r>
      <w:proofErr w:type="spellEnd"/>
      <w:r w:rsidRPr="002B0038">
        <w:t xml:space="preserve">, 2022). </w:t>
      </w:r>
    </w:p>
    <w:p w14:paraId="4A004853" w14:textId="67909168" w:rsidR="002B0038" w:rsidRDefault="002B0038" w:rsidP="002B0038">
      <w:pPr>
        <w:pStyle w:val="ListParagraph"/>
        <w:numPr>
          <w:ilvl w:val="0"/>
          <w:numId w:val="38"/>
        </w:numPr>
        <w:spacing w:line="360" w:lineRule="auto"/>
        <w:jc w:val="both"/>
      </w:pPr>
      <w:r w:rsidRPr="002B0038">
        <w:t xml:space="preserve">Surgical procedures, such as </w:t>
      </w:r>
      <w:proofErr w:type="spellStart"/>
      <w:r w:rsidRPr="002B0038">
        <w:t>resective</w:t>
      </w:r>
      <w:proofErr w:type="spellEnd"/>
      <w:r w:rsidRPr="002B0038">
        <w:t xml:space="preserve"> surgery and </w:t>
      </w:r>
      <w:proofErr w:type="spellStart"/>
      <w:r w:rsidRPr="002B0038">
        <w:t>neuromodulation</w:t>
      </w:r>
      <w:proofErr w:type="spellEnd"/>
      <w:r w:rsidRPr="002B0038">
        <w:t>, can provide either seizure freedom or even a substantial reduction in chosen patients, but access is uneven across the country as indicators of inequalities in the provision of specialists and their referral performance (</w:t>
      </w:r>
      <w:proofErr w:type="spellStart"/>
      <w:r w:rsidRPr="002B0038">
        <w:t>Zelano</w:t>
      </w:r>
      <w:proofErr w:type="spellEnd"/>
      <w:r w:rsidRPr="002B0038">
        <w:t>, 2025). These inequalities show the variation between evidence and uniform application within NHS environments.</w:t>
      </w:r>
    </w:p>
    <w:p w14:paraId="136354DE" w14:textId="38497B09" w:rsidR="002B0038" w:rsidRDefault="002B0038" w:rsidP="002B0038">
      <w:pPr>
        <w:pStyle w:val="ListParagraph"/>
        <w:numPr>
          <w:ilvl w:val="0"/>
          <w:numId w:val="38"/>
        </w:numPr>
        <w:spacing w:line="360" w:lineRule="auto"/>
        <w:jc w:val="both"/>
      </w:pPr>
      <w:r w:rsidRPr="002B0038">
        <w:t xml:space="preserve">Other than biomedical intervention, disciplined </w:t>
      </w:r>
      <w:r>
        <w:t>self-management</w:t>
      </w:r>
      <w:r w:rsidRPr="002B0038">
        <w:t xml:space="preserve"> and behavioural programmes are becoming an established aspect of epilepsy treatment. Improvements in cognition, quality of life and self-efficacy after structured interventions are proved by randomised controlled trials (</w:t>
      </w:r>
      <w:proofErr w:type="spellStart"/>
      <w:r w:rsidRPr="002B0038">
        <w:t>Streltzov</w:t>
      </w:r>
      <w:proofErr w:type="spellEnd"/>
      <w:r w:rsidRPr="002B0038">
        <w:t xml:space="preserve"> </w:t>
      </w:r>
      <w:r w:rsidR="00984695" w:rsidRPr="00984695">
        <w:rPr>
          <w:i/>
          <w:iCs/>
        </w:rPr>
        <w:t>et al</w:t>
      </w:r>
      <w:r w:rsidRPr="002B0038">
        <w:t xml:space="preserve">., 2022; </w:t>
      </w:r>
      <w:proofErr w:type="spellStart"/>
      <w:r w:rsidRPr="002B0038">
        <w:t>Sajatovic</w:t>
      </w:r>
      <w:proofErr w:type="spellEnd"/>
      <w:r w:rsidRPr="002B0038">
        <w:t xml:space="preserve"> </w:t>
      </w:r>
      <w:r w:rsidR="00984695" w:rsidRPr="00984695">
        <w:rPr>
          <w:i/>
          <w:iCs/>
        </w:rPr>
        <w:t>et al</w:t>
      </w:r>
      <w:r w:rsidRPr="002B0038">
        <w:t xml:space="preserve">., 2025). Cochrane evidence also relates behavioural strategies towards better medication adherence and psychosocial adjustment but uptake is uneven among services (Huang </w:t>
      </w:r>
      <w:r w:rsidR="00984695" w:rsidRPr="00984695">
        <w:rPr>
          <w:i/>
          <w:iCs/>
        </w:rPr>
        <w:t>et al</w:t>
      </w:r>
      <w:r w:rsidRPr="002B0038">
        <w:t xml:space="preserve">., 2025). </w:t>
      </w:r>
    </w:p>
    <w:p w14:paraId="7DF42246" w14:textId="2049C359" w:rsidR="002B0038" w:rsidRDefault="002B0038" w:rsidP="002B0038">
      <w:pPr>
        <w:pStyle w:val="ListParagraph"/>
        <w:numPr>
          <w:ilvl w:val="0"/>
          <w:numId w:val="38"/>
        </w:numPr>
        <w:spacing w:line="360" w:lineRule="auto"/>
        <w:jc w:val="both"/>
      </w:pPr>
      <w:r w:rsidRPr="002B0038">
        <w:t>Educational programmes based on family have demonstrated good results in paediatric age groups, enhancing the ability to cope and the joint planning of the care (</w:t>
      </w:r>
      <w:proofErr w:type="spellStart"/>
      <w:r w:rsidRPr="002B0038">
        <w:t>Fleeman</w:t>
      </w:r>
      <w:proofErr w:type="spellEnd"/>
      <w:r w:rsidRPr="002B0038">
        <w:t xml:space="preserve"> </w:t>
      </w:r>
      <w:r w:rsidR="00984695" w:rsidRPr="00984695">
        <w:rPr>
          <w:i/>
          <w:iCs/>
        </w:rPr>
        <w:t>et al</w:t>
      </w:r>
      <w:r w:rsidRPr="002B0038">
        <w:t xml:space="preserve">., 2022; </w:t>
      </w:r>
      <w:proofErr w:type="spellStart"/>
      <w:r w:rsidRPr="002B0038">
        <w:t>Sezer</w:t>
      </w:r>
      <w:proofErr w:type="spellEnd"/>
      <w:r w:rsidRPr="002B0038">
        <w:t xml:space="preserve"> </w:t>
      </w:r>
      <w:r w:rsidR="00984695" w:rsidRPr="00984695">
        <w:rPr>
          <w:i/>
          <w:iCs/>
        </w:rPr>
        <w:t>et al</w:t>
      </w:r>
      <w:r w:rsidRPr="002B0038">
        <w:t xml:space="preserve">., 2024). Internet-based consultations represent a type of digital follow-up model that has enhanced continuity of care and quality of life, especially in low-served regions (Liu </w:t>
      </w:r>
      <w:r w:rsidR="00984695" w:rsidRPr="00984695">
        <w:rPr>
          <w:i/>
          <w:iCs/>
        </w:rPr>
        <w:t>et al</w:t>
      </w:r>
      <w:r w:rsidRPr="002B0038">
        <w:t>., 2025).</w:t>
      </w:r>
    </w:p>
    <w:p w14:paraId="09AC513F" w14:textId="3E8637A3" w:rsidR="002B0038" w:rsidRDefault="002B0038" w:rsidP="002B0038">
      <w:pPr>
        <w:pStyle w:val="ListParagraph"/>
        <w:numPr>
          <w:ilvl w:val="0"/>
          <w:numId w:val="38"/>
        </w:numPr>
        <w:spacing w:line="360" w:lineRule="auto"/>
        <w:jc w:val="both"/>
      </w:pPr>
      <w:r>
        <w:t xml:space="preserve">Nevertheless, staffing problems (particularly those related to epilepsy specialists, nurses and neurologists) remain a constraint to the provision of equitable multidisciplinary care (NHS England, 2020). According to national audits, the emergency admissions and specialist referral rates vary in the territories, which indicates organizational limitations in service provision (NHS England, 2020). </w:t>
      </w:r>
    </w:p>
    <w:p w14:paraId="1770D7E1" w14:textId="6C64A717" w:rsidR="002B0038" w:rsidRDefault="002B0038" w:rsidP="002B0038">
      <w:pPr>
        <w:pStyle w:val="ListParagraph"/>
        <w:numPr>
          <w:ilvl w:val="0"/>
          <w:numId w:val="38"/>
        </w:numPr>
        <w:spacing w:line="360" w:lineRule="auto"/>
        <w:jc w:val="both"/>
      </w:pPr>
      <w:r>
        <w:t xml:space="preserve">There is no uniformity in mental health integration even though there is reasonable evidence on the regularity of a psychological screening in epilepsy pathways (Gandy </w:t>
      </w:r>
      <w:r w:rsidR="00984695" w:rsidRPr="00984695">
        <w:rPr>
          <w:i/>
          <w:iCs/>
        </w:rPr>
        <w:t>et al</w:t>
      </w:r>
      <w:r>
        <w:t>., 2025; Epilepsy Action, 2025). According to qualitative studies, patients experience a significant breakdown in primary and specialist care, which further supports the importance of coordinated models (</w:t>
      </w:r>
      <w:proofErr w:type="spellStart"/>
      <w:r>
        <w:t>Cotterill</w:t>
      </w:r>
      <w:proofErr w:type="spellEnd"/>
      <w:r>
        <w:t xml:space="preserve"> </w:t>
      </w:r>
      <w:r w:rsidR="00984695" w:rsidRPr="00984695">
        <w:rPr>
          <w:i/>
          <w:iCs/>
        </w:rPr>
        <w:t>et al</w:t>
      </w:r>
      <w:r>
        <w:t>., 2024).</w:t>
      </w:r>
    </w:p>
    <w:p w14:paraId="6123CFCB" w14:textId="5D137AA6" w:rsidR="00313736" w:rsidRDefault="00313736" w:rsidP="00313736">
      <w:pPr>
        <w:spacing w:line="360" w:lineRule="auto"/>
        <w:jc w:val="center"/>
      </w:pPr>
      <w:r>
        <w:rPr>
          <w:noProof/>
        </w:rPr>
        <w:drawing>
          <wp:inline distT="0" distB="0" distL="0" distR="0" wp14:anchorId="0E25FD44" wp14:editId="4AD4B43E">
            <wp:extent cx="4191000" cy="3528060"/>
            <wp:effectExtent l="0" t="0" r="0" b="0"/>
            <wp:docPr id="261704389" name="Picture 1" descr="The House of Care Model (NHS Engl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ouse of Care Model (NHS England).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91000" cy="3528060"/>
                    </a:xfrm>
                    <a:prstGeom prst="rect">
                      <a:avLst/>
                    </a:prstGeom>
                    <a:noFill/>
                    <a:ln>
                      <a:noFill/>
                    </a:ln>
                  </pic:spPr>
                </pic:pic>
              </a:graphicData>
            </a:graphic>
          </wp:inline>
        </w:drawing>
      </w:r>
    </w:p>
    <w:p w14:paraId="4E87CE51" w14:textId="61C249D1" w:rsidR="00313736" w:rsidRPr="00313736" w:rsidRDefault="00313736" w:rsidP="00313736">
      <w:pPr>
        <w:spacing w:line="360" w:lineRule="auto"/>
        <w:jc w:val="center"/>
        <w:rPr>
          <w:b/>
          <w:bCs/>
        </w:rPr>
      </w:pPr>
      <w:r w:rsidRPr="00313736">
        <w:rPr>
          <w:b/>
          <w:bCs/>
        </w:rPr>
        <w:t xml:space="preserve">Figure </w:t>
      </w:r>
      <w:r w:rsidR="00F87770">
        <w:rPr>
          <w:b/>
          <w:bCs/>
        </w:rPr>
        <w:t>7</w:t>
      </w:r>
      <w:r w:rsidRPr="00313736">
        <w:rPr>
          <w:b/>
          <w:bCs/>
        </w:rPr>
        <w:t xml:space="preserve">: House of Care Model </w:t>
      </w:r>
    </w:p>
    <w:p w14:paraId="6621FB4D" w14:textId="77777777" w:rsidR="002B0038" w:rsidRDefault="002B0038" w:rsidP="002B0038">
      <w:pPr>
        <w:pStyle w:val="ListParagraph"/>
        <w:numPr>
          <w:ilvl w:val="0"/>
          <w:numId w:val="38"/>
        </w:numPr>
        <w:spacing w:line="360" w:lineRule="auto"/>
        <w:jc w:val="both"/>
      </w:pPr>
      <w:r>
        <w:t xml:space="preserve">Long-term condition management adopted in the House of Care Model in UK offers the framework of person-centred care in collaboration with care planning, individual support to self-management and structured multidisciplinary input. </w:t>
      </w:r>
    </w:p>
    <w:p w14:paraId="1B6F22C9" w14:textId="11BB7990" w:rsidR="002B0038" w:rsidRDefault="002B0038" w:rsidP="002B0038">
      <w:pPr>
        <w:pStyle w:val="ListParagraph"/>
        <w:numPr>
          <w:ilvl w:val="0"/>
          <w:numId w:val="38"/>
        </w:numPr>
        <w:spacing w:line="360" w:lineRule="auto"/>
        <w:jc w:val="both"/>
      </w:pPr>
      <w:r>
        <w:t>Its main focus on the shared decision making and patient activation are connected with the existing evidence on the incorporation of behavioural and family-based interventions in epilepsy (</w:t>
      </w:r>
      <w:proofErr w:type="spellStart"/>
      <w:r>
        <w:t>Sajatovic</w:t>
      </w:r>
      <w:proofErr w:type="spellEnd"/>
      <w:r>
        <w:t xml:space="preserve"> </w:t>
      </w:r>
      <w:r w:rsidR="00984695" w:rsidRPr="00984695">
        <w:rPr>
          <w:i/>
          <w:iCs/>
        </w:rPr>
        <w:t>et al</w:t>
      </w:r>
      <w:r>
        <w:t xml:space="preserve">., 2025; </w:t>
      </w:r>
      <w:proofErr w:type="spellStart"/>
      <w:r>
        <w:t>Fleeman</w:t>
      </w:r>
      <w:proofErr w:type="spellEnd"/>
      <w:r>
        <w:t xml:space="preserve"> </w:t>
      </w:r>
      <w:r w:rsidR="00984695" w:rsidRPr="00984695">
        <w:rPr>
          <w:i/>
          <w:iCs/>
        </w:rPr>
        <w:t>et al</w:t>
      </w:r>
      <w:r>
        <w:t>., 2022). However, this can only be implemented successfully in case of workforce capacity and integrated commissioning structures.</w:t>
      </w:r>
    </w:p>
    <w:p w14:paraId="720FF9B6" w14:textId="718D3411" w:rsidR="00313736" w:rsidRDefault="00313736" w:rsidP="00313736">
      <w:pPr>
        <w:spacing w:line="360" w:lineRule="auto"/>
        <w:jc w:val="center"/>
      </w:pPr>
      <w:r>
        <w:rPr>
          <w:noProof/>
        </w:rPr>
        <w:drawing>
          <wp:inline distT="0" distB="0" distL="0" distR="0" wp14:anchorId="5F0846DB" wp14:editId="06520566">
            <wp:extent cx="5731510" cy="3506470"/>
            <wp:effectExtent l="0" t="0" r="2540" b="0"/>
            <wp:docPr id="575651266" name="Picture 2" descr="The Chronic Care Model (CC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hronic Care Model (CCM).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506470"/>
                    </a:xfrm>
                    <a:prstGeom prst="rect">
                      <a:avLst/>
                    </a:prstGeom>
                    <a:noFill/>
                    <a:ln>
                      <a:noFill/>
                    </a:ln>
                  </pic:spPr>
                </pic:pic>
              </a:graphicData>
            </a:graphic>
          </wp:inline>
        </w:drawing>
      </w:r>
    </w:p>
    <w:p w14:paraId="5D7572E1" w14:textId="36B4BBAF" w:rsidR="00313736" w:rsidRPr="00313736" w:rsidRDefault="00313736" w:rsidP="00313736">
      <w:pPr>
        <w:spacing w:line="360" w:lineRule="auto"/>
        <w:jc w:val="center"/>
        <w:rPr>
          <w:b/>
          <w:bCs/>
        </w:rPr>
      </w:pPr>
      <w:r w:rsidRPr="00313736">
        <w:rPr>
          <w:b/>
          <w:bCs/>
        </w:rPr>
        <w:t xml:space="preserve">Figure </w:t>
      </w:r>
      <w:r w:rsidR="00F87770">
        <w:rPr>
          <w:b/>
          <w:bCs/>
        </w:rPr>
        <w:t>8</w:t>
      </w:r>
      <w:r w:rsidRPr="00313736">
        <w:rPr>
          <w:b/>
          <w:bCs/>
        </w:rPr>
        <w:t>:  Chronic Care Model (CCM</w:t>
      </w:r>
      <w:r w:rsidR="00F87770">
        <w:rPr>
          <w:b/>
          <w:bCs/>
        </w:rPr>
        <w:t>)</w:t>
      </w:r>
    </w:p>
    <w:p w14:paraId="7AA1EDF0" w14:textId="77777777" w:rsidR="002B0038" w:rsidRDefault="002B0038" w:rsidP="002B0038">
      <w:pPr>
        <w:pStyle w:val="ListParagraph"/>
        <w:numPr>
          <w:ilvl w:val="0"/>
          <w:numId w:val="38"/>
        </w:numPr>
        <w:spacing w:line="360" w:lineRule="auto"/>
        <w:jc w:val="both"/>
      </w:pPr>
      <w:r w:rsidRPr="002B0038">
        <w:t xml:space="preserve">The Chronic Care Model (CCM) is a model internationally based on the foundation of effective collaboration between knowledgeable patients and ready care teams, with the assistance of decision systems, community assets and organisational management. </w:t>
      </w:r>
    </w:p>
    <w:p w14:paraId="20C28A38" w14:textId="5FE130D8" w:rsidR="002B0038" w:rsidRPr="002B0038" w:rsidRDefault="002B0038" w:rsidP="002B0038">
      <w:pPr>
        <w:pStyle w:val="ListParagraph"/>
        <w:numPr>
          <w:ilvl w:val="0"/>
          <w:numId w:val="38"/>
        </w:numPr>
        <w:spacing w:line="360" w:lineRule="auto"/>
        <w:jc w:val="both"/>
      </w:pPr>
      <w:r w:rsidRPr="002B0038">
        <w:t>The use of community health workers and well-structured mental health pathways through integrated care strategies has shown better outreach and compliance, especially in underserved groups (</w:t>
      </w:r>
      <w:proofErr w:type="spellStart"/>
      <w:r w:rsidRPr="002B0038">
        <w:t>Spanos</w:t>
      </w:r>
      <w:proofErr w:type="spellEnd"/>
      <w:r w:rsidRPr="002B0038">
        <w:t xml:space="preserve"> </w:t>
      </w:r>
      <w:r w:rsidR="00984695" w:rsidRPr="00984695">
        <w:rPr>
          <w:i/>
          <w:iCs/>
        </w:rPr>
        <w:t>et al</w:t>
      </w:r>
      <w:r w:rsidRPr="002B0038">
        <w:t xml:space="preserve">., 2024; Kiriakopoulos </w:t>
      </w:r>
      <w:r w:rsidR="00984695" w:rsidRPr="00984695">
        <w:rPr>
          <w:i/>
          <w:iCs/>
        </w:rPr>
        <w:t>et al</w:t>
      </w:r>
      <w:r w:rsidRPr="002B0038">
        <w:t xml:space="preserve">., 2025; Gandy </w:t>
      </w:r>
      <w:r w:rsidR="00984695" w:rsidRPr="00984695">
        <w:rPr>
          <w:i/>
          <w:iCs/>
        </w:rPr>
        <w:t>et al</w:t>
      </w:r>
      <w:r w:rsidRPr="002B0038">
        <w:t>., 2025). Though complete transfer of community-based models to the NHS might be constrained by finance and organization, the CCM provides beneficial principles through bolstering coordinated and fair endeavours in management of epilepsy.</w:t>
      </w:r>
    </w:p>
    <w:p w14:paraId="509F03A1" w14:textId="77777777" w:rsidR="002B0038" w:rsidRPr="002B0038" w:rsidRDefault="002B0038" w:rsidP="002B0038">
      <w:pPr>
        <w:pStyle w:val="ListParagraph"/>
        <w:numPr>
          <w:ilvl w:val="0"/>
          <w:numId w:val="38"/>
        </w:numPr>
        <w:spacing w:line="360" w:lineRule="auto"/>
        <w:jc w:val="both"/>
        <w:rPr>
          <w:b/>
          <w:bCs/>
        </w:rPr>
      </w:pPr>
      <w:r w:rsidRPr="002B0038">
        <w:t>All in all, despite the strong evidence-based nature of pharmacological, surgical and behavioural therapies, their application to a consistent and high-quality of NHS care is attested to by the scarcity of human resources, geographic variations and disjointed application between health and social care services (NICE, 2022; NHS England, 2020; Epilepsy Action, 2025).</w:t>
      </w:r>
    </w:p>
    <w:p w14:paraId="4A06A64C" w14:textId="77777777" w:rsidR="00F87770" w:rsidRDefault="00F87770">
      <w:pPr>
        <w:rPr>
          <w:rFonts w:cs="Arial"/>
          <w:b/>
          <w:bCs/>
          <w:szCs w:val="22"/>
        </w:rPr>
      </w:pPr>
      <w:bookmarkStart w:id="13" w:name="_Toc222991919"/>
      <w:r>
        <w:br w:type="page"/>
      </w:r>
    </w:p>
    <w:p w14:paraId="677C89F9" w14:textId="01197E15" w:rsidR="00FD0382" w:rsidRPr="008101DE" w:rsidRDefault="00FD0382" w:rsidP="008006AA">
      <w:pPr>
        <w:pStyle w:val="Heading1"/>
      </w:pPr>
      <w:r w:rsidRPr="008006AA">
        <w:t>Summary</w:t>
      </w:r>
      <w:bookmarkEnd w:id="13"/>
      <w:r w:rsidRPr="008101DE">
        <w:t xml:space="preserve"> </w:t>
      </w:r>
    </w:p>
    <w:p w14:paraId="27F1BDE7" w14:textId="77777777" w:rsidR="00F87770" w:rsidRDefault="0027520C" w:rsidP="002B0038">
      <w:pPr>
        <w:spacing w:line="360" w:lineRule="auto"/>
        <w:jc w:val="both"/>
        <w:rPr>
          <w:rFonts w:cs="Arial"/>
          <w:szCs w:val="22"/>
        </w:rPr>
      </w:pPr>
      <w:r w:rsidRPr="002B0038">
        <w:rPr>
          <w:rFonts w:cs="Arial"/>
          <w:szCs w:val="22"/>
        </w:rPr>
        <w:t>Epilepsy is a critical and becoming worldwide health threat and the absolute numbers of cases are increasing as a result of demographic transition and unequal patterns of survival due to disparity in care access (</w:t>
      </w:r>
      <w:proofErr w:type="spellStart"/>
      <w:r w:rsidRPr="002B0038">
        <w:rPr>
          <w:rFonts w:cs="Arial"/>
          <w:szCs w:val="22"/>
        </w:rPr>
        <w:t>Feigin</w:t>
      </w:r>
      <w:proofErr w:type="spellEnd"/>
      <w:r w:rsidRPr="002B0038">
        <w:rPr>
          <w:rFonts w:cs="Arial"/>
          <w:szCs w:val="22"/>
        </w:rPr>
        <w:t xml:space="preserve"> </w:t>
      </w:r>
      <w:r w:rsidR="00984695" w:rsidRPr="00984695">
        <w:rPr>
          <w:rFonts w:cs="Arial"/>
          <w:i/>
          <w:iCs/>
          <w:szCs w:val="22"/>
        </w:rPr>
        <w:t>et al</w:t>
      </w:r>
      <w:r w:rsidRPr="002B0038">
        <w:rPr>
          <w:rFonts w:cs="Arial"/>
          <w:szCs w:val="22"/>
        </w:rPr>
        <w:t xml:space="preserve">., 2025). </w:t>
      </w:r>
    </w:p>
    <w:p w14:paraId="7A11DD4E" w14:textId="4E90E6C4" w:rsidR="0027520C" w:rsidRPr="002B0038" w:rsidRDefault="0027520C" w:rsidP="002B0038">
      <w:pPr>
        <w:spacing w:line="360" w:lineRule="auto"/>
        <w:jc w:val="both"/>
        <w:rPr>
          <w:rFonts w:cs="Arial"/>
          <w:szCs w:val="22"/>
        </w:rPr>
      </w:pPr>
      <w:r w:rsidRPr="002B0038">
        <w:rPr>
          <w:rFonts w:cs="Arial"/>
          <w:szCs w:val="22"/>
        </w:rPr>
        <w:t>In the UK, the national guidance is an organized approach to the diagnosis and long-term treatment; nevertheless, the inconsistency in its implementation still influences the outcomes of patients (NICE, 2022).</w:t>
      </w:r>
    </w:p>
    <w:p w14:paraId="5D437CD9" w14:textId="77777777" w:rsidR="00F87770" w:rsidRDefault="0027520C" w:rsidP="002B0038">
      <w:pPr>
        <w:spacing w:line="360" w:lineRule="auto"/>
        <w:jc w:val="both"/>
        <w:rPr>
          <w:rFonts w:cs="Arial"/>
          <w:szCs w:val="22"/>
        </w:rPr>
      </w:pPr>
      <w:r w:rsidRPr="002B0038">
        <w:rPr>
          <w:rFonts w:cs="Arial"/>
          <w:szCs w:val="22"/>
        </w:rPr>
        <w:t xml:space="preserve">The condition has a multifaceted biopsychosocial impairment that goes beyond the field of seizure activity to psychological comorbidities, family burden and social disadvantage, thus necessitating integrated and holistic models of care (Gandy </w:t>
      </w:r>
      <w:r w:rsidR="00984695" w:rsidRPr="00984695">
        <w:rPr>
          <w:rFonts w:cs="Arial"/>
          <w:i/>
          <w:iCs/>
          <w:szCs w:val="22"/>
        </w:rPr>
        <w:t>et al</w:t>
      </w:r>
      <w:r w:rsidRPr="002B0038">
        <w:rPr>
          <w:rFonts w:cs="Arial"/>
          <w:szCs w:val="22"/>
        </w:rPr>
        <w:t xml:space="preserve">., 2025). </w:t>
      </w:r>
    </w:p>
    <w:p w14:paraId="33DC71EC" w14:textId="000F1273" w:rsidR="0027520C" w:rsidRPr="002B0038" w:rsidRDefault="0027520C" w:rsidP="002B0038">
      <w:pPr>
        <w:spacing w:line="360" w:lineRule="auto"/>
        <w:jc w:val="both"/>
        <w:rPr>
          <w:rFonts w:cs="Arial"/>
          <w:szCs w:val="22"/>
        </w:rPr>
      </w:pPr>
      <w:r w:rsidRPr="002B0038">
        <w:rPr>
          <w:rFonts w:cs="Arial"/>
          <w:szCs w:val="22"/>
        </w:rPr>
        <w:t>Although the policy plans the use of postponed routes, it has been indicated that the primary, specialist services and mental health services remain fragmented (</w:t>
      </w:r>
      <w:proofErr w:type="spellStart"/>
      <w:r w:rsidRPr="002B0038">
        <w:rPr>
          <w:rFonts w:cs="Arial"/>
          <w:szCs w:val="22"/>
        </w:rPr>
        <w:t>Spanos</w:t>
      </w:r>
      <w:proofErr w:type="spellEnd"/>
      <w:r w:rsidRPr="002B0038">
        <w:rPr>
          <w:rFonts w:cs="Arial"/>
          <w:szCs w:val="22"/>
        </w:rPr>
        <w:t xml:space="preserve"> </w:t>
      </w:r>
      <w:r w:rsidR="00984695" w:rsidRPr="00984695">
        <w:rPr>
          <w:rFonts w:cs="Arial"/>
          <w:i/>
          <w:iCs/>
          <w:szCs w:val="22"/>
        </w:rPr>
        <w:t>et al</w:t>
      </w:r>
      <w:r w:rsidRPr="002B0038">
        <w:rPr>
          <w:rFonts w:cs="Arial"/>
          <w:szCs w:val="22"/>
        </w:rPr>
        <w:t>., 2024).</w:t>
      </w:r>
    </w:p>
    <w:p w14:paraId="3A7AF148" w14:textId="11F3D7E2" w:rsidR="008101DE" w:rsidRDefault="0027520C" w:rsidP="002B0038">
      <w:pPr>
        <w:spacing w:line="360" w:lineRule="auto"/>
        <w:jc w:val="both"/>
        <w:rPr>
          <w:rFonts w:cs="Arial"/>
          <w:szCs w:val="22"/>
        </w:rPr>
      </w:pPr>
      <w:r w:rsidRPr="002B0038">
        <w:rPr>
          <w:rFonts w:cs="Arial"/>
          <w:szCs w:val="22"/>
        </w:rPr>
        <w:t xml:space="preserve">Person-centred approach that incorporates systematic self-management care and adoption of fidelity to the national standards would help in mitigating inequities and enhancing the quality of life of people with epilepsy in the UK (NICE, 2022; </w:t>
      </w:r>
      <w:proofErr w:type="spellStart"/>
      <w:r w:rsidRPr="002B0038">
        <w:rPr>
          <w:rFonts w:cs="Arial"/>
          <w:szCs w:val="22"/>
        </w:rPr>
        <w:t>Spanos</w:t>
      </w:r>
      <w:proofErr w:type="spellEnd"/>
      <w:r w:rsidRPr="002B0038">
        <w:rPr>
          <w:rFonts w:cs="Arial"/>
          <w:szCs w:val="22"/>
        </w:rPr>
        <w:t xml:space="preserve"> </w:t>
      </w:r>
      <w:r w:rsidR="00984695" w:rsidRPr="00984695">
        <w:rPr>
          <w:rFonts w:cs="Arial"/>
          <w:i/>
          <w:iCs/>
          <w:szCs w:val="22"/>
        </w:rPr>
        <w:t>et al</w:t>
      </w:r>
      <w:r w:rsidRPr="002B0038">
        <w:rPr>
          <w:rFonts w:cs="Arial"/>
          <w:szCs w:val="22"/>
        </w:rPr>
        <w:t>., 2024).</w:t>
      </w:r>
    </w:p>
    <w:p w14:paraId="5D467CAA" w14:textId="77777777" w:rsidR="002B357B" w:rsidRPr="002B357B" w:rsidRDefault="002B357B" w:rsidP="002B357B">
      <w:pPr>
        <w:pStyle w:val="Heading1"/>
      </w:pPr>
      <w:bookmarkStart w:id="14" w:name="_Toc222991920"/>
      <w:r w:rsidRPr="002B357B">
        <w:t>Further Information and Support</w:t>
      </w:r>
      <w:bookmarkEnd w:id="14"/>
    </w:p>
    <w:p w14:paraId="27761A07" w14:textId="42CE66E1" w:rsidR="00E033EC" w:rsidRDefault="00F87770" w:rsidP="004173A8">
      <w:pPr>
        <w:jc w:val="center"/>
        <w:rPr>
          <w:rFonts w:cs="Arial"/>
          <w:b/>
          <w:bCs/>
          <w:szCs w:val="22"/>
        </w:rPr>
      </w:pPr>
      <w:r>
        <w:rPr>
          <w:noProof/>
        </w:rPr>
        <w:drawing>
          <wp:inline distT="0" distB="0" distL="0" distR="0" wp14:anchorId="283B4566" wp14:editId="72BFA9DB">
            <wp:extent cx="5817870" cy="3878580"/>
            <wp:effectExtent l="0" t="0" r="0" b="7620"/>
            <wp:docPr id="1885971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17870" cy="3878580"/>
                    </a:xfrm>
                    <a:prstGeom prst="rect">
                      <a:avLst/>
                    </a:prstGeom>
                    <a:noFill/>
                  </pic:spPr>
                </pic:pic>
              </a:graphicData>
            </a:graphic>
          </wp:inline>
        </w:drawing>
      </w:r>
      <w:r w:rsidR="00E033EC">
        <w:br w:type="page"/>
      </w:r>
    </w:p>
    <w:p w14:paraId="2A54FC67" w14:textId="08F483EF" w:rsidR="008101DE" w:rsidRPr="009D0BFA" w:rsidRDefault="008101DE" w:rsidP="00E033EC">
      <w:pPr>
        <w:pStyle w:val="Heading1"/>
      </w:pPr>
      <w:bookmarkStart w:id="15" w:name="_Toc222991921"/>
      <w:r w:rsidRPr="008006AA">
        <w:t>Reference</w:t>
      </w:r>
      <w:r w:rsidR="00EB79B8">
        <w:t xml:space="preserve"> List</w:t>
      </w:r>
      <w:bookmarkEnd w:id="15"/>
      <w:r w:rsidR="00EB79B8">
        <w:t xml:space="preserve"> </w:t>
      </w:r>
      <w:r>
        <w:t xml:space="preserve"> </w:t>
      </w:r>
    </w:p>
    <w:p w14:paraId="1963C081" w14:textId="77777777" w:rsidR="008101DE" w:rsidRPr="008101DE" w:rsidRDefault="008101DE" w:rsidP="008101DE">
      <w:pPr>
        <w:spacing w:line="360" w:lineRule="auto"/>
        <w:jc w:val="both"/>
        <w:rPr>
          <w:rFonts w:cs="Arial"/>
        </w:rPr>
      </w:pPr>
      <w:proofErr w:type="spellStart"/>
      <w:r w:rsidRPr="008101DE">
        <w:rPr>
          <w:rFonts w:cs="Arial"/>
        </w:rPr>
        <w:t>Cotterill</w:t>
      </w:r>
      <w:proofErr w:type="spellEnd"/>
      <w:r w:rsidRPr="008101DE">
        <w:rPr>
          <w:rFonts w:cs="Arial"/>
        </w:rPr>
        <w:t>, C.L., Booth, A., Dickson, J.M. and Hind, D., 2024. Patients’ perspectives of epilepsy care by specialists and generalists: qualitative evidence synthesis. </w:t>
      </w:r>
      <w:r w:rsidRPr="008101DE">
        <w:rPr>
          <w:rFonts w:cs="Arial"/>
          <w:i/>
          <w:iCs/>
        </w:rPr>
        <w:t>BJGP open</w:t>
      </w:r>
      <w:r w:rsidRPr="008101DE">
        <w:rPr>
          <w:rFonts w:cs="Arial"/>
        </w:rPr>
        <w:t>, </w:t>
      </w:r>
      <w:r w:rsidRPr="008101DE">
        <w:rPr>
          <w:rFonts w:cs="Arial"/>
          <w:i/>
          <w:iCs/>
        </w:rPr>
        <w:t>8</w:t>
      </w:r>
      <w:r w:rsidRPr="008101DE">
        <w:rPr>
          <w:rFonts w:cs="Arial"/>
        </w:rPr>
        <w:t xml:space="preserve">(4). </w:t>
      </w:r>
      <w:hyperlink r:id="rId19" w:history="1">
        <w:r w:rsidRPr="008101DE">
          <w:rPr>
            <w:rStyle w:val="Hyperlink"/>
            <w:rFonts w:cs="Arial"/>
          </w:rPr>
          <w:t>https://bjgpopen.org/content/bjgpoa/8/4/BJGPO.2024.0072.full.pdf</w:t>
        </w:r>
      </w:hyperlink>
      <w:r w:rsidRPr="008101DE">
        <w:rPr>
          <w:rFonts w:cs="Arial"/>
        </w:rPr>
        <w:t xml:space="preserve"> </w:t>
      </w:r>
    </w:p>
    <w:p w14:paraId="22DCDA79" w14:textId="77777777" w:rsidR="008101DE" w:rsidRPr="008101DE" w:rsidRDefault="008101DE" w:rsidP="008101DE">
      <w:pPr>
        <w:spacing w:line="360" w:lineRule="auto"/>
        <w:jc w:val="both"/>
        <w:rPr>
          <w:rFonts w:cs="Arial"/>
        </w:rPr>
      </w:pPr>
      <w:r w:rsidRPr="008101DE">
        <w:rPr>
          <w:rFonts w:cs="Arial"/>
        </w:rPr>
        <w:t>Cui, X., Qi, C., Ren, Z., Wang, B., Sun, L., Chen, Y., Wang, N., Li, T., Han, X. and Zhao, T., 2025. Psychological status and family burden in caregivers of adult people with epilepsy. </w:t>
      </w:r>
      <w:r w:rsidRPr="008101DE">
        <w:rPr>
          <w:rFonts w:cs="Arial"/>
          <w:i/>
          <w:iCs/>
        </w:rPr>
        <w:t xml:space="preserve">Epilepsy &amp; </w:t>
      </w:r>
      <w:proofErr w:type="spellStart"/>
      <w:r w:rsidRPr="008101DE">
        <w:rPr>
          <w:rFonts w:cs="Arial"/>
          <w:i/>
          <w:iCs/>
        </w:rPr>
        <w:t>Behavior</w:t>
      </w:r>
      <w:proofErr w:type="spellEnd"/>
      <w:r w:rsidRPr="008101DE">
        <w:rPr>
          <w:rFonts w:cs="Arial"/>
        </w:rPr>
        <w:t>, </w:t>
      </w:r>
      <w:r w:rsidRPr="008101DE">
        <w:rPr>
          <w:rFonts w:cs="Arial"/>
          <w:i/>
          <w:iCs/>
        </w:rPr>
        <w:t>169</w:t>
      </w:r>
      <w:r w:rsidRPr="008101DE">
        <w:rPr>
          <w:rFonts w:cs="Arial"/>
        </w:rPr>
        <w:t xml:space="preserve">, p.110458. </w:t>
      </w:r>
      <w:hyperlink r:id="rId20" w:history="1">
        <w:r w:rsidRPr="008101DE">
          <w:rPr>
            <w:rStyle w:val="Hyperlink"/>
            <w:rFonts w:cs="Arial"/>
          </w:rPr>
          <w:t>https://www.sciencedirect.com/science/article/pii/S1525505025001970</w:t>
        </w:r>
      </w:hyperlink>
      <w:r w:rsidRPr="008101DE">
        <w:rPr>
          <w:rFonts w:cs="Arial"/>
        </w:rPr>
        <w:t xml:space="preserve"> </w:t>
      </w:r>
    </w:p>
    <w:p w14:paraId="0DB623FC" w14:textId="77777777" w:rsidR="008101DE" w:rsidRPr="008101DE" w:rsidRDefault="008101DE" w:rsidP="008101DE">
      <w:pPr>
        <w:spacing w:line="360" w:lineRule="auto"/>
        <w:jc w:val="both"/>
        <w:rPr>
          <w:rFonts w:cs="Arial"/>
        </w:rPr>
      </w:pPr>
      <w:proofErr w:type="spellStart"/>
      <w:r w:rsidRPr="008101DE">
        <w:rPr>
          <w:rFonts w:cs="Arial"/>
        </w:rPr>
        <w:t>Devinsky</w:t>
      </w:r>
      <w:proofErr w:type="spellEnd"/>
      <w:r w:rsidRPr="008101DE">
        <w:rPr>
          <w:rFonts w:cs="Arial"/>
        </w:rPr>
        <w:t xml:space="preserve">, O. and </w:t>
      </w:r>
      <w:proofErr w:type="spellStart"/>
      <w:r w:rsidRPr="008101DE">
        <w:rPr>
          <w:rFonts w:cs="Arial"/>
        </w:rPr>
        <w:t>Sisodiya</w:t>
      </w:r>
      <w:proofErr w:type="spellEnd"/>
      <w:r w:rsidRPr="008101DE">
        <w:rPr>
          <w:rFonts w:cs="Arial"/>
        </w:rPr>
        <w:t>, S.M., 2020. SUDEP: advances and challenges. </w:t>
      </w:r>
      <w:r w:rsidRPr="008101DE">
        <w:rPr>
          <w:rFonts w:cs="Arial"/>
          <w:i/>
          <w:iCs/>
        </w:rPr>
        <w:t>Epilepsy currents</w:t>
      </w:r>
      <w:r w:rsidRPr="008101DE">
        <w:rPr>
          <w:rFonts w:cs="Arial"/>
        </w:rPr>
        <w:t>, </w:t>
      </w:r>
      <w:r w:rsidRPr="008101DE">
        <w:rPr>
          <w:rFonts w:cs="Arial"/>
          <w:i/>
          <w:iCs/>
        </w:rPr>
        <w:t>20</w:t>
      </w:r>
      <w:r w:rsidRPr="008101DE">
        <w:rPr>
          <w:rFonts w:cs="Arial"/>
        </w:rPr>
        <w:t xml:space="preserve">(6_suppl), pp.29S-31S. </w:t>
      </w:r>
      <w:hyperlink r:id="rId21" w:history="1">
        <w:r w:rsidRPr="008101DE">
          <w:rPr>
            <w:rStyle w:val="Hyperlink"/>
            <w:rFonts w:cs="Arial"/>
          </w:rPr>
          <w:t>https://journals.sagepub.com/doi/pdf/10.1177/1535759720947438</w:t>
        </w:r>
      </w:hyperlink>
      <w:r w:rsidRPr="008101DE">
        <w:rPr>
          <w:rFonts w:cs="Arial"/>
        </w:rPr>
        <w:t xml:space="preserve"> </w:t>
      </w:r>
    </w:p>
    <w:p w14:paraId="1F8F2DBA" w14:textId="77777777" w:rsidR="008101DE" w:rsidRPr="008101DE" w:rsidRDefault="008101DE" w:rsidP="008101DE">
      <w:pPr>
        <w:spacing w:line="360" w:lineRule="auto"/>
        <w:jc w:val="both"/>
        <w:rPr>
          <w:rFonts w:cs="Arial"/>
        </w:rPr>
      </w:pPr>
      <w:r w:rsidRPr="008101DE">
        <w:rPr>
          <w:rFonts w:cs="Arial"/>
        </w:rPr>
        <w:t xml:space="preserve">Engel Jr, J. and </w:t>
      </w:r>
      <w:proofErr w:type="spellStart"/>
      <w:r w:rsidRPr="008101DE">
        <w:rPr>
          <w:rFonts w:cs="Arial"/>
        </w:rPr>
        <w:t>Mody</w:t>
      </w:r>
      <w:proofErr w:type="spellEnd"/>
      <w:r w:rsidRPr="008101DE">
        <w:rPr>
          <w:rFonts w:cs="Arial"/>
        </w:rPr>
        <w:t>, I., 2022. </w:t>
      </w:r>
      <w:r w:rsidRPr="008101DE">
        <w:rPr>
          <w:rFonts w:cs="Arial"/>
          <w:i/>
          <w:iCs/>
        </w:rPr>
        <w:t>Neurobiology of the epilepsies: from Epilepsy: a comprehensive textbook</w:t>
      </w:r>
      <w:r w:rsidRPr="008101DE">
        <w:rPr>
          <w:rFonts w:cs="Arial"/>
        </w:rPr>
        <w:t>. Lippincott Williams &amp; Wilkins.</w:t>
      </w:r>
    </w:p>
    <w:p w14:paraId="52D9EE5E" w14:textId="77777777" w:rsidR="008101DE" w:rsidRPr="00464907" w:rsidRDefault="008101DE" w:rsidP="008101DE">
      <w:pPr>
        <w:spacing w:line="360" w:lineRule="auto"/>
        <w:jc w:val="both"/>
        <w:rPr>
          <w:rFonts w:cs="Arial"/>
        </w:rPr>
      </w:pPr>
      <w:r w:rsidRPr="00464907">
        <w:rPr>
          <w:rFonts w:cs="Arial"/>
        </w:rPr>
        <w:t>Epilepsy Action</w:t>
      </w:r>
      <w:r w:rsidRPr="008101DE">
        <w:rPr>
          <w:rFonts w:cs="Arial"/>
        </w:rPr>
        <w:t xml:space="preserve">, </w:t>
      </w:r>
      <w:r w:rsidRPr="00464907">
        <w:rPr>
          <w:rFonts w:cs="Arial"/>
        </w:rPr>
        <w:t>2025</w:t>
      </w:r>
      <w:r w:rsidRPr="008101DE">
        <w:rPr>
          <w:rFonts w:cs="Arial"/>
        </w:rPr>
        <w:t>.</w:t>
      </w:r>
      <w:r w:rsidRPr="00464907">
        <w:rPr>
          <w:rFonts w:cs="Arial"/>
        </w:rPr>
        <w:t xml:space="preserve"> Epilepsy Professional (Spring 2025 edition). Available at: </w:t>
      </w:r>
      <w:hyperlink r:id="rId22" w:history="1">
        <w:r w:rsidRPr="00464907">
          <w:rPr>
            <w:rStyle w:val="Hyperlink"/>
            <w:rFonts w:cs="Arial"/>
          </w:rPr>
          <w:t>https://www.epilepsy.org.uk/app/uploads/2025/10/EP_Spring25.pdf</w:t>
        </w:r>
      </w:hyperlink>
      <w:r w:rsidRPr="008101DE">
        <w:rPr>
          <w:rFonts w:cs="Arial"/>
        </w:rPr>
        <w:t xml:space="preserve"> </w:t>
      </w:r>
      <w:r w:rsidRPr="00464907">
        <w:rPr>
          <w:rFonts w:cs="Arial"/>
        </w:rPr>
        <w:t>(Accessed: 23 February 2026).</w:t>
      </w:r>
    </w:p>
    <w:p w14:paraId="0D9A7607" w14:textId="77777777" w:rsidR="008101DE" w:rsidRPr="008101DE" w:rsidRDefault="008101DE" w:rsidP="008101DE">
      <w:pPr>
        <w:spacing w:line="360" w:lineRule="auto"/>
        <w:jc w:val="both"/>
        <w:rPr>
          <w:rFonts w:cs="Arial"/>
        </w:rPr>
      </w:pPr>
      <w:proofErr w:type="spellStart"/>
      <w:r w:rsidRPr="008101DE">
        <w:rPr>
          <w:rFonts w:cs="Arial"/>
        </w:rPr>
        <w:t>Feigin</w:t>
      </w:r>
      <w:proofErr w:type="spellEnd"/>
      <w:r w:rsidRPr="008101DE">
        <w:rPr>
          <w:rFonts w:cs="Arial"/>
        </w:rPr>
        <w:t xml:space="preserve">, V.L., </w:t>
      </w:r>
      <w:proofErr w:type="spellStart"/>
      <w:r w:rsidRPr="008101DE">
        <w:rPr>
          <w:rFonts w:cs="Arial"/>
        </w:rPr>
        <w:t>Vos</w:t>
      </w:r>
      <w:proofErr w:type="spellEnd"/>
      <w:r w:rsidRPr="008101DE">
        <w:rPr>
          <w:rFonts w:cs="Arial"/>
        </w:rPr>
        <w:t xml:space="preserve">, T., Nair, B.S., Hay, S.I., Abate, Y.H., </w:t>
      </w:r>
      <w:proofErr w:type="spellStart"/>
      <w:r w:rsidRPr="008101DE">
        <w:rPr>
          <w:rFonts w:cs="Arial"/>
        </w:rPr>
        <w:t>Abd</w:t>
      </w:r>
      <w:proofErr w:type="spellEnd"/>
      <w:r w:rsidRPr="008101DE">
        <w:rPr>
          <w:rFonts w:cs="Arial"/>
        </w:rPr>
        <w:t xml:space="preserve"> Al </w:t>
      </w:r>
      <w:proofErr w:type="spellStart"/>
      <w:r w:rsidRPr="008101DE">
        <w:rPr>
          <w:rFonts w:cs="Arial"/>
        </w:rPr>
        <w:t>Magied</w:t>
      </w:r>
      <w:proofErr w:type="spellEnd"/>
      <w:r w:rsidRPr="008101DE">
        <w:rPr>
          <w:rFonts w:cs="Arial"/>
        </w:rPr>
        <w:t xml:space="preserve">, A.H., </w:t>
      </w:r>
      <w:proofErr w:type="spellStart"/>
      <w:r w:rsidRPr="008101DE">
        <w:rPr>
          <w:rFonts w:cs="Arial"/>
        </w:rPr>
        <w:t>Abd</w:t>
      </w:r>
      <w:proofErr w:type="spellEnd"/>
      <w:r w:rsidRPr="008101DE">
        <w:rPr>
          <w:rFonts w:cs="Arial"/>
        </w:rPr>
        <w:t xml:space="preserve"> </w:t>
      </w:r>
      <w:proofErr w:type="spellStart"/>
      <w:r w:rsidRPr="008101DE">
        <w:rPr>
          <w:rFonts w:cs="Arial"/>
        </w:rPr>
        <w:t>ElHafeez</w:t>
      </w:r>
      <w:proofErr w:type="spellEnd"/>
      <w:r w:rsidRPr="008101DE">
        <w:rPr>
          <w:rFonts w:cs="Arial"/>
        </w:rPr>
        <w:t xml:space="preserve">, S., </w:t>
      </w:r>
      <w:proofErr w:type="spellStart"/>
      <w:r w:rsidRPr="008101DE">
        <w:rPr>
          <w:rFonts w:cs="Arial"/>
        </w:rPr>
        <w:t>Abdelkader</w:t>
      </w:r>
      <w:proofErr w:type="spellEnd"/>
      <w:r w:rsidRPr="008101DE">
        <w:rPr>
          <w:rFonts w:cs="Arial"/>
        </w:rPr>
        <w:t xml:space="preserve">, A., </w:t>
      </w:r>
      <w:proofErr w:type="spellStart"/>
      <w:r w:rsidRPr="008101DE">
        <w:rPr>
          <w:rFonts w:cs="Arial"/>
        </w:rPr>
        <w:t>Abdollahifar</w:t>
      </w:r>
      <w:proofErr w:type="spellEnd"/>
      <w:r w:rsidRPr="008101DE">
        <w:rPr>
          <w:rFonts w:cs="Arial"/>
        </w:rPr>
        <w:t xml:space="preserve">, M.A., </w:t>
      </w:r>
      <w:proofErr w:type="spellStart"/>
      <w:r w:rsidRPr="008101DE">
        <w:rPr>
          <w:rFonts w:cs="Arial"/>
        </w:rPr>
        <w:t>Abdullahi</w:t>
      </w:r>
      <w:proofErr w:type="spellEnd"/>
      <w:r w:rsidRPr="008101DE">
        <w:rPr>
          <w:rFonts w:cs="Arial"/>
        </w:rPr>
        <w:t xml:space="preserve">, A. and </w:t>
      </w:r>
      <w:proofErr w:type="spellStart"/>
      <w:r w:rsidRPr="008101DE">
        <w:rPr>
          <w:rFonts w:cs="Arial"/>
        </w:rPr>
        <w:t>Aboagye</w:t>
      </w:r>
      <w:proofErr w:type="spellEnd"/>
      <w:r w:rsidRPr="008101DE">
        <w:rPr>
          <w:rFonts w:cs="Arial"/>
        </w:rPr>
        <w:t>, R.G., 2025. Global, regional, and national burden of epilepsy, 1990–2021: a systematic analysis for the Global Burden of Disease Study 2021. </w:t>
      </w:r>
      <w:r w:rsidRPr="008101DE">
        <w:rPr>
          <w:rFonts w:cs="Arial"/>
          <w:i/>
          <w:iCs/>
        </w:rPr>
        <w:t>The Lancet Public Health</w:t>
      </w:r>
      <w:r w:rsidRPr="008101DE">
        <w:rPr>
          <w:rFonts w:cs="Arial"/>
        </w:rPr>
        <w:t>, </w:t>
      </w:r>
      <w:r w:rsidRPr="008101DE">
        <w:rPr>
          <w:rFonts w:cs="Arial"/>
          <w:i/>
          <w:iCs/>
        </w:rPr>
        <w:t>10</w:t>
      </w:r>
      <w:r w:rsidRPr="008101DE">
        <w:rPr>
          <w:rFonts w:cs="Arial"/>
        </w:rPr>
        <w:t xml:space="preserve">(3), pp.e203-e227. </w:t>
      </w:r>
      <w:hyperlink r:id="rId23" w:history="1">
        <w:r w:rsidRPr="008101DE">
          <w:rPr>
            <w:rStyle w:val="Hyperlink"/>
            <w:rFonts w:cs="Arial"/>
          </w:rPr>
          <w:t>https://www.thelancet.com/pdfs/journals/lanpub/PIIS2468-2667(24)00302-5.pdf</w:t>
        </w:r>
      </w:hyperlink>
      <w:r w:rsidRPr="008101DE">
        <w:rPr>
          <w:rFonts w:cs="Arial"/>
        </w:rPr>
        <w:t xml:space="preserve"> </w:t>
      </w:r>
    </w:p>
    <w:p w14:paraId="79AE90E7" w14:textId="77777777" w:rsidR="008101DE" w:rsidRPr="008101DE" w:rsidRDefault="008101DE" w:rsidP="008101DE">
      <w:pPr>
        <w:spacing w:line="360" w:lineRule="auto"/>
        <w:jc w:val="both"/>
        <w:rPr>
          <w:rFonts w:cs="Arial"/>
        </w:rPr>
      </w:pPr>
      <w:proofErr w:type="spellStart"/>
      <w:r w:rsidRPr="008101DE">
        <w:rPr>
          <w:rFonts w:cs="Arial"/>
        </w:rPr>
        <w:t>Fleeman</w:t>
      </w:r>
      <w:proofErr w:type="spellEnd"/>
      <w:r w:rsidRPr="008101DE">
        <w:rPr>
          <w:rFonts w:cs="Arial"/>
        </w:rPr>
        <w:t xml:space="preserve">, N., Bradley, P.M., </w:t>
      </w:r>
      <w:proofErr w:type="spellStart"/>
      <w:r w:rsidRPr="008101DE">
        <w:rPr>
          <w:rFonts w:cs="Arial"/>
        </w:rPr>
        <w:t>Panebianco</w:t>
      </w:r>
      <w:proofErr w:type="spellEnd"/>
      <w:r w:rsidRPr="008101DE">
        <w:rPr>
          <w:rFonts w:cs="Arial"/>
        </w:rPr>
        <w:t>, M. and Sharma, A., 2022. Care delivery and self</w:t>
      </w:r>
      <w:r w:rsidRPr="008101DE">
        <w:rPr>
          <w:rFonts w:ascii="Cambria Math" w:hAnsi="Cambria Math" w:cs="Cambria Math"/>
        </w:rPr>
        <w:t>‐</w:t>
      </w:r>
      <w:r w:rsidRPr="008101DE">
        <w:rPr>
          <w:rFonts w:cs="Arial"/>
        </w:rPr>
        <w:t>management strategies for children with epilepsy. </w:t>
      </w:r>
      <w:r w:rsidRPr="008101DE">
        <w:rPr>
          <w:rFonts w:cs="Arial"/>
          <w:i/>
          <w:iCs/>
        </w:rPr>
        <w:t>Cochrane database of systematic reviews</w:t>
      </w:r>
      <w:r w:rsidRPr="008101DE">
        <w:rPr>
          <w:rFonts w:cs="Arial"/>
        </w:rPr>
        <w:t xml:space="preserve">, (4). </w:t>
      </w:r>
      <w:hyperlink r:id="rId24" w:history="1">
        <w:r w:rsidRPr="008101DE">
          <w:rPr>
            <w:rStyle w:val="Hyperlink"/>
            <w:rFonts w:cs="Arial"/>
          </w:rPr>
          <w:t>https://www.cochranelibrary.com/cdsr/doi/10.1002/14651858.CD006245.pub5/pdf/full</w:t>
        </w:r>
      </w:hyperlink>
      <w:r w:rsidRPr="008101DE">
        <w:rPr>
          <w:rFonts w:cs="Arial"/>
        </w:rPr>
        <w:t xml:space="preserve"> </w:t>
      </w:r>
    </w:p>
    <w:p w14:paraId="38F9EE1F" w14:textId="77777777" w:rsidR="008101DE" w:rsidRPr="008101DE" w:rsidRDefault="008101DE" w:rsidP="008101DE">
      <w:pPr>
        <w:spacing w:line="360" w:lineRule="auto"/>
        <w:jc w:val="both"/>
        <w:rPr>
          <w:rFonts w:cs="Arial"/>
        </w:rPr>
      </w:pPr>
      <w:proofErr w:type="spellStart"/>
      <w:r w:rsidRPr="008101DE">
        <w:rPr>
          <w:rFonts w:cs="Arial"/>
        </w:rPr>
        <w:t>Gaitatzis</w:t>
      </w:r>
      <w:proofErr w:type="spellEnd"/>
      <w:r w:rsidRPr="008101DE">
        <w:rPr>
          <w:rFonts w:cs="Arial"/>
        </w:rPr>
        <w:t xml:space="preserve">, A. and </w:t>
      </w:r>
      <w:proofErr w:type="spellStart"/>
      <w:r w:rsidRPr="008101DE">
        <w:rPr>
          <w:rFonts w:cs="Arial"/>
        </w:rPr>
        <w:t>Majeed</w:t>
      </w:r>
      <w:proofErr w:type="spellEnd"/>
      <w:r w:rsidRPr="008101DE">
        <w:rPr>
          <w:rFonts w:cs="Arial"/>
        </w:rPr>
        <w:t xml:space="preserve">, A., 2023. </w:t>
      </w:r>
      <w:proofErr w:type="spellStart"/>
      <w:r w:rsidRPr="008101DE">
        <w:rPr>
          <w:rFonts w:cs="Arial"/>
        </w:rPr>
        <w:t>Multimorbidity</w:t>
      </w:r>
      <w:proofErr w:type="spellEnd"/>
      <w:r w:rsidRPr="008101DE">
        <w:rPr>
          <w:rFonts w:cs="Arial"/>
        </w:rPr>
        <w:t xml:space="preserve"> in people with epilepsy. </w:t>
      </w:r>
      <w:r w:rsidRPr="008101DE">
        <w:rPr>
          <w:rFonts w:cs="Arial"/>
          <w:i/>
          <w:iCs/>
        </w:rPr>
        <w:t>Seizure: European Journal of Epilepsy</w:t>
      </w:r>
      <w:r w:rsidRPr="008101DE">
        <w:rPr>
          <w:rFonts w:cs="Arial"/>
        </w:rPr>
        <w:t>, </w:t>
      </w:r>
      <w:r w:rsidRPr="008101DE">
        <w:rPr>
          <w:rFonts w:cs="Arial"/>
          <w:i/>
          <w:iCs/>
        </w:rPr>
        <w:t>107</w:t>
      </w:r>
      <w:r w:rsidRPr="008101DE">
        <w:rPr>
          <w:rFonts w:cs="Arial"/>
        </w:rPr>
        <w:t xml:space="preserve">, pp.136-145. </w:t>
      </w:r>
      <w:hyperlink r:id="rId25" w:history="1">
        <w:r w:rsidRPr="008101DE">
          <w:rPr>
            <w:rStyle w:val="Hyperlink"/>
            <w:rFonts w:cs="Arial"/>
          </w:rPr>
          <w:t>https://www.sciencedirect.com/science/article/pii/S105913112300081X</w:t>
        </w:r>
      </w:hyperlink>
      <w:r w:rsidRPr="008101DE">
        <w:rPr>
          <w:rFonts w:cs="Arial"/>
        </w:rPr>
        <w:t xml:space="preserve"> </w:t>
      </w:r>
    </w:p>
    <w:p w14:paraId="6730ED02" w14:textId="77777777" w:rsidR="008101DE" w:rsidRPr="008101DE" w:rsidRDefault="008101DE" w:rsidP="008101DE">
      <w:pPr>
        <w:spacing w:line="360" w:lineRule="auto"/>
        <w:jc w:val="both"/>
        <w:rPr>
          <w:rFonts w:cs="Arial"/>
        </w:rPr>
      </w:pPr>
      <w:r w:rsidRPr="008101DE">
        <w:rPr>
          <w:rFonts w:cs="Arial"/>
        </w:rPr>
        <w:t xml:space="preserve">Gandy, M., Wu, W., </w:t>
      </w:r>
      <w:proofErr w:type="spellStart"/>
      <w:r w:rsidRPr="008101DE">
        <w:rPr>
          <w:rFonts w:cs="Arial"/>
        </w:rPr>
        <w:t>Woldhuis</w:t>
      </w:r>
      <w:proofErr w:type="spellEnd"/>
      <w:r w:rsidRPr="008101DE">
        <w:rPr>
          <w:rFonts w:cs="Arial"/>
        </w:rPr>
        <w:t xml:space="preserve">, T., Bennett, S.D., </w:t>
      </w:r>
      <w:proofErr w:type="spellStart"/>
      <w:r w:rsidRPr="008101DE">
        <w:rPr>
          <w:rFonts w:cs="Arial"/>
        </w:rPr>
        <w:t>Baslet</w:t>
      </w:r>
      <w:proofErr w:type="spellEnd"/>
      <w:r w:rsidRPr="008101DE">
        <w:rPr>
          <w:rFonts w:cs="Arial"/>
        </w:rPr>
        <w:t>, G., Araujo</w:t>
      </w:r>
      <w:r w:rsidRPr="008101DE">
        <w:rPr>
          <w:rFonts w:ascii="Cambria Math" w:hAnsi="Cambria Math" w:cs="Cambria Math"/>
        </w:rPr>
        <w:t>‐</w:t>
      </w:r>
      <w:proofErr w:type="spellStart"/>
      <w:r w:rsidRPr="008101DE">
        <w:rPr>
          <w:rFonts w:cs="Arial"/>
        </w:rPr>
        <w:t>Filho</w:t>
      </w:r>
      <w:proofErr w:type="spellEnd"/>
      <w:r w:rsidRPr="008101DE">
        <w:rPr>
          <w:rFonts w:cs="Arial"/>
        </w:rPr>
        <w:t xml:space="preserve">, G., Modi, A.C., </w:t>
      </w:r>
      <w:proofErr w:type="spellStart"/>
      <w:r w:rsidRPr="008101DE">
        <w:rPr>
          <w:rFonts w:cs="Arial"/>
        </w:rPr>
        <w:t>Reuber</w:t>
      </w:r>
      <w:proofErr w:type="spellEnd"/>
      <w:r w:rsidRPr="008101DE">
        <w:rPr>
          <w:rFonts w:cs="Arial"/>
        </w:rPr>
        <w:t xml:space="preserve">, M., Tang, V., </w:t>
      </w:r>
      <w:proofErr w:type="spellStart"/>
      <w:r w:rsidRPr="008101DE">
        <w:rPr>
          <w:rFonts w:cs="Arial"/>
        </w:rPr>
        <w:t>Umuziga</w:t>
      </w:r>
      <w:proofErr w:type="spellEnd"/>
      <w:r w:rsidRPr="008101DE">
        <w:rPr>
          <w:rFonts w:cs="Arial"/>
        </w:rPr>
        <w:t xml:space="preserve">, M.P. and </w:t>
      </w:r>
      <w:proofErr w:type="spellStart"/>
      <w:r w:rsidRPr="008101DE">
        <w:rPr>
          <w:rFonts w:cs="Arial"/>
        </w:rPr>
        <w:t>Munger</w:t>
      </w:r>
      <w:proofErr w:type="spellEnd"/>
      <w:r w:rsidRPr="008101DE">
        <w:rPr>
          <w:rFonts w:cs="Arial"/>
        </w:rPr>
        <w:t xml:space="preserve"> Clary, H.M., 2025. Integrated care for mental health in epilepsy: A systematic review and meta</w:t>
      </w:r>
      <w:r w:rsidRPr="008101DE">
        <w:rPr>
          <w:rFonts w:ascii="Cambria Math" w:hAnsi="Cambria Math" w:cs="Cambria Math"/>
        </w:rPr>
        <w:t>‐</w:t>
      </w:r>
      <w:r w:rsidRPr="008101DE">
        <w:rPr>
          <w:rFonts w:cs="Arial"/>
        </w:rPr>
        <w:t>synthesis by the international league against epilepsy integrated mental health care pathways task force. </w:t>
      </w:r>
      <w:proofErr w:type="spellStart"/>
      <w:r w:rsidRPr="008101DE">
        <w:rPr>
          <w:rFonts w:cs="Arial"/>
          <w:i/>
          <w:iCs/>
        </w:rPr>
        <w:t>Epilepsia</w:t>
      </w:r>
      <w:proofErr w:type="spellEnd"/>
      <w:r w:rsidRPr="008101DE">
        <w:rPr>
          <w:rFonts w:cs="Arial"/>
        </w:rPr>
        <w:t>, </w:t>
      </w:r>
      <w:r w:rsidRPr="008101DE">
        <w:rPr>
          <w:rFonts w:cs="Arial"/>
          <w:i/>
          <w:iCs/>
        </w:rPr>
        <w:t>66</w:t>
      </w:r>
      <w:r w:rsidRPr="008101DE">
        <w:rPr>
          <w:rFonts w:cs="Arial"/>
        </w:rPr>
        <w:t xml:space="preserve">(4), pp.1024-1040. </w:t>
      </w:r>
      <w:hyperlink r:id="rId26" w:history="1">
        <w:r w:rsidRPr="008101DE">
          <w:rPr>
            <w:rStyle w:val="Hyperlink"/>
            <w:rFonts w:cs="Arial"/>
          </w:rPr>
          <w:t>https://onlinelibrary.wiley.com/doi/pdf/10.1111/epi.18252</w:t>
        </w:r>
      </w:hyperlink>
      <w:r w:rsidRPr="008101DE">
        <w:rPr>
          <w:rFonts w:cs="Arial"/>
        </w:rPr>
        <w:t xml:space="preserve"> </w:t>
      </w:r>
    </w:p>
    <w:p w14:paraId="5B014615" w14:textId="77777777" w:rsidR="008101DE" w:rsidRPr="008101DE" w:rsidRDefault="008101DE" w:rsidP="008101DE">
      <w:pPr>
        <w:spacing w:line="360" w:lineRule="auto"/>
        <w:jc w:val="both"/>
        <w:rPr>
          <w:rFonts w:cs="Arial"/>
        </w:rPr>
      </w:pPr>
      <w:proofErr w:type="spellStart"/>
      <w:r w:rsidRPr="008101DE">
        <w:rPr>
          <w:rFonts w:cs="Arial"/>
        </w:rPr>
        <w:t>Hjorth</w:t>
      </w:r>
      <w:proofErr w:type="spellEnd"/>
      <w:r w:rsidRPr="008101DE">
        <w:rPr>
          <w:rFonts w:cs="Arial"/>
        </w:rPr>
        <w:t xml:space="preserve">, A., </w:t>
      </w:r>
      <w:proofErr w:type="spellStart"/>
      <w:r w:rsidRPr="008101DE">
        <w:rPr>
          <w:rFonts w:cs="Arial"/>
        </w:rPr>
        <w:t>Andersson</w:t>
      </w:r>
      <w:proofErr w:type="spellEnd"/>
      <w:r w:rsidRPr="008101DE">
        <w:rPr>
          <w:rFonts w:cs="Arial"/>
        </w:rPr>
        <w:t xml:space="preserve">, K., </w:t>
      </w:r>
      <w:proofErr w:type="spellStart"/>
      <w:r w:rsidRPr="008101DE">
        <w:rPr>
          <w:rFonts w:cs="Arial"/>
        </w:rPr>
        <w:t>Bratt</w:t>
      </w:r>
      <w:proofErr w:type="spellEnd"/>
      <w:r w:rsidRPr="008101DE">
        <w:rPr>
          <w:rFonts w:cs="Arial"/>
        </w:rPr>
        <w:t xml:space="preserve">, E.L., </w:t>
      </w:r>
      <w:proofErr w:type="spellStart"/>
      <w:r w:rsidRPr="008101DE">
        <w:rPr>
          <w:rFonts w:cs="Arial"/>
        </w:rPr>
        <w:t>Malmgren</w:t>
      </w:r>
      <w:proofErr w:type="spellEnd"/>
      <w:r w:rsidRPr="008101DE">
        <w:rPr>
          <w:rFonts w:cs="Arial"/>
        </w:rPr>
        <w:t xml:space="preserve">, K., </w:t>
      </w:r>
      <w:proofErr w:type="spellStart"/>
      <w:r w:rsidRPr="008101DE">
        <w:rPr>
          <w:rFonts w:cs="Arial"/>
        </w:rPr>
        <w:t>Tranberg</w:t>
      </w:r>
      <w:proofErr w:type="spellEnd"/>
      <w:r w:rsidRPr="008101DE">
        <w:rPr>
          <w:rFonts w:cs="Arial"/>
        </w:rPr>
        <w:t xml:space="preserve">, A.E., </w:t>
      </w:r>
      <w:proofErr w:type="spellStart"/>
      <w:r w:rsidRPr="008101DE">
        <w:rPr>
          <w:rFonts w:cs="Arial"/>
        </w:rPr>
        <w:t>Zelano</w:t>
      </w:r>
      <w:proofErr w:type="spellEnd"/>
      <w:r w:rsidRPr="008101DE">
        <w:rPr>
          <w:rFonts w:cs="Arial"/>
        </w:rPr>
        <w:t xml:space="preserve">, J. and </w:t>
      </w:r>
      <w:proofErr w:type="spellStart"/>
      <w:r w:rsidRPr="008101DE">
        <w:rPr>
          <w:rFonts w:cs="Arial"/>
        </w:rPr>
        <w:t>Ozanne</w:t>
      </w:r>
      <w:proofErr w:type="spellEnd"/>
      <w:r w:rsidRPr="008101DE">
        <w:rPr>
          <w:rFonts w:cs="Arial"/>
        </w:rPr>
        <w:t>, A., 2025. Development of a support intervention model for epilepsy care in outpatient clinics. </w:t>
      </w:r>
      <w:r w:rsidRPr="008101DE">
        <w:rPr>
          <w:rFonts w:cs="Arial"/>
          <w:i/>
          <w:iCs/>
        </w:rPr>
        <w:t xml:space="preserve">Epilepsy &amp; </w:t>
      </w:r>
      <w:proofErr w:type="spellStart"/>
      <w:r w:rsidRPr="008101DE">
        <w:rPr>
          <w:rFonts w:cs="Arial"/>
          <w:i/>
          <w:iCs/>
        </w:rPr>
        <w:t>Behavior</w:t>
      </w:r>
      <w:proofErr w:type="spellEnd"/>
      <w:r w:rsidRPr="008101DE">
        <w:rPr>
          <w:rFonts w:cs="Arial"/>
        </w:rPr>
        <w:t>, </w:t>
      </w:r>
      <w:r w:rsidRPr="008101DE">
        <w:rPr>
          <w:rFonts w:cs="Arial"/>
          <w:i/>
          <w:iCs/>
        </w:rPr>
        <w:t>171</w:t>
      </w:r>
      <w:r w:rsidRPr="008101DE">
        <w:rPr>
          <w:rFonts w:cs="Arial"/>
        </w:rPr>
        <w:t xml:space="preserve">, p.110485. </w:t>
      </w:r>
      <w:hyperlink r:id="rId27" w:history="1">
        <w:r w:rsidRPr="008101DE">
          <w:rPr>
            <w:rStyle w:val="Hyperlink"/>
            <w:rFonts w:cs="Arial"/>
          </w:rPr>
          <w:t>https://www.sciencedirect.com/science/article/pii/S1525505025002240</w:t>
        </w:r>
      </w:hyperlink>
      <w:r w:rsidRPr="008101DE">
        <w:rPr>
          <w:rFonts w:cs="Arial"/>
        </w:rPr>
        <w:t xml:space="preserve"> </w:t>
      </w:r>
    </w:p>
    <w:p w14:paraId="5AEA8418" w14:textId="77777777" w:rsidR="008101DE" w:rsidRPr="008101DE" w:rsidRDefault="008101DE" w:rsidP="008101DE">
      <w:pPr>
        <w:spacing w:line="360" w:lineRule="auto"/>
        <w:jc w:val="both"/>
        <w:rPr>
          <w:rFonts w:cs="Arial"/>
        </w:rPr>
      </w:pPr>
      <w:r w:rsidRPr="008101DE">
        <w:rPr>
          <w:rFonts w:cs="Arial"/>
        </w:rPr>
        <w:t xml:space="preserve">Huang, Y., </w:t>
      </w:r>
      <w:proofErr w:type="spellStart"/>
      <w:r w:rsidRPr="008101DE">
        <w:rPr>
          <w:rFonts w:cs="Arial"/>
        </w:rPr>
        <w:t>Nevitt</w:t>
      </w:r>
      <w:proofErr w:type="spellEnd"/>
      <w:r w:rsidRPr="008101DE">
        <w:rPr>
          <w:rFonts w:cs="Arial"/>
        </w:rPr>
        <w:t xml:space="preserve">, S.J., Mayer, J., </w:t>
      </w:r>
      <w:proofErr w:type="spellStart"/>
      <w:r w:rsidRPr="008101DE">
        <w:rPr>
          <w:rFonts w:cs="Arial"/>
        </w:rPr>
        <w:t>Fleeman</w:t>
      </w:r>
      <w:proofErr w:type="spellEnd"/>
      <w:r w:rsidRPr="008101DE">
        <w:rPr>
          <w:rFonts w:cs="Arial"/>
        </w:rPr>
        <w:t xml:space="preserve">, N., Hill, R.A., Doherty, A.J., Wilson, N., Boland, P., Clegg, A.J., </w:t>
      </w:r>
      <w:proofErr w:type="spellStart"/>
      <w:r w:rsidRPr="008101DE">
        <w:rPr>
          <w:rFonts w:cs="Arial"/>
        </w:rPr>
        <w:t>Bilsborough</w:t>
      </w:r>
      <w:proofErr w:type="spellEnd"/>
      <w:r w:rsidRPr="008101DE">
        <w:rPr>
          <w:rFonts w:cs="Arial"/>
        </w:rPr>
        <w:t>, H. and Williams, E.J., 2025. Service delivery, behavioural, and self</w:t>
      </w:r>
      <w:r w:rsidRPr="008101DE">
        <w:rPr>
          <w:rFonts w:ascii="Cambria Math" w:hAnsi="Cambria Math" w:cs="Cambria Math"/>
        </w:rPr>
        <w:t>‐</w:t>
      </w:r>
      <w:r w:rsidRPr="008101DE">
        <w:rPr>
          <w:rFonts w:cs="Arial"/>
        </w:rPr>
        <w:t>management interventions for adults with epilepsy. </w:t>
      </w:r>
      <w:r w:rsidRPr="008101DE">
        <w:rPr>
          <w:rFonts w:cs="Arial"/>
          <w:i/>
          <w:iCs/>
        </w:rPr>
        <w:t>Cochrane Database of Systematic Reviews</w:t>
      </w:r>
      <w:r w:rsidRPr="008101DE">
        <w:rPr>
          <w:rFonts w:cs="Arial"/>
        </w:rPr>
        <w:t xml:space="preserve">, (9). </w:t>
      </w:r>
      <w:hyperlink r:id="rId28" w:history="1">
        <w:r w:rsidRPr="008101DE">
          <w:rPr>
            <w:rStyle w:val="Hyperlink"/>
            <w:rFonts w:cs="Arial"/>
          </w:rPr>
          <w:t>https://pmc.ncbi.nlm.nih.gov/articles/PMC10023652/pdf/CD015284.pdf</w:t>
        </w:r>
      </w:hyperlink>
      <w:r w:rsidRPr="008101DE">
        <w:rPr>
          <w:rFonts w:cs="Arial"/>
        </w:rPr>
        <w:t xml:space="preserve"> </w:t>
      </w:r>
    </w:p>
    <w:p w14:paraId="71DA7F35" w14:textId="77777777" w:rsidR="008101DE" w:rsidRPr="008101DE" w:rsidRDefault="008101DE" w:rsidP="008101DE">
      <w:pPr>
        <w:spacing w:line="360" w:lineRule="auto"/>
        <w:jc w:val="both"/>
        <w:rPr>
          <w:rFonts w:cs="Arial"/>
        </w:rPr>
      </w:pPr>
      <w:r w:rsidRPr="008101DE">
        <w:rPr>
          <w:rFonts w:cs="Arial"/>
        </w:rPr>
        <w:t xml:space="preserve">Kiely, S., Mercier, A., Symonds, J.D. and </w:t>
      </w:r>
      <w:proofErr w:type="spellStart"/>
      <w:r w:rsidRPr="008101DE">
        <w:rPr>
          <w:rFonts w:cs="Arial"/>
        </w:rPr>
        <w:t>Dorris</w:t>
      </w:r>
      <w:proofErr w:type="spellEnd"/>
      <w:r w:rsidRPr="008101DE">
        <w:rPr>
          <w:rFonts w:cs="Arial"/>
        </w:rPr>
        <w:t>, L., 2026. What is the psychological impact on parents of learning about SUDEP? A mixed methods systematic review. </w:t>
      </w:r>
      <w:r w:rsidRPr="008101DE">
        <w:rPr>
          <w:rFonts w:cs="Arial"/>
          <w:i/>
          <w:iCs/>
        </w:rPr>
        <w:t xml:space="preserve">Epilepsy &amp; </w:t>
      </w:r>
      <w:proofErr w:type="spellStart"/>
      <w:r w:rsidRPr="008101DE">
        <w:rPr>
          <w:rFonts w:cs="Arial"/>
          <w:i/>
          <w:iCs/>
        </w:rPr>
        <w:t>Behavior</w:t>
      </w:r>
      <w:proofErr w:type="spellEnd"/>
      <w:r w:rsidRPr="008101DE">
        <w:rPr>
          <w:rFonts w:cs="Arial"/>
        </w:rPr>
        <w:t>, </w:t>
      </w:r>
      <w:r w:rsidRPr="008101DE">
        <w:rPr>
          <w:rFonts w:cs="Arial"/>
          <w:i/>
          <w:iCs/>
        </w:rPr>
        <w:t>176</w:t>
      </w:r>
      <w:r w:rsidRPr="008101DE">
        <w:rPr>
          <w:rFonts w:cs="Arial"/>
        </w:rPr>
        <w:t xml:space="preserve">, p.110915.  </w:t>
      </w:r>
      <w:hyperlink r:id="rId29" w:history="1">
        <w:r w:rsidRPr="008101DE">
          <w:rPr>
            <w:rStyle w:val="Hyperlink"/>
            <w:rFonts w:cs="Arial"/>
          </w:rPr>
          <w:t>https://www.sciencedirect.com/science/article/pii/S1525505026000363</w:t>
        </w:r>
      </w:hyperlink>
      <w:r w:rsidRPr="008101DE">
        <w:rPr>
          <w:rFonts w:cs="Arial"/>
        </w:rPr>
        <w:t xml:space="preserve"> </w:t>
      </w:r>
    </w:p>
    <w:p w14:paraId="664F0312" w14:textId="77777777" w:rsidR="008101DE" w:rsidRPr="008101DE" w:rsidRDefault="008101DE" w:rsidP="008101DE">
      <w:pPr>
        <w:spacing w:line="360" w:lineRule="auto"/>
        <w:jc w:val="both"/>
        <w:rPr>
          <w:rFonts w:cs="Arial"/>
        </w:rPr>
      </w:pPr>
      <w:r w:rsidRPr="008101DE">
        <w:rPr>
          <w:rFonts w:cs="Arial"/>
        </w:rPr>
        <w:t xml:space="preserve">Kiriakopoulos, E.T., Chu, F., Jobst, B.C. and </w:t>
      </w:r>
      <w:proofErr w:type="spellStart"/>
      <w:r w:rsidRPr="008101DE">
        <w:rPr>
          <w:rFonts w:cs="Arial"/>
        </w:rPr>
        <w:t>Kobau</w:t>
      </w:r>
      <w:proofErr w:type="spellEnd"/>
      <w:r w:rsidRPr="008101DE">
        <w:rPr>
          <w:rFonts w:cs="Arial"/>
        </w:rPr>
        <w:t>, R., 2025. Innovating the practice of epilepsy care to improve patient outcomes: a model for community health worker integration. </w:t>
      </w:r>
      <w:r w:rsidRPr="008101DE">
        <w:rPr>
          <w:rFonts w:cs="Arial"/>
          <w:i/>
          <w:iCs/>
        </w:rPr>
        <w:t>Frontiers in Neurology</w:t>
      </w:r>
      <w:r w:rsidRPr="008101DE">
        <w:rPr>
          <w:rFonts w:cs="Arial"/>
        </w:rPr>
        <w:t>, </w:t>
      </w:r>
      <w:r w:rsidRPr="008101DE">
        <w:rPr>
          <w:rFonts w:cs="Arial"/>
          <w:i/>
          <w:iCs/>
        </w:rPr>
        <w:t>16</w:t>
      </w:r>
      <w:r w:rsidRPr="008101DE">
        <w:rPr>
          <w:rFonts w:cs="Arial"/>
        </w:rPr>
        <w:t xml:space="preserve">, p.1654687. </w:t>
      </w:r>
      <w:hyperlink r:id="rId30" w:history="1">
        <w:r w:rsidRPr="008101DE">
          <w:rPr>
            <w:rStyle w:val="Hyperlink"/>
            <w:rFonts w:cs="Arial"/>
          </w:rPr>
          <w:t>https://www.frontiersin.org/journals/neurology/articles/10.3389/fneur.2025.1654687/pdf</w:t>
        </w:r>
      </w:hyperlink>
      <w:r w:rsidRPr="008101DE">
        <w:rPr>
          <w:rFonts w:cs="Arial"/>
        </w:rPr>
        <w:t xml:space="preserve"> </w:t>
      </w:r>
    </w:p>
    <w:p w14:paraId="0035BC42" w14:textId="77777777" w:rsidR="008101DE" w:rsidRPr="008101DE" w:rsidRDefault="008101DE" w:rsidP="008101DE">
      <w:pPr>
        <w:spacing w:line="360" w:lineRule="auto"/>
        <w:jc w:val="both"/>
        <w:rPr>
          <w:rFonts w:cs="Arial"/>
        </w:rPr>
      </w:pPr>
      <w:r w:rsidRPr="008101DE">
        <w:rPr>
          <w:rFonts w:cs="Arial"/>
        </w:rPr>
        <w:t xml:space="preserve">Li, C., Chen, J., Tan, J., Xiao, Y., Deng, R. and Huang, H., 2024. Effects of the </w:t>
      </w:r>
      <w:proofErr w:type="spellStart"/>
      <w:r w:rsidRPr="008101DE">
        <w:rPr>
          <w:rFonts w:cs="Arial"/>
        </w:rPr>
        <w:t>transtheoretical</w:t>
      </w:r>
      <w:proofErr w:type="spellEnd"/>
      <w:r w:rsidRPr="008101DE">
        <w:rPr>
          <w:rFonts w:cs="Arial"/>
        </w:rPr>
        <w:t xml:space="preserve"> model-based self-management program on </w:t>
      </w:r>
      <w:proofErr w:type="spellStart"/>
      <w:r w:rsidRPr="008101DE">
        <w:rPr>
          <w:rFonts w:cs="Arial"/>
        </w:rPr>
        <w:t>behavioral</w:t>
      </w:r>
      <w:proofErr w:type="spellEnd"/>
      <w:r w:rsidRPr="008101DE">
        <w:rPr>
          <w:rFonts w:cs="Arial"/>
        </w:rPr>
        <w:t xml:space="preserve"> change in persons with epilepsy: Study protocol for a randomized controlled trial. </w:t>
      </w:r>
      <w:proofErr w:type="spellStart"/>
      <w:r w:rsidRPr="008101DE">
        <w:rPr>
          <w:rFonts w:cs="Arial"/>
          <w:i/>
          <w:iCs/>
        </w:rPr>
        <w:t>Plos</w:t>
      </w:r>
      <w:proofErr w:type="spellEnd"/>
      <w:r w:rsidRPr="008101DE">
        <w:rPr>
          <w:rFonts w:cs="Arial"/>
          <w:i/>
          <w:iCs/>
        </w:rPr>
        <w:t xml:space="preserve"> one</w:t>
      </w:r>
      <w:r w:rsidRPr="008101DE">
        <w:rPr>
          <w:rFonts w:cs="Arial"/>
        </w:rPr>
        <w:t>, </w:t>
      </w:r>
      <w:r w:rsidRPr="008101DE">
        <w:rPr>
          <w:rFonts w:cs="Arial"/>
          <w:i/>
          <w:iCs/>
        </w:rPr>
        <w:t>19</w:t>
      </w:r>
      <w:r w:rsidRPr="008101DE">
        <w:rPr>
          <w:rFonts w:cs="Arial"/>
        </w:rPr>
        <w:t xml:space="preserve">(11), p.e0305547. </w:t>
      </w:r>
      <w:hyperlink r:id="rId31" w:history="1">
        <w:r w:rsidRPr="008101DE">
          <w:rPr>
            <w:rStyle w:val="Hyperlink"/>
            <w:rFonts w:cs="Arial"/>
          </w:rPr>
          <w:t>https://journals.plos.org/plosone/article/file?id=10.1371/journal.pone.0305547&amp;type=printable</w:t>
        </w:r>
      </w:hyperlink>
      <w:r w:rsidRPr="008101DE">
        <w:rPr>
          <w:rFonts w:cs="Arial"/>
        </w:rPr>
        <w:t xml:space="preserve"> </w:t>
      </w:r>
    </w:p>
    <w:p w14:paraId="2883E6FA" w14:textId="77777777" w:rsidR="008101DE" w:rsidRPr="008101DE" w:rsidRDefault="008101DE" w:rsidP="008101DE">
      <w:pPr>
        <w:spacing w:line="360" w:lineRule="auto"/>
        <w:jc w:val="both"/>
        <w:rPr>
          <w:rFonts w:cs="Arial"/>
        </w:rPr>
      </w:pPr>
      <w:r w:rsidRPr="008101DE">
        <w:rPr>
          <w:rFonts w:cs="Arial"/>
        </w:rPr>
        <w:t xml:space="preserve">Liu, T.T., Zhang, M., Li, H.Y., Wen Zhang, Y., Liang, L., Huang, X.Y., </w:t>
      </w:r>
      <w:proofErr w:type="spellStart"/>
      <w:r w:rsidRPr="008101DE">
        <w:rPr>
          <w:rFonts w:cs="Arial"/>
        </w:rPr>
        <w:t>Gan</w:t>
      </w:r>
      <w:proofErr w:type="spellEnd"/>
      <w:r w:rsidRPr="008101DE">
        <w:rPr>
          <w:rFonts w:cs="Arial"/>
        </w:rPr>
        <w:t xml:space="preserve">, X., </w:t>
      </w:r>
      <w:proofErr w:type="spellStart"/>
      <w:r w:rsidRPr="008101DE">
        <w:rPr>
          <w:rFonts w:cs="Arial"/>
        </w:rPr>
        <w:t>Mou</w:t>
      </w:r>
      <w:proofErr w:type="spellEnd"/>
      <w:r w:rsidRPr="008101DE">
        <w:rPr>
          <w:rFonts w:cs="Arial"/>
        </w:rPr>
        <w:t xml:space="preserve">, L., Liu, C.S., Zhang, M.M. and Liu, J., 2025. The Impact of Internet Hospital Follow-Up on the Quality of Life of Patients With Epilepsy: Randomized Controlled Trial. Journal of Medical Internet Research, 27, p.e70665. </w:t>
      </w:r>
      <w:hyperlink r:id="rId32" w:history="1">
        <w:r w:rsidRPr="008101DE">
          <w:rPr>
            <w:rStyle w:val="Hyperlink"/>
            <w:rFonts w:cs="Arial"/>
          </w:rPr>
          <w:t>https://www.jmir.org/2025/1/e70665/</w:t>
        </w:r>
      </w:hyperlink>
      <w:r w:rsidRPr="008101DE">
        <w:rPr>
          <w:rFonts w:cs="Arial"/>
        </w:rPr>
        <w:t xml:space="preserve"> </w:t>
      </w:r>
    </w:p>
    <w:p w14:paraId="6740C4BC" w14:textId="77777777" w:rsidR="008101DE" w:rsidRPr="008101DE" w:rsidRDefault="008101DE" w:rsidP="008101DE">
      <w:pPr>
        <w:spacing w:line="360" w:lineRule="auto"/>
        <w:jc w:val="both"/>
        <w:rPr>
          <w:rFonts w:cs="Arial"/>
        </w:rPr>
      </w:pPr>
      <w:r w:rsidRPr="00464907">
        <w:rPr>
          <w:rFonts w:cs="Arial"/>
        </w:rPr>
        <w:t>NHS England</w:t>
      </w:r>
      <w:r w:rsidRPr="008101DE">
        <w:rPr>
          <w:rFonts w:cs="Arial"/>
        </w:rPr>
        <w:t xml:space="preserve">, </w:t>
      </w:r>
      <w:r w:rsidRPr="00464907">
        <w:rPr>
          <w:rFonts w:cs="Arial"/>
        </w:rPr>
        <w:t>2020</w:t>
      </w:r>
      <w:r w:rsidRPr="008101DE">
        <w:rPr>
          <w:rFonts w:cs="Arial"/>
        </w:rPr>
        <w:t>.</w:t>
      </w:r>
      <w:r w:rsidRPr="00464907">
        <w:rPr>
          <w:rFonts w:cs="Arial"/>
        </w:rPr>
        <w:t xml:space="preserve"> </w:t>
      </w:r>
      <w:proofErr w:type="spellStart"/>
      <w:r w:rsidRPr="00464907">
        <w:rPr>
          <w:rFonts w:cs="Arial"/>
        </w:rPr>
        <w:t>RightCare</w:t>
      </w:r>
      <w:proofErr w:type="spellEnd"/>
      <w:r w:rsidRPr="00464907">
        <w:rPr>
          <w:rFonts w:cs="Arial"/>
        </w:rPr>
        <w:t xml:space="preserve">: Epilepsy Toolkit – Optimising a system for people living with epilepsy. Available at: </w:t>
      </w:r>
      <w:hyperlink r:id="rId33" w:history="1">
        <w:r w:rsidRPr="00464907">
          <w:rPr>
            <w:rStyle w:val="Hyperlink"/>
            <w:rFonts w:cs="Arial"/>
          </w:rPr>
          <w:t>https://www.england.nhs.uk/rightcare/wp-content/uploads/sites/40/2020/03/rightcare-epilepsy-toolkit-v2.pdf</w:t>
        </w:r>
      </w:hyperlink>
      <w:r w:rsidRPr="008101DE">
        <w:rPr>
          <w:rFonts w:cs="Arial"/>
        </w:rPr>
        <w:t xml:space="preserve"> </w:t>
      </w:r>
      <w:r w:rsidRPr="00464907">
        <w:rPr>
          <w:rFonts w:cs="Arial"/>
        </w:rPr>
        <w:t>(Accessed: 23 February 2026).</w:t>
      </w:r>
    </w:p>
    <w:p w14:paraId="3AC84633" w14:textId="77777777" w:rsidR="008101DE" w:rsidRPr="008101DE" w:rsidRDefault="008101DE" w:rsidP="008101DE">
      <w:pPr>
        <w:spacing w:line="360" w:lineRule="auto"/>
        <w:jc w:val="both"/>
        <w:rPr>
          <w:rFonts w:cs="Arial"/>
        </w:rPr>
      </w:pPr>
      <w:r w:rsidRPr="008101DE">
        <w:rPr>
          <w:rFonts w:cs="Arial"/>
        </w:rPr>
        <w:t xml:space="preserve">NICE, </w:t>
      </w:r>
      <w:r w:rsidRPr="00464907">
        <w:rPr>
          <w:rFonts w:cs="Arial"/>
        </w:rPr>
        <w:t>2022</w:t>
      </w:r>
      <w:r w:rsidRPr="008101DE">
        <w:rPr>
          <w:rFonts w:cs="Arial"/>
        </w:rPr>
        <w:t xml:space="preserve">. </w:t>
      </w:r>
      <w:r w:rsidRPr="00464907">
        <w:rPr>
          <w:rFonts w:cs="Arial"/>
        </w:rPr>
        <w:t xml:space="preserve">Epilepsies in children, young people and adults, NICE guideline [NG217]. Available at: </w:t>
      </w:r>
      <w:hyperlink r:id="rId34" w:history="1">
        <w:r w:rsidRPr="00464907">
          <w:rPr>
            <w:rStyle w:val="Hyperlink"/>
            <w:rFonts w:cs="Arial"/>
          </w:rPr>
          <w:t>https://www.nice.org.uk/guidance/ng217</w:t>
        </w:r>
      </w:hyperlink>
      <w:r w:rsidRPr="008101DE">
        <w:rPr>
          <w:rFonts w:cs="Arial"/>
        </w:rPr>
        <w:t xml:space="preserve"> </w:t>
      </w:r>
      <w:r w:rsidRPr="00464907">
        <w:rPr>
          <w:rFonts w:cs="Arial"/>
        </w:rPr>
        <w:t>(Accessed: 23 February 2026).</w:t>
      </w:r>
    </w:p>
    <w:p w14:paraId="3039ED91" w14:textId="77777777" w:rsidR="008101DE" w:rsidRPr="008101DE" w:rsidRDefault="008101DE" w:rsidP="008101DE">
      <w:pPr>
        <w:spacing w:line="360" w:lineRule="auto"/>
        <w:jc w:val="both"/>
        <w:rPr>
          <w:rFonts w:cs="Arial"/>
        </w:rPr>
      </w:pPr>
      <w:r w:rsidRPr="008101DE">
        <w:rPr>
          <w:rFonts w:cs="Arial"/>
        </w:rPr>
        <w:t xml:space="preserve">NICE, 2023, last updated 2023. Quality standard [QS211]: Epilepsies in children, young people and adults. Available at: </w:t>
      </w:r>
      <w:hyperlink r:id="rId35" w:history="1">
        <w:r w:rsidRPr="008101DE">
          <w:rPr>
            <w:rStyle w:val="Hyperlink"/>
            <w:rFonts w:cs="Arial"/>
          </w:rPr>
          <w:t>https://www.nice.org.uk/guidance/qs211</w:t>
        </w:r>
      </w:hyperlink>
      <w:r w:rsidRPr="008101DE">
        <w:rPr>
          <w:rFonts w:cs="Arial"/>
        </w:rPr>
        <w:t xml:space="preserve"> (Accessed: 23 February 2026).</w:t>
      </w:r>
    </w:p>
    <w:p w14:paraId="395BA1C0" w14:textId="77777777" w:rsidR="008101DE" w:rsidRPr="008101DE" w:rsidRDefault="008101DE" w:rsidP="008101DE">
      <w:pPr>
        <w:spacing w:line="360" w:lineRule="auto"/>
        <w:jc w:val="both"/>
        <w:rPr>
          <w:rFonts w:cs="Arial"/>
        </w:rPr>
      </w:pPr>
      <w:r w:rsidRPr="008101DE">
        <w:rPr>
          <w:rFonts w:cs="Arial"/>
        </w:rPr>
        <w:t xml:space="preserve">Nouri, M.N., </w:t>
      </w:r>
      <w:proofErr w:type="spellStart"/>
      <w:r w:rsidRPr="008101DE">
        <w:rPr>
          <w:rFonts w:cs="Arial"/>
        </w:rPr>
        <w:t>Puka</w:t>
      </w:r>
      <w:proofErr w:type="spellEnd"/>
      <w:r w:rsidRPr="008101DE">
        <w:rPr>
          <w:rFonts w:cs="Arial"/>
        </w:rPr>
        <w:t xml:space="preserve">, K., Palmer, K. and </w:t>
      </w:r>
      <w:proofErr w:type="spellStart"/>
      <w:r w:rsidRPr="008101DE">
        <w:rPr>
          <w:rFonts w:cs="Arial"/>
        </w:rPr>
        <w:t>Speechley</w:t>
      </w:r>
      <w:proofErr w:type="spellEnd"/>
      <w:r w:rsidRPr="008101DE">
        <w:rPr>
          <w:rFonts w:cs="Arial"/>
        </w:rPr>
        <w:t>, K.N., 2022. Impact of number of anti-seizure medications on long-term health-related quality of life in children with epilepsy: A prospective cohort study. </w:t>
      </w:r>
      <w:r w:rsidRPr="008101DE">
        <w:rPr>
          <w:rFonts w:cs="Arial"/>
          <w:i/>
          <w:iCs/>
        </w:rPr>
        <w:t>Seizure: European Journal of Epilepsy</w:t>
      </w:r>
      <w:r w:rsidRPr="008101DE">
        <w:rPr>
          <w:rFonts w:cs="Arial"/>
        </w:rPr>
        <w:t>, </w:t>
      </w:r>
      <w:r w:rsidRPr="008101DE">
        <w:rPr>
          <w:rFonts w:cs="Arial"/>
          <w:i/>
          <w:iCs/>
        </w:rPr>
        <w:t>99</w:t>
      </w:r>
      <w:r w:rsidRPr="008101DE">
        <w:rPr>
          <w:rFonts w:cs="Arial"/>
        </w:rPr>
        <w:t xml:space="preserve">, pp.120-126. </w:t>
      </w:r>
      <w:hyperlink r:id="rId36" w:history="1">
        <w:r w:rsidRPr="008101DE">
          <w:rPr>
            <w:rStyle w:val="Hyperlink"/>
            <w:rFonts w:cs="Arial"/>
          </w:rPr>
          <w:t>https://www.sciencedirect.com/science/article/pii/S1059131122001169</w:t>
        </w:r>
      </w:hyperlink>
      <w:r w:rsidRPr="008101DE">
        <w:rPr>
          <w:rFonts w:cs="Arial"/>
        </w:rPr>
        <w:t xml:space="preserve"> </w:t>
      </w:r>
    </w:p>
    <w:p w14:paraId="0B5926EF" w14:textId="77777777" w:rsidR="008101DE" w:rsidRPr="008101DE" w:rsidRDefault="008101DE" w:rsidP="008101DE">
      <w:pPr>
        <w:spacing w:line="360" w:lineRule="auto"/>
        <w:jc w:val="both"/>
        <w:rPr>
          <w:rFonts w:cs="Arial"/>
        </w:rPr>
      </w:pPr>
      <w:proofErr w:type="spellStart"/>
      <w:r w:rsidRPr="008101DE">
        <w:rPr>
          <w:rFonts w:cs="Arial"/>
        </w:rPr>
        <w:t>Sajatovic</w:t>
      </w:r>
      <w:proofErr w:type="spellEnd"/>
      <w:r w:rsidRPr="008101DE">
        <w:rPr>
          <w:rFonts w:cs="Arial"/>
        </w:rPr>
        <w:t xml:space="preserve">, M., </w:t>
      </w:r>
      <w:proofErr w:type="spellStart"/>
      <w:r w:rsidRPr="008101DE">
        <w:rPr>
          <w:rFonts w:cs="Arial"/>
        </w:rPr>
        <w:t>Ghearing</w:t>
      </w:r>
      <w:proofErr w:type="spellEnd"/>
      <w:r w:rsidRPr="008101DE">
        <w:rPr>
          <w:rFonts w:cs="Arial"/>
        </w:rPr>
        <w:t xml:space="preserve">, G.R., </w:t>
      </w:r>
      <w:proofErr w:type="spellStart"/>
      <w:r w:rsidRPr="008101DE">
        <w:rPr>
          <w:rFonts w:cs="Arial"/>
        </w:rPr>
        <w:t>Tyrrell</w:t>
      </w:r>
      <w:proofErr w:type="spellEnd"/>
      <w:r w:rsidRPr="008101DE">
        <w:rPr>
          <w:rFonts w:cs="Arial"/>
        </w:rPr>
        <w:t xml:space="preserve">, M., Black, J., </w:t>
      </w:r>
      <w:proofErr w:type="spellStart"/>
      <w:r w:rsidRPr="008101DE">
        <w:rPr>
          <w:rFonts w:cs="Arial"/>
        </w:rPr>
        <w:t>Krehel</w:t>
      </w:r>
      <w:proofErr w:type="spellEnd"/>
      <w:r w:rsidRPr="008101DE">
        <w:rPr>
          <w:rFonts w:cs="Arial"/>
        </w:rPr>
        <w:t xml:space="preserve">-Montgomery, J., </w:t>
      </w:r>
      <w:proofErr w:type="spellStart"/>
      <w:r w:rsidRPr="008101DE">
        <w:rPr>
          <w:rFonts w:cs="Arial"/>
        </w:rPr>
        <w:t>Barigye</w:t>
      </w:r>
      <w:proofErr w:type="spellEnd"/>
      <w:r w:rsidRPr="008101DE">
        <w:rPr>
          <w:rFonts w:cs="Arial"/>
        </w:rPr>
        <w:t xml:space="preserve">, R., </w:t>
      </w:r>
      <w:proofErr w:type="spellStart"/>
      <w:r w:rsidRPr="008101DE">
        <w:rPr>
          <w:rFonts w:cs="Arial"/>
        </w:rPr>
        <w:t>Yala</w:t>
      </w:r>
      <w:proofErr w:type="spellEnd"/>
      <w:r w:rsidRPr="008101DE">
        <w:rPr>
          <w:rFonts w:cs="Arial"/>
        </w:rPr>
        <w:t xml:space="preserve">, J., </w:t>
      </w:r>
      <w:proofErr w:type="spellStart"/>
      <w:r w:rsidRPr="008101DE">
        <w:rPr>
          <w:rFonts w:cs="Arial"/>
        </w:rPr>
        <w:t>Adeniyi</w:t>
      </w:r>
      <w:proofErr w:type="spellEnd"/>
      <w:r w:rsidRPr="008101DE">
        <w:rPr>
          <w:rFonts w:cs="Arial"/>
        </w:rPr>
        <w:t xml:space="preserve">, C., </w:t>
      </w:r>
      <w:proofErr w:type="spellStart"/>
      <w:r w:rsidRPr="008101DE">
        <w:rPr>
          <w:rFonts w:cs="Arial"/>
        </w:rPr>
        <w:t>Privitera</w:t>
      </w:r>
      <w:proofErr w:type="spellEnd"/>
      <w:r w:rsidRPr="008101DE">
        <w:rPr>
          <w:rFonts w:cs="Arial"/>
        </w:rPr>
        <w:t>, M., Rossi, M.A. and Briggs, F., 2025. Self-management for people with epilepsy and a history of negative health events (SMART): A randomized controlled effectiveness trial. </w:t>
      </w:r>
      <w:r w:rsidRPr="008101DE">
        <w:rPr>
          <w:rFonts w:cs="Arial"/>
          <w:i/>
          <w:iCs/>
        </w:rPr>
        <w:t xml:space="preserve">Epilepsy &amp; </w:t>
      </w:r>
      <w:proofErr w:type="spellStart"/>
      <w:r w:rsidRPr="008101DE">
        <w:rPr>
          <w:rFonts w:cs="Arial"/>
          <w:i/>
          <w:iCs/>
        </w:rPr>
        <w:t>Behavior</w:t>
      </w:r>
      <w:proofErr w:type="spellEnd"/>
      <w:r w:rsidRPr="008101DE">
        <w:rPr>
          <w:rFonts w:cs="Arial"/>
        </w:rPr>
        <w:t>, </w:t>
      </w:r>
      <w:r w:rsidRPr="008101DE">
        <w:rPr>
          <w:rFonts w:cs="Arial"/>
          <w:i/>
          <w:iCs/>
        </w:rPr>
        <w:t>171</w:t>
      </w:r>
      <w:r w:rsidRPr="008101DE">
        <w:rPr>
          <w:rFonts w:cs="Arial"/>
        </w:rPr>
        <w:t xml:space="preserve">, p.110495. </w:t>
      </w:r>
      <w:hyperlink r:id="rId37" w:history="1">
        <w:r w:rsidRPr="008101DE">
          <w:rPr>
            <w:rStyle w:val="Hyperlink"/>
            <w:rFonts w:cs="Arial"/>
          </w:rPr>
          <w:t>https://www.sciencedirect.com/science/article/pii/S1525505025002343</w:t>
        </w:r>
      </w:hyperlink>
      <w:r w:rsidRPr="008101DE">
        <w:rPr>
          <w:rFonts w:cs="Arial"/>
        </w:rPr>
        <w:t xml:space="preserve"> </w:t>
      </w:r>
    </w:p>
    <w:p w14:paraId="76374CAD" w14:textId="77777777" w:rsidR="008101DE" w:rsidRPr="008101DE" w:rsidRDefault="008101DE" w:rsidP="008101DE">
      <w:pPr>
        <w:spacing w:line="360" w:lineRule="auto"/>
        <w:jc w:val="both"/>
        <w:rPr>
          <w:rFonts w:cs="Arial"/>
        </w:rPr>
      </w:pPr>
      <w:proofErr w:type="spellStart"/>
      <w:r w:rsidRPr="008101DE">
        <w:rPr>
          <w:rFonts w:cs="Arial"/>
        </w:rPr>
        <w:t>Sezer</w:t>
      </w:r>
      <w:proofErr w:type="spellEnd"/>
      <w:r w:rsidRPr="008101DE">
        <w:rPr>
          <w:rFonts w:cs="Arial"/>
        </w:rPr>
        <w:t xml:space="preserve">, H.K., </w:t>
      </w:r>
      <w:proofErr w:type="spellStart"/>
      <w:r w:rsidRPr="008101DE">
        <w:rPr>
          <w:rFonts w:cs="Arial"/>
        </w:rPr>
        <w:t>Küçükoğlu</w:t>
      </w:r>
      <w:proofErr w:type="spellEnd"/>
      <w:r w:rsidRPr="008101DE">
        <w:rPr>
          <w:rFonts w:cs="Arial"/>
        </w:rPr>
        <w:t xml:space="preserve">, S. and </w:t>
      </w:r>
      <w:proofErr w:type="spellStart"/>
      <w:r w:rsidRPr="008101DE">
        <w:rPr>
          <w:rFonts w:cs="Arial"/>
        </w:rPr>
        <w:t>Canbal</w:t>
      </w:r>
      <w:proofErr w:type="spellEnd"/>
      <w:r w:rsidRPr="008101DE">
        <w:rPr>
          <w:rFonts w:cs="Arial"/>
        </w:rPr>
        <w:t>, A., 2024. The effectiveness of an individual and family self-management theory-based education program given for adolescents with epilepsy and parents: Randomized controlled trial. </w:t>
      </w:r>
      <w:r w:rsidRPr="008101DE">
        <w:rPr>
          <w:rFonts w:cs="Arial"/>
          <w:i/>
          <w:iCs/>
        </w:rPr>
        <w:t xml:space="preserve">Journal of </w:t>
      </w:r>
      <w:proofErr w:type="spellStart"/>
      <w:r w:rsidRPr="008101DE">
        <w:rPr>
          <w:rFonts w:cs="Arial"/>
          <w:i/>
          <w:iCs/>
        </w:rPr>
        <w:t>pediatric</w:t>
      </w:r>
      <w:proofErr w:type="spellEnd"/>
      <w:r w:rsidRPr="008101DE">
        <w:rPr>
          <w:rFonts w:cs="Arial"/>
          <w:i/>
          <w:iCs/>
        </w:rPr>
        <w:t xml:space="preserve"> nursing</w:t>
      </w:r>
      <w:r w:rsidRPr="008101DE">
        <w:rPr>
          <w:rFonts w:cs="Arial"/>
        </w:rPr>
        <w:t>, </w:t>
      </w:r>
      <w:r w:rsidRPr="008101DE">
        <w:rPr>
          <w:rFonts w:cs="Arial"/>
          <w:i/>
          <w:iCs/>
        </w:rPr>
        <w:t>79</w:t>
      </w:r>
      <w:r w:rsidRPr="008101DE">
        <w:rPr>
          <w:rFonts w:cs="Arial"/>
        </w:rPr>
        <w:t xml:space="preserve">, pp.171-180. </w:t>
      </w:r>
      <w:hyperlink r:id="rId38" w:history="1">
        <w:r w:rsidRPr="008101DE">
          <w:rPr>
            <w:rStyle w:val="Hyperlink"/>
            <w:rFonts w:cs="Arial"/>
          </w:rPr>
          <w:t>https://www.sciencedirect.com/science/article/pii/S0882596324003373</w:t>
        </w:r>
      </w:hyperlink>
      <w:r w:rsidRPr="008101DE">
        <w:rPr>
          <w:rFonts w:cs="Arial"/>
        </w:rPr>
        <w:t xml:space="preserve"> </w:t>
      </w:r>
    </w:p>
    <w:p w14:paraId="42858F58" w14:textId="77777777" w:rsidR="008101DE" w:rsidRPr="008101DE" w:rsidRDefault="008101DE" w:rsidP="008101DE">
      <w:pPr>
        <w:spacing w:line="360" w:lineRule="auto"/>
        <w:jc w:val="both"/>
        <w:rPr>
          <w:rFonts w:cs="Arial"/>
        </w:rPr>
      </w:pPr>
      <w:r w:rsidRPr="008101DE">
        <w:rPr>
          <w:rFonts w:cs="Arial"/>
        </w:rPr>
        <w:t xml:space="preserve">Shan, T., Zhu, Y., Fan, H., Liu, Z., </w:t>
      </w:r>
      <w:proofErr w:type="spellStart"/>
      <w:r w:rsidRPr="008101DE">
        <w:rPr>
          <w:rFonts w:cs="Arial"/>
        </w:rPr>
        <w:t>Xie</w:t>
      </w:r>
      <w:proofErr w:type="spellEnd"/>
      <w:r w:rsidRPr="008101DE">
        <w:rPr>
          <w:rFonts w:cs="Arial"/>
        </w:rPr>
        <w:t>, J., Li, M. and Jing, S., 2024. Global, regional, and national time trends in the burden of epilepsy, 1990–2019: an age-period-cohort analysis for the global burden of disease 2019 study. </w:t>
      </w:r>
      <w:r w:rsidRPr="008101DE">
        <w:rPr>
          <w:rFonts w:cs="Arial"/>
          <w:i/>
          <w:iCs/>
        </w:rPr>
        <w:t>Frontiers in neurology</w:t>
      </w:r>
      <w:r w:rsidRPr="008101DE">
        <w:rPr>
          <w:rFonts w:cs="Arial"/>
        </w:rPr>
        <w:t>, </w:t>
      </w:r>
      <w:r w:rsidRPr="008101DE">
        <w:rPr>
          <w:rFonts w:cs="Arial"/>
          <w:i/>
          <w:iCs/>
        </w:rPr>
        <w:t>15</w:t>
      </w:r>
      <w:r w:rsidRPr="008101DE">
        <w:rPr>
          <w:rFonts w:cs="Arial"/>
        </w:rPr>
        <w:t xml:space="preserve">, p.1418926. </w:t>
      </w:r>
      <w:hyperlink r:id="rId39" w:history="1">
        <w:r w:rsidRPr="008101DE">
          <w:rPr>
            <w:rStyle w:val="Hyperlink"/>
            <w:rFonts w:cs="Arial"/>
          </w:rPr>
          <w:t>https://www.frontiersin.org/journals/neurology/articles/10.3389/fneur.2024.1418926/pdf</w:t>
        </w:r>
      </w:hyperlink>
      <w:r w:rsidRPr="008101DE">
        <w:rPr>
          <w:rFonts w:cs="Arial"/>
        </w:rPr>
        <w:t xml:space="preserve">  </w:t>
      </w:r>
    </w:p>
    <w:p w14:paraId="18D8FE9C" w14:textId="77777777" w:rsidR="008101DE" w:rsidRPr="008101DE" w:rsidRDefault="008101DE" w:rsidP="008101DE">
      <w:pPr>
        <w:spacing w:line="360" w:lineRule="auto"/>
        <w:jc w:val="both"/>
        <w:rPr>
          <w:rFonts w:cs="Arial"/>
        </w:rPr>
      </w:pPr>
      <w:proofErr w:type="spellStart"/>
      <w:r w:rsidRPr="008101DE">
        <w:rPr>
          <w:rFonts w:cs="Arial"/>
        </w:rPr>
        <w:t>Spanos</w:t>
      </w:r>
      <w:proofErr w:type="spellEnd"/>
      <w:r w:rsidRPr="008101DE">
        <w:rPr>
          <w:rFonts w:cs="Arial"/>
        </w:rPr>
        <w:t xml:space="preserve">, S., Hutchinson, K., Ryder, T., Rapport, F., Goodwin, N. and </w:t>
      </w:r>
      <w:proofErr w:type="spellStart"/>
      <w:r w:rsidRPr="008101DE">
        <w:rPr>
          <w:rFonts w:cs="Arial"/>
        </w:rPr>
        <w:t>Zurynski</w:t>
      </w:r>
      <w:proofErr w:type="spellEnd"/>
      <w:r w:rsidRPr="008101DE">
        <w:rPr>
          <w:rFonts w:cs="Arial"/>
        </w:rPr>
        <w:t>, Y., 2024. Integrated care in epilepsy management: A scoping review of the models and components of health and social care delivery. </w:t>
      </w:r>
      <w:r w:rsidRPr="008101DE">
        <w:rPr>
          <w:rFonts w:cs="Arial"/>
          <w:i/>
          <w:iCs/>
        </w:rPr>
        <w:t>International Journal of Integrated Care</w:t>
      </w:r>
      <w:r w:rsidRPr="008101DE">
        <w:rPr>
          <w:rFonts w:cs="Arial"/>
        </w:rPr>
        <w:t>, </w:t>
      </w:r>
      <w:r w:rsidRPr="008101DE">
        <w:rPr>
          <w:rFonts w:cs="Arial"/>
          <w:i/>
          <w:iCs/>
        </w:rPr>
        <w:t>24</w:t>
      </w:r>
      <w:r w:rsidRPr="008101DE">
        <w:rPr>
          <w:rFonts w:cs="Arial"/>
        </w:rPr>
        <w:t xml:space="preserve">(1), p.18. </w:t>
      </w:r>
      <w:hyperlink r:id="rId40" w:history="1">
        <w:r w:rsidRPr="008101DE">
          <w:rPr>
            <w:rStyle w:val="Hyperlink"/>
            <w:rFonts w:cs="Arial"/>
          </w:rPr>
          <w:t>https://pmc.ncbi.nlm.nih.gov/articles/PMC10921962/pdf/ijic-24-1-7659.pdf</w:t>
        </w:r>
      </w:hyperlink>
      <w:r w:rsidRPr="008101DE">
        <w:rPr>
          <w:rFonts w:cs="Arial"/>
        </w:rPr>
        <w:t xml:space="preserve"> </w:t>
      </w:r>
    </w:p>
    <w:p w14:paraId="57AC5FC4" w14:textId="77777777" w:rsidR="008101DE" w:rsidRPr="008101DE" w:rsidRDefault="008101DE" w:rsidP="008101DE">
      <w:pPr>
        <w:spacing w:line="360" w:lineRule="auto"/>
        <w:jc w:val="both"/>
        <w:rPr>
          <w:rFonts w:cs="Arial"/>
        </w:rPr>
      </w:pPr>
      <w:r w:rsidRPr="008101DE">
        <w:rPr>
          <w:rFonts w:cs="Arial"/>
        </w:rPr>
        <w:t>Spencer, D.C., 2016. </w:t>
      </w:r>
      <w:r w:rsidRPr="008101DE">
        <w:rPr>
          <w:rFonts w:cs="Arial"/>
          <w:i/>
          <w:iCs/>
        </w:rPr>
        <w:t>Navigating life with epilepsy</w:t>
      </w:r>
      <w:r w:rsidRPr="008101DE">
        <w:rPr>
          <w:rFonts w:cs="Arial"/>
        </w:rPr>
        <w:t>. Oxford University Press.</w:t>
      </w:r>
    </w:p>
    <w:p w14:paraId="0AE2CBC8" w14:textId="77777777" w:rsidR="008101DE" w:rsidRPr="008101DE" w:rsidRDefault="008101DE" w:rsidP="008101DE">
      <w:pPr>
        <w:spacing w:line="360" w:lineRule="auto"/>
        <w:jc w:val="both"/>
        <w:rPr>
          <w:rFonts w:cs="Arial"/>
        </w:rPr>
      </w:pPr>
      <w:proofErr w:type="spellStart"/>
      <w:r w:rsidRPr="008101DE">
        <w:rPr>
          <w:rFonts w:cs="Arial"/>
        </w:rPr>
        <w:t>Streltzov</w:t>
      </w:r>
      <w:proofErr w:type="spellEnd"/>
      <w:r w:rsidRPr="008101DE">
        <w:rPr>
          <w:rFonts w:cs="Arial"/>
        </w:rPr>
        <w:t xml:space="preserve">, N.A., Schmidt, S.S., </w:t>
      </w:r>
      <w:proofErr w:type="spellStart"/>
      <w:r w:rsidRPr="008101DE">
        <w:rPr>
          <w:rFonts w:cs="Arial"/>
        </w:rPr>
        <w:t>Schommer</w:t>
      </w:r>
      <w:proofErr w:type="spellEnd"/>
      <w:r w:rsidRPr="008101DE">
        <w:rPr>
          <w:rFonts w:cs="Arial"/>
        </w:rPr>
        <w:t xml:space="preserve">, L.M., Zhao, W., </w:t>
      </w:r>
      <w:proofErr w:type="spellStart"/>
      <w:r w:rsidRPr="008101DE">
        <w:rPr>
          <w:rFonts w:cs="Arial"/>
        </w:rPr>
        <w:t>Tosteson</w:t>
      </w:r>
      <w:proofErr w:type="spellEnd"/>
      <w:r w:rsidRPr="008101DE">
        <w:rPr>
          <w:rFonts w:cs="Arial"/>
        </w:rPr>
        <w:t xml:space="preserve">, T.D., </w:t>
      </w:r>
      <w:proofErr w:type="spellStart"/>
      <w:r w:rsidRPr="008101DE">
        <w:rPr>
          <w:rFonts w:cs="Arial"/>
        </w:rPr>
        <w:t>Mazanec</w:t>
      </w:r>
      <w:proofErr w:type="spellEnd"/>
      <w:r w:rsidRPr="008101DE">
        <w:rPr>
          <w:rFonts w:cs="Arial"/>
        </w:rPr>
        <w:t xml:space="preserve">, M.T., Kiriakopoulos, E.T., Chu, F., </w:t>
      </w:r>
      <w:proofErr w:type="spellStart"/>
      <w:r w:rsidRPr="008101DE">
        <w:rPr>
          <w:rFonts w:cs="Arial"/>
        </w:rPr>
        <w:t>Henninger</w:t>
      </w:r>
      <w:proofErr w:type="spellEnd"/>
      <w:r w:rsidRPr="008101DE">
        <w:rPr>
          <w:rFonts w:cs="Arial"/>
        </w:rPr>
        <w:t xml:space="preserve">, H.L., Nagle, K. and Roth, R.M., 2022. Effectiveness of a self-management program to improve cognition and quality of life in epilepsy: a pragmatic, randomized, </w:t>
      </w:r>
      <w:proofErr w:type="spellStart"/>
      <w:r w:rsidRPr="008101DE">
        <w:rPr>
          <w:rFonts w:cs="Arial"/>
        </w:rPr>
        <w:t>multicenter</w:t>
      </w:r>
      <w:proofErr w:type="spellEnd"/>
      <w:r w:rsidRPr="008101DE">
        <w:rPr>
          <w:rFonts w:cs="Arial"/>
        </w:rPr>
        <w:t xml:space="preserve"> trial. </w:t>
      </w:r>
      <w:r w:rsidRPr="008101DE">
        <w:rPr>
          <w:rFonts w:cs="Arial"/>
          <w:i/>
          <w:iCs/>
        </w:rPr>
        <w:t>Neurology</w:t>
      </w:r>
      <w:r w:rsidRPr="008101DE">
        <w:rPr>
          <w:rFonts w:cs="Arial"/>
        </w:rPr>
        <w:t>, </w:t>
      </w:r>
      <w:r w:rsidRPr="008101DE">
        <w:rPr>
          <w:rFonts w:cs="Arial"/>
          <w:i/>
          <w:iCs/>
        </w:rPr>
        <w:t>98</w:t>
      </w:r>
      <w:r w:rsidRPr="008101DE">
        <w:rPr>
          <w:rFonts w:cs="Arial"/>
        </w:rPr>
        <w:t xml:space="preserve">(21), pp.e2174-e2184. </w:t>
      </w:r>
      <w:hyperlink r:id="rId41" w:history="1">
        <w:r w:rsidRPr="008101DE">
          <w:rPr>
            <w:rStyle w:val="Hyperlink"/>
            <w:rFonts w:cs="Arial"/>
          </w:rPr>
          <w:t>https://pmc.ncbi.nlm.nih.gov/articles/PMC9169940/pdf/WNL-2022-200542.pdf</w:t>
        </w:r>
      </w:hyperlink>
      <w:r w:rsidRPr="008101DE">
        <w:rPr>
          <w:rFonts w:cs="Arial"/>
        </w:rPr>
        <w:t xml:space="preserve"> </w:t>
      </w:r>
    </w:p>
    <w:p w14:paraId="39B06883" w14:textId="77777777" w:rsidR="008101DE" w:rsidRPr="008101DE" w:rsidRDefault="008101DE" w:rsidP="008101DE">
      <w:pPr>
        <w:spacing w:line="360" w:lineRule="auto"/>
        <w:jc w:val="both"/>
        <w:rPr>
          <w:rFonts w:cs="Arial"/>
        </w:rPr>
      </w:pPr>
      <w:r w:rsidRPr="008101DE">
        <w:rPr>
          <w:rFonts w:cs="Arial"/>
        </w:rPr>
        <w:t xml:space="preserve">Vining, E.P., </w:t>
      </w:r>
      <w:proofErr w:type="spellStart"/>
      <w:r w:rsidRPr="008101DE">
        <w:rPr>
          <w:rFonts w:cs="Arial"/>
        </w:rPr>
        <w:t>Stafstrom</w:t>
      </w:r>
      <w:proofErr w:type="spellEnd"/>
      <w:r w:rsidRPr="008101DE">
        <w:rPr>
          <w:rFonts w:cs="Arial"/>
        </w:rPr>
        <w:t xml:space="preserve">, C., </w:t>
      </w:r>
      <w:proofErr w:type="spellStart"/>
      <w:r w:rsidRPr="008101DE">
        <w:rPr>
          <w:rFonts w:cs="Arial"/>
        </w:rPr>
        <w:t>Kossoff</w:t>
      </w:r>
      <w:proofErr w:type="spellEnd"/>
      <w:r w:rsidRPr="008101DE">
        <w:rPr>
          <w:rFonts w:cs="Arial"/>
        </w:rPr>
        <w:t xml:space="preserve">, E., Hartman, A., Kelley, S., </w:t>
      </w:r>
      <w:proofErr w:type="spellStart"/>
      <w:r w:rsidRPr="008101DE">
        <w:rPr>
          <w:rFonts w:cs="Arial"/>
        </w:rPr>
        <w:t>Doerrer</w:t>
      </w:r>
      <w:proofErr w:type="spellEnd"/>
      <w:r w:rsidRPr="008101DE">
        <w:rPr>
          <w:rFonts w:cs="Arial"/>
        </w:rPr>
        <w:t xml:space="preserve">, S., </w:t>
      </w:r>
      <w:proofErr w:type="spellStart"/>
      <w:r w:rsidRPr="008101DE">
        <w:rPr>
          <w:rFonts w:cs="Arial"/>
        </w:rPr>
        <w:t>Habela</w:t>
      </w:r>
      <w:proofErr w:type="spellEnd"/>
      <w:r w:rsidRPr="008101DE">
        <w:rPr>
          <w:rFonts w:cs="Arial"/>
        </w:rPr>
        <w:t xml:space="preserve">, C., </w:t>
      </w:r>
      <w:proofErr w:type="spellStart"/>
      <w:r w:rsidRPr="008101DE">
        <w:rPr>
          <w:rFonts w:cs="Arial"/>
        </w:rPr>
        <w:t>Salorio</w:t>
      </w:r>
      <w:proofErr w:type="spellEnd"/>
      <w:r w:rsidRPr="008101DE">
        <w:rPr>
          <w:rFonts w:cs="Arial"/>
        </w:rPr>
        <w:t xml:space="preserve">, C. and </w:t>
      </w:r>
      <w:proofErr w:type="spellStart"/>
      <w:r w:rsidRPr="008101DE">
        <w:rPr>
          <w:rFonts w:cs="Arial"/>
        </w:rPr>
        <w:t>Singhi</w:t>
      </w:r>
      <w:proofErr w:type="spellEnd"/>
      <w:r w:rsidRPr="008101DE">
        <w:rPr>
          <w:rFonts w:cs="Arial"/>
        </w:rPr>
        <w:t>, S., 2022. </w:t>
      </w:r>
      <w:r w:rsidRPr="008101DE">
        <w:rPr>
          <w:rFonts w:cs="Arial"/>
          <w:i/>
          <w:iCs/>
        </w:rPr>
        <w:t>Seizures and Epilepsy in Children: A Comprehensive Guide</w:t>
      </w:r>
      <w:r w:rsidRPr="008101DE">
        <w:rPr>
          <w:rFonts w:cs="Arial"/>
        </w:rPr>
        <w:t>. JHU Press.</w:t>
      </w:r>
    </w:p>
    <w:p w14:paraId="3FA62D8D" w14:textId="77777777" w:rsidR="008101DE" w:rsidRPr="008101DE" w:rsidRDefault="008101DE" w:rsidP="008101DE">
      <w:pPr>
        <w:spacing w:line="360" w:lineRule="auto"/>
        <w:jc w:val="both"/>
        <w:rPr>
          <w:rFonts w:cs="Arial"/>
        </w:rPr>
      </w:pPr>
      <w:r w:rsidRPr="008101DE">
        <w:rPr>
          <w:rFonts w:cs="Arial"/>
        </w:rPr>
        <w:t>Wang, H. and Liu, X., 2025. Medication self-management in patients with epilepsy: a narrative review of current status, influencing factors, and intervention strategies. </w:t>
      </w:r>
      <w:r w:rsidRPr="008101DE">
        <w:rPr>
          <w:rFonts w:cs="Arial"/>
          <w:i/>
          <w:iCs/>
        </w:rPr>
        <w:t>Frontiers in Neurology</w:t>
      </w:r>
      <w:r w:rsidRPr="008101DE">
        <w:rPr>
          <w:rFonts w:cs="Arial"/>
        </w:rPr>
        <w:t>, </w:t>
      </w:r>
      <w:r w:rsidRPr="008101DE">
        <w:rPr>
          <w:rFonts w:cs="Arial"/>
          <w:i/>
          <w:iCs/>
        </w:rPr>
        <w:t>16</w:t>
      </w:r>
      <w:r w:rsidRPr="008101DE">
        <w:rPr>
          <w:rFonts w:cs="Arial"/>
        </w:rPr>
        <w:t xml:space="preserve">, p.1657256. </w:t>
      </w:r>
      <w:hyperlink r:id="rId42" w:history="1">
        <w:r w:rsidRPr="008101DE">
          <w:rPr>
            <w:rStyle w:val="Hyperlink"/>
            <w:rFonts w:cs="Arial"/>
          </w:rPr>
          <w:t>https://www.frontiersin.org/journals/neurology/articles/10.3389/fneur.2025.1657256/pdf</w:t>
        </w:r>
      </w:hyperlink>
      <w:r w:rsidRPr="008101DE">
        <w:rPr>
          <w:rFonts w:cs="Arial"/>
        </w:rPr>
        <w:t xml:space="preserve"> </w:t>
      </w:r>
    </w:p>
    <w:p w14:paraId="652E4A65" w14:textId="77777777" w:rsidR="008101DE" w:rsidRPr="008101DE" w:rsidRDefault="008101DE" w:rsidP="008101DE">
      <w:pPr>
        <w:spacing w:line="360" w:lineRule="auto"/>
        <w:jc w:val="both"/>
        <w:rPr>
          <w:rFonts w:cs="Arial"/>
        </w:rPr>
      </w:pPr>
      <w:r w:rsidRPr="008101DE">
        <w:rPr>
          <w:rFonts w:cs="Arial"/>
        </w:rPr>
        <w:t xml:space="preserve">Yang, L.Z., </w:t>
      </w:r>
      <w:proofErr w:type="spellStart"/>
      <w:r w:rsidRPr="008101DE">
        <w:rPr>
          <w:rFonts w:cs="Arial"/>
        </w:rPr>
        <w:t>Guo</w:t>
      </w:r>
      <w:proofErr w:type="spellEnd"/>
      <w:r w:rsidRPr="008101DE">
        <w:rPr>
          <w:rFonts w:cs="Arial"/>
        </w:rPr>
        <w:t>, Y., Wang, Z.Q. and Zhang, C.Q., 2024. A population-based analysis of the global burden of epilepsy across all age groups (1990–2021): utilizing the Global Burden of Disease 2021 data. </w:t>
      </w:r>
      <w:r w:rsidRPr="008101DE">
        <w:rPr>
          <w:rFonts w:cs="Arial"/>
          <w:i/>
          <w:iCs/>
        </w:rPr>
        <w:t>Frontiers in neurology</w:t>
      </w:r>
      <w:r w:rsidRPr="008101DE">
        <w:rPr>
          <w:rFonts w:cs="Arial"/>
        </w:rPr>
        <w:t>, </w:t>
      </w:r>
      <w:r w:rsidRPr="008101DE">
        <w:rPr>
          <w:rFonts w:cs="Arial"/>
          <w:i/>
          <w:iCs/>
        </w:rPr>
        <w:t>15</w:t>
      </w:r>
      <w:r w:rsidRPr="008101DE">
        <w:rPr>
          <w:rFonts w:cs="Arial"/>
        </w:rPr>
        <w:t xml:space="preserve">, p.1448596. </w:t>
      </w:r>
      <w:hyperlink r:id="rId43" w:history="1">
        <w:r w:rsidRPr="008101DE">
          <w:rPr>
            <w:rStyle w:val="Hyperlink"/>
            <w:rFonts w:cs="Arial"/>
          </w:rPr>
          <w:t>https://www.frontiersin.org/journals/neurology/articles/10.3389/fneur.2024.1448596/pdf</w:t>
        </w:r>
      </w:hyperlink>
      <w:r w:rsidRPr="008101DE">
        <w:rPr>
          <w:rFonts w:cs="Arial"/>
        </w:rPr>
        <w:t xml:space="preserve"> </w:t>
      </w:r>
    </w:p>
    <w:p w14:paraId="3BE8EC2B" w14:textId="77777777" w:rsidR="008101DE" w:rsidRPr="008101DE" w:rsidRDefault="008101DE" w:rsidP="008101DE">
      <w:pPr>
        <w:spacing w:line="360" w:lineRule="auto"/>
        <w:jc w:val="both"/>
        <w:rPr>
          <w:rFonts w:cs="Arial"/>
        </w:rPr>
      </w:pPr>
      <w:proofErr w:type="spellStart"/>
      <w:r w:rsidRPr="008101DE">
        <w:rPr>
          <w:rFonts w:cs="Arial"/>
        </w:rPr>
        <w:t>Zelano</w:t>
      </w:r>
      <w:proofErr w:type="spellEnd"/>
      <w:r w:rsidRPr="008101DE">
        <w:rPr>
          <w:rFonts w:cs="Arial"/>
        </w:rPr>
        <w:t>, J., 2025. </w:t>
      </w:r>
      <w:r w:rsidRPr="008101DE">
        <w:rPr>
          <w:rFonts w:cs="Arial"/>
          <w:i/>
          <w:iCs/>
        </w:rPr>
        <w:t>Epilepsy in Other Brain Diseases: A Guide to Diagnosis and Management</w:t>
      </w:r>
      <w:r w:rsidRPr="008101DE">
        <w:rPr>
          <w:rFonts w:cs="Arial"/>
        </w:rPr>
        <w:t>. CRC Press.</w:t>
      </w:r>
    </w:p>
    <w:p w14:paraId="71B9018A" w14:textId="77777777" w:rsidR="008101DE" w:rsidRPr="008101DE" w:rsidRDefault="008101DE" w:rsidP="008101DE">
      <w:pPr>
        <w:spacing w:line="360" w:lineRule="auto"/>
        <w:jc w:val="both"/>
        <w:rPr>
          <w:rFonts w:cs="Arial"/>
        </w:rPr>
      </w:pPr>
      <w:r w:rsidRPr="008101DE">
        <w:rPr>
          <w:rFonts w:cs="Arial"/>
        </w:rPr>
        <w:t xml:space="preserve">Zhang, C.Q., Li, H.Y., Li, L., Zeng, Y.X., Yuan, H.F., Liang, S.Y. and Chen, Y.M., 2025. Global </w:t>
      </w:r>
      <w:proofErr w:type="spellStart"/>
      <w:r w:rsidRPr="008101DE">
        <w:rPr>
          <w:rFonts w:cs="Arial"/>
        </w:rPr>
        <w:t>pediatric</w:t>
      </w:r>
      <w:proofErr w:type="spellEnd"/>
      <w:r w:rsidRPr="008101DE">
        <w:rPr>
          <w:rFonts w:cs="Arial"/>
        </w:rPr>
        <w:t xml:space="preserve"> epilepsy burden: analysis of the global burden of disease database (1990-2021) with projections to 2035. </w:t>
      </w:r>
      <w:proofErr w:type="spellStart"/>
      <w:r w:rsidRPr="008101DE">
        <w:rPr>
          <w:rFonts w:cs="Arial"/>
          <w:i/>
          <w:iCs/>
        </w:rPr>
        <w:t>Pediatric</w:t>
      </w:r>
      <w:proofErr w:type="spellEnd"/>
      <w:r w:rsidRPr="008101DE">
        <w:rPr>
          <w:rFonts w:cs="Arial"/>
          <w:i/>
          <w:iCs/>
        </w:rPr>
        <w:t xml:space="preserve"> Neurology</w:t>
      </w:r>
      <w:r w:rsidRPr="008101DE">
        <w:rPr>
          <w:rFonts w:cs="Arial"/>
        </w:rPr>
        <w:t xml:space="preserve">. </w:t>
      </w:r>
      <w:hyperlink r:id="rId44" w:history="1">
        <w:r w:rsidRPr="008101DE">
          <w:rPr>
            <w:rStyle w:val="Hyperlink"/>
            <w:rFonts w:cs="Arial"/>
          </w:rPr>
          <w:t>https://www.pedneur.com/article/S0887-8994(25)00216-4/pdf</w:t>
        </w:r>
      </w:hyperlink>
      <w:r w:rsidRPr="008101DE">
        <w:rPr>
          <w:rFonts w:cs="Arial"/>
        </w:rPr>
        <w:t xml:space="preserve"> </w:t>
      </w:r>
    </w:p>
    <w:p w14:paraId="50505F27" w14:textId="77777777" w:rsidR="008101DE" w:rsidRPr="008101DE" w:rsidRDefault="008101DE" w:rsidP="008101DE">
      <w:pPr>
        <w:spacing w:line="360" w:lineRule="auto"/>
      </w:pPr>
    </w:p>
    <w:sectPr w:rsidR="008101DE" w:rsidRPr="008101DE">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B0BA1" w14:textId="77777777" w:rsidR="00815531" w:rsidRDefault="00815531" w:rsidP="00D12CED">
      <w:pPr>
        <w:spacing w:after="0" w:line="240" w:lineRule="auto"/>
      </w:pPr>
      <w:r>
        <w:separator/>
      </w:r>
    </w:p>
  </w:endnote>
  <w:endnote w:type="continuationSeparator" w:id="0">
    <w:p w14:paraId="13F664D6" w14:textId="77777777" w:rsidR="00815531" w:rsidRDefault="00815531" w:rsidP="00D12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6072809"/>
      <w:docPartObj>
        <w:docPartGallery w:val="Page Numbers (Bottom of Page)"/>
        <w:docPartUnique/>
      </w:docPartObj>
    </w:sdtPr>
    <w:sdtEndPr>
      <w:rPr>
        <w:rFonts w:cs="Arial"/>
        <w:noProof/>
        <w:szCs w:val="22"/>
      </w:rPr>
    </w:sdtEndPr>
    <w:sdtContent>
      <w:p w14:paraId="1B409C53" w14:textId="3C22BC29" w:rsidR="00D12CED" w:rsidRPr="00D12CED" w:rsidRDefault="00D12CED" w:rsidP="0059583C">
        <w:pPr>
          <w:pStyle w:val="Footer"/>
          <w:jc w:val="center"/>
          <w:rPr>
            <w:rFonts w:cs="Arial"/>
            <w:szCs w:val="22"/>
          </w:rPr>
        </w:pPr>
        <w:r w:rsidRPr="00D12CED">
          <w:rPr>
            <w:rFonts w:cs="Arial"/>
            <w:szCs w:val="22"/>
          </w:rPr>
          <w:fldChar w:fldCharType="begin"/>
        </w:r>
        <w:r w:rsidRPr="00D12CED">
          <w:rPr>
            <w:rFonts w:cs="Arial"/>
            <w:szCs w:val="22"/>
          </w:rPr>
          <w:instrText xml:space="preserve"> PAGE   \* MERGEFORMAT </w:instrText>
        </w:r>
        <w:r w:rsidRPr="00D12CED">
          <w:rPr>
            <w:rFonts w:cs="Arial"/>
            <w:szCs w:val="22"/>
          </w:rPr>
          <w:fldChar w:fldCharType="separate"/>
        </w:r>
        <w:r w:rsidRPr="00D12CED">
          <w:rPr>
            <w:rFonts w:cs="Arial"/>
            <w:noProof/>
            <w:szCs w:val="22"/>
          </w:rPr>
          <w:t>2</w:t>
        </w:r>
        <w:r w:rsidRPr="00D12CED">
          <w:rPr>
            <w:rFonts w:cs="Arial"/>
            <w:noProof/>
            <w:szCs w:val="22"/>
          </w:rPr>
          <w:fldChar w:fldCharType="end"/>
        </w:r>
      </w:p>
    </w:sdtContent>
  </w:sdt>
  <w:p w14:paraId="2EED479C" w14:textId="77777777" w:rsidR="00D12CED" w:rsidRDefault="00D12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ADEEC0" w14:textId="77777777" w:rsidR="00815531" w:rsidRDefault="00815531" w:rsidP="00D12CED">
      <w:pPr>
        <w:spacing w:after="0" w:line="240" w:lineRule="auto"/>
      </w:pPr>
      <w:r>
        <w:separator/>
      </w:r>
    </w:p>
  </w:footnote>
  <w:footnote w:type="continuationSeparator" w:id="0">
    <w:p w14:paraId="38CC59F1" w14:textId="77777777" w:rsidR="00815531" w:rsidRDefault="00815531" w:rsidP="00D12C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46411"/>
    <w:multiLevelType w:val="multilevel"/>
    <w:tmpl w:val="791E1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E2DDB"/>
    <w:multiLevelType w:val="multilevel"/>
    <w:tmpl w:val="E47C2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F05E2F"/>
    <w:multiLevelType w:val="hybridMultilevel"/>
    <w:tmpl w:val="05FE42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F86287C"/>
    <w:multiLevelType w:val="multilevel"/>
    <w:tmpl w:val="C79E9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8D28CD"/>
    <w:multiLevelType w:val="hybridMultilevel"/>
    <w:tmpl w:val="0100C3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0F65530"/>
    <w:multiLevelType w:val="hybridMultilevel"/>
    <w:tmpl w:val="CC9AC8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5D70669"/>
    <w:multiLevelType w:val="multilevel"/>
    <w:tmpl w:val="139A4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4A1B57"/>
    <w:multiLevelType w:val="hybridMultilevel"/>
    <w:tmpl w:val="2856B8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8760EA7"/>
    <w:multiLevelType w:val="multilevel"/>
    <w:tmpl w:val="B82E3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D931ED"/>
    <w:multiLevelType w:val="hybridMultilevel"/>
    <w:tmpl w:val="3DAAFE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BB062EC"/>
    <w:multiLevelType w:val="multilevel"/>
    <w:tmpl w:val="8A5E9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E310B4"/>
    <w:multiLevelType w:val="hybridMultilevel"/>
    <w:tmpl w:val="041A91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87F4431"/>
    <w:multiLevelType w:val="multilevel"/>
    <w:tmpl w:val="A5866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9D4896"/>
    <w:multiLevelType w:val="hybridMultilevel"/>
    <w:tmpl w:val="D51C2A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AA657CA"/>
    <w:multiLevelType w:val="hybridMultilevel"/>
    <w:tmpl w:val="714CF7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AFA722D"/>
    <w:multiLevelType w:val="multilevel"/>
    <w:tmpl w:val="CD0E4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E264DC"/>
    <w:multiLevelType w:val="multilevel"/>
    <w:tmpl w:val="236C3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6B2159"/>
    <w:multiLevelType w:val="hybridMultilevel"/>
    <w:tmpl w:val="073836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69063BC"/>
    <w:multiLevelType w:val="multilevel"/>
    <w:tmpl w:val="F0266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6D3071"/>
    <w:multiLevelType w:val="hybridMultilevel"/>
    <w:tmpl w:val="1BA629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0442C2B"/>
    <w:multiLevelType w:val="multilevel"/>
    <w:tmpl w:val="314C8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184601"/>
    <w:multiLevelType w:val="hybridMultilevel"/>
    <w:tmpl w:val="C22C92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A8B78B7"/>
    <w:multiLevelType w:val="multilevel"/>
    <w:tmpl w:val="A5FEB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A81B50"/>
    <w:multiLevelType w:val="multilevel"/>
    <w:tmpl w:val="21087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FD4752"/>
    <w:multiLevelType w:val="multilevel"/>
    <w:tmpl w:val="CC86D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9C2261"/>
    <w:multiLevelType w:val="multilevel"/>
    <w:tmpl w:val="43966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6F4793"/>
    <w:multiLevelType w:val="multilevel"/>
    <w:tmpl w:val="2E7A5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D055EF"/>
    <w:multiLevelType w:val="hybridMultilevel"/>
    <w:tmpl w:val="CE9248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CEA4449"/>
    <w:multiLevelType w:val="hybridMultilevel"/>
    <w:tmpl w:val="D3FC09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E9E15A5"/>
    <w:multiLevelType w:val="hybridMultilevel"/>
    <w:tmpl w:val="EE3ADEF8"/>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601E1FE2"/>
    <w:multiLevelType w:val="multilevel"/>
    <w:tmpl w:val="97DE8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2D7159"/>
    <w:multiLevelType w:val="multilevel"/>
    <w:tmpl w:val="5A087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A340BE"/>
    <w:multiLevelType w:val="hybridMultilevel"/>
    <w:tmpl w:val="142055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6B31799E"/>
    <w:multiLevelType w:val="hybridMultilevel"/>
    <w:tmpl w:val="F6F606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BED31A9"/>
    <w:multiLevelType w:val="multilevel"/>
    <w:tmpl w:val="98B49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332229"/>
    <w:multiLevelType w:val="multilevel"/>
    <w:tmpl w:val="8BFCB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D12C38"/>
    <w:multiLevelType w:val="multilevel"/>
    <w:tmpl w:val="42B8E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971B47"/>
    <w:multiLevelType w:val="multilevel"/>
    <w:tmpl w:val="33221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6529780">
    <w:abstractNumId w:val="10"/>
  </w:num>
  <w:num w:numId="2" w16cid:durableId="327170525">
    <w:abstractNumId w:val="24"/>
  </w:num>
  <w:num w:numId="3" w16cid:durableId="219175982">
    <w:abstractNumId w:val="1"/>
  </w:num>
  <w:num w:numId="4" w16cid:durableId="1884442591">
    <w:abstractNumId w:val="6"/>
  </w:num>
  <w:num w:numId="5" w16cid:durableId="304555031">
    <w:abstractNumId w:val="31"/>
  </w:num>
  <w:num w:numId="6" w16cid:durableId="693774661">
    <w:abstractNumId w:val="20"/>
  </w:num>
  <w:num w:numId="7" w16cid:durableId="943537142">
    <w:abstractNumId w:val="35"/>
  </w:num>
  <w:num w:numId="8" w16cid:durableId="377972884">
    <w:abstractNumId w:val="0"/>
  </w:num>
  <w:num w:numId="9" w16cid:durableId="1228763143">
    <w:abstractNumId w:val="22"/>
  </w:num>
  <w:num w:numId="10" w16cid:durableId="498932938">
    <w:abstractNumId w:val="37"/>
  </w:num>
  <w:num w:numId="11" w16cid:durableId="1629310571">
    <w:abstractNumId w:val="16"/>
  </w:num>
  <w:num w:numId="12" w16cid:durableId="794370916">
    <w:abstractNumId w:val="18"/>
  </w:num>
  <w:num w:numId="13" w16cid:durableId="1320500068">
    <w:abstractNumId w:val="30"/>
  </w:num>
  <w:num w:numId="14" w16cid:durableId="1243904747">
    <w:abstractNumId w:val="12"/>
  </w:num>
  <w:num w:numId="15" w16cid:durableId="835269057">
    <w:abstractNumId w:val="25"/>
  </w:num>
  <w:num w:numId="16" w16cid:durableId="617564828">
    <w:abstractNumId w:val="34"/>
  </w:num>
  <w:num w:numId="17" w16cid:durableId="2134907236">
    <w:abstractNumId w:val="3"/>
  </w:num>
  <w:num w:numId="18" w16cid:durableId="846165826">
    <w:abstractNumId w:val="26"/>
  </w:num>
  <w:num w:numId="19" w16cid:durableId="747966561">
    <w:abstractNumId w:val="36"/>
  </w:num>
  <w:num w:numId="20" w16cid:durableId="1493258883">
    <w:abstractNumId w:val="8"/>
  </w:num>
  <w:num w:numId="21" w16cid:durableId="1928810142">
    <w:abstractNumId w:val="15"/>
  </w:num>
  <w:num w:numId="22" w16cid:durableId="1991325481">
    <w:abstractNumId w:val="23"/>
  </w:num>
  <w:num w:numId="23" w16cid:durableId="1254436218">
    <w:abstractNumId w:val="28"/>
  </w:num>
  <w:num w:numId="24" w16cid:durableId="96558489">
    <w:abstractNumId w:val="29"/>
  </w:num>
  <w:num w:numId="25" w16cid:durableId="661474453">
    <w:abstractNumId w:val="19"/>
  </w:num>
  <w:num w:numId="26" w16cid:durableId="645285277">
    <w:abstractNumId w:val="32"/>
  </w:num>
  <w:num w:numId="27" w16cid:durableId="614603896">
    <w:abstractNumId w:val="33"/>
  </w:num>
  <w:num w:numId="28" w16cid:durableId="181479656">
    <w:abstractNumId w:val="5"/>
  </w:num>
  <w:num w:numId="29" w16cid:durableId="1075669483">
    <w:abstractNumId w:val="14"/>
  </w:num>
  <w:num w:numId="30" w16cid:durableId="623584308">
    <w:abstractNumId w:val="13"/>
  </w:num>
  <w:num w:numId="31" w16cid:durableId="842403110">
    <w:abstractNumId w:val="7"/>
  </w:num>
  <w:num w:numId="32" w16cid:durableId="13969961">
    <w:abstractNumId w:val="17"/>
  </w:num>
  <w:num w:numId="33" w16cid:durableId="936331622">
    <w:abstractNumId w:val="11"/>
  </w:num>
  <w:num w:numId="34" w16cid:durableId="887688346">
    <w:abstractNumId w:val="4"/>
  </w:num>
  <w:num w:numId="35" w16cid:durableId="265306591">
    <w:abstractNumId w:val="27"/>
  </w:num>
  <w:num w:numId="36" w16cid:durableId="851533666">
    <w:abstractNumId w:val="2"/>
  </w:num>
  <w:num w:numId="37" w16cid:durableId="335154637">
    <w:abstractNumId w:val="9"/>
  </w:num>
  <w:num w:numId="38" w16cid:durableId="63368059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382"/>
    <w:rsid w:val="000621C6"/>
    <w:rsid w:val="00095FD5"/>
    <w:rsid w:val="000C5D14"/>
    <w:rsid w:val="00115B7E"/>
    <w:rsid w:val="00193764"/>
    <w:rsid w:val="001B4395"/>
    <w:rsid w:val="001B53B2"/>
    <w:rsid w:val="001F0504"/>
    <w:rsid w:val="0027520C"/>
    <w:rsid w:val="002B0038"/>
    <w:rsid w:val="002B2BB5"/>
    <w:rsid w:val="002B357B"/>
    <w:rsid w:val="002E078D"/>
    <w:rsid w:val="00313736"/>
    <w:rsid w:val="0031385F"/>
    <w:rsid w:val="003E06F1"/>
    <w:rsid w:val="004173A8"/>
    <w:rsid w:val="00445759"/>
    <w:rsid w:val="00562963"/>
    <w:rsid w:val="00591215"/>
    <w:rsid w:val="0059583C"/>
    <w:rsid w:val="005E4FDC"/>
    <w:rsid w:val="00650F2A"/>
    <w:rsid w:val="00660305"/>
    <w:rsid w:val="00695BCF"/>
    <w:rsid w:val="006D38EA"/>
    <w:rsid w:val="007576E4"/>
    <w:rsid w:val="007C4E39"/>
    <w:rsid w:val="007E7A79"/>
    <w:rsid w:val="008006AA"/>
    <w:rsid w:val="008101DE"/>
    <w:rsid w:val="00815531"/>
    <w:rsid w:val="00826696"/>
    <w:rsid w:val="00832C55"/>
    <w:rsid w:val="00836705"/>
    <w:rsid w:val="00880BDB"/>
    <w:rsid w:val="00955BAE"/>
    <w:rsid w:val="00984695"/>
    <w:rsid w:val="009B415F"/>
    <w:rsid w:val="009F02F0"/>
    <w:rsid w:val="009F697B"/>
    <w:rsid w:val="00A27362"/>
    <w:rsid w:val="00AA6C6A"/>
    <w:rsid w:val="00B37D14"/>
    <w:rsid w:val="00B61C57"/>
    <w:rsid w:val="00BB4A11"/>
    <w:rsid w:val="00C31FD6"/>
    <w:rsid w:val="00D12CED"/>
    <w:rsid w:val="00D6200B"/>
    <w:rsid w:val="00D80BE1"/>
    <w:rsid w:val="00E033EC"/>
    <w:rsid w:val="00E558AA"/>
    <w:rsid w:val="00EB210C"/>
    <w:rsid w:val="00EB79B8"/>
    <w:rsid w:val="00EE52C9"/>
    <w:rsid w:val="00F87770"/>
    <w:rsid w:val="00FA2FE4"/>
    <w:rsid w:val="00FD0382"/>
    <w:rsid w:val="00FE30D4"/>
    <w:rsid w:val="00FF2BC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D780D"/>
  <w15:chartTrackingRefBased/>
  <w15:docId w15:val="{21C1CDD7-F9B4-49C8-B5F5-9B6F8D031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BAE"/>
    <w:rPr>
      <w:rFonts w:ascii="Arial" w:hAnsi="Arial" w:cs="Times New Roman"/>
      <w:szCs w:val="24"/>
    </w:rPr>
  </w:style>
  <w:style w:type="paragraph" w:styleId="Heading1">
    <w:name w:val="heading 1"/>
    <w:basedOn w:val="Normal"/>
    <w:next w:val="Normal"/>
    <w:link w:val="Heading1Char"/>
    <w:uiPriority w:val="9"/>
    <w:qFormat/>
    <w:rsid w:val="008101DE"/>
    <w:pPr>
      <w:spacing w:line="360" w:lineRule="auto"/>
      <w:jc w:val="both"/>
      <w:outlineLvl w:val="0"/>
    </w:pPr>
    <w:rPr>
      <w:rFonts w:cs="Arial"/>
      <w:b/>
      <w:bCs/>
      <w:szCs w:val="22"/>
    </w:rPr>
  </w:style>
  <w:style w:type="paragraph" w:styleId="Heading2">
    <w:name w:val="heading 2"/>
    <w:basedOn w:val="Normal"/>
    <w:next w:val="Normal"/>
    <w:link w:val="Heading2Char"/>
    <w:uiPriority w:val="9"/>
    <w:semiHidden/>
    <w:unhideWhenUsed/>
    <w:qFormat/>
    <w:rsid w:val="00FD038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D038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D12CED"/>
    <w:pPr>
      <w:keepNext/>
      <w:keepLines/>
      <w:spacing w:before="120" w:after="120" w:line="360" w:lineRule="auto"/>
      <w:jc w:val="center"/>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FD03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03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3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3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3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1DE"/>
    <w:rPr>
      <w:rFonts w:ascii="Arial" w:hAnsi="Arial" w:cs="Arial"/>
      <w:b/>
      <w:bCs/>
    </w:rPr>
  </w:style>
  <w:style w:type="character" w:customStyle="1" w:styleId="Heading2Char">
    <w:name w:val="Heading 2 Char"/>
    <w:basedOn w:val="DefaultParagraphFont"/>
    <w:link w:val="Heading2"/>
    <w:uiPriority w:val="9"/>
    <w:semiHidden/>
    <w:rsid w:val="00FD038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D038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D12CED"/>
    <w:rPr>
      <w:rFonts w:ascii="Arial" w:eastAsiaTheme="majorEastAsia" w:hAnsi="Arial" w:cstheme="majorBidi"/>
      <w:b/>
      <w:iCs/>
      <w:szCs w:val="24"/>
    </w:rPr>
  </w:style>
  <w:style w:type="character" w:customStyle="1" w:styleId="Heading5Char">
    <w:name w:val="Heading 5 Char"/>
    <w:basedOn w:val="DefaultParagraphFont"/>
    <w:link w:val="Heading5"/>
    <w:uiPriority w:val="9"/>
    <w:semiHidden/>
    <w:rsid w:val="00FD038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03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03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03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0382"/>
    <w:rPr>
      <w:rFonts w:eastAsiaTheme="majorEastAsia" w:cstheme="majorBidi"/>
      <w:color w:val="272727" w:themeColor="text1" w:themeTint="D8"/>
    </w:rPr>
  </w:style>
  <w:style w:type="paragraph" w:styleId="Title">
    <w:name w:val="Title"/>
    <w:basedOn w:val="Normal"/>
    <w:next w:val="Normal"/>
    <w:link w:val="TitleChar"/>
    <w:uiPriority w:val="10"/>
    <w:qFormat/>
    <w:rsid w:val="00FD03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3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03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3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0382"/>
    <w:pPr>
      <w:spacing w:before="160"/>
      <w:jc w:val="center"/>
    </w:pPr>
    <w:rPr>
      <w:i/>
      <w:iCs/>
      <w:color w:val="404040" w:themeColor="text1" w:themeTint="BF"/>
    </w:rPr>
  </w:style>
  <w:style w:type="character" w:customStyle="1" w:styleId="QuoteChar">
    <w:name w:val="Quote Char"/>
    <w:basedOn w:val="DefaultParagraphFont"/>
    <w:link w:val="Quote"/>
    <w:uiPriority w:val="29"/>
    <w:rsid w:val="00FD0382"/>
    <w:rPr>
      <w:i/>
      <w:iCs/>
      <w:color w:val="404040" w:themeColor="text1" w:themeTint="BF"/>
    </w:rPr>
  </w:style>
  <w:style w:type="paragraph" w:styleId="ListParagraph">
    <w:name w:val="List Paragraph"/>
    <w:basedOn w:val="Normal"/>
    <w:uiPriority w:val="34"/>
    <w:qFormat/>
    <w:rsid w:val="00FD0382"/>
    <w:pPr>
      <w:ind w:left="720"/>
      <w:contextualSpacing/>
    </w:pPr>
  </w:style>
  <w:style w:type="character" w:styleId="IntenseEmphasis">
    <w:name w:val="Intense Emphasis"/>
    <w:basedOn w:val="DefaultParagraphFont"/>
    <w:uiPriority w:val="21"/>
    <w:qFormat/>
    <w:rsid w:val="00FD0382"/>
    <w:rPr>
      <w:i/>
      <w:iCs/>
      <w:color w:val="2F5496" w:themeColor="accent1" w:themeShade="BF"/>
    </w:rPr>
  </w:style>
  <w:style w:type="paragraph" w:styleId="IntenseQuote">
    <w:name w:val="Intense Quote"/>
    <w:basedOn w:val="Normal"/>
    <w:next w:val="Normal"/>
    <w:link w:val="IntenseQuoteChar"/>
    <w:uiPriority w:val="30"/>
    <w:qFormat/>
    <w:rsid w:val="00FD03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0382"/>
    <w:rPr>
      <w:i/>
      <w:iCs/>
      <w:color w:val="2F5496" w:themeColor="accent1" w:themeShade="BF"/>
    </w:rPr>
  </w:style>
  <w:style w:type="character" w:styleId="IntenseReference">
    <w:name w:val="Intense Reference"/>
    <w:basedOn w:val="DefaultParagraphFont"/>
    <w:uiPriority w:val="32"/>
    <w:qFormat/>
    <w:rsid w:val="00FD0382"/>
    <w:rPr>
      <w:b/>
      <w:bCs/>
      <w:smallCaps/>
      <w:color w:val="2F5496" w:themeColor="accent1" w:themeShade="BF"/>
      <w:spacing w:val="5"/>
    </w:rPr>
  </w:style>
  <w:style w:type="character" w:styleId="Hyperlink">
    <w:name w:val="Hyperlink"/>
    <w:basedOn w:val="DefaultParagraphFont"/>
    <w:uiPriority w:val="99"/>
    <w:unhideWhenUsed/>
    <w:rsid w:val="008101DE"/>
    <w:rPr>
      <w:color w:val="0563C1" w:themeColor="hyperlink"/>
      <w:u w:val="single"/>
    </w:rPr>
  </w:style>
  <w:style w:type="character" w:styleId="UnresolvedMention">
    <w:name w:val="Unresolved Mention"/>
    <w:basedOn w:val="DefaultParagraphFont"/>
    <w:uiPriority w:val="99"/>
    <w:semiHidden/>
    <w:unhideWhenUsed/>
    <w:rsid w:val="008101DE"/>
    <w:rPr>
      <w:color w:val="605E5C"/>
      <w:shd w:val="clear" w:color="auto" w:fill="E1DFDD"/>
    </w:rPr>
  </w:style>
  <w:style w:type="paragraph" w:styleId="TOCHeading">
    <w:name w:val="TOC Heading"/>
    <w:basedOn w:val="Heading1"/>
    <w:next w:val="Normal"/>
    <w:uiPriority w:val="39"/>
    <w:unhideWhenUsed/>
    <w:qFormat/>
    <w:rsid w:val="008101D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101DE"/>
    <w:pPr>
      <w:spacing w:after="100"/>
    </w:pPr>
  </w:style>
  <w:style w:type="paragraph" w:customStyle="1" w:styleId="Style1">
    <w:name w:val="Style1"/>
    <w:basedOn w:val="Normal"/>
    <w:next w:val="Heading5"/>
    <w:link w:val="Style1Char"/>
    <w:qFormat/>
    <w:rsid w:val="00D12CED"/>
    <w:pPr>
      <w:spacing w:line="360" w:lineRule="auto"/>
      <w:jc w:val="center"/>
    </w:pPr>
    <w:rPr>
      <w:rFonts w:cs="Arial"/>
      <w:b/>
      <w:bCs/>
      <w:szCs w:val="22"/>
    </w:rPr>
  </w:style>
  <w:style w:type="character" w:customStyle="1" w:styleId="Style1Char">
    <w:name w:val="Style1 Char"/>
    <w:basedOn w:val="DefaultParagraphFont"/>
    <w:link w:val="Style1"/>
    <w:rsid w:val="00D12CED"/>
    <w:rPr>
      <w:rFonts w:ascii="Arial" w:hAnsi="Arial" w:cs="Arial"/>
      <w:b/>
      <w:bCs/>
    </w:rPr>
  </w:style>
  <w:style w:type="paragraph" w:styleId="TableofFigures">
    <w:name w:val="table of figures"/>
    <w:basedOn w:val="Normal"/>
    <w:next w:val="Heading5"/>
    <w:uiPriority w:val="99"/>
    <w:unhideWhenUsed/>
    <w:rsid w:val="00D12CED"/>
    <w:pPr>
      <w:spacing w:after="0"/>
    </w:pPr>
  </w:style>
  <w:style w:type="paragraph" w:styleId="Header">
    <w:name w:val="header"/>
    <w:basedOn w:val="Normal"/>
    <w:link w:val="HeaderChar"/>
    <w:uiPriority w:val="99"/>
    <w:unhideWhenUsed/>
    <w:rsid w:val="00D12C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CED"/>
    <w:rPr>
      <w:rFonts w:ascii="Times New Roman" w:hAnsi="Times New Roman" w:cs="Times New Roman"/>
      <w:sz w:val="24"/>
      <w:szCs w:val="24"/>
    </w:rPr>
  </w:style>
  <w:style w:type="paragraph" w:styleId="Footer">
    <w:name w:val="footer"/>
    <w:basedOn w:val="Normal"/>
    <w:link w:val="FooterChar"/>
    <w:uiPriority w:val="99"/>
    <w:unhideWhenUsed/>
    <w:rsid w:val="00D12C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CED"/>
    <w:rPr>
      <w:rFonts w:ascii="Times New Roman" w:hAnsi="Times New Roman" w:cs="Times New Roman"/>
      <w:sz w:val="24"/>
      <w:szCs w:val="24"/>
    </w:rPr>
  </w:style>
  <w:style w:type="paragraph" w:styleId="NormalWeb">
    <w:name w:val="Normal (Web)"/>
    <w:basedOn w:val="Normal"/>
    <w:uiPriority w:val="99"/>
    <w:unhideWhenUsed/>
    <w:rsid w:val="009F697B"/>
    <w:pPr>
      <w:spacing w:before="100" w:beforeAutospacing="1" w:after="100" w:afterAutospacing="1" w:line="240" w:lineRule="auto"/>
    </w:pPr>
    <w:rPr>
      <w:rFonts w:ascii="Times New Roman" w:eastAsia="Times New Roman" w:hAnsi="Times New Roman"/>
      <w:kern w:val="0"/>
      <w:sz w:val="24"/>
      <w:lang w:eastAsia="en-IN" w:bidi="bn-IN"/>
      <w14:ligatures w14:val="none"/>
    </w:rPr>
  </w:style>
  <w:style w:type="character" w:styleId="Strong">
    <w:name w:val="Strong"/>
    <w:basedOn w:val="DefaultParagraphFont"/>
    <w:uiPriority w:val="22"/>
    <w:qFormat/>
    <w:rsid w:val="009F697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4439395">
      <w:bodyDiv w:val="1"/>
      <w:marLeft w:val="0"/>
      <w:marRight w:val="0"/>
      <w:marTop w:val="0"/>
      <w:marBottom w:val="0"/>
      <w:divBdr>
        <w:top w:val="none" w:sz="0" w:space="0" w:color="auto"/>
        <w:left w:val="none" w:sz="0" w:space="0" w:color="auto"/>
        <w:bottom w:val="none" w:sz="0" w:space="0" w:color="auto"/>
        <w:right w:val="none" w:sz="0" w:space="0" w:color="auto"/>
      </w:divBdr>
      <w:divsChild>
        <w:div w:id="195511653">
          <w:marLeft w:val="0"/>
          <w:marRight w:val="0"/>
          <w:marTop w:val="0"/>
          <w:marBottom w:val="0"/>
          <w:divBdr>
            <w:top w:val="none" w:sz="0" w:space="0" w:color="auto"/>
            <w:left w:val="none" w:sz="0" w:space="0" w:color="auto"/>
            <w:bottom w:val="none" w:sz="0" w:space="0" w:color="auto"/>
            <w:right w:val="none" w:sz="0" w:space="0" w:color="auto"/>
          </w:divBdr>
          <w:divsChild>
            <w:div w:id="1157650882">
              <w:marLeft w:val="0"/>
              <w:marRight w:val="0"/>
              <w:marTop w:val="0"/>
              <w:marBottom w:val="0"/>
              <w:divBdr>
                <w:top w:val="none" w:sz="0" w:space="0" w:color="auto"/>
                <w:left w:val="none" w:sz="0" w:space="0" w:color="auto"/>
                <w:bottom w:val="none" w:sz="0" w:space="0" w:color="auto"/>
                <w:right w:val="none" w:sz="0" w:space="0" w:color="auto"/>
              </w:divBdr>
              <w:divsChild>
                <w:div w:id="1440224803">
                  <w:marLeft w:val="0"/>
                  <w:marRight w:val="0"/>
                  <w:marTop w:val="120"/>
                  <w:marBottom w:val="0"/>
                  <w:divBdr>
                    <w:top w:val="none" w:sz="0" w:space="0" w:color="auto"/>
                    <w:left w:val="none" w:sz="0" w:space="0" w:color="auto"/>
                    <w:bottom w:val="none" w:sz="0" w:space="0" w:color="auto"/>
                    <w:right w:val="none" w:sz="0" w:space="0" w:color="auto"/>
                  </w:divBdr>
                  <w:divsChild>
                    <w:div w:id="116148111">
                      <w:marLeft w:val="0"/>
                      <w:marRight w:val="0"/>
                      <w:marTop w:val="0"/>
                      <w:marBottom w:val="0"/>
                      <w:divBdr>
                        <w:top w:val="none" w:sz="0" w:space="0" w:color="auto"/>
                        <w:left w:val="none" w:sz="0" w:space="0" w:color="auto"/>
                        <w:bottom w:val="none" w:sz="0" w:space="0" w:color="auto"/>
                        <w:right w:val="none" w:sz="0" w:space="0" w:color="auto"/>
                      </w:divBdr>
                      <w:divsChild>
                        <w:div w:id="2110852297">
                          <w:marLeft w:val="0"/>
                          <w:marRight w:val="0"/>
                          <w:marTop w:val="0"/>
                          <w:marBottom w:val="0"/>
                          <w:divBdr>
                            <w:top w:val="none" w:sz="0" w:space="0" w:color="auto"/>
                            <w:left w:val="none" w:sz="0" w:space="0" w:color="auto"/>
                            <w:bottom w:val="none" w:sz="0" w:space="0" w:color="auto"/>
                            <w:right w:val="none" w:sz="0" w:space="0" w:color="auto"/>
                          </w:divBdr>
                          <w:divsChild>
                            <w:div w:id="99202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0431192">
      <w:bodyDiv w:val="1"/>
      <w:marLeft w:val="0"/>
      <w:marRight w:val="0"/>
      <w:marTop w:val="0"/>
      <w:marBottom w:val="0"/>
      <w:divBdr>
        <w:top w:val="none" w:sz="0" w:space="0" w:color="auto"/>
        <w:left w:val="none" w:sz="0" w:space="0" w:color="auto"/>
        <w:bottom w:val="none" w:sz="0" w:space="0" w:color="auto"/>
        <w:right w:val="none" w:sz="0" w:space="0" w:color="auto"/>
      </w:divBdr>
      <w:divsChild>
        <w:div w:id="461535343">
          <w:marLeft w:val="0"/>
          <w:marRight w:val="0"/>
          <w:marTop w:val="0"/>
          <w:marBottom w:val="0"/>
          <w:divBdr>
            <w:top w:val="none" w:sz="0" w:space="0" w:color="auto"/>
            <w:left w:val="none" w:sz="0" w:space="0" w:color="auto"/>
            <w:bottom w:val="none" w:sz="0" w:space="0" w:color="auto"/>
            <w:right w:val="none" w:sz="0" w:space="0" w:color="auto"/>
          </w:divBdr>
          <w:divsChild>
            <w:div w:id="1188065305">
              <w:marLeft w:val="0"/>
              <w:marRight w:val="0"/>
              <w:marTop w:val="0"/>
              <w:marBottom w:val="0"/>
              <w:divBdr>
                <w:top w:val="none" w:sz="0" w:space="0" w:color="auto"/>
                <w:left w:val="none" w:sz="0" w:space="0" w:color="auto"/>
                <w:bottom w:val="none" w:sz="0" w:space="0" w:color="auto"/>
                <w:right w:val="none" w:sz="0" w:space="0" w:color="auto"/>
              </w:divBdr>
              <w:divsChild>
                <w:div w:id="1173446314">
                  <w:marLeft w:val="0"/>
                  <w:marRight w:val="0"/>
                  <w:marTop w:val="120"/>
                  <w:marBottom w:val="0"/>
                  <w:divBdr>
                    <w:top w:val="none" w:sz="0" w:space="0" w:color="auto"/>
                    <w:left w:val="none" w:sz="0" w:space="0" w:color="auto"/>
                    <w:bottom w:val="none" w:sz="0" w:space="0" w:color="auto"/>
                    <w:right w:val="none" w:sz="0" w:space="0" w:color="auto"/>
                  </w:divBdr>
                  <w:divsChild>
                    <w:div w:id="1689059513">
                      <w:marLeft w:val="0"/>
                      <w:marRight w:val="0"/>
                      <w:marTop w:val="0"/>
                      <w:marBottom w:val="0"/>
                      <w:divBdr>
                        <w:top w:val="none" w:sz="0" w:space="0" w:color="auto"/>
                        <w:left w:val="none" w:sz="0" w:space="0" w:color="auto"/>
                        <w:bottom w:val="none" w:sz="0" w:space="0" w:color="auto"/>
                        <w:right w:val="none" w:sz="0" w:space="0" w:color="auto"/>
                      </w:divBdr>
                      <w:divsChild>
                        <w:div w:id="1531451890">
                          <w:marLeft w:val="0"/>
                          <w:marRight w:val="0"/>
                          <w:marTop w:val="0"/>
                          <w:marBottom w:val="0"/>
                          <w:divBdr>
                            <w:top w:val="none" w:sz="0" w:space="0" w:color="auto"/>
                            <w:left w:val="none" w:sz="0" w:space="0" w:color="auto"/>
                            <w:bottom w:val="none" w:sz="0" w:space="0" w:color="auto"/>
                            <w:right w:val="none" w:sz="0" w:space="0" w:color="auto"/>
                          </w:divBdr>
                          <w:divsChild>
                            <w:div w:id="84339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jpeg" /><Relationship Id="rId26" Type="http://schemas.openxmlformats.org/officeDocument/2006/relationships/hyperlink" Target="https://onlinelibrary.wiley.com/doi/pdf/10.1111/epi.18252" TargetMode="External" /><Relationship Id="rId39" Type="http://schemas.openxmlformats.org/officeDocument/2006/relationships/hyperlink" Target="https://www.frontiersin.org/journals/neurology/articles/10.3389/fneur.2024.1418926/pdf" TargetMode="External" /><Relationship Id="rId3" Type="http://schemas.openxmlformats.org/officeDocument/2006/relationships/styles" Target="styles.xml" /><Relationship Id="rId21" Type="http://schemas.openxmlformats.org/officeDocument/2006/relationships/hyperlink" Target="https://journals.sagepub.com/doi/pdf/10.1177/1535759720947438" TargetMode="External" /><Relationship Id="rId34" Type="http://schemas.openxmlformats.org/officeDocument/2006/relationships/hyperlink" Target="https://www.nice.org.uk/guidance/ng217" TargetMode="External" /><Relationship Id="rId42" Type="http://schemas.openxmlformats.org/officeDocument/2006/relationships/hyperlink" Target="https://www.frontiersin.org/journals/neurology/articles/10.3389/fneur.2025.1657256/pdf" TargetMode="External" /><Relationship Id="rId47"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www.sciencedirect.com/science/article/pii/S105913112300081X" TargetMode="External" /><Relationship Id="rId33" Type="http://schemas.openxmlformats.org/officeDocument/2006/relationships/hyperlink" Target="https://www.england.nhs.uk/rightcare/wp-content/uploads/sites/40/2020/03/rightcare-epilepsy-toolkit-v2.pdf" TargetMode="External" /><Relationship Id="rId38" Type="http://schemas.openxmlformats.org/officeDocument/2006/relationships/hyperlink" Target="https://www.sciencedirect.com/science/article/pii/S0882596324003373" TargetMode="External" /><Relationship Id="rId46"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www.sciencedirect.com/science/article/pii/S1525505025001970" TargetMode="External" /><Relationship Id="rId29" Type="http://schemas.openxmlformats.org/officeDocument/2006/relationships/hyperlink" Target="https://www.sciencedirect.com/science/article/pii/S1525505026000363" TargetMode="External" /><Relationship Id="rId41" Type="http://schemas.openxmlformats.org/officeDocument/2006/relationships/hyperlink" Target="https://pmc.ncbi.nlm.nih.gov/articles/PMC9169940/pdf/WNL-2022-200542.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cochranelibrary.com/cdsr/doi/10.1002/14651858.CD006245.pub5/pdf/full" TargetMode="External" /><Relationship Id="rId32" Type="http://schemas.openxmlformats.org/officeDocument/2006/relationships/hyperlink" Target="https://www.jmir.org/2025/1/e70665/" TargetMode="External" /><Relationship Id="rId37" Type="http://schemas.openxmlformats.org/officeDocument/2006/relationships/hyperlink" Target="https://www.sciencedirect.com/science/article/pii/S1525505025002343" TargetMode="External" /><Relationship Id="rId40" Type="http://schemas.openxmlformats.org/officeDocument/2006/relationships/hyperlink" Target="https://pmc.ncbi.nlm.nih.gov/articles/PMC10921962/pdf/ijic-24-1-7659.pdf" TargetMode="External" /><Relationship Id="rId45"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8.jpeg" /><Relationship Id="rId23" Type="http://schemas.openxmlformats.org/officeDocument/2006/relationships/hyperlink" Target="https://www.thelancet.com/pdfs/journals/lanpub/PIIS2468-2667(24)00302-5.pdf" TargetMode="External" /><Relationship Id="rId28" Type="http://schemas.openxmlformats.org/officeDocument/2006/relationships/hyperlink" Target="https://pmc.ncbi.nlm.nih.gov/articles/PMC10023652/pdf/CD015284.pdf" TargetMode="External" /><Relationship Id="rId36" Type="http://schemas.openxmlformats.org/officeDocument/2006/relationships/hyperlink" Target="https://www.sciencedirect.com/science/article/pii/S1059131122001169" TargetMode="External" /><Relationship Id="rId10" Type="http://schemas.openxmlformats.org/officeDocument/2006/relationships/image" Target="media/image3.jpeg" /><Relationship Id="rId19" Type="http://schemas.openxmlformats.org/officeDocument/2006/relationships/hyperlink" Target="https://bjgpopen.org/content/bjgpoa/8/4/BJGPO.2024.0072.full.pdf" TargetMode="External" /><Relationship Id="rId31" Type="http://schemas.openxmlformats.org/officeDocument/2006/relationships/hyperlink" Target="https://journals.plos.org/plosone/article/file?id=10.1371/journal.pone.0305547&amp;type=printable" TargetMode="External" /><Relationship Id="rId44" Type="http://schemas.openxmlformats.org/officeDocument/2006/relationships/hyperlink" Target="https://www.pedneur.com/article/S0887-8994(25)00216-4/pdf"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jpeg" /><Relationship Id="rId22" Type="http://schemas.openxmlformats.org/officeDocument/2006/relationships/hyperlink" Target="https://www.epilepsy.org.uk/app/uploads/2025/10/EP_Spring25.pdf" TargetMode="External" /><Relationship Id="rId27" Type="http://schemas.openxmlformats.org/officeDocument/2006/relationships/hyperlink" Target="https://www.sciencedirect.com/science/article/pii/S1525505025002240" TargetMode="External" /><Relationship Id="rId30" Type="http://schemas.openxmlformats.org/officeDocument/2006/relationships/hyperlink" Target="https://www.frontiersin.org/journals/neurology/articles/10.3389/fneur.2025.1654687/pdf" TargetMode="External" /><Relationship Id="rId35" Type="http://schemas.openxmlformats.org/officeDocument/2006/relationships/hyperlink" Target="https://www.nice.org.uk/guidance/qs211" TargetMode="External" /><Relationship Id="rId43" Type="http://schemas.openxmlformats.org/officeDocument/2006/relationships/hyperlink" Target="https://www.frontiersin.org/journals/neurology/articles/10.3389/fneur.2024.1448596/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AF8F60-7AAF-4401-93EA-B45DCD060B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4889</Words>
  <Characters>27869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dc:creator>
  <cp:keywords/>
  <dc:description/>
  <cp:lastModifiedBy>Krisha Ahir</cp:lastModifiedBy>
  <cp:revision>2</cp:revision>
  <dcterms:created xsi:type="dcterms:W3CDTF">2026-02-27T08:59:00Z</dcterms:created>
  <dcterms:modified xsi:type="dcterms:W3CDTF">2026-02-27T08:59:00Z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96056378-4a2d-448f-9382-2310e8dee486</vt:lpwstr>
  </property>
</Properties>
</file>