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38197582"/>
        <w:docPartObj>
          <w:docPartGallery w:val="Cover Pages"/>
          <w:docPartUnique/>
        </w:docPartObj>
      </w:sdtPr>
      <w:sdtContent>
        <w:p w14:paraId="6C25CC63" w14:textId="21304691" w:rsidR="00DA4AE8" w:rsidRDefault="00DA4AE8">
          <w:r>
            <w:rPr>
              <w:noProof/>
            </w:rPr>
            <w:drawing>
              <wp:anchor distT="0" distB="0" distL="114300" distR="114300" simplePos="0" relativeHeight="251665408" behindDoc="1" locked="0" layoutInCell="1" allowOverlap="1" wp14:anchorId="4D74F933" wp14:editId="540FE1C5">
                <wp:simplePos x="0" y="0"/>
                <wp:positionH relativeFrom="column">
                  <wp:posOffset>2526030</wp:posOffset>
                </wp:positionH>
                <wp:positionV relativeFrom="paragraph">
                  <wp:posOffset>0</wp:posOffset>
                </wp:positionV>
                <wp:extent cx="2808605" cy="3228340"/>
                <wp:effectExtent l="0" t="0" r="0" b="0"/>
                <wp:wrapTight wrapText="bothSides">
                  <wp:wrapPolygon edited="0">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0" locked="0" layoutInCell="1" allowOverlap="1" wp14:anchorId="011EE895" wp14:editId="28D8779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ED8416D" w14:textId="11B46E7E" w:rsidR="00DA4AE8" w:rsidRPr="007D15CA" w:rsidRDefault="007D15CA">
                                <w:pPr>
                                  <w:pStyle w:val="NoSpacing"/>
                                  <w:rPr>
                                    <w:b/>
                                    <w:bCs/>
                                    <w:noProof/>
                                    <w:color w:val="44546A" w:themeColor="text2"/>
                                  </w:rPr>
                                </w:pPr>
                                <w:r w:rsidRPr="007D15CA">
                                  <w:rPr>
                                    <w:b/>
                                    <w:bCs/>
                                    <w:noProof/>
                                    <w:color w:val="44546A" w:themeColor="text2"/>
                                  </w:rPr>
                                  <w:t>Ahmad Zuhairy bin Mohamed 2321902</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11EE895"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0ED8416D" w14:textId="11B46E7E" w:rsidR="00DA4AE8" w:rsidRPr="007D15CA" w:rsidRDefault="007D15CA">
                          <w:pPr>
                            <w:pStyle w:val="NoSpacing"/>
                            <w:rPr>
                              <w:b/>
                              <w:bCs/>
                              <w:noProof/>
                              <w:color w:val="44546A" w:themeColor="text2"/>
                            </w:rPr>
                          </w:pPr>
                          <w:r w:rsidRPr="007D15CA">
                            <w:rPr>
                              <w:b/>
                              <w:bCs/>
                              <w:noProof/>
                              <w:color w:val="44546A" w:themeColor="text2"/>
                            </w:rPr>
                            <w:t>Ahmad Zuhairy bin Mohamed 2321902</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1CD5D80" wp14:editId="6E88E9E0">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1A3251F" w14:textId="77777777" w:rsidR="00DA4AE8" w:rsidRDefault="00DA4AE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CD5D8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11A3251F" w14:textId="77777777" w:rsidR="00DA4AE8" w:rsidRDefault="00DA4AE8"/>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5812E0A" wp14:editId="17CFEC4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7EE4D" w14:textId="762A7D15" w:rsidR="00DA4AE8"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A4AE8">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5812E0A"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44546a [3215]" stroked="f" strokeweight="1pt">
                    <v:textbox inset="14.4pt,14.4pt,14.4pt,28.8pt">
                      <w:txbxContent>
                        <w:p w14:paraId="6C47EE4D" w14:textId="762A7D15" w:rsidR="00DA4AE8"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A4AE8">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EA7636A" wp14:editId="169D9F4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87B41E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7F3D1AA" wp14:editId="1FBF380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31A5E57"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5D64E00" wp14:editId="097B127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14DCA0DD" w14:textId="72138487" w:rsidR="00DA4AE8" w:rsidRPr="00DA4AE8" w:rsidRDefault="007D31B9">
                                <w:pPr>
                                  <w:rPr>
                                    <w:rFonts w:asciiTheme="majorHAnsi" w:eastAsiaTheme="majorEastAsia" w:hAnsiTheme="majorHAnsi" w:cstheme="majorBidi"/>
                                    <w:noProof/>
                                    <w:color w:val="44546A" w:themeColor="text2"/>
                                    <w:sz w:val="40"/>
                                    <w:szCs w:val="40"/>
                                  </w:rPr>
                                </w:pPr>
                                <w:r>
                                  <w:rPr>
                                    <w:rFonts w:asciiTheme="majorHAnsi" w:eastAsiaTheme="majorEastAsia" w:hAnsiTheme="majorHAnsi" w:cstheme="majorBidi"/>
                                    <w:noProof/>
                                    <w:color w:val="4472C4" w:themeColor="accent1"/>
                                    <w:sz w:val="40"/>
                                    <w:szCs w:val="40"/>
                                  </w:rPr>
                                  <w:t>Contemporary Challenges</w:t>
                                </w:r>
                                <w:r w:rsidR="00DA4AE8" w:rsidRPr="00DA4AE8">
                                  <w:rPr>
                                    <w:rFonts w:asciiTheme="majorHAnsi" w:eastAsiaTheme="majorEastAsia" w:hAnsiTheme="majorHAnsi" w:cstheme="majorBidi"/>
                                    <w:noProof/>
                                    <w:color w:val="4472C4" w:themeColor="accent1"/>
                                    <w:sz w:val="40"/>
                                    <w:szCs w:val="40"/>
                                  </w:rPr>
                                  <w:t xml:space="preserve">: </w:t>
                                </w:r>
                                <w:r>
                                  <w:rPr>
                                    <w:rFonts w:asciiTheme="majorHAnsi" w:eastAsiaTheme="majorEastAsia" w:hAnsiTheme="majorHAnsi" w:cstheme="majorBidi"/>
                                    <w:noProof/>
                                    <w:color w:val="4472C4" w:themeColor="accent1"/>
                                    <w:sz w:val="40"/>
                                    <w:szCs w:val="40"/>
                                  </w:rPr>
                                  <w:t>Making a Difference</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00DA4AE8">
                                      <w:rPr>
                                        <w:rFonts w:asciiTheme="majorHAnsi" w:eastAsiaTheme="majorEastAsia" w:hAnsiTheme="majorHAnsi" w:cstheme="majorBidi"/>
                                        <w:noProof/>
                                        <w:color w:val="44546A" w:themeColor="text2"/>
                                        <w:sz w:val="40"/>
                                        <w:szCs w:val="40"/>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5D64E00"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Cu1qpVIwIAAEIEAAAOAAAAAAAAAAAAAAAAAC4CAABkcnMvZTJvRG9jLnht&#13;&#10;bFBLAQItABQABgAIAAAAIQAGYe5b3QAAAAoBAAAPAAAAAAAAAAAAAAAAAH0EAABkcnMvZG93bnJl&#13;&#10;di54bWxQSwUGAAAAAAQABADzAAAAhwUAAAAA&#13;&#10;" filled="f" stroked="f" strokeweight=".5pt">
                    <v:textbox style="mso-fit-shape-to-text:t">
                      <w:txbxContent>
                        <w:p w14:paraId="14DCA0DD" w14:textId="72138487" w:rsidR="00DA4AE8" w:rsidRPr="00DA4AE8" w:rsidRDefault="007D31B9">
                          <w:pPr>
                            <w:rPr>
                              <w:rFonts w:asciiTheme="majorHAnsi" w:eastAsiaTheme="majorEastAsia" w:hAnsiTheme="majorHAnsi" w:cstheme="majorBidi"/>
                              <w:noProof/>
                              <w:color w:val="44546A" w:themeColor="text2"/>
                              <w:sz w:val="40"/>
                              <w:szCs w:val="40"/>
                            </w:rPr>
                          </w:pPr>
                          <w:r>
                            <w:rPr>
                              <w:rFonts w:asciiTheme="majorHAnsi" w:eastAsiaTheme="majorEastAsia" w:hAnsiTheme="majorHAnsi" w:cstheme="majorBidi"/>
                              <w:noProof/>
                              <w:color w:val="4472C4" w:themeColor="accent1"/>
                              <w:sz w:val="40"/>
                              <w:szCs w:val="40"/>
                            </w:rPr>
                            <w:t>Contemporary Challenges</w:t>
                          </w:r>
                          <w:r w:rsidR="00DA4AE8" w:rsidRPr="00DA4AE8">
                            <w:rPr>
                              <w:rFonts w:asciiTheme="majorHAnsi" w:eastAsiaTheme="majorEastAsia" w:hAnsiTheme="majorHAnsi" w:cstheme="majorBidi"/>
                              <w:noProof/>
                              <w:color w:val="4472C4" w:themeColor="accent1"/>
                              <w:sz w:val="40"/>
                              <w:szCs w:val="40"/>
                            </w:rPr>
                            <w:t xml:space="preserve">: </w:t>
                          </w:r>
                          <w:r>
                            <w:rPr>
                              <w:rFonts w:asciiTheme="majorHAnsi" w:eastAsiaTheme="majorEastAsia" w:hAnsiTheme="majorHAnsi" w:cstheme="majorBidi"/>
                              <w:noProof/>
                              <w:color w:val="4472C4" w:themeColor="accent1"/>
                              <w:sz w:val="40"/>
                              <w:szCs w:val="40"/>
                            </w:rPr>
                            <w:t>Making a Difference</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00DA4AE8">
                                <w:rPr>
                                  <w:rFonts w:asciiTheme="majorHAnsi" w:eastAsiaTheme="majorEastAsia" w:hAnsiTheme="majorHAnsi" w:cstheme="majorBidi"/>
                                  <w:noProof/>
                                  <w:color w:val="44546A" w:themeColor="text2"/>
                                  <w:sz w:val="40"/>
                                  <w:szCs w:val="40"/>
                                </w:rPr>
                                <w:t xml:space="preserve">     </w:t>
                              </w:r>
                            </w:sdtContent>
                          </w:sdt>
                        </w:p>
                      </w:txbxContent>
                    </v:textbox>
                    <w10:wrap type="square" anchorx="page" anchory="page"/>
                  </v:shape>
                </w:pict>
              </mc:Fallback>
            </mc:AlternateContent>
          </w:r>
        </w:p>
      </w:sdtContent>
    </w:sdt>
    <w:p w14:paraId="0DF772F6" w14:textId="005445B1" w:rsidR="00DA4AE8" w:rsidRDefault="00DA4AE8"/>
    <w:p w14:paraId="3C023E90" w14:textId="77777777" w:rsidR="00DA4AE8" w:rsidRDefault="00DA4AE8">
      <w:r>
        <w:br w:type="page"/>
      </w:r>
    </w:p>
    <w:p w14:paraId="4F54B944" w14:textId="15E15731" w:rsidR="005760B2" w:rsidRPr="00DA4AE8" w:rsidRDefault="00DA4AE8" w:rsidP="00DA4AE8">
      <w:pPr>
        <w:pBdr>
          <w:bottom w:val="single" w:sz="4" w:space="1" w:color="auto"/>
        </w:pBdr>
        <w:rPr>
          <w:b/>
          <w:bCs/>
          <w:sz w:val="32"/>
          <w:szCs w:val="32"/>
        </w:rPr>
      </w:pPr>
      <w:r w:rsidRPr="00DA4AE8">
        <w:rPr>
          <w:b/>
          <w:bCs/>
          <w:sz w:val="32"/>
          <w:szCs w:val="32"/>
        </w:rPr>
        <w:lastRenderedPageBreak/>
        <w:t>Content Page</w:t>
      </w:r>
    </w:p>
    <w:p w14:paraId="4B53B2BA" w14:textId="77777777" w:rsidR="0006722A" w:rsidRDefault="0006722A">
      <w:pPr>
        <w:rPr>
          <w:sz w:val="24"/>
          <w:szCs w:val="24"/>
        </w:rPr>
      </w:pPr>
    </w:p>
    <w:tbl>
      <w:tblPr>
        <w:tblStyle w:val="TableGrid"/>
        <w:tblW w:w="0" w:type="auto"/>
        <w:tblLook w:val="04A0" w:firstRow="1" w:lastRow="0" w:firstColumn="1" w:lastColumn="0" w:noHBand="0" w:noVBand="1"/>
      </w:tblPr>
      <w:tblGrid>
        <w:gridCol w:w="7508"/>
        <w:gridCol w:w="1508"/>
      </w:tblGrid>
      <w:tr w:rsidR="0006722A" w:rsidRPr="006D0371" w14:paraId="3D106619" w14:textId="77777777" w:rsidTr="0006722A">
        <w:tc>
          <w:tcPr>
            <w:tcW w:w="7508" w:type="dxa"/>
          </w:tcPr>
          <w:p w14:paraId="0CD45A29" w14:textId="1504AFB0" w:rsidR="0006722A" w:rsidRPr="006D0371" w:rsidRDefault="006D0371" w:rsidP="006D0371">
            <w:pPr>
              <w:pStyle w:val="NormalWeb"/>
              <w:spacing w:before="240" w:beforeAutospacing="0" w:after="160" w:afterAutospacing="0"/>
              <w:rPr>
                <w:b/>
                <w:bCs/>
                <w:color w:val="000000"/>
              </w:rPr>
            </w:pPr>
            <w:r w:rsidRPr="006D0371">
              <w:rPr>
                <w:b/>
                <w:bCs/>
              </w:rPr>
              <w:t xml:space="preserve">BLOG POST 1:  </w:t>
            </w:r>
            <w:r w:rsidRPr="006D0371">
              <w:rPr>
                <w:b/>
                <w:bCs/>
                <w:color w:val="000000"/>
              </w:rPr>
              <w:t> CONCERNS ARISING ABOUT THE FUTURE OF ELECTRIC VEHICLE (EV) IN MALAYSIA</w:t>
            </w:r>
            <w:r w:rsidRPr="006D0371">
              <w:rPr>
                <w:b/>
                <w:bCs/>
              </w:rPr>
              <w:tab/>
            </w:r>
          </w:p>
        </w:tc>
        <w:tc>
          <w:tcPr>
            <w:tcW w:w="1508" w:type="dxa"/>
          </w:tcPr>
          <w:p w14:paraId="49939037" w14:textId="18DE1EAC" w:rsidR="0006722A" w:rsidRPr="006D0371" w:rsidRDefault="006D0371" w:rsidP="006D0371">
            <w:pPr>
              <w:spacing w:before="240"/>
              <w:rPr>
                <w:rFonts w:ascii="Times New Roman" w:hAnsi="Times New Roman" w:cs="Times New Roman"/>
                <w:b/>
                <w:bCs/>
                <w:sz w:val="24"/>
                <w:szCs w:val="24"/>
              </w:rPr>
            </w:pPr>
            <w:r w:rsidRPr="006D0371">
              <w:rPr>
                <w:rFonts w:ascii="Times New Roman" w:hAnsi="Times New Roman" w:cs="Times New Roman"/>
                <w:b/>
                <w:bCs/>
                <w:sz w:val="24"/>
                <w:szCs w:val="24"/>
              </w:rPr>
              <w:t>PG 2 – 3</w:t>
            </w:r>
          </w:p>
        </w:tc>
      </w:tr>
      <w:tr w:rsidR="0006722A" w:rsidRPr="006D0371" w14:paraId="76D61E09" w14:textId="77777777" w:rsidTr="0006722A">
        <w:tc>
          <w:tcPr>
            <w:tcW w:w="7508" w:type="dxa"/>
          </w:tcPr>
          <w:p w14:paraId="392997F0" w14:textId="006C5BB4" w:rsidR="0006722A" w:rsidRPr="006D0371" w:rsidRDefault="006D0371" w:rsidP="006D0371">
            <w:pPr>
              <w:pStyle w:val="NormalWeb"/>
              <w:spacing w:before="240" w:beforeAutospacing="0" w:after="160" w:afterAutospacing="0"/>
              <w:rPr>
                <w:b/>
                <w:bCs/>
                <w:color w:val="000000"/>
              </w:rPr>
            </w:pPr>
            <w:r w:rsidRPr="006D0371">
              <w:rPr>
                <w:b/>
                <w:bCs/>
              </w:rPr>
              <w:t xml:space="preserve">BLOG POST 2: </w:t>
            </w:r>
            <w:r w:rsidRPr="006D0371">
              <w:rPr>
                <w:b/>
                <w:bCs/>
                <w:color w:val="000000"/>
              </w:rPr>
              <w:t>GOVERNMENT RESPONSIBILITIES IN CONTAINING BULLYING CASES AMONG  YOUNG ADULTS. </w:t>
            </w:r>
          </w:p>
        </w:tc>
        <w:tc>
          <w:tcPr>
            <w:tcW w:w="1508" w:type="dxa"/>
          </w:tcPr>
          <w:p w14:paraId="0BB69746" w14:textId="5229D3CF" w:rsidR="0006722A" w:rsidRPr="006D0371" w:rsidRDefault="006D0371" w:rsidP="006D0371">
            <w:pPr>
              <w:spacing w:before="240"/>
              <w:rPr>
                <w:rFonts w:ascii="Times New Roman" w:hAnsi="Times New Roman" w:cs="Times New Roman"/>
                <w:b/>
                <w:bCs/>
                <w:sz w:val="24"/>
                <w:szCs w:val="24"/>
              </w:rPr>
            </w:pPr>
            <w:r w:rsidRPr="006D0371">
              <w:rPr>
                <w:rFonts w:ascii="Times New Roman" w:hAnsi="Times New Roman" w:cs="Times New Roman"/>
                <w:b/>
                <w:bCs/>
                <w:sz w:val="24"/>
                <w:szCs w:val="24"/>
              </w:rPr>
              <w:t>PG 4 – 5</w:t>
            </w:r>
          </w:p>
        </w:tc>
      </w:tr>
      <w:tr w:rsidR="0006722A" w:rsidRPr="006D0371" w14:paraId="30048834" w14:textId="77777777" w:rsidTr="0006722A">
        <w:tc>
          <w:tcPr>
            <w:tcW w:w="7508" w:type="dxa"/>
          </w:tcPr>
          <w:p w14:paraId="0F4B35A9" w14:textId="68FD7C73" w:rsidR="0006722A" w:rsidRPr="006D0371" w:rsidRDefault="006D0371" w:rsidP="006D0371">
            <w:pPr>
              <w:spacing w:before="240"/>
              <w:rPr>
                <w:rFonts w:ascii="Times New Roman" w:hAnsi="Times New Roman" w:cs="Times New Roman"/>
                <w:b/>
                <w:bCs/>
                <w:sz w:val="24"/>
                <w:szCs w:val="24"/>
              </w:rPr>
            </w:pPr>
            <w:r w:rsidRPr="006D0371">
              <w:rPr>
                <w:rFonts w:ascii="Times New Roman" w:hAnsi="Times New Roman" w:cs="Times New Roman"/>
                <w:b/>
                <w:bCs/>
                <w:sz w:val="24"/>
                <w:szCs w:val="24"/>
              </w:rPr>
              <w:t xml:space="preserve">BLOG POST </w:t>
            </w:r>
            <w:proofErr w:type="gramStart"/>
            <w:r w:rsidRPr="006D0371">
              <w:rPr>
                <w:rFonts w:ascii="Times New Roman" w:hAnsi="Times New Roman" w:cs="Times New Roman"/>
                <w:b/>
                <w:bCs/>
                <w:sz w:val="24"/>
                <w:szCs w:val="24"/>
              </w:rPr>
              <w:t>3 :</w:t>
            </w:r>
            <w:proofErr w:type="gramEnd"/>
            <w:r w:rsidRPr="006D0371">
              <w:rPr>
                <w:rFonts w:ascii="Times New Roman" w:hAnsi="Times New Roman" w:cs="Times New Roman"/>
                <w:b/>
                <w:bCs/>
                <w:sz w:val="24"/>
                <w:szCs w:val="24"/>
              </w:rPr>
              <w:t xml:space="preserve"> </w:t>
            </w:r>
            <w:r w:rsidRPr="006D0371">
              <w:rPr>
                <w:rFonts w:ascii="Times New Roman" w:hAnsi="Times New Roman" w:cs="Times New Roman"/>
                <w:b/>
                <w:bCs/>
                <w:color w:val="000000"/>
                <w:sz w:val="24"/>
                <w:szCs w:val="24"/>
              </w:rPr>
              <w:t>TRANSFORMING TECHNICAL AND VOCATIONAL EDUCATION AND TRAINING (TVET) TO EMBRACE THE FUTURE TECHNOLOGICAL ADVANCEMENT IN MALAYSIA.</w:t>
            </w:r>
          </w:p>
        </w:tc>
        <w:tc>
          <w:tcPr>
            <w:tcW w:w="1508" w:type="dxa"/>
          </w:tcPr>
          <w:p w14:paraId="53564792" w14:textId="4C6307A5" w:rsidR="0006722A" w:rsidRPr="006D0371" w:rsidRDefault="006D0371" w:rsidP="006D0371">
            <w:pPr>
              <w:spacing w:before="240"/>
              <w:rPr>
                <w:rFonts w:ascii="Times New Roman" w:hAnsi="Times New Roman" w:cs="Times New Roman"/>
                <w:b/>
                <w:bCs/>
                <w:sz w:val="24"/>
                <w:szCs w:val="24"/>
              </w:rPr>
            </w:pPr>
            <w:r w:rsidRPr="006D0371">
              <w:rPr>
                <w:rFonts w:ascii="Times New Roman" w:hAnsi="Times New Roman" w:cs="Times New Roman"/>
                <w:b/>
                <w:bCs/>
                <w:sz w:val="24"/>
                <w:szCs w:val="24"/>
              </w:rPr>
              <w:t>PG 6 – 7</w:t>
            </w:r>
          </w:p>
        </w:tc>
      </w:tr>
      <w:tr w:rsidR="0006722A" w:rsidRPr="006D0371" w14:paraId="198C5748" w14:textId="77777777" w:rsidTr="0006722A">
        <w:tc>
          <w:tcPr>
            <w:tcW w:w="7508" w:type="dxa"/>
          </w:tcPr>
          <w:p w14:paraId="09ED6C85" w14:textId="5A5532EA" w:rsidR="0006722A" w:rsidRPr="006D0371" w:rsidRDefault="006D0371" w:rsidP="006D0371">
            <w:pPr>
              <w:spacing w:before="240"/>
              <w:rPr>
                <w:rFonts w:ascii="Times New Roman" w:hAnsi="Times New Roman" w:cs="Times New Roman"/>
                <w:b/>
                <w:bCs/>
                <w:sz w:val="24"/>
                <w:szCs w:val="24"/>
              </w:rPr>
            </w:pPr>
            <w:r w:rsidRPr="006D0371">
              <w:rPr>
                <w:rFonts w:ascii="Times New Roman" w:hAnsi="Times New Roman" w:cs="Times New Roman"/>
                <w:b/>
                <w:bCs/>
                <w:sz w:val="24"/>
                <w:szCs w:val="24"/>
              </w:rPr>
              <w:t>REFERENCES</w:t>
            </w:r>
          </w:p>
          <w:p w14:paraId="38E9F667" w14:textId="77777777" w:rsidR="0006722A" w:rsidRPr="006D0371" w:rsidRDefault="0006722A" w:rsidP="006D0371">
            <w:pPr>
              <w:spacing w:before="240"/>
              <w:rPr>
                <w:rFonts w:ascii="Times New Roman" w:hAnsi="Times New Roman" w:cs="Times New Roman"/>
                <w:b/>
                <w:bCs/>
                <w:sz w:val="24"/>
                <w:szCs w:val="24"/>
              </w:rPr>
            </w:pPr>
          </w:p>
        </w:tc>
        <w:tc>
          <w:tcPr>
            <w:tcW w:w="1508" w:type="dxa"/>
          </w:tcPr>
          <w:p w14:paraId="029E9A26" w14:textId="2FAC0E75" w:rsidR="0006722A" w:rsidRPr="006D0371" w:rsidRDefault="006D0371" w:rsidP="006D0371">
            <w:pPr>
              <w:spacing w:before="240"/>
              <w:rPr>
                <w:rFonts w:ascii="Times New Roman" w:hAnsi="Times New Roman" w:cs="Times New Roman"/>
                <w:b/>
                <w:bCs/>
                <w:sz w:val="24"/>
                <w:szCs w:val="24"/>
              </w:rPr>
            </w:pPr>
            <w:r w:rsidRPr="006D0371">
              <w:rPr>
                <w:rFonts w:ascii="Times New Roman" w:hAnsi="Times New Roman" w:cs="Times New Roman"/>
                <w:b/>
                <w:bCs/>
                <w:sz w:val="24"/>
                <w:szCs w:val="24"/>
              </w:rPr>
              <w:t>PG 8 - 1</w:t>
            </w:r>
            <w:r>
              <w:rPr>
                <w:rFonts w:ascii="Times New Roman" w:hAnsi="Times New Roman" w:cs="Times New Roman"/>
                <w:b/>
                <w:bCs/>
                <w:sz w:val="24"/>
                <w:szCs w:val="24"/>
              </w:rPr>
              <w:t>2</w:t>
            </w:r>
          </w:p>
        </w:tc>
      </w:tr>
    </w:tbl>
    <w:p w14:paraId="0D8BF7A9" w14:textId="4DA8CA90" w:rsidR="00DA4AE8" w:rsidRDefault="00DA4AE8">
      <w:pPr>
        <w:rPr>
          <w:sz w:val="24"/>
          <w:szCs w:val="24"/>
        </w:rPr>
      </w:pPr>
    </w:p>
    <w:p w14:paraId="5F6FCAAE" w14:textId="5EBF6347" w:rsidR="00DA4AE8" w:rsidRDefault="00DA4AE8">
      <w:pPr>
        <w:rPr>
          <w:sz w:val="24"/>
          <w:szCs w:val="24"/>
        </w:rPr>
      </w:pPr>
    </w:p>
    <w:p w14:paraId="6F509479" w14:textId="015CE590" w:rsidR="00DA4AE8" w:rsidRDefault="00DA4AE8">
      <w:pPr>
        <w:rPr>
          <w:sz w:val="24"/>
          <w:szCs w:val="24"/>
        </w:rPr>
      </w:pPr>
    </w:p>
    <w:p w14:paraId="63DF85AD" w14:textId="111818D1" w:rsidR="00DA4AE8" w:rsidRDefault="00DA4AE8">
      <w:pPr>
        <w:rPr>
          <w:sz w:val="24"/>
          <w:szCs w:val="24"/>
        </w:rPr>
      </w:pPr>
    </w:p>
    <w:p w14:paraId="647CB622" w14:textId="1F6416A3" w:rsidR="00DA4AE8" w:rsidRDefault="00DA4AE8">
      <w:pPr>
        <w:rPr>
          <w:sz w:val="24"/>
          <w:szCs w:val="24"/>
        </w:rPr>
      </w:pPr>
    </w:p>
    <w:p w14:paraId="5DC52E59" w14:textId="709002F1" w:rsidR="00DA4AE8" w:rsidRDefault="00DA4AE8">
      <w:pPr>
        <w:rPr>
          <w:sz w:val="24"/>
          <w:szCs w:val="24"/>
        </w:rPr>
      </w:pPr>
    </w:p>
    <w:p w14:paraId="5FCDC5FE" w14:textId="74319795" w:rsidR="00DA4AE8" w:rsidRDefault="00DA4AE8">
      <w:pPr>
        <w:rPr>
          <w:sz w:val="24"/>
          <w:szCs w:val="24"/>
        </w:rPr>
      </w:pPr>
    </w:p>
    <w:p w14:paraId="2D912811" w14:textId="34BACE3F" w:rsidR="00DA4AE8" w:rsidRDefault="00DA4AE8">
      <w:pPr>
        <w:rPr>
          <w:sz w:val="24"/>
          <w:szCs w:val="24"/>
        </w:rPr>
      </w:pPr>
    </w:p>
    <w:p w14:paraId="7D8717F5" w14:textId="42AF0060" w:rsidR="00DA4AE8" w:rsidRDefault="00DA4AE8">
      <w:pPr>
        <w:rPr>
          <w:sz w:val="24"/>
          <w:szCs w:val="24"/>
        </w:rPr>
      </w:pPr>
    </w:p>
    <w:p w14:paraId="4EAE2BC8" w14:textId="0AD26762" w:rsidR="00DA4AE8" w:rsidRDefault="00DA4AE8">
      <w:pPr>
        <w:rPr>
          <w:sz w:val="24"/>
          <w:szCs w:val="24"/>
        </w:rPr>
      </w:pPr>
    </w:p>
    <w:p w14:paraId="44D4D845" w14:textId="3479955A" w:rsidR="00DA4AE8" w:rsidRDefault="00DA4AE8">
      <w:pPr>
        <w:rPr>
          <w:sz w:val="24"/>
          <w:szCs w:val="24"/>
        </w:rPr>
      </w:pPr>
    </w:p>
    <w:p w14:paraId="37635FB5" w14:textId="7A5B7D90" w:rsidR="00DA4AE8" w:rsidRDefault="00DA4AE8">
      <w:pPr>
        <w:rPr>
          <w:sz w:val="24"/>
          <w:szCs w:val="24"/>
        </w:rPr>
      </w:pPr>
    </w:p>
    <w:p w14:paraId="22ED0336" w14:textId="79A0F8DE" w:rsidR="00DA4AE8" w:rsidRDefault="00DA4AE8">
      <w:pPr>
        <w:rPr>
          <w:sz w:val="24"/>
          <w:szCs w:val="24"/>
        </w:rPr>
      </w:pPr>
    </w:p>
    <w:p w14:paraId="2F785D14" w14:textId="379788A1" w:rsidR="00DA4AE8" w:rsidRDefault="00DA4AE8">
      <w:pPr>
        <w:rPr>
          <w:sz w:val="24"/>
          <w:szCs w:val="24"/>
        </w:rPr>
      </w:pPr>
    </w:p>
    <w:p w14:paraId="4B616373" w14:textId="7231203F" w:rsidR="00DA4AE8" w:rsidRDefault="00DA4AE8">
      <w:pPr>
        <w:rPr>
          <w:sz w:val="24"/>
          <w:szCs w:val="24"/>
        </w:rPr>
      </w:pPr>
    </w:p>
    <w:p w14:paraId="61AEF92F" w14:textId="109A7A49" w:rsidR="00DA4AE8" w:rsidRDefault="00DA4AE8">
      <w:pPr>
        <w:rPr>
          <w:sz w:val="24"/>
          <w:szCs w:val="24"/>
        </w:rPr>
      </w:pPr>
    </w:p>
    <w:p w14:paraId="1151FFD0" w14:textId="11CF985F" w:rsidR="00DA4AE8" w:rsidRDefault="00DA4AE8">
      <w:pPr>
        <w:rPr>
          <w:sz w:val="24"/>
          <w:szCs w:val="24"/>
        </w:rPr>
      </w:pPr>
    </w:p>
    <w:p w14:paraId="641524C3" w14:textId="1A304C25" w:rsidR="00DA4AE8" w:rsidRDefault="00DA4AE8">
      <w:pPr>
        <w:rPr>
          <w:sz w:val="24"/>
          <w:szCs w:val="24"/>
        </w:rPr>
      </w:pPr>
    </w:p>
    <w:p w14:paraId="49E5F238" w14:textId="158A32D3" w:rsidR="00DA4AE8" w:rsidRDefault="00DA4AE8">
      <w:pPr>
        <w:rPr>
          <w:sz w:val="24"/>
          <w:szCs w:val="24"/>
        </w:rPr>
      </w:pPr>
    </w:p>
    <w:p w14:paraId="2C44ED80" w14:textId="77777777" w:rsidR="00E4119D" w:rsidRDefault="00E4119D">
      <w:pPr>
        <w:rPr>
          <w:sz w:val="24"/>
          <w:szCs w:val="24"/>
        </w:rPr>
      </w:pPr>
    </w:p>
    <w:p w14:paraId="26F6AA37" w14:textId="77777777" w:rsidR="007D15CA" w:rsidRPr="007D15CA" w:rsidRDefault="008710E7" w:rsidP="007D15CA">
      <w:pPr>
        <w:pStyle w:val="NormalWeb"/>
        <w:spacing w:before="0" w:beforeAutospacing="0" w:after="160" w:afterAutospacing="0" w:line="360" w:lineRule="auto"/>
        <w:jc w:val="both"/>
        <w:rPr>
          <w:b/>
          <w:bCs/>
          <w:color w:val="000000"/>
          <w:sz w:val="28"/>
          <w:szCs w:val="28"/>
        </w:rPr>
      </w:pPr>
      <w:r w:rsidRPr="007D15CA">
        <w:rPr>
          <w:b/>
          <w:bCs/>
          <w:sz w:val="28"/>
          <w:szCs w:val="28"/>
        </w:rPr>
        <w:lastRenderedPageBreak/>
        <w:t>Blog Post:</w:t>
      </w:r>
      <w:r w:rsidR="00BD696D" w:rsidRPr="007D15CA">
        <w:rPr>
          <w:b/>
          <w:bCs/>
          <w:sz w:val="28"/>
          <w:szCs w:val="28"/>
        </w:rPr>
        <w:t xml:space="preserve"> </w:t>
      </w:r>
      <w:r w:rsidR="007D15CA" w:rsidRPr="007D15CA">
        <w:rPr>
          <w:b/>
          <w:bCs/>
          <w:color w:val="000000"/>
          <w:sz w:val="28"/>
          <w:szCs w:val="28"/>
        </w:rPr>
        <w:t>Concerns Arising About The Future of Electric Vehicle (EV) in Malaysia</w:t>
      </w:r>
    </w:p>
    <w:p w14:paraId="2C2E5711" w14:textId="31F61A8D" w:rsidR="00BD696D" w:rsidRPr="00DA4AE8" w:rsidRDefault="00BD696D" w:rsidP="007D15CA">
      <w:pPr>
        <w:pBdr>
          <w:bottom w:val="single" w:sz="4" w:space="0" w:color="auto"/>
        </w:pBdr>
        <w:rPr>
          <w:b/>
          <w:bCs/>
          <w:sz w:val="28"/>
          <w:szCs w:val="28"/>
        </w:rPr>
      </w:pPr>
    </w:p>
    <w:p w14:paraId="5605E0E2"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b/>
          <w:bCs/>
          <w:color w:val="000000"/>
          <w:sz w:val="24"/>
          <w:szCs w:val="24"/>
          <w:lang w:val="en-MY" w:eastAsia="en-GB"/>
        </w:rPr>
        <w:t>Introduction: This blog discusses the current situation of endorsing the purchasing of EV as the replacement to the traditional internal combustion engine vehicle (ICE) in Malaysia and concerns about incorporating them in this country. </w:t>
      </w:r>
    </w:p>
    <w:p w14:paraId="3A912594"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b/>
          <w:bCs/>
          <w:color w:val="000000"/>
          <w:sz w:val="24"/>
          <w:szCs w:val="24"/>
          <w:lang w:val="en-MY" w:eastAsia="en-GB"/>
        </w:rPr>
        <w:t>Main Body:</w:t>
      </w:r>
    </w:p>
    <w:p w14:paraId="6D5B72AF"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color w:val="000000"/>
          <w:sz w:val="24"/>
          <w:szCs w:val="24"/>
          <w:lang w:val="en-MY" w:eastAsia="en-GB"/>
        </w:rPr>
        <w:t>EV can be defined as vehicles that operate independently from internal combustion engines and fully powered by electrical machines which means that they do not emit such harmful substances to the environment such as carbon dioxide and carbon monoxide (</w:t>
      </w:r>
      <w:proofErr w:type="spellStart"/>
      <w:r w:rsidRPr="007D15CA">
        <w:rPr>
          <w:rFonts w:ascii="Times New Roman" w:eastAsia="Times New Roman" w:hAnsi="Times New Roman" w:cs="Times New Roman"/>
          <w:color w:val="000000"/>
          <w:sz w:val="24"/>
          <w:szCs w:val="24"/>
          <w:shd w:val="clear" w:color="auto" w:fill="FFFFFF"/>
          <w:lang w:val="en-MY" w:eastAsia="en-GB"/>
        </w:rPr>
        <w:t>Vascan</w:t>
      </w:r>
      <w:proofErr w:type="spellEnd"/>
      <w:r w:rsidRPr="007D15CA">
        <w:rPr>
          <w:rFonts w:ascii="Times New Roman" w:eastAsia="Times New Roman" w:hAnsi="Times New Roman" w:cs="Times New Roman"/>
          <w:color w:val="000000"/>
          <w:sz w:val="24"/>
          <w:szCs w:val="24"/>
          <w:shd w:val="clear" w:color="auto" w:fill="FFFFFF"/>
          <w:lang w:val="en-MY" w:eastAsia="en-GB"/>
        </w:rPr>
        <w:t xml:space="preserve"> &amp; Szabo, 2022). The idea of incorporating EV has risen only recently when Elon Musk, the multi billionaire owner of SpaceX and Tesla, released his own model of EV which has attracted a lot of crowd because the Tesla EVs are operated fully on electric, which has not been achieved by any car manufacturer. Shortly after the release of Tesla, the race to produce EV by car manufacturing brands has started ever since. In Malaysia, names such as Beyond Your Dreams (BYD), Ionic and Ora started to earn their reputation as producers of EV besides Tesla. </w:t>
      </w:r>
    </w:p>
    <w:p w14:paraId="684B8E32"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color w:val="000000"/>
          <w:sz w:val="24"/>
          <w:szCs w:val="24"/>
          <w:shd w:val="clear" w:color="auto" w:fill="FFFFFF"/>
          <w:lang w:val="en-MY" w:eastAsia="en-GB"/>
        </w:rPr>
        <w:t xml:space="preserve">Although there are abundant benefits of using EV instead of ICE, the question regarding its relevance, efficiency and suitability in the Malaysian context still persists. In terms of relevance, is the Malaysian environment ready for the changes it takes to incorporate EV? One of the prominent challenges faced by Malaysians to incorporate EV is the lack of charging stations, which could negatively impact the distance that can be travelled by EV and limit its usage (Abdul </w:t>
      </w:r>
      <w:proofErr w:type="spellStart"/>
      <w:r w:rsidRPr="007D15CA">
        <w:rPr>
          <w:rFonts w:ascii="Times New Roman" w:eastAsia="Times New Roman" w:hAnsi="Times New Roman" w:cs="Times New Roman"/>
          <w:color w:val="000000"/>
          <w:sz w:val="24"/>
          <w:szCs w:val="24"/>
          <w:shd w:val="clear" w:color="auto" w:fill="FFFFFF"/>
          <w:lang w:val="en-MY" w:eastAsia="en-GB"/>
        </w:rPr>
        <w:t>Yamin</w:t>
      </w:r>
      <w:proofErr w:type="spellEnd"/>
      <w:r w:rsidRPr="007D15CA">
        <w:rPr>
          <w:rFonts w:ascii="Times New Roman" w:eastAsia="Times New Roman" w:hAnsi="Times New Roman" w:cs="Times New Roman"/>
          <w:color w:val="000000"/>
          <w:sz w:val="24"/>
          <w:szCs w:val="24"/>
          <w:shd w:val="clear" w:color="auto" w:fill="FFFFFF"/>
          <w:lang w:val="en-MY" w:eastAsia="en-GB"/>
        </w:rPr>
        <w:t>, 2023). According to the Malaysian Automotive Authority (MAA) there are only 4000 charging stations in Malaysia which is primarily focussed on the urban areas in the western region of Malaysia Peninsular as of 2022 (</w:t>
      </w:r>
      <w:proofErr w:type="spellStart"/>
      <w:r w:rsidRPr="007D15CA">
        <w:rPr>
          <w:rFonts w:ascii="Times New Roman" w:eastAsia="Times New Roman" w:hAnsi="Times New Roman" w:cs="Times New Roman"/>
          <w:color w:val="000000"/>
          <w:sz w:val="24"/>
          <w:szCs w:val="24"/>
          <w:shd w:val="clear" w:color="auto" w:fill="FFFFFF"/>
          <w:lang w:val="en-MY" w:eastAsia="en-GB"/>
        </w:rPr>
        <w:t>Muzir</w:t>
      </w:r>
      <w:proofErr w:type="spellEnd"/>
      <w:r w:rsidRPr="007D15CA">
        <w:rPr>
          <w:rFonts w:ascii="Times New Roman" w:eastAsia="Times New Roman" w:hAnsi="Times New Roman" w:cs="Times New Roman"/>
          <w:color w:val="000000"/>
          <w:sz w:val="24"/>
          <w:szCs w:val="24"/>
          <w:shd w:val="clear" w:color="auto" w:fill="FFFFFF"/>
          <w:lang w:val="en-MY" w:eastAsia="en-GB"/>
        </w:rPr>
        <w:t xml:space="preserve"> et. al, 2022).</w:t>
      </w:r>
    </w:p>
    <w:p w14:paraId="359B0049"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color w:val="000000"/>
          <w:sz w:val="24"/>
          <w:szCs w:val="24"/>
          <w:shd w:val="clear" w:color="auto" w:fill="FFFFFF"/>
          <w:lang w:val="en-MY" w:eastAsia="en-GB"/>
        </w:rPr>
        <w:t>The Malaysian economy is also very dependent on fossil fuels regardless of government initiatives such as the establishment of Malaysian Automotive and IoT institute (</w:t>
      </w:r>
      <w:proofErr w:type="spellStart"/>
      <w:r w:rsidRPr="007D15CA">
        <w:rPr>
          <w:rFonts w:ascii="Times New Roman" w:eastAsia="Times New Roman" w:hAnsi="Times New Roman" w:cs="Times New Roman"/>
          <w:color w:val="000000"/>
          <w:sz w:val="24"/>
          <w:szCs w:val="24"/>
          <w:shd w:val="clear" w:color="auto" w:fill="FFFFFF"/>
          <w:lang w:val="en-MY" w:eastAsia="en-GB"/>
        </w:rPr>
        <w:t>MARii</w:t>
      </w:r>
      <w:proofErr w:type="spellEnd"/>
      <w:r w:rsidRPr="007D15CA">
        <w:rPr>
          <w:rFonts w:ascii="Times New Roman" w:eastAsia="Times New Roman" w:hAnsi="Times New Roman" w:cs="Times New Roman"/>
          <w:color w:val="000000"/>
          <w:sz w:val="24"/>
          <w:szCs w:val="24"/>
          <w:shd w:val="clear" w:color="auto" w:fill="FFFFFF"/>
          <w:lang w:val="en-MY" w:eastAsia="en-GB"/>
        </w:rPr>
        <w:t>) to endorse the purchasing of EV (</w:t>
      </w:r>
      <w:proofErr w:type="spellStart"/>
      <w:r w:rsidRPr="007D15CA">
        <w:rPr>
          <w:rFonts w:ascii="Times New Roman" w:eastAsia="Times New Roman" w:hAnsi="Times New Roman" w:cs="Times New Roman"/>
          <w:color w:val="000000"/>
          <w:sz w:val="24"/>
          <w:szCs w:val="24"/>
          <w:shd w:val="clear" w:color="auto" w:fill="FFFFFF"/>
          <w:lang w:val="en-MY" w:eastAsia="en-GB"/>
        </w:rPr>
        <w:t>Veza</w:t>
      </w:r>
      <w:proofErr w:type="spellEnd"/>
      <w:r w:rsidRPr="007D15CA">
        <w:rPr>
          <w:rFonts w:ascii="Times New Roman" w:eastAsia="Times New Roman" w:hAnsi="Times New Roman" w:cs="Times New Roman"/>
          <w:color w:val="000000"/>
          <w:sz w:val="24"/>
          <w:szCs w:val="24"/>
          <w:shd w:val="clear" w:color="auto" w:fill="FFFFFF"/>
          <w:lang w:val="en-MY" w:eastAsia="en-GB"/>
        </w:rPr>
        <w:t xml:space="preserve"> et.al, 2022). The government also implemented a discount on the purchases of EV by exemplifying the buyers from paying road tax until 2025. Although, are these steps significant enough to make a change? Relying on endorsement alone while not developing infrastructure for EV to operate might also hinder the progress to get Malaysians to opt for EV instead of ICE cars. There are also questions about the country’s economic well-being, since petroleum is one of the biggest income sources for the country. According to the Malaysian Investment Development Authority (2023), the oil and gas sector alone contributes </w:t>
      </w:r>
      <w:r w:rsidRPr="007D15CA">
        <w:rPr>
          <w:rFonts w:ascii="Times New Roman" w:eastAsia="Times New Roman" w:hAnsi="Times New Roman" w:cs="Times New Roman"/>
          <w:color w:val="000000"/>
          <w:sz w:val="24"/>
          <w:szCs w:val="24"/>
          <w:shd w:val="clear" w:color="auto" w:fill="FFFFFF"/>
          <w:lang w:val="en-MY" w:eastAsia="en-GB"/>
        </w:rPr>
        <w:lastRenderedPageBreak/>
        <w:t>around 20% of the country’s Growth Domestic Product GDP. Trying to move from ICEs to EVs might be self-destructive without a proper layout for the country’s future economy. Even a slight change in the country’s diesel incentive policy already resulted in a significant price raise for raw materials. Therefore, a thoroughly designed, inclusive plan is needed to execute this mission. Otherwise, instead of benefitting our country, incorporating EV might hinder our country.</w:t>
      </w:r>
    </w:p>
    <w:p w14:paraId="1666CE7C"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color w:val="000000"/>
          <w:sz w:val="24"/>
          <w:szCs w:val="24"/>
          <w:shd w:val="clear" w:color="auto" w:fill="FFFFFF"/>
          <w:lang w:val="en-MY" w:eastAsia="en-GB"/>
        </w:rPr>
        <w:t xml:space="preserve">Therefore, how can we reconcile with these problems to manage the development of EV in Malaysia? Though the quest to achieve a better future for EV is still long, the problems stated are mostly infrastructural. With the outstanding increase in the number of EVs being imported to our country, the number of charging stations should increase with it. This includes increasing the number of charging ports for EV in public parking spaces, adding EV charging posts in petrol stations or even creating special charging stations that function the same as petrol </w:t>
      </w:r>
      <w:proofErr w:type="spellStart"/>
      <w:r w:rsidRPr="007D15CA">
        <w:rPr>
          <w:rFonts w:ascii="Times New Roman" w:eastAsia="Times New Roman" w:hAnsi="Times New Roman" w:cs="Times New Roman"/>
          <w:color w:val="000000"/>
          <w:sz w:val="24"/>
          <w:szCs w:val="24"/>
          <w:shd w:val="clear" w:color="auto" w:fill="FFFFFF"/>
          <w:lang w:val="en-MY" w:eastAsia="en-GB"/>
        </w:rPr>
        <w:t>stations,just</w:t>
      </w:r>
      <w:proofErr w:type="spellEnd"/>
      <w:r w:rsidRPr="007D15CA">
        <w:rPr>
          <w:rFonts w:ascii="Times New Roman" w:eastAsia="Times New Roman" w:hAnsi="Times New Roman" w:cs="Times New Roman"/>
          <w:color w:val="000000"/>
          <w:sz w:val="24"/>
          <w:szCs w:val="24"/>
          <w:shd w:val="clear" w:color="auto" w:fill="FFFFFF"/>
          <w:lang w:val="en-MY" w:eastAsia="en-GB"/>
        </w:rPr>
        <w:t xml:space="preserve"> that it is for EV. Tenaga Nasional Berhad (TNB) as our power conglomerate should capitalise from this situation since the market is still at its infancy stage and TNB as the only company in the power sector should look at this issue as an opportunity. The government should also target to incentivise activities that are supporting the adoption of EV by manufacturers, parking space developers, condominium developers and other entities that are directing their goals towards the expansion of EV in Malaysia. </w:t>
      </w:r>
    </w:p>
    <w:p w14:paraId="7F634478" w14:textId="010C15FC" w:rsidR="00DA4AE8" w:rsidRDefault="007D15CA" w:rsidP="007D15CA">
      <w:pPr>
        <w:spacing w:line="360" w:lineRule="auto"/>
        <w:jc w:val="both"/>
        <w:rPr>
          <w:sz w:val="24"/>
          <w:szCs w:val="24"/>
        </w:rPr>
      </w:pPr>
      <w:r w:rsidRPr="007D15CA">
        <w:rPr>
          <w:rFonts w:ascii="Times New Roman" w:eastAsia="Times New Roman" w:hAnsi="Times New Roman" w:cs="Times New Roman"/>
          <w:b/>
          <w:bCs/>
          <w:color w:val="000000"/>
          <w:sz w:val="24"/>
          <w:szCs w:val="24"/>
          <w:shd w:val="clear" w:color="auto" w:fill="FFFFFF"/>
          <w:lang w:val="en-MY" w:eastAsia="en-GB"/>
        </w:rPr>
        <w:t xml:space="preserve">Conclusion: </w:t>
      </w:r>
      <w:r w:rsidRPr="007D15CA">
        <w:rPr>
          <w:rFonts w:ascii="Times New Roman" w:eastAsia="Times New Roman" w:hAnsi="Times New Roman" w:cs="Times New Roman"/>
          <w:color w:val="000000"/>
          <w:sz w:val="24"/>
          <w:szCs w:val="24"/>
          <w:shd w:val="clear" w:color="auto" w:fill="FFFFFF"/>
          <w:lang w:val="en-MY" w:eastAsia="en-GB"/>
        </w:rPr>
        <w:t>The initiatives to adopt EV in Malaysia should not stop at ‘hopping on the trend’, instead a thorough research is needed in order to determine effective measures to do so. The endorsement to incorporate EV must be more holistic in the form of education and incentive. The infrastructural development should also be sped up, suitable to the increasing numbers of EV, especially in the eastern region where the development seems to be very slow. Lastly, we should not give up on the idea of adopting EV when our country’s economy relies heavily on the oil and gas sector, but instead we should capitalise on the new market opening due to the EV trend.</w:t>
      </w:r>
    </w:p>
    <w:p w14:paraId="1654D392" w14:textId="4F453C30" w:rsidR="00DA4AE8" w:rsidRDefault="00DA4AE8" w:rsidP="00DA4AE8">
      <w:pPr>
        <w:rPr>
          <w:sz w:val="24"/>
          <w:szCs w:val="24"/>
        </w:rPr>
      </w:pPr>
    </w:p>
    <w:p w14:paraId="2E22E776" w14:textId="0C167489" w:rsidR="00DA4AE8" w:rsidRDefault="00DA4AE8" w:rsidP="00DA4AE8">
      <w:pPr>
        <w:rPr>
          <w:sz w:val="24"/>
          <w:szCs w:val="24"/>
        </w:rPr>
      </w:pPr>
    </w:p>
    <w:p w14:paraId="54815701" w14:textId="00F393CA" w:rsidR="00DA4AE8" w:rsidRDefault="00DA4AE8" w:rsidP="00DA4AE8">
      <w:pPr>
        <w:rPr>
          <w:sz w:val="24"/>
          <w:szCs w:val="24"/>
        </w:rPr>
      </w:pPr>
    </w:p>
    <w:p w14:paraId="1B79585E" w14:textId="193FD988" w:rsidR="00DA4AE8" w:rsidRDefault="00DA4AE8" w:rsidP="00DA4AE8">
      <w:pPr>
        <w:rPr>
          <w:sz w:val="24"/>
          <w:szCs w:val="24"/>
        </w:rPr>
      </w:pPr>
    </w:p>
    <w:p w14:paraId="4188EB0B" w14:textId="3CADE2C5" w:rsidR="00DA4AE8" w:rsidRDefault="00DA4AE8" w:rsidP="00DA4AE8">
      <w:pPr>
        <w:rPr>
          <w:sz w:val="24"/>
          <w:szCs w:val="24"/>
        </w:rPr>
      </w:pPr>
    </w:p>
    <w:p w14:paraId="75E17296" w14:textId="64F5C838" w:rsidR="00DA4AE8" w:rsidRDefault="00DA4AE8" w:rsidP="00DA4AE8">
      <w:pPr>
        <w:rPr>
          <w:sz w:val="24"/>
          <w:szCs w:val="24"/>
        </w:rPr>
      </w:pPr>
    </w:p>
    <w:p w14:paraId="440F038E" w14:textId="0F08380E" w:rsidR="00DA4AE8" w:rsidRDefault="00DA4AE8" w:rsidP="00DA4AE8">
      <w:pPr>
        <w:rPr>
          <w:sz w:val="24"/>
          <w:szCs w:val="24"/>
        </w:rPr>
      </w:pPr>
    </w:p>
    <w:p w14:paraId="6DEE7ADA" w14:textId="77777777" w:rsidR="00E4119D" w:rsidRDefault="00E4119D" w:rsidP="00DA4AE8">
      <w:pPr>
        <w:rPr>
          <w:sz w:val="24"/>
          <w:szCs w:val="24"/>
        </w:rPr>
      </w:pPr>
    </w:p>
    <w:p w14:paraId="5E4939DC" w14:textId="77777777" w:rsidR="007D15CA" w:rsidRPr="007D15CA" w:rsidRDefault="008710E7" w:rsidP="007D15CA">
      <w:pPr>
        <w:pStyle w:val="NormalWeb"/>
        <w:spacing w:before="0" w:beforeAutospacing="0" w:after="160" w:afterAutospacing="0" w:line="360" w:lineRule="auto"/>
        <w:jc w:val="both"/>
        <w:rPr>
          <w:b/>
          <w:bCs/>
          <w:color w:val="000000"/>
          <w:sz w:val="28"/>
          <w:szCs w:val="28"/>
        </w:rPr>
      </w:pPr>
      <w:r w:rsidRPr="007D15CA">
        <w:rPr>
          <w:b/>
          <w:bCs/>
          <w:sz w:val="28"/>
          <w:szCs w:val="28"/>
        </w:rPr>
        <w:lastRenderedPageBreak/>
        <w:t xml:space="preserve">Blog Post: </w:t>
      </w:r>
      <w:r w:rsidR="007D15CA" w:rsidRPr="007D15CA">
        <w:rPr>
          <w:b/>
          <w:bCs/>
          <w:color w:val="000000"/>
          <w:sz w:val="28"/>
          <w:szCs w:val="28"/>
        </w:rPr>
        <w:t>Government Responsibilities in Containing Bullying Cases Among  Young Adults. </w:t>
      </w:r>
    </w:p>
    <w:p w14:paraId="756ED93B" w14:textId="23B9579C" w:rsidR="00DA4AE8" w:rsidRPr="00DA4AE8" w:rsidRDefault="00DA4AE8" w:rsidP="00DA4AE8">
      <w:pPr>
        <w:pBdr>
          <w:bottom w:val="single" w:sz="4" w:space="1" w:color="auto"/>
        </w:pBdr>
        <w:rPr>
          <w:b/>
          <w:bCs/>
          <w:sz w:val="28"/>
          <w:szCs w:val="28"/>
        </w:rPr>
      </w:pPr>
    </w:p>
    <w:p w14:paraId="2A648FC4"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b/>
          <w:bCs/>
          <w:color w:val="000000"/>
          <w:sz w:val="24"/>
          <w:szCs w:val="24"/>
          <w:lang w:val="en-MY" w:eastAsia="en-GB"/>
        </w:rPr>
        <w:t>Introduction: This blog discusses contemporary bullying cases and the relationship with the role of the authority to prevent the act .  </w:t>
      </w:r>
    </w:p>
    <w:p w14:paraId="6EEC279F"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b/>
          <w:bCs/>
          <w:color w:val="000000"/>
          <w:sz w:val="24"/>
          <w:szCs w:val="24"/>
          <w:lang w:val="en-MY" w:eastAsia="en-GB"/>
        </w:rPr>
        <w:t>Main Body:</w:t>
      </w:r>
    </w:p>
    <w:p w14:paraId="74B8E6CC"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color w:val="000000"/>
          <w:sz w:val="24"/>
          <w:szCs w:val="24"/>
          <w:lang w:val="en-MY" w:eastAsia="en-GB"/>
        </w:rPr>
        <w:t xml:space="preserve">Bullying as defined by the Centres of Disease Control and Prevention and the United States Department of Education is any hostile behaviour(s) without the consent of the victim that can be done either individually or in a group by youths that are not considered as a dating partner or family members (Le </w:t>
      </w:r>
      <w:proofErr w:type="spellStart"/>
      <w:r w:rsidRPr="007D15CA">
        <w:rPr>
          <w:rFonts w:ascii="Times New Roman" w:eastAsia="Times New Roman" w:hAnsi="Times New Roman" w:cs="Times New Roman"/>
          <w:color w:val="000000"/>
          <w:sz w:val="24"/>
          <w:szCs w:val="24"/>
          <w:lang w:val="en-MY" w:eastAsia="en-GB"/>
        </w:rPr>
        <w:t>Menestrel</w:t>
      </w:r>
      <w:proofErr w:type="spellEnd"/>
      <w:r w:rsidRPr="007D15CA">
        <w:rPr>
          <w:rFonts w:ascii="Times New Roman" w:eastAsia="Times New Roman" w:hAnsi="Times New Roman" w:cs="Times New Roman"/>
          <w:color w:val="000000"/>
          <w:sz w:val="24"/>
          <w:szCs w:val="24"/>
          <w:lang w:val="en-MY" w:eastAsia="en-GB"/>
        </w:rPr>
        <w:t xml:space="preserve">, 2020). Bullying can be classified as four categories which are physical, verbal, relational and damage to property. Cyberbullying is another type of bullying that involves sending threats or messages to intimidate the victim using computers as a medium to transmit the message ( </w:t>
      </w:r>
      <w:proofErr w:type="spellStart"/>
      <w:r w:rsidRPr="007D15CA">
        <w:rPr>
          <w:rFonts w:ascii="Times New Roman" w:eastAsia="Times New Roman" w:hAnsi="Times New Roman" w:cs="Times New Roman"/>
          <w:color w:val="000000"/>
          <w:sz w:val="24"/>
          <w:szCs w:val="24"/>
          <w:lang w:val="en-MY" w:eastAsia="en-GB"/>
        </w:rPr>
        <w:t>Sonone</w:t>
      </w:r>
      <w:proofErr w:type="spellEnd"/>
      <w:r w:rsidRPr="007D15CA">
        <w:rPr>
          <w:rFonts w:ascii="Times New Roman" w:eastAsia="Times New Roman" w:hAnsi="Times New Roman" w:cs="Times New Roman"/>
          <w:color w:val="000000"/>
          <w:sz w:val="24"/>
          <w:szCs w:val="24"/>
          <w:lang w:val="en-MY" w:eastAsia="en-GB"/>
        </w:rPr>
        <w:t xml:space="preserve"> et. al, 2021). Cyberbullying can take the form of one of the four types of bullying.</w:t>
      </w:r>
    </w:p>
    <w:p w14:paraId="747B1512"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color w:val="000000"/>
          <w:sz w:val="24"/>
          <w:szCs w:val="24"/>
          <w:lang w:val="en-MY" w:eastAsia="en-GB"/>
        </w:rPr>
        <w:t xml:space="preserve">Recently, there have been two cases that shook the public, one in cyberspace and one in an education institute, with both cases resulting in the fatalities of the victim. This case happened in 2017 where the victim, a student of </w:t>
      </w:r>
      <w:proofErr w:type="spellStart"/>
      <w:r w:rsidRPr="007D15CA">
        <w:rPr>
          <w:rFonts w:ascii="Times New Roman" w:eastAsia="Times New Roman" w:hAnsi="Times New Roman" w:cs="Times New Roman"/>
          <w:color w:val="000000"/>
          <w:sz w:val="24"/>
          <w:szCs w:val="24"/>
          <w:lang w:val="en-MY" w:eastAsia="en-GB"/>
        </w:rPr>
        <w:t>Universiti</w:t>
      </w:r>
      <w:proofErr w:type="spellEnd"/>
      <w:r w:rsidRPr="007D15CA">
        <w:rPr>
          <w:rFonts w:ascii="Times New Roman" w:eastAsia="Times New Roman" w:hAnsi="Times New Roman" w:cs="Times New Roman"/>
          <w:color w:val="000000"/>
          <w:sz w:val="24"/>
          <w:szCs w:val="24"/>
          <w:lang w:val="en-MY" w:eastAsia="en-GB"/>
        </w:rPr>
        <w:t xml:space="preserve"> </w:t>
      </w:r>
      <w:proofErr w:type="spellStart"/>
      <w:r w:rsidRPr="007D15CA">
        <w:rPr>
          <w:rFonts w:ascii="Times New Roman" w:eastAsia="Times New Roman" w:hAnsi="Times New Roman" w:cs="Times New Roman"/>
          <w:color w:val="000000"/>
          <w:sz w:val="24"/>
          <w:szCs w:val="24"/>
          <w:lang w:val="en-MY" w:eastAsia="en-GB"/>
        </w:rPr>
        <w:t>Pertahanan</w:t>
      </w:r>
      <w:proofErr w:type="spellEnd"/>
      <w:r w:rsidRPr="007D15CA">
        <w:rPr>
          <w:rFonts w:ascii="Times New Roman" w:eastAsia="Times New Roman" w:hAnsi="Times New Roman" w:cs="Times New Roman"/>
          <w:color w:val="000000"/>
          <w:sz w:val="24"/>
          <w:szCs w:val="24"/>
          <w:lang w:val="en-MY" w:eastAsia="en-GB"/>
        </w:rPr>
        <w:t xml:space="preserve"> Nasional Malaysia, </w:t>
      </w:r>
      <w:proofErr w:type="spellStart"/>
      <w:r w:rsidRPr="007D15CA">
        <w:rPr>
          <w:rFonts w:ascii="Times New Roman" w:eastAsia="Times New Roman" w:hAnsi="Times New Roman" w:cs="Times New Roman"/>
          <w:color w:val="000000"/>
          <w:sz w:val="24"/>
          <w:szCs w:val="24"/>
          <w:lang w:val="en-MY" w:eastAsia="en-GB"/>
        </w:rPr>
        <w:t>Zulfarhan</w:t>
      </w:r>
      <w:proofErr w:type="spellEnd"/>
      <w:r w:rsidRPr="007D15CA">
        <w:rPr>
          <w:rFonts w:ascii="Times New Roman" w:eastAsia="Times New Roman" w:hAnsi="Times New Roman" w:cs="Times New Roman"/>
          <w:color w:val="000000"/>
          <w:sz w:val="24"/>
          <w:szCs w:val="24"/>
          <w:lang w:val="en-MY" w:eastAsia="en-GB"/>
        </w:rPr>
        <w:t xml:space="preserve"> (21 at the time) was pronounced dead, with the post-mortem of the body finding out that 80% of his body was covered with burn marks. They later found out that the victim was not only burnt with iron, but also tied up and beaten up by a group of his seniors. Among the 13 of the accused students, six students were found guilty of causing the death of </w:t>
      </w:r>
      <w:proofErr w:type="spellStart"/>
      <w:r w:rsidRPr="007D15CA">
        <w:rPr>
          <w:rFonts w:ascii="Times New Roman" w:eastAsia="Times New Roman" w:hAnsi="Times New Roman" w:cs="Times New Roman"/>
          <w:color w:val="000000"/>
          <w:sz w:val="24"/>
          <w:szCs w:val="24"/>
          <w:lang w:val="en-MY" w:eastAsia="en-GB"/>
        </w:rPr>
        <w:t>Zulfarhan</w:t>
      </w:r>
      <w:proofErr w:type="spellEnd"/>
      <w:r w:rsidRPr="007D15CA">
        <w:rPr>
          <w:rFonts w:ascii="Times New Roman" w:eastAsia="Times New Roman" w:hAnsi="Times New Roman" w:cs="Times New Roman"/>
          <w:color w:val="000000"/>
          <w:sz w:val="24"/>
          <w:szCs w:val="24"/>
          <w:lang w:val="en-MY" w:eastAsia="en-GB"/>
        </w:rPr>
        <w:t xml:space="preserve"> and they are charged with murder under Section 302 of the Penal Code with death sentence by hanging as the punishment for the act. The sentence was pronounced on 23 July 2024.</w:t>
      </w:r>
    </w:p>
    <w:p w14:paraId="30E44236" w14:textId="66597484"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color w:val="000000"/>
          <w:sz w:val="24"/>
          <w:szCs w:val="24"/>
          <w:lang w:val="en-MY" w:eastAsia="en-GB"/>
        </w:rPr>
        <w:t xml:space="preserve">The second case is about a girl named </w:t>
      </w:r>
      <w:proofErr w:type="spellStart"/>
      <w:r w:rsidRPr="007D15CA">
        <w:rPr>
          <w:rFonts w:ascii="Times New Roman" w:eastAsia="Times New Roman" w:hAnsi="Times New Roman" w:cs="Times New Roman"/>
          <w:color w:val="000000"/>
          <w:sz w:val="24"/>
          <w:szCs w:val="24"/>
          <w:lang w:val="en-MY" w:eastAsia="en-GB"/>
        </w:rPr>
        <w:t>Rajeswary</w:t>
      </w:r>
      <w:proofErr w:type="spellEnd"/>
      <w:r w:rsidRPr="007D15CA">
        <w:rPr>
          <w:rFonts w:ascii="Times New Roman" w:eastAsia="Times New Roman" w:hAnsi="Times New Roman" w:cs="Times New Roman"/>
          <w:color w:val="000000"/>
          <w:sz w:val="24"/>
          <w:szCs w:val="24"/>
          <w:lang w:val="en-MY" w:eastAsia="en-GB"/>
        </w:rPr>
        <w:t xml:space="preserve"> </w:t>
      </w:r>
      <w:proofErr w:type="spellStart"/>
      <w:r w:rsidRPr="007D15CA">
        <w:rPr>
          <w:rFonts w:ascii="Times New Roman" w:eastAsia="Times New Roman" w:hAnsi="Times New Roman" w:cs="Times New Roman"/>
          <w:color w:val="000000"/>
          <w:sz w:val="24"/>
          <w:szCs w:val="24"/>
          <w:lang w:val="en-MY" w:eastAsia="en-GB"/>
        </w:rPr>
        <w:t>Appahu</w:t>
      </w:r>
      <w:proofErr w:type="spellEnd"/>
      <w:r w:rsidRPr="007D15CA">
        <w:rPr>
          <w:rFonts w:ascii="Times New Roman" w:eastAsia="Times New Roman" w:hAnsi="Times New Roman" w:cs="Times New Roman"/>
          <w:color w:val="000000"/>
          <w:sz w:val="24"/>
          <w:szCs w:val="24"/>
          <w:lang w:val="en-MY" w:eastAsia="en-GB"/>
        </w:rPr>
        <w:t xml:space="preserve"> or also known as Esha, who was famous in the social media platform TikTok. The girl was found dead in her apartment in</w:t>
      </w:r>
      <w:r>
        <w:rPr>
          <w:rFonts w:ascii="Times New Roman" w:eastAsia="Times New Roman" w:hAnsi="Times New Roman" w:cs="Times New Roman"/>
          <w:color w:val="000000"/>
          <w:sz w:val="24"/>
          <w:szCs w:val="24"/>
          <w:lang w:val="en-MY" w:eastAsia="en-GB"/>
        </w:rPr>
        <w:t xml:space="preserve"> </w:t>
      </w:r>
      <w:r w:rsidRPr="007D15CA">
        <w:rPr>
          <w:rFonts w:ascii="Times New Roman" w:eastAsia="Times New Roman" w:hAnsi="Times New Roman" w:cs="Times New Roman"/>
          <w:color w:val="000000"/>
          <w:sz w:val="24"/>
          <w:szCs w:val="24"/>
          <w:lang w:val="en-MY" w:eastAsia="en-GB"/>
        </w:rPr>
        <w:t>5 June 2024, believed to have taken her own life. It is found out that she was assaulted by her own TikTok community in the form of rape and death threats, and also defamation. The case is still under investigation with two TikTok accounts owners that are involved in the cyberbullying detained over the involvement. </w:t>
      </w:r>
    </w:p>
    <w:p w14:paraId="3FCCD008"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color w:val="000000"/>
          <w:sz w:val="24"/>
          <w:szCs w:val="24"/>
          <w:lang w:val="en-MY" w:eastAsia="en-GB"/>
        </w:rPr>
        <w:t xml:space="preserve">In the first case, the public primarily attacked the government over the six years period to bring justice to the family of the accused which should not be a problem considering that  this is a significant case, with numerous witnesses to help them solve the case. This has given the police and the authority a bad reputation and could potentially ruin the trust of the public towards </w:t>
      </w:r>
      <w:r w:rsidRPr="007D15CA">
        <w:rPr>
          <w:rFonts w:ascii="Times New Roman" w:eastAsia="Times New Roman" w:hAnsi="Times New Roman" w:cs="Times New Roman"/>
          <w:color w:val="000000"/>
          <w:sz w:val="24"/>
          <w:szCs w:val="24"/>
          <w:lang w:val="en-MY" w:eastAsia="en-GB"/>
        </w:rPr>
        <w:lastRenderedPageBreak/>
        <w:t xml:space="preserve">these entities. Secondly, the public also condoned the government for being silent throughout the whole investigation, specifically the Human Rights Commission of Malaysia. Worst of all, the agency even opposed the death penalty to the six students, while not even commenting about the death of the poor victim </w:t>
      </w:r>
      <w:proofErr w:type="spellStart"/>
      <w:r w:rsidRPr="007D15CA">
        <w:rPr>
          <w:rFonts w:ascii="Times New Roman" w:eastAsia="Times New Roman" w:hAnsi="Times New Roman" w:cs="Times New Roman"/>
          <w:color w:val="000000"/>
          <w:sz w:val="24"/>
          <w:szCs w:val="24"/>
          <w:lang w:val="en-MY" w:eastAsia="en-GB"/>
        </w:rPr>
        <w:t>Zulfarhan</w:t>
      </w:r>
      <w:proofErr w:type="spellEnd"/>
      <w:r w:rsidRPr="007D15CA">
        <w:rPr>
          <w:rFonts w:ascii="Times New Roman" w:eastAsia="Times New Roman" w:hAnsi="Times New Roman" w:cs="Times New Roman"/>
          <w:color w:val="000000"/>
          <w:sz w:val="24"/>
          <w:szCs w:val="24"/>
          <w:lang w:val="en-MY" w:eastAsia="en-GB"/>
        </w:rPr>
        <w:t>. The circumstances would be different if the agency is condoning the death sentence as a whole, but they specifically disagree with the death sentence to the convicted murderers. This is in a way showing a biassed judgement towards the victim’s family.</w:t>
      </w:r>
    </w:p>
    <w:p w14:paraId="2F55A883"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color w:val="000000"/>
          <w:sz w:val="24"/>
          <w:szCs w:val="24"/>
          <w:lang w:val="en-MY" w:eastAsia="en-GB"/>
        </w:rPr>
        <w:t>In the second case, the public condoned the very lenient fine of RM 100 towards a woman who was involved in Esha's harassment. This has angered the public and shows the flaws in our law. How can a person, who was responsible for the death of someone, be only charged with RM 100 while the victim’s death is caused by her? The public demanded a reprimand towards the current cyberbullying law because the degree of the case is simply severe enough to be charged with a heavy penalty.</w:t>
      </w:r>
    </w:p>
    <w:p w14:paraId="042E68C2"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color w:val="000000"/>
          <w:sz w:val="24"/>
          <w:szCs w:val="24"/>
          <w:lang w:val="en-MY" w:eastAsia="en-GB"/>
        </w:rPr>
        <w:t>These cases are indicators that the government is not doing a good job in containing bullying among the young adults. This is very worrying since it is found out that 25% of the youths were cyberbullied in the past (Ahmad Ghazali, 2020). It is also found that bullying in the higher education sector can be the result of academic stress, financial strains, relational intricacies, and identity conflicts among students which are common among students (Abdul Halim et. al, 2023). With these emerging trends of bullying, the government should be more aggressive to contain them or the public will lose their trust in the authorities, which could lead to chaos among the youth and their parents.</w:t>
      </w:r>
    </w:p>
    <w:p w14:paraId="7460186D" w14:textId="037592AD" w:rsidR="00DA4AE8" w:rsidRDefault="007D15CA" w:rsidP="007D15CA">
      <w:pPr>
        <w:spacing w:line="360" w:lineRule="auto"/>
        <w:jc w:val="both"/>
        <w:rPr>
          <w:sz w:val="24"/>
          <w:szCs w:val="24"/>
        </w:rPr>
      </w:pPr>
      <w:r w:rsidRPr="007D15CA">
        <w:rPr>
          <w:rFonts w:ascii="Times New Roman" w:eastAsia="Times New Roman" w:hAnsi="Times New Roman" w:cs="Times New Roman"/>
          <w:b/>
          <w:bCs/>
          <w:color w:val="000000"/>
          <w:sz w:val="24"/>
          <w:szCs w:val="24"/>
          <w:lang w:val="en-MY" w:eastAsia="en-GB"/>
        </w:rPr>
        <w:t xml:space="preserve">Conclusion: </w:t>
      </w:r>
      <w:r w:rsidRPr="007D15CA">
        <w:rPr>
          <w:rFonts w:ascii="Times New Roman" w:eastAsia="Times New Roman" w:hAnsi="Times New Roman" w:cs="Times New Roman"/>
          <w:color w:val="000000"/>
          <w:sz w:val="24"/>
          <w:szCs w:val="24"/>
          <w:lang w:val="en-MY" w:eastAsia="en-GB"/>
        </w:rPr>
        <w:t>The government should aim to address these issues and have a clear stance over the cases that have happened. The government should also aim to protect the young adults from cases as such from happening ever again by implementing a more aggressive approach and implementing a stricter law among those who are caught and found guilty.</w:t>
      </w:r>
    </w:p>
    <w:p w14:paraId="075A51B5" w14:textId="2EFD47F3" w:rsidR="00DA4AE8" w:rsidRDefault="00DA4AE8" w:rsidP="00DA4AE8">
      <w:pPr>
        <w:rPr>
          <w:sz w:val="24"/>
          <w:szCs w:val="24"/>
        </w:rPr>
      </w:pPr>
    </w:p>
    <w:p w14:paraId="45BDFBC9" w14:textId="247124F0" w:rsidR="00DA4AE8" w:rsidRDefault="00DA4AE8" w:rsidP="00DA4AE8">
      <w:pPr>
        <w:rPr>
          <w:sz w:val="24"/>
          <w:szCs w:val="24"/>
        </w:rPr>
      </w:pPr>
    </w:p>
    <w:p w14:paraId="23A2D9A4" w14:textId="398422E0" w:rsidR="00DA4AE8" w:rsidRDefault="00DA4AE8" w:rsidP="00DA4AE8">
      <w:pPr>
        <w:rPr>
          <w:sz w:val="24"/>
          <w:szCs w:val="24"/>
        </w:rPr>
      </w:pPr>
    </w:p>
    <w:p w14:paraId="1D3AAAFE" w14:textId="6EBE8DEA" w:rsidR="00DA4AE8" w:rsidRDefault="00DA4AE8" w:rsidP="00DA4AE8">
      <w:pPr>
        <w:rPr>
          <w:sz w:val="24"/>
          <w:szCs w:val="24"/>
        </w:rPr>
      </w:pPr>
    </w:p>
    <w:p w14:paraId="1F573A54" w14:textId="706566C7" w:rsidR="00DA4AE8" w:rsidRDefault="00DA4AE8" w:rsidP="00DA4AE8">
      <w:pPr>
        <w:rPr>
          <w:sz w:val="24"/>
          <w:szCs w:val="24"/>
        </w:rPr>
      </w:pPr>
    </w:p>
    <w:p w14:paraId="7D24DE52" w14:textId="0A71DDB6" w:rsidR="00DA4AE8" w:rsidRDefault="00DA4AE8" w:rsidP="00DA4AE8">
      <w:pPr>
        <w:rPr>
          <w:sz w:val="24"/>
          <w:szCs w:val="24"/>
        </w:rPr>
      </w:pPr>
    </w:p>
    <w:p w14:paraId="510936E2" w14:textId="698B5437" w:rsidR="00DA4AE8" w:rsidRDefault="00DA4AE8" w:rsidP="00DA4AE8">
      <w:pPr>
        <w:rPr>
          <w:sz w:val="24"/>
          <w:szCs w:val="24"/>
        </w:rPr>
      </w:pPr>
    </w:p>
    <w:p w14:paraId="1E99815D" w14:textId="57A35FCE" w:rsidR="00DA4AE8" w:rsidRDefault="008710E7" w:rsidP="007D15CA">
      <w:pPr>
        <w:pBdr>
          <w:bottom w:val="single" w:sz="4" w:space="1" w:color="auto"/>
        </w:pBdr>
        <w:spacing w:line="360" w:lineRule="auto"/>
        <w:jc w:val="both"/>
        <w:rPr>
          <w:rFonts w:ascii="Times New Roman" w:hAnsi="Times New Roman" w:cs="Times New Roman"/>
          <w:b/>
          <w:bCs/>
          <w:color w:val="000000"/>
          <w:sz w:val="28"/>
          <w:szCs w:val="28"/>
        </w:rPr>
      </w:pPr>
      <w:r w:rsidRPr="007D15CA">
        <w:rPr>
          <w:rFonts w:ascii="Times New Roman" w:hAnsi="Times New Roman" w:cs="Times New Roman"/>
          <w:b/>
          <w:bCs/>
          <w:sz w:val="28"/>
          <w:szCs w:val="28"/>
        </w:rPr>
        <w:lastRenderedPageBreak/>
        <w:t xml:space="preserve">Blog Post: </w:t>
      </w:r>
      <w:r w:rsidR="007D15CA" w:rsidRPr="007D15CA">
        <w:rPr>
          <w:rFonts w:ascii="Times New Roman" w:hAnsi="Times New Roman" w:cs="Times New Roman"/>
          <w:b/>
          <w:bCs/>
          <w:color w:val="000000"/>
          <w:sz w:val="28"/>
          <w:szCs w:val="28"/>
        </w:rPr>
        <w:t>Transforming Technical and Vocational Education and Training (TVET) to Embrace the Future Technological Advancement in Malaysia.</w:t>
      </w:r>
    </w:p>
    <w:p w14:paraId="767A3B14" w14:textId="77777777" w:rsidR="007D15CA" w:rsidRPr="007D15CA" w:rsidRDefault="007D15CA" w:rsidP="00DA4AE8">
      <w:pPr>
        <w:pBdr>
          <w:bottom w:val="single" w:sz="4" w:space="1" w:color="auto"/>
        </w:pBdr>
        <w:rPr>
          <w:rFonts w:ascii="Times New Roman" w:hAnsi="Times New Roman" w:cs="Times New Roman"/>
          <w:b/>
          <w:bCs/>
          <w:sz w:val="28"/>
          <w:szCs w:val="28"/>
        </w:rPr>
      </w:pPr>
    </w:p>
    <w:p w14:paraId="151C4EDC"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b/>
          <w:bCs/>
          <w:color w:val="000000"/>
          <w:sz w:val="24"/>
          <w:szCs w:val="24"/>
          <w:lang w:val="en-MY" w:eastAsia="en-GB"/>
        </w:rPr>
        <w:t>Introduction: This blog aims to address the importance of TVET in the usage of AI as well as the challenges this sector faces in their education.  </w:t>
      </w:r>
    </w:p>
    <w:p w14:paraId="7A0A01EB"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b/>
          <w:bCs/>
          <w:color w:val="000000"/>
          <w:sz w:val="24"/>
          <w:szCs w:val="24"/>
          <w:lang w:val="en-MY" w:eastAsia="en-GB"/>
        </w:rPr>
        <w:t>Main Body:</w:t>
      </w:r>
    </w:p>
    <w:p w14:paraId="6CF896D2"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color w:val="000000"/>
          <w:sz w:val="24"/>
          <w:szCs w:val="24"/>
          <w:lang w:val="en-MY" w:eastAsia="en-GB"/>
        </w:rPr>
        <w:t>TVET is the vehicle to achieve poverty reduction, technical advancement, rapid industrialization and wealth generation through preparing the students for the workforce and employability especially in the field of science, technology, engineering and mathematics (STEM) (Amin et.al, 2023). For the contemporary situation, the roles of TVET expand beyond the traditional technical and vocational roles, but they are the movers for the current Artificial Intelligence expansion.</w:t>
      </w:r>
    </w:p>
    <w:p w14:paraId="17BED946"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color w:val="000000"/>
          <w:sz w:val="24"/>
          <w:szCs w:val="24"/>
          <w:lang w:val="en-MY" w:eastAsia="en-GB"/>
        </w:rPr>
        <w:t>We can increase the students’ readiness and competency by implementing AI in their learning and equip them with necessary skills to face the digital era (</w:t>
      </w:r>
      <w:proofErr w:type="spellStart"/>
      <w:r w:rsidRPr="007D15CA">
        <w:rPr>
          <w:rFonts w:ascii="Times New Roman" w:eastAsia="Times New Roman" w:hAnsi="Times New Roman" w:cs="Times New Roman"/>
          <w:color w:val="000000"/>
          <w:sz w:val="24"/>
          <w:szCs w:val="24"/>
          <w:lang w:val="en-MY" w:eastAsia="en-GB"/>
        </w:rPr>
        <w:t>Amdan</w:t>
      </w:r>
      <w:proofErr w:type="spellEnd"/>
      <w:r w:rsidRPr="007D15CA">
        <w:rPr>
          <w:rFonts w:ascii="Times New Roman" w:eastAsia="Times New Roman" w:hAnsi="Times New Roman" w:cs="Times New Roman"/>
          <w:color w:val="000000"/>
          <w:sz w:val="24"/>
          <w:szCs w:val="24"/>
          <w:lang w:val="en-MY" w:eastAsia="en-GB"/>
        </w:rPr>
        <w:t xml:space="preserve"> et.al, 2024).  The combination between AI and TVET is highly beneficial to transform education in the STEM field. Not only are they equipped with the right skills to enter the workforce, they can also be the movers of the Industrial Revolution (IR) 4.0 in Malaysia. </w:t>
      </w:r>
    </w:p>
    <w:p w14:paraId="0FA203F6"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color w:val="000000"/>
          <w:sz w:val="24"/>
          <w:szCs w:val="24"/>
          <w:lang w:val="en-MY" w:eastAsia="en-GB"/>
        </w:rPr>
        <w:t>The government is encouraging school leavers to join the industry as their potential is limitless under this sector. The government has targeted for the TVET graduates to have 85% employability just under 6 months of their graduation! Although there are certain issues regarding this sector that should be addressed to the public. Many people look at TVET as the last resort for dropouts, where the reality is people who joined this sector have  really big potential in the education system (Subramaniam &amp; Loganathan, 2020). </w:t>
      </w:r>
    </w:p>
    <w:p w14:paraId="557EAA51"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color w:val="000000"/>
          <w:sz w:val="24"/>
          <w:szCs w:val="24"/>
          <w:lang w:val="en-MY" w:eastAsia="en-GB"/>
        </w:rPr>
        <w:t>TVET education sectors also have technological problems which are bias in AI algorithms, lack of access to technology, overreliance on AI and lack of training and support (</w:t>
      </w:r>
      <w:proofErr w:type="spellStart"/>
      <w:r w:rsidRPr="007D15CA">
        <w:rPr>
          <w:rFonts w:ascii="Times New Roman" w:eastAsia="Times New Roman" w:hAnsi="Times New Roman" w:cs="Times New Roman"/>
          <w:color w:val="000000"/>
          <w:sz w:val="24"/>
          <w:szCs w:val="24"/>
          <w:lang w:val="en-MY" w:eastAsia="en-GB"/>
        </w:rPr>
        <w:t>Amdan</w:t>
      </w:r>
      <w:proofErr w:type="spellEnd"/>
      <w:r w:rsidRPr="007D15CA">
        <w:rPr>
          <w:rFonts w:ascii="Times New Roman" w:eastAsia="Times New Roman" w:hAnsi="Times New Roman" w:cs="Times New Roman"/>
          <w:color w:val="000000"/>
          <w:sz w:val="24"/>
          <w:szCs w:val="24"/>
          <w:lang w:val="en-MY" w:eastAsia="en-GB"/>
        </w:rPr>
        <w:t xml:space="preserve"> et. al, 2024). Bias in AI algorithms is a problem to ensure the credibility of the quality of the works done by the students. We also face a lack of access to technology due to our bandwidth connection problems and </w:t>
      </w:r>
      <w:proofErr w:type="spellStart"/>
      <w:r w:rsidRPr="007D15CA">
        <w:rPr>
          <w:rFonts w:ascii="Times New Roman" w:eastAsia="Times New Roman" w:hAnsi="Times New Roman" w:cs="Times New Roman"/>
          <w:color w:val="000000"/>
          <w:sz w:val="24"/>
          <w:szCs w:val="24"/>
          <w:lang w:val="en-MY" w:eastAsia="en-GB"/>
        </w:rPr>
        <w:t>hardwares</w:t>
      </w:r>
      <w:proofErr w:type="spellEnd"/>
      <w:r w:rsidRPr="007D15CA">
        <w:rPr>
          <w:rFonts w:ascii="Times New Roman" w:eastAsia="Times New Roman" w:hAnsi="Times New Roman" w:cs="Times New Roman"/>
          <w:color w:val="000000"/>
          <w:sz w:val="24"/>
          <w:szCs w:val="24"/>
          <w:lang w:val="en-MY" w:eastAsia="en-GB"/>
        </w:rPr>
        <w:t xml:space="preserve"> such as virtual reality and augmented reality. We also need to solve the problem of students over relying on AI, such as the usage of </w:t>
      </w:r>
      <w:proofErr w:type="spellStart"/>
      <w:r w:rsidRPr="007D15CA">
        <w:rPr>
          <w:rFonts w:ascii="Times New Roman" w:eastAsia="Times New Roman" w:hAnsi="Times New Roman" w:cs="Times New Roman"/>
          <w:color w:val="000000"/>
          <w:sz w:val="24"/>
          <w:szCs w:val="24"/>
          <w:lang w:val="en-MY" w:eastAsia="en-GB"/>
        </w:rPr>
        <w:t>ChatGpt</w:t>
      </w:r>
      <w:proofErr w:type="spellEnd"/>
      <w:r w:rsidRPr="007D15CA">
        <w:rPr>
          <w:rFonts w:ascii="Times New Roman" w:eastAsia="Times New Roman" w:hAnsi="Times New Roman" w:cs="Times New Roman"/>
          <w:color w:val="000000"/>
          <w:sz w:val="24"/>
          <w:szCs w:val="24"/>
          <w:lang w:val="en-MY" w:eastAsia="en-GB"/>
        </w:rPr>
        <w:t xml:space="preserve"> in doing their assessment that might hinder the quality. Therefore, students will lack critical thinking and problem solving skills. Lastly, we are also facing the problem of limited resources in TVET education to actually allow the students to master this field. </w:t>
      </w:r>
    </w:p>
    <w:p w14:paraId="7758B6DF"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color w:val="000000"/>
          <w:sz w:val="24"/>
          <w:szCs w:val="24"/>
          <w:lang w:val="en-MY" w:eastAsia="en-GB"/>
        </w:rPr>
        <w:lastRenderedPageBreak/>
        <w:t>Though, this is not an excuse to not integrate AI with TVET in the education field. The benefits of TVET are still unmatched by other education sectors. With the increasing demand in technological fields, TVET is the only sector that can fully capitalise on this demand. Students in the TVET sector are also job-independent compared to other sectors. That is why they are recognised as the movers that enables this country to have a sustainable and prosperous future in the shares of prosperity 2030 (Abd Hamid et. al, 2023). </w:t>
      </w:r>
    </w:p>
    <w:p w14:paraId="216C73DD"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color w:val="000000"/>
          <w:sz w:val="24"/>
          <w:szCs w:val="24"/>
          <w:lang w:val="en-MY" w:eastAsia="en-GB"/>
        </w:rPr>
        <w:t>The government must play its role to further extend the capabilities of education in TVET sectors. Encouraging students to join TVET by increasing their employability is the minimum that the government should do. Just like other education sectors, the quality of education in TVET sectors must also be developed along with the technological changes. We cannot let the fact that the high teacher dropouts in TVET sectors due to satisfactory reasons become a barrier to achieve our goals for the TVET sectors (</w:t>
      </w:r>
      <w:proofErr w:type="spellStart"/>
      <w:r w:rsidRPr="007D15CA">
        <w:rPr>
          <w:rFonts w:ascii="Times New Roman" w:eastAsia="Times New Roman" w:hAnsi="Times New Roman" w:cs="Times New Roman"/>
          <w:color w:val="000000"/>
          <w:sz w:val="24"/>
          <w:szCs w:val="24"/>
          <w:lang w:val="en-MY" w:eastAsia="en-GB"/>
        </w:rPr>
        <w:t>Saharudin</w:t>
      </w:r>
      <w:proofErr w:type="spellEnd"/>
      <w:r w:rsidRPr="007D15CA">
        <w:rPr>
          <w:rFonts w:ascii="Times New Roman" w:eastAsia="Times New Roman" w:hAnsi="Times New Roman" w:cs="Times New Roman"/>
          <w:color w:val="000000"/>
          <w:sz w:val="24"/>
          <w:szCs w:val="24"/>
          <w:lang w:val="en-MY" w:eastAsia="en-GB"/>
        </w:rPr>
        <w:t xml:space="preserve"> et. al, 2020). The government should also eliminate the stereotype that TVET is for dropouts in order to increase participation in this sector. </w:t>
      </w:r>
    </w:p>
    <w:p w14:paraId="58A59982" w14:textId="77777777" w:rsidR="007D15CA" w:rsidRPr="007D15CA" w:rsidRDefault="007D15CA" w:rsidP="007D15CA">
      <w:pPr>
        <w:spacing w:line="360" w:lineRule="auto"/>
        <w:jc w:val="both"/>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b/>
          <w:bCs/>
          <w:color w:val="000000"/>
          <w:sz w:val="24"/>
          <w:szCs w:val="24"/>
          <w:lang w:val="en-MY" w:eastAsia="en-GB"/>
        </w:rPr>
        <w:t xml:space="preserve">Conclusion: </w:t>
      </w:r>
      <w:r w:rsidRPr="007D15CA">
        <w:rPr>
          <w:rFonts w:ascii="Times New Roman" w:eastAsia="Times New Roman" w:hAnsi="Times New Roman" w:cs="Times New Roman"/>
          <w:color w:val="000000"/>
          <w:sz w:val="24"/>
          <w:szCs w:val="24"/>
          <w:lang w:val="en-MY" w:eastAsia="en-GB"/>
        </w:rPr>
        <w:t>Encouraging and improving the TVET sector is necessary to produce more competent graduates in this digital era. The government should  address the issues regarding the usage of AI in TVET education so the process of integrating AI and TVET can be achieved. Lastly, the issues regarding the infrastructure of TVET should also be dealt with immediately to ensure the quality of education.  </w:t>
      </w:r>
    </w:p>
    <w:p w14:paraId="63FF0137" w14:textId="77777777" w:rsidR="007D15CA" w:rsidRPr="007D15CA" w:rsidRDefault="007D15CA" w:rsidP="007D15CA">
      <w:pPr>
        <w:spacing w:after="240" w:line="360" w:lineRule="auto"/>
        <w:jc w:val="both"/>
        <w:rPr>
          <w:rFonts w:ascii="Times New Roman" w:eastAsia="Times New Roman" w:hAnsi="Times New Roman" w:cs="Times New Roman"/>
          <w:sz w:val="24"/>
          <w:szCs w:val="24"/>
          <w:lang w:val="en-MY" w:eastAsia="en-GB"/>
        </w:rPr>
      </w:pPr>
    </w:p>
    <w:p w14:paraId="48DE97E3" w14:textId="77777777" w:rsidR="007D15CA" w:rsidRPr="007D15CA" w:rsidRDefault="007D15CA" w:rsidP="007D15CA">
      <w:pPr>
        <w:spacing w:after="0" w:line="240" w:lineRule="auto"/>
        <w:rPr>
          <w:rFonts w:ascii="Times New Roman" w:eastAsia="Times New Roman" w:hAnsi="Times New Roman" w:cs="Times New Roman"/>
          <w:sz w:val="24"/>
          <w:szCs w:val="24"/>
          <w:lang w:val="en-MY" w:eastAsia="en-GB"/>
        </w:rPr>
      </w:pPr>
    </w:p>
    <w:p w14:paraId="149EB50D" w14:textId="27946627" w:rsidR="00DA4AE8" w:rsidRDefault="00DA4AE8" w:rsidP="00DA4AE8">
      <w:pPr>
        <w:rPr>
          <w:sz w:val="24"/>
          <w:szCs w:val="24"/>
        </w:rPr>
      </w:pPr>
    </w:p>
    <w:p w14:paraId="031FA304" w14:textId="6FBD7072" w:rsidR="00DA4AE8" w:rsidRDefault="00DA4AE8" w:rsidP="00DA4AE8">
      <w:pPr>
        <w:rPr>
          <w:sz w:val="24"/>
          <w:szCs w:val="24"/>
        </w:rPr>
      </w:pPr>
    </w:p>
    <w:p w14:paraId="518FB4C2" w14:textId="11166440" w:rsidR="00DA4AE8" w:rsidRDefault="00DA4AE8" w:rsidP="00DA4AE8">
      <w:pPr>
        <w:rPr>
          <w:sz w:val="24"/>
          <w:szCs w:val="24"/>
        </w:rPr>
      </w:pPr>
    </w:p>
    <w:p w14:paraId="2310A2B3" w14:textId="503E7063" w:rsidR="00DA4AE8" w:rsidRDefault="00DA4AE8" w:rsidP="00DA4AE8">
      <w:pPr>
        <w:rPr>
          <w:sz w:val="24"/>
          <w:szCs w:val="24"/>
        </w:rPr>
      </w:pPr>
    </w:p>
    <w:p w14:paraId="066A6B1F" w14:textId="3B9C3FFB" w:rsidR="00DA4AE8" w:rsidRDefault="00DA4AE8" w:rsidP="00DA4AE8">
      <w:pPr>
        <w:rPr>
          <w:sz w:val="24"/>
          <w:szCs w:val="24"/>
        </w:rPr>
      </w:pPr>
    </w:p>
    <w:p w14:paraId="744F511A" w14:textId="21E7593E" w:rsidR="00DA4AE8" w:rsidRDefault="00DA4AE8" w:rsidP="00DA4AE8">
      <w:pPr>
        <w:rPr>
          <w:sz w:val="24"/>
          <w:szCs w:val="24"/>
        </w:rPr>
      </w:pPr>
    </w:p>
    <w:p w14:paraId="435770AC" w14:textId="0C8A4576" w:rsidR="00DA4AE8" w:rsidRDefault="00DA4AE8" w:rsidP="00DA4AE8">
      <w:pPr>
        <w:rPr>
          <w:sz w:val="24"/>
          <w:szCs w:val="24"/>
        </w:rPr>
      </w:pPr>
    </w:p>
    <w:p w14:paraId="2F978494" w14:textId="62C5EAE5" w:rsidR="00DA4AE8" w:rsidRDefault="00DA4AE8" w:rsidP="00DA4AE8">
      <w:pPr>
        <w:rPr>
          <w:sz w:val="24"/>
          <w:szCs w:val="24"/>
        </w:rPr>
      </w:pPr>
    </w:p>
    <w:p w14:paraId="5DD137D2" w14:textId="3E574AF5" w:rsidR="00DA4AE8" w:rsidRDefault="00DA4AE8" w:rsidP="00DA4AE8">
      <w:pPr>
        <w:rPr>
          <w:sz w:val="24"/>
          <w:szCs w:val="24"/>
        </w:rPr>
      </w:pPr>
    </w:p>
    <w:p w14:paraId="35E36069" w14:textId="6EF679F4" w:rsidR="00DA4AE8" w:rsidRDefault="00DA4AE8" w:rsidP="00DA4AE8">
      <w:pPr>
        <w:rPr>
          <w:sz w:val="24"/>
          <w:szCs w:val="24"/>
        </w:rPr>
      </w:pPr>
    </w:p>
    <w:p w14:paraId="00B16F5E" w14:textId="320A2804" w:rsidR="00DA4AE8" w:rsidRDefault="00DA4AE8" w:rsidP="00DA4AE8">
      <w:pPr>
        <w:rPr>
          <w:sz w:val="24"/>
          <w:szCs w:val="24"/>
        </w:rPr>
      </w:pPr>
    </w:p>
    <w:p w14:paraId="00FDDD2B" w14:textId="77777777" w:rsidR="006C51FB" w:rsidRDefault="006C51FB" w:rsidP="00DA4AE8">
      <w:pPr>
        <w:rPr>
          <w:sz w:val="24"/>
          <w:szCs w:val="24"/>
        </w:rPr>
      </w:pPr>
    </w:p>
    <w:p w14:paraId="1D128B29" w14:textId="433CCE91" w:rsidR="00DA4AE8" w:rsidRDefault="00DA4AE8" w:rsidP="00DA4AE8">
      <w:pPr>
        <w:pBdr>
          <w:bottom w:val="single" w:sz="4" w:space="1" w:color="auto"/>
        </w:pBdr>
        <w:rPr>
          <w:b/>
          <w:bCs/>
          <w:sz w:val="28"/>
          <w:szCs w:val="28"/>
        </w:rPr>
      </w:pPr>
      <w:r w:rsidRPr="00DA4AE8">
        <w:rPr>
          <w:b/>
          <w:bCs/>
          <w:sz w:val="28"/>
          <w:szCs w:val="28"/>
        </w:rPr>
        <w:lastRenderedPageBreak/>
        <w:t>References</w:t>
      </w:r>
    </w:p>
    <w:p w14:paraId="5ED2CA61" w14:textId="77777777" w:rsidR="006D0371" w:rsidRPr="00DA4AE8" w:rsidRDefault="006D0371" w:rsidP="00DA4AE8">
      <w:pPr>
        <w:pBdr>
          <w:bottom w:val="single" w:sz="4" w:space="1" w:color="auto"/>
        </w:pBdr>
        <w:rPr>
          <w:b/>
          <w:bCs/>
          <w:sz w:val="28"/>
          <w:szCs w:val="28"/>
        </w:rPr>
      </w:pPr>
    </w:p>
    <w:p w14:paraId="0ECD6F63" w14:textId="77777777" w:rsidR="00DA4AE8" w:rsidRPr="00DA4AE8" w:rsidRDefault="00DA4AE8" w:rsidP="00DA4AE8">
      <w:pPr>
        <w:rPr>
          <w:sz w:val="24"/>
          <w:szCs w:val="24"/>
        </w:rPr>
      </w:pPr>
    </w:p>
    <w:p w14:paraId="51DDD6F9" w14:textId="77777777" w:rsidR="007D15CA" w:rsidRPr="007D15CA" w:rsidRDefault="007D15CA" w:rsidP="007D15CA">
      <w:pPr>
        <w:spacing w:line="360" w:lineRule="auto"/>
        <w:jc w:val="both"/>
        <w:rPr>
          <w:rFonts w:ascii="Times New Roman" w:eastAsia="Times New Roman" w:hAnsi="Times New Roman" w:cs="Times New Roman"/>
          <w:b/>
          <w:bCs/>
          <w:color w:val="000000"/>
          <w:sz w:val="24"/>
          <w:szCs w:val="24"/>
          <w:u w:val="single"/>
          <w:lang w:val="en-MY" w:eastAsia="en-GB"/>
        </w:rPr>
      </w:pPr>
      <w:r w:rsidRPr="007D15CA">
        <w:rPr>
          <w:rFonts w:ascii="Times New Roman" w:eastAsia="Times New Roman" w:hAnsi="Times New Roman" w:cs="Times New Roman"/>
          <w:b/>
          <w:bCs/>
          <w:color w:val="000000"/>
          <w:sz w:val="24"/>
          <w:szCs w:val="24"/>
          <w:u w:val="single"/>
          <w:lang w:val="en-MY" w:eastAsia="en-GB"/>
        </w:rPr>
        <w:t>Blog 1:  Concerns Arising About the Future of Electric Vehicle (EV) in Malaysia</w:t>
      </w:r>
    </w:p>
    <w:p w14:paraId="468CDDD8" w14:textId="77777777" w:rsidR="007D15CA" w:rsidRDefault="007D15CA" w:rsidP="007D15CA">
      <w:pPr>
        <w:numPr>
          <w:ilvl w:val="0"/>
          <w:numId w:val="7"/>
        </w:numPr>
        <w:spacing w:after="0" w:line="360" w:lineRule="auto"/>
        <w:jc w:val="both"/>
        <w:textAlignment w:val="baseline"/>
        <w:rPr>
          <w:rFonts w:ascii="Times New Roman" w:eastAsia="Times New Roman" w:hAnsi="Times New Roman" w:cs="Times New Roman"/>
          <w:b/>
          <w:bCs/>
          <w:color w:val="000000"/>
          <w:sz w:val="24"/>
          <w:szCs w:val="24"/>
          <w:lang w:val="en-MY" w:eastAsia="en-GB"/>
        </w:rPr>
      </w:pPr>
      <w:proofErr w:type="spellStart"/>
      <w:r w:rsidRPr="007D15CA">
        <w:rPr>
          <w:rFonts w:ascii="Times New Roman" w:eastAsia="Times New Roman" w:hAnsi="Times New Roman" w:cs="Times New Roman"/>
          <w:b/>
          <w:bCs/>
          <w:color w:val="000000"/>
          <w:sz w:val="24"/>
          <w:szCs w:val="24"/>
          <w:lang w:val="en-MY" w:eastAsia="en-GB"/>
        </w:rPr>
        <w:t>Vascan</w:t>
      </w:r>
      <w:proofErr w:type="spellEnd"/>
      <w:r w:rsidRPr="007D15CA">
        <w:rPr>
          <w:rFonts w:ascii="Times New Roman" w:eastAsia="Times New Roman" w:hAnsi="Times New Roman" w:cs="Times New Roman"/>
          <w:b/>
          <w:bCs/>
          <w:color w:val="000000"/>
          <w:sz w:val="24"/>
          <w:szCs w:val="24"/>
          <w:lang w:val="en-MY" w:eastAsia="en-GB"/>
        </w:rPr>
        <w:t xml:space="preserve">, I., &amp; Szabo, L. (2022). </w:t>
      </w:r>
      <w:r w:rsidRPr="007D15CA">
        <w:rPr>
          <w:rFonts w:ascii="Times New Roman" w:eastAsia="Times New Roman" w:hAnsi="Times New Roman" w:cs="Times New Roman"/>
          <w:b/>
          <w:bCs/>
          <w:i/>
          <w:iCs/>
          <w:color w:val="000000"/>
          <w:sz w:val="24"/>
          <w:szCs w:val="24"/>
          <w:lang w:val="en-MY" w:eastAsia="en-GB"/>
        </w:rPr>
        <w:t xml:space="preserve">A Brief History of Electric Vehicles. </w:t>
      </w:r>
      <w:r w:rsidRPr="007D15CA">
        <w:rPr>
          <w:rFonts w:ascii="Times New Roman" w:eastAsia="Times New Roman" w:hAnsi="Times New Roman" w:cs="Times New Roman"/>
          <w:b/>
          <w:bCs/>
          <w:color w:val="000000"/>
          <w:sz w:val="24"/>
          <w:szCs w:val="24"/>
          <w:lang w:val="en-MY" w:eastAsia="en-GB"/>
        </w:rPr>
        <w:t>Journal of Computer Science and Control Systems, 15 (1).</w:t>
      </w:r>
      <w:hyperlink r:id="rId8" w:history="1">
        <w:r w:rsidRPr="007D15CA">
          <w:rPr>
            <w:rFonts w:ascii="Times New Roman" w:eastAsia="Times New Roman" w:hAnsi="Times New Roman" w:cs="Times New Roman"/>
            <w:b/>
            <w:bCs/>
            <w:color w:val="1155CC"/>
            <w:sz w:val="24"/>
            <w:szCs w:val="24"/>
            <w:lang w:val="en-MY" w:eastAsia="en-GB"/>
          </w:rPr>
          <w:t>(PDF) A Brief Hhttps://www.researchgate.net/publication/363520342_A_Brief_History_of_Electric_V</w:t>
        </w:r>
        <w:r w:rsidRPr="007D15CA">
          <w:rPr>
            <w:rFonts w:ascii="Times New Roman" w:eastAsia="Times New Roman" w:hAnsi="Times New Roman" w:cs="Times New Roman"/>
            <w:b/>
            <w:bCs/>
            <w:color w:val="1155CC"/>
            <w:sz w:val="24"/>
            <w:szCs w:val="24"/>
            <w:lang w:val="en-MY" w:eastAsia="en-GB"/>
          </w:rPr>
          <w:t>e</w:t>
        </w:r>
        <w:r w:rsidRPr="007D15CA">
          <w:rPr>
            <w:rFonts w:ascii="Times New Roman" w:eastAsia="Times New Roman" w:hAnsi="Times New Roman" w:cs="Times New Roman"/>
            <w:b/>
            <w:bCs/>
            <w:color w:val="1155CC"/>
            <w:sz w:val="24"/>
            <w:szCs w:val="24"/>
            <w:lang w:val="en-MY" w:eastAsia="en-GB"/>
          </w:rPr>
          <w:t>hiclesistory of Electric Vehicles (researchgate.net)</w:t>
        </w:r>
      </w:hyperlink>
      <w:r w:rsidRPr="007D15CA">
        <w:rPr>
          <w:rFonts w:ascii="Times New Roman" w:eastAsia="Times New Roman" w:hAnsi="Times New Roman" w:cs="Times New Roman"/>
          <w:b/>
          <w:bCs/>
          <w:color w:val="000000"/>
          <w:sz w:val="24"/>
          <w:szCs w:val="24"/>
          <w:lang w:val="en-MY" w:eastAsia="en-GB"/>
        </w:rPr>
        <w:t> </w:t>
      </w:r>
    </w:p>
    <w:p w14:paraId="1057248F" w14:textId="77777777" w:rsidR="007D15CA" w:rsidRPr="007D15CA" w:rsidRDefault="007D15CA" w:rsidP="007D15CA">
      <w:pPr>
        <w:spacing w:after="0" w:line="360" w:lineRule="auto"/>
        <w:ind w:left="720"/>
        <w:jc w:val="both"/>
        <w:textAlignment w:val="baseline"/>
        <w:rPr>
          <w:rFonts w:ascii="Times New Roman" w:eastAsia="Times New Roman" w:hAnsi="Times New Roman" w:cs="Times New Roman"/>
          <w:b/>
          <w:bCs/>
          <w:color w:val="000000"/>
          <w:sz w:val="24"/>
          <w:szCs w:val="24"/>
          <w:lang w:val="en-MY" w:eastAsia="en-GB"/>
        </w:rPr>
      </w:pPr>
    </w:p>
    <w:p w14:paraId="25277F5D" w14:textId="77777777" w:rsidR="007D15CA" w:rsidRDefault="007D15CA" w:rsidP="007D15CA">
      <w:pPr>
        <w:numPr>
          <w:ilvl w:val="0"/>
          <w:numId w:val="7"/>
        </w:numPr>
        <w:spacing w:after="0" w:line="360" w:lineRule="auto"/>
        <w:jc w:val="both"/>
        <w:textAlignment w:val="baseline"/>
        <w:rPr>
          <w:rFonts w:ascii="Times New Roman" w:eastAsia="Times New Roman" w:hAnsi="Times New Roman" w:cs="Times New Roman"/>
          <w:b/>
          <w:bCs/>
          <w:color w:val="000000"/>
          <w:sz w:val="24"/>
          <w:szCs w:val="24"/>
          <w:lang w:val="en-MY" w:eastAsia="en-GB"/>
        </w:rPr>
      </w:pPr>
      <w:r w:rsidRPr="007D15CA">
        <w:rPr>
          <w:rFonts w:ascii="Times New Roman" w:eastAsia="Times New Roman" w:hAnsi="Times New Roman" w:cs="Times New Roman"/>
          <w:b/>
          <w:bCs/>
          <w:color w:val="000000"/>
          <w:sz w:val="24"/>
          <w:szCs w:val="24"/>
          <w:lang w:val="en-MY" w:eastAsia="en-GB"/>
        </w:rPr>
        <w:t xml:space="preserve">Abdul </w:t>
      </w:r>
      <w:proofErr w:type="spellStart"/>
      <w:r w:rsidRPr="007D15CA">
        <w:rPr>
          <w:rFonts w:ascii="Times New Roman" w:eastAsia="Times New Roman" w:hAnsi="Times New Roman" w:cs="Times New Roman"/>
          <w:b/>
          <w:bCs/>
          <w:color w:val="000000"/>
          <w:sz w:val="24"/>
          <w:szCs w:val="24"/>
          <w:lang w:val="en-MY" w:eastAsia="en-GB"/>
        </w:rPr>
        <w:t>Yamin</w:t>
      </w:r>
      <w:proofErr w:type="spellEnd"/>
      <w:r w:rsidRPr="007D15CA">
        <w:rPr>
          <w:rFonts w:ascii="Times New Roman" w:eastAsia="Times New Roman" w:hAnsi="Times New Roman" w:cs="Times New Roman"/>
          <w:b/>
          <w:bCs/>
          <w:color w:val="000000"/>
          <w:sz w:val="24"/>
          <w:szCs w:val="24"/>
          <w:lang w:val="en-MY" w:eastAsia="en-GB"/>
        </w:rPr>
        <w:t xml:space="preserve">, S.I. (2023). </w:t>
      </w:r>
      <w:r w:rsidRPr="007D15CA">
        <w:rPr>
          <w:rFonts w:ascii="Times New Roman" w:eastAsia="Times New Roman" w:hAnsi="Times New Roman" w:cs="Times New Roman"/>
          <w:b/>
          <w:bCs/>
          <w:i/>
          <w:iCs/>
          <w:color w:val="000000"/>
          <w:sz w:val="24"/>
          <w:szCs w:val="24"/>
          <w:lang w:val="en-MY" w:eastAsia="en-GB"/>
        </w:rPr>
        <w:t>A review of Electric Vehicle Challenges in Malaysia</w:t>
      </w:r>
      <w:r w:rsidRPr="007D15CA">
        <w:rPr>
          <w:rFonts w:ascii="Times New Roman" w:eastAsia="Times New Roman" w:hAnsi="Times New Roman" w:cs="Times New Roman"/>
          <w:b/>
          <w:bCs/>
          <w:color w:val="000000"/>
          <w:sz w:val="24"/>
          <w:szCs w:val="24"/>
          <w:lang w:val="en-MY" w:eastAsia="en-GB"/>
        </w:rPr>
        <w:t xml:space="preserve">. Conference LIS 2023, pg. 13-28. </w:t>
      </w:r>
      <w:hyperlink r:id="rId9" w:history="1">
        <w:r w:rsidRPr="007D15CA">
          <w:rPr>
            <w:rFonts w:ascii="Times New Roman" w:eastAsia="Times New Roman" w:hAnsi="Times New Roman" w:cs="Times New Roman"/>
            <w:b/>
            <w:bCs/>
            <w:color w:val="1155CC"/>
            <w:sz w:val="24"/>
            <w:szCs w:val="24"/>
            <w:lang w:val="en-MY" w:eastAsia="en-GB"/>
          </w:rPr>
          <w:t>(PDF) Ahttps://www.researchgate.net/publication/376679062_A_REVIEW_OF_ELECTRIC_VEHICLE_CHALLENGES_IN_MALAYSIA REVIEW OF ELECTRIC VEHICLE CHALLENGES IN MALAYSIA (researchgate.net)</w:t>
        </w:r>
      </w:hyperlink>
    </w:p>
    <w:p w14:paraId="56A587E5" w14:textId="77777777" w:rsidR="007D15CA" w:rsidRPr="007D15CA" w:rsidRDefault="007D15CA" w:rsidP="007D15CA">
      <w:pPr>
        <w:spacing w:after="0" w:line="360" w:lineRule="auto"/>
        <w:ind w:left="720"/>
        <w:jc w:val="both"/>
        <w:textAlignment w:val="baseline"/>
        <w:rPr>
          <w:rFonts w:ascii="Times New Roman" w:eastAsia="Times New Roman" w:hAnsi="Times New Roman" w:cs="Times New Roman"/>
          <w:b/>
          <w:bCs/>
          <w:color w:val="000000"/>
          <w:sz w:val="24"/>
          <w:szCs w:val="24"/>
          <w:lang w:val="en-MY" w:eastAsia="en-GB"/>
        </w:rPr>
      </w:pPr>
    </w:p>
    <w:p w14:paraId="774DC8BB" w14:textId="77777777" w:rsidR="007D15CA" w:rsidRDefault="007D15CA" w:rsidP="007D15CA">
      <w:pPr>
        <w:numPr>
          <w:ilvl w:val="0"/>
          <w:numId w:val="7"/>
        </w:numPr>
        <w:spacing w:after="0" w:line="360" w:lineRule="auto"/>
        <w:jc w:val="both"/>
        <w:textAlignment w:val="baseline"/>
        <w:rPr>
          <w:rFonts w:ascii="Times New Roman" w:eastAsia="Times New Roman" w:hAnsi="Times New Roman" w:cs="Times New Roman"/>
          <w:b/>
          <w:bCs/>
          <w:color w:val="000000"/>
          <w:sz w:val="24"/>
          <w:szCs w:val="24"/>
          <w:lang w:val="en-MY" w:eastAsia="en-GB"/>
        </w:rPr>
      </w:pPr>
      <w:proofErr w:type="spellStart"/>
      <w:r w:rsidRPr="007D15CA">
        <w:rPr>
          <w:rFonts w:ascii="Times New Roman" w:eastAsia="Times New Roman" w:hAnsi="Times New Roman" w:cs="Times New Roman"/>
          <w:b/>
          <w:bCs/>
          <w:color w:val="000000"/>
          <w:sz w:val="24"/>
          <w:szCs w:val="24"/>
          <w:lang w:val="en-MY" w:eastAsia="en-GB"/>
        </w:rPr>
        <w:t>Veza</w:t>
      </w:r>
      <w:proofErr w:type="spellEnd"/>
      <w:r w:rsidRPr="007D15CA">
        <w:rPr>
          <w:rFonts w:ascii="Times New Roman" w:eastAsia="Times New Roman" w:hAnsi="Times New Roman" w:cs="Times New Roman"/>
          <w:b/>
          <w:bCs/>
          <w:color w:val="000000"/>
          <w:sz w:val="24"/>
          <w:szCs w:val="24"/>
          <w:lang w:val="en-MY" w:eastAsia="en-GB"/>
        </w:rPr>
        <w:t xml:space="preserve">, </w:t>
      </w:r>
      <w:proofErr w:type="spellStart"/>
      <w:r w:rsidRPr="007D15CA">
        <w:rPr>
          <w:rFonts w:ascii="Times New Roman" w:eastAsia="Times New Roman" w:hAnsi="Times New Roman" w:cs="Times New Roman"/>
          <w:b/>
          <w:bCs/>
          <w:color w:val="000000"/>
          <w:sz w:val="24"/>
          <w:szCs w:val="24"/>
          <w:lang w:val="en-MY" w:eastAsia="en-GB"/>
        </w:rPr>
        <w:t>Ibham</w:t>
      </w:r>
      <w:proofErr w:type="spellEnd"/>
      <w:r w:rsidRPr="007D15CA">
        <w:rPr>
          <w:rFonts w:ascii="Times New Roman" w:eastAsia="Times New Roman" w:hAnsi="Times New Roman" w:cs="Times New Roman"/>
          <w:b/>
          <w:bCs/>
          <w:color w:val="000000"/>
          <w:sz w:val="24"/>
          <w:szCs w:val="24"/>
          <w:lang w:val="en-MY" w:eastAsia="en-GB"/>
        </w:rPr>
        <w:t xml:space="preserve"> &amp; Abas, Mohd Azman &amp; </w:t>
      </w:r>
      <w:proofErr w:type="spellStart"/>
      <w:r w:rsidRPr="007D15CA">
        <w:rPr>
          <w:rFonts w:ascii="Times New Roman" w:eastAsia="Times New Roman" w:hAnsi="Times New Roman" w:cs="Times New Roman"/>
          <w:b/>
          <w:bCs/>
          <w:color w:val="000000"/>
          <w:sz w:val="24"/>
          <w:szCs w:val="24"/>
          <w:lang w:val="en-MY" w:eastAsia="en-GB"/>
        </w:rPr>
        <w:t>Djamari</w:t>
      </w:r>
      <w:proofErr w:type="spellEnd"/>
      <w:r w:rsidRPr="007D15CA">
        <w:rPr>
          <w:rFonts w:ascii="Times New Roman" w:eastAsia="Times New Roman" w:hAnsi="Times New Roman" w:cs="Times New Roman"/>
          <w:b/>
          <w:bCs/>
          <w:color w:val="000000"/>
          <w:sz w:val="24"/>
          <w:szCs w:val="24"/>
          <w:lang w:val="en-MY" w:eastAsia="en-GB"/>
        </w:rPr>
        <w:t xml:space="preserve">, </w:t>
      </w:r>
      <w:proofErr w:type="spellStart"/>
      <w:r w:rsidRPr="007D15CA">
        <w:rPr>
          <w:rFonts w:ascii="Times New Roman" w:eastAsia="Times New Roman" w:hAnsi="Times New Roman" w:cs="Times New Roman"/>
          <w:b/>
          <w:bCs/>
          <w:color w:val="000000"/>
          <w:sz w:val="24"/>
          <w:szCs w:val="24"/>
          <w:lang w:val="en-MY" w:eastAsia="en-GB"/>
        </w:rPr>
        <w:t>Djati</w:t>
      </w:r>
      <w:proofErr w:type="spellEnd"/>
      <w:r w:rsidRPr="007D15CA">
        <w:rPr>
          <w:rFonts w:ascii="Times New Roman" w:eastAsia="Times New Roman" w:hAnsi="Times New Roman" w:cs="Times New Roman"/>
          <w:b/>
          <w:bCs/>
          <w:color w:val="000000"/>
          <w:sz w:val="24"/>
          <w:szCs w:val="24"/>
          <w:lang w:val="en-MY" w:eastAsia="en-GB"/>
        </w:rPr>
        <w:t xml:space="preserve"> Wibowo &amp; </w:t>
      </w:r>
      <w:proofErr w:type="spellStart"/>
      <w:r w:rsidRPr="007D15CA">
        <w:rPr>
          <w:rFonts w:ascii="Times New Roman" w:eastAsia="Times New Roman" w:hAnsi="Times New Roman" w:cs="Times New Roman"/>
          <w:b/>
          <w:bCs/>
          <w:color w:val="000000"/>
          <w:sz w:val="24"/>
          <w:szCs w:val="24"/>
          <w:lang w:val="en-MY" w:eastAsia="en-GB"/>
        </w:rPr>
        <w:t>Tamaldin</w:t>
      </w:r>
      <w:proofErr w:type="spellEnd"/>
      <w:r w:rsidRPr="007D15CA">
        <w:rPr>
          <w:rFonts w:ascii="Times New Roman" w:eastAsia="Times New Roman" w:hAnsi="Times New Roman" w:cs="Times New Roman"/>
          <w:b/>
          <w:bCs/>
          <w:color w:val="000000"/>
          <w:sz w:val="24"/>
          <w:szCs w:val="24"/>
          <w:lang w:val="en-MY" w:eastAsia="en-GB"/>
        </w:rPr>
        <w:t xml:space="preserve">, </w:t>
      </w:r>
      <w:proofErr w:type="spellStart"/>
      <w:r w:rsidRPr="007D15CA">
        <w:rPr>
          <w:rFonts w:ascii="Times New Roman" w:eastAsia="Times New Roman" w:hAnsi="Times New Roman" w:cs="Times New Roman"/>
          <w:b/>
          <w:bCs/>
          <w:color w:val="000000"/>
          <w:sz w:val="24"/>
          <w:szCs w:val="24"/>
          <w:lang w:val="en-MY" w:eastAsia="en-GB"/>
        </w:rPr>
        <w:t>Noreffendy</w:t>
      </w:r>
      <w:proofErr w:type="spellEnd"/>
      <w:r w:rsidRPr="007D15CA">
        <w:rPr>
          <w:rFonts w:ascii="Times New Roman" w:eastAsia="Times New Roman" w:hAnsi="Times New Roman" w:cs="Times New Roman"/>
          <w:b/>
          <w:bCs/>
          <w:color w:val="000000"/>
          <w:sz w:val="24"/>
          <w:szCs w:val="24"/>
          <w:lang w:val="en-MY" w:eastAsia="en-GB"/>
        </w:rPr>
        <w:t xml:space="preserve"> &amp; </w:t>
      </w:r>
      <w:proofErr w:type="spellStart"/>
      <w:r w:rsidRPr="007D15CA">
        <w:rPr>
          <w:rFonts w:ascii="Times New Roman" w:eastAsia="Times New Roman" w:hAnsi="Times New Roman" w:cs="Times New Roman"/>
          <w:b/>
          <w:bCs/>
          <w:color w:val="000000"/>
          <w:sz w:val="24"/>
          <w:szCs w:val="24"/>
          <w:lang w:val="en-MY" w:eastAsia="en-GB"/>
        </w:rPr>
        <w:t>Endrasari</w:t>
      </w:r>
      <w:proofErr w:type="spellEnd"/>
      <w:r w:rsidRPr="007D15CA">
        <w:rPr>
          <w:rFonts w:ascii="Times New Roman" w:eastAsia="Times New Roman" w:hAnsi="Times New Roman" w:cs="Times New Roman"/>
          <w:b/>
          <w:bCs/>
          <w:color w:val="000000"/>
          <w:sz w:val="24"/>
          <w:szCs w:val="24"/>
          <w:lang w:val="en-MY" w:eastAsia="en-GB"/>
        </w:rPr>
        <w:t xml:space="preserve">, </w:t>
      </w:r>
      <w:proofErr w:type="spellStart"/>
      <w:r w:rsidRPr="007D15CA">
        <w:rPr>
          <w:rFonts w:ascii="Times New Roman" w:eastAsia="Times New Roman" w:hAnsi="Times New Roman" w:cs="Times New Roman"/>
          <w:b/>
          <w:bCs/>
          <w:color w:val="000000"/>
          <w:sz w:val="24"/>
          <w:szCs w:val="24"/>
          <w:lang w:val="en-MY" w:eastAsia="en-GB"/>
        </w:rPr>
        <w:t>Fitri</w:t>
      </w:r>
      <w:proofErr w:type="spellEnd"/>
      <w:r w:rsidRPr="007D15CA">
        <w:rPr>
          <w:rFonts w:ascii="Times New Roman" w:eastAsia="Times New Roman" w:hAnsi="Times New Roman" w:cs="Times New Roman"/>
          <w:b/>
          <w:bCs/>
          <w:color w:val="000000"/>
          <w:sz w:val="24"/>
          <w:szCs w:val="24"/>
          <w:lang w:val="en-MY" w:eastAsia="en-GB"/>
        </w:rPr>
        <w:t xml:space="preserve"> &amp; Budiman, </w:t>
      </w:r>
      <w:proofErr w:type="spellStart"/>
      <w:r w:rsidRPr="007D15CA">
        <w:rPr>
          <w:rFonts w:ascii="Times New Roman" w:eastAsia="Times New Roman" w:hAnsi="Times New Roman" w:cs="Times New Roman"/>
          <w:b/>
          <w:bCs/>
          <w:color w:val="000000"/>
          <w:sz w:val="24"/>
          <w:szCs w:val="24"/>
          <w:lang w:val="en-MY" w:eastAsia="en-GB"/>
        </w:rPr>
        <w:t>Bentang</w:t>
      </w:r>
      <w:proofErr w:type="spellEnd"/>
      <w:r w:rsidRPr="007D15CA">
        <w:rPr>
          <w:rFonts w:ascii="Times New Roman" w:eastAsia="Times New Roman" w:hAnsi="Times New Roman" w:cs="Times New Roman"/>
          <w:b/>
          <w:bCs/>
          <w:color w:val="000000"/>
          <w:sz w:val="24"/>
          <w:szCs w:val="24"/>
          <w:lang w:val="en-MY" w:eastAsia="en-GB"/>
        </w:rPr>
        <w:t xml:space="preserve"> &amp; Idris, Muhammad &amp; </w:t>
      </w:r>
      <w:proofErr w:type="spellStart"/>
      <w:r w:rsidRPr="007D15CA">
        <w:rPr>
          <w:rFonts w:ascii="Times New Roman" w:eastAsia="Times New Roman" w:hAnsi="Times New Roman" w:cs="Times New Roman"/>
          <w:b/>
          <w:bCs/>
          <w:color w:val="000000"/>
          <w:sz w:val="24"/>
          <w:szCs w:val="24"/>
          <w:lang w:val="en-MY" w:eastAsia="en-GB"/>
        </w:rPr>
        <w:t>Opia</w:t>
      </w:r>
      <w:proofErr w:type="spellEnd"/>
      <w:r w:rsidRPr="007D15CA">
        <w:rPr>
          <w:rFonts w:ascii="Times New Roman" w:eastAsia="Times New Roman" w:hAnsi="Times New Roman" w:cs="Times New Roman"/>
          <w:b/>
          <w:bCs/>
          <w:color w:val="000000"/>
          <w:sz w:val="24"/>
          <w:szCs w:val="24"/>
          <w:lang w:val="en-MY" w:eastAsia="en-GB"/>
        </w:rPr>
        <w:t xml:space="preserve">, Anthony </w:t>
      </w:r>
      <w:proofErr w:type="spellStart"/>
      <w:r w:rsidRPr="007D15CA">
        <w:rPr>
          <w:rFonts w:ascii="Times New Roman" w:eastAsia="Times New Roman" w:hAnsi="Times New Roman" w:cs="Times New Roman"/>
          <w:b/>
          <w:bCs/>
          <w:color w:val="000000"/>
          <w:sz w:val="24"/>
          <w:szCs w:val="24"/>
          <w:lang w:val="en-MY" w:eastAsia="en-GB"/>
        </w:rPr>
        <w:t>Chukwunonso</w:t>
      </w:r>
      <w:proofErr w:type="spellEnd"/>
      <w:r w:rsidRPr="007D15CA">
        <w:rPr>
          <w:rFonts w:ascii="Times New Roman" w:eastAsia="Times New Roman" w:hAnsi="Times New Roman" w:cs="Times New Roman"/>
          <w:b/>
          <w:bCs/>
          <w:color w:val="000000"/>
          <w:sz w:val="24"/>
          <w:szCs w:val="24"/>
          <w:lang w:val="en-MY" w:eastAsia="en-GB"/>
        </w:rPr>
        <w:t xml:space="preserve"> &amp; </w:t>
      </w:r>
      <w:proofErr w:type="spellStart"/>
      <w:r w:rsidRPr="007D15CA">
        <w:rPr>
          <w:rFonts w:ascii="Times New Roman" w:eastAsia="Times New Roman" w:hAnsi="Times New Roman" w:cs="Times New Roman"/>
          <w:b/>
          <w:bCs/>
          <w:color w:val="000000"/>
          <w:sz w:val="24"/>
          <w:szCs w:val="24"/>
          <w:lang w:val="en-MY" w:eastAsia="en-GB"/>
        </w:rPr>
        <w:t>Juangsa</w:t>
      </w:r>
      <w:proofErr w:type="spellEnd"/>
      <w:r w:rsidRPr="007D15CA">
        <w:rPr>
          <w:rFonts w:ascii="Times New Roman" w:eastAsia="Times New Roman" w:hAnsi="Times New Roman" w:cs="Times New Roman"/>
          <w:b/>
          <w:bCs/>
          <w:color w:val="000000"/>
          <w:sz w:val="24"/>
          <w:szCs w:val="24"/>
          <w:lang w:val="en-MY" w:eastAsia="en-GB"/>
        </w:rPr>
        <w:t xml:space="preserve">, </w:t>
      </w:r>
      <w:proofErr w:type="spellStart"/>
      <w:r w:rsidRPr="007D15CA">
        <w:rPr>
          <w:rFonts w:ascii="Times New Roman" w:eastAsia="Times New Roman" w:hAnsi="Times New Roman" w:cs="Times New Roman"/>
          <w:b/>
          <w:bCs/>
          <w:color w:val="000000"/>
          <w:sz w:val="24"/>
          <w:szCs w:val="24"/>
          <w:lang w:val="en-MY" w:eastAsia="en-GB"/>
        </w:rPr>
        <w:t>Firman</w:t>
      </w:r>
      <w:proofErr w:type="spellEnd"/>
      <w:r w:rsidRPr="007D15CA">
        <w:rPr>
          <w:rFonts w:ascii="Times New Roman" w:eastAsia="Times New Roman" w:hAnsi="Times New Roman" w:cs="Times New Roman"/>
          <w:b/>
          <w:bCs/>
          <w:color w:val="000000"/>
          <w:sz w:val="24"/>
          <w:szCs w:val="24"/>
          <w:lang w:val="en-MY" w:eastAsia="en-GB"/>
        </w:rPr>
        <w:t xml:space="preserve"> &amp; Aziz, Muhammad. (2022).</w:t>
      </w:r>
      <w:r w:rsidRPr="007D15CA">
        <w:rPr>
          <w:rFonts w:ascii="Times New Roman" w:eastAsia="Times New Roman" w:hAnsi="Times New Roman" w:cs="Times New Roman"/>
          <w:b/>
          <w:bCs/>
          <w:i/>
          <w:iCs/>
          <w:color w:val="000000"/>
          <w:sz w:val="24"/>
          <w:szCs w:val="24"/>
          <w:lang w:val="en-MY" w:eastAsia="en-GB"/>
        </w:rPr>
        <w:t xml:space="preserve"> Electric Vehicles in Malaysia and Indonesia: Opportunities and Challenges</w:t>
      </w:r>
      <w:r w:rsidRPr="007D15CA">
        <w:rPr>
          <w:rFonts w:ascii="Times New Roman" w:eastAsia="Times New Roman" w:hAnsi="Times New Roman" w:cs="Times New Roman"/>
          <w:b/>
          <w:bCs/>
          <w:color w:val="000000"/>
          <w:sz w:val="24"/>
          <w:szCs w:val="24"/>
          <w:lang w:val="en-MY" w:eastAsia="en-GB"/>
        </w:rPr>
        <w:t>. Energies, 15(2564).</w:t>
      </w:r>
      <w:hyperlink r:id="rId10" w:history="1">
        <w:r w:rsidRPr="007D15CA">
          <w:rPr>
            <w:rFonts w:ascii="Times New Roman" w:eastAsia="Times New Roman" w:hAnsi="Times New Roman" w:cs="Times New Roman"/>
            <w:b/>
            <w:bCs/>
            <w:color w:val="1155CC"/>
            <w:sz w:val="24"/>
            <w:szCs w:val="24"/>
            <w:lang w:val="en-MY" w:eastAsia="en-GB"/>
          </w:rPr>
          <w:t>(PDF) Electrichttps://www.researchgate.net/publication/359687062_Electric_Vehicles_in_Malaysia_and_Indonesia_Opportunities_and_Challenges Vehicles in Malaysia and Indonesia: Opportunities and Challenges (researchgate.net)</w:t>
        </w:r>
      </w:hyperlink>
      <w:r w:rsidRPr="007D15CA">
        <w:rPr>
          <w:rFonts w:ascii="Times New Roman" w:eastAsia="Times New Roman" w:hAnsi="Times New Roman" w:cs="Times New Roman"/>
          <w:b/>
          <w:bCs/>
          <w:color w:val="000000"/>
          <w:sz w:val="24"/>
          <w:szCs w:val="24"/>
          <w:lang w:val="en-MY" w:eastAsia="en-GB"/>
        </w:rPr>
        <w:t> </w:t>
      </w:r>
    </w:p>
    <w:p w14:paraId="70CD273B" w14:textId="77777777" w:rsidR="007D15CA" w:rsidRPr="007D15CA" w:rsidRDefault="007D15CA" w:rsidP="007D15CA">
      <w:pPr>
        <w:spacing w:after="0" w:line="360" w:lineRule="auto"/>
        <w:ind w:left="720"/>
        <w:jc w:val="both"/>
        <w:textAlignment w:val="baseline"/>
        <w:rPr>
          <w:rFonts w:ascii="Times New Roman" w:eastAsia="Times New Roman" w:hAnsi="Times New Roman" w:cs="Times New Roman"/>
          <w:b/>
          <w:bCs/>
          <w:color w:val="000000"/>
          <w:sz w:val="24"/>
          <w:szCs w:val="24"/>
          <w:lang w:val="en-MY" w:eastAsia="en-GB"/>
        </w:rPr>
      </w:pPr>
    </w:p>
    <w:p w14:paraId="7E1AA5BE" w14:textId="26E37570" w:rsidR="007D15CA" w:rsidRPr="007D15CA" w:rsidRDefault="007D15CA" w:rsidP="007D15CA">
      <w:pPr>
        <w:numPr>
          <w:ilvl w:val="0"/>
          <w:numId w:val="7"/>
        </w:numPr>
        <w:spacing w:after="0" w:line="360" w:lineRule="auto"/>
        <w:jc w:val="both"/>
        <w:textAlignment w:val="baseline"/>
        <w:rPr>
          <w:rFonts w:ascii="Times New Roman" w:eastAsia="Times New Roman" w:hAnsi="Times New Roman" w:cs="Times New Roman"/>
          <w:b/>
          <w:bCs/>
          <w:color w:val="0070C0"/>
          <w:sz w:val="24"/>
          <w:szCs w:val="24"/>
          <w:lang w:val="en-MY" w:eastAsia="en-GB"/>
        </w:rPr>
      </w:pPr>
      <w:r w:rsidRPr="007D15CA">
        <w:rPr>
          <w:rFonts w:ascii="Times New Roman" w:eastAsia="Times New Roman" w:hAnsi="Times New Roman" w:cs="Times New Roman"/>
          <w:b/>
          <w:bCs/>
          <w:i/>
          <w:iCs/>
          <w:color w:val="000000"/>
          <w:sz w:val="24"/>
          <w:szCs w:val="24"/>
          <w:lang w:val="en-MY" w:eastAsia="en-GB"/>
        </w:rPr>
        <w:t>Oil and Gas - MIDA | Malaysian Investment Development Authority</w:t>
      </w:r>
      <w:r w:rsidRPr="007D15CA">
        <w:rPr>
          <w:rFonts w:ascii="Times New Roman" w:eastAsia="Times New Roman" w:hAnsi="Times New Roman" w:cs="Times New Roman"/>
          <w:b/>
          <w:bCs/>
          <w:color w:val="000000"/>
          <w:sz w:val="24"/>
          <w:szCs w:val="24"/>
          <w:lang w:val="en-MY" w:eastAsia="en-GB"/>
        </w:rPr>
        <w:t xml:space="preserve">. (2023, December 18). MIDA | Malaysian Investment Development Authority. </w:t>
      </w:r>
      <w:hyperlink r:id="rId11" w:history="1">
        <w:r w:rsidRPr="007D15CA">
          <w:rPr>
            <w:rStyle w:val="Hyperlink"/>
            <w:rFonts w:ascii="Times New Roman" w:eastAsia="Times New Roman" w:hAnsi="Times New Roman" w:cs="Times New Roman"/>
            <w:b/>
            <w:bCs/>
            <w:color w:val="0070C0"/>
            <w:sz w:val="24"/>
            <w:szCs w:val="24"/>
            <w:lang w:val="en-MY" w:eastAsia="en-GB"/>
          </w:rPr>
          <w:t>https://www.mida.gov.my/industries/services/oil-and-gas/#:~:text=Positioned%20at%20the%20crossroads%20of%20east-west%20shipping%20lanes,economy%2C%20contributing%20about%2020%25%20to%20the%20annual%20GDP</w:t>
        </w:r>
      </w:hyperlink>
      <w:r w:rsidRPr="007D15CA">
        <w:rPr>
          <w:rFonts w:ascii="Times New Roman" w:eastAsia="Times New Roman" w:hAnsi="Times New Roman" w:cs="Times New Roman"/>
          <w:b/>
          <w:bCs/>
          <w:color w:val="0070C0"/>
          <w:sz w:val="24"/>
          <w:szCs w:val="24"/>
          <w:lang w:val="en-MY" w:eastAsia="en-GB"/>
        </w:rPr>
        <w:t>.</w:t>
      </w:r>
    </w:p>
    <w:p w14:paraId="4F084288" w14:textId="7E4646C0" w:rsidR="007D15CA" w:rsidRPr="007D15CA" w:rsidRDefault="007D15CA" w:rsidP="007D15CA">
      <w:pPr>
        <w:spacing w:after="0" w:line="360" w:lineRule="auto"/>
        <w:ind w:left="720"/>
        <w:jc w:val="both"/>
        <w:textAlignment w:val="baseline"/>
        <w:rPr>
          <w:rFonts w:ascii="Times New Roman" w:eastAsia="Times New Roman" w:hAnsi="Times New Roman" w:cs="Times New Roman"/>
          <w:b/>
          <w:bCs/>
          <w:color w:val="0070C0"/>
          <w:sz w:val="24"/>
          <w:szCs w:val="24"/>
          <w:lang w:val="en-MY" w:eastAsia="en-GB"/>
        </w:rPr>
      </w:pPr>
    </w:p>
    <w:p w14:paraId="67A8A98B" w14:textId="2ACABBE4" w:rsidR="007D15CA" w:rsidRPr="007D15CA" w:rsidRDefault="007D15CA" w:rsidP="006D0371">
      <w:pPr>
        <w:numPr>
          <w:ilvl w:val="0"/>
          <w:numId w:val="7"/>
        </w:numPr>
        <w:spacing w:line="360" w:lineRule="auto"/>
        <w:jc w:val="both"/>
        <w:textAlignment w:val="baseline"/>
        <w:rPr>
          <w:rFonts w:ascii="Times New Roman" w:eastAsia="Times New Roman" w:hAnsi="Times New Roman" w:cs="Times New Roman"/>
          <w:b/>
          <w:bCs/>
          <w:color w:val="0070C0"/>
          <w:sz w:val="24"/>
          <w:szCs w:val="24"/>
          <w:lang w:val="en-MY" w:eastAsia="en-GB"/>
        </w:rPr>
      </w:pPr>
      <w:proofErr w:type="spellStart"/>
      <w:r w:rsidRPr="007D15CA">
        <w:rPr>
          <w:rFonts w:ascii="Times New Roman" w:eastAsia="Times New Roman" w:hAnsi="Times New Roman" w:cs="Times New Roman"/>
          <w:b/>
          <w:bCs/>
          <w:color w:val="000000"/>
          <w:sz w:val="24"/>
          <w:szCs w:val="24"/>
          <w:lang w:val="en-MY" w:eastAsia="en-GB"/>
        </w:rPr>
        <w:t>Muzir</w:t>
      </w:r>
      <w:proofErr w:type="spellEnd"/>
      <w:r w:rsidRPr="007D15CA">
        <w:rPr>
          <w:rFonts w:ascii="Times New Roman" w:eastAsia="Times New Roman" w:hAnsi="Times New Roman" w:cs="Times New Roman"/>
          <w:b/>
          <w:bCs/>
          <w:color w:val="000000"/>
          <w:sz w:val="24"/>
          <w:szCs w:val="24"/>
          <w:lang w:val="en-MY" w:eastAsia="en-GB"/>
        </w:rPr>
        <w:t xml:space="preserve">, A. Q., </w:t>
      </w:r>
      <w:proofErr w:type="spellStart"/>
      <w:r w:rsidRPr="007D15CA">
        <w:rPr>
          <w:rFonts w:ascii="Times New Roman" w:eastAsia="Times New Roman" w:hAnsi="Times New Roman" w:cs="Times New Roman"/>
          <w:b/>
          <w:bCs/>
          <w:color w:val="000000"/>
          <w:sz w:val="24"/>
          <w:szCs w:val="24"/>
          <w:lang w:val="en-MY" w:eastAsia="en-GB"/>
        </w:rPr>
        <w:t>Mojumder</w:t>
      </w:r>
      <w:proofErr w:type="spellEnd"/>
      <w:r w:rsidRPr="007D15CA">
        <w:rPr>
          <w:rFonts w:ascii="Times New Roman" w:eastAsia="Times New Roman" w:hAnsi="Times New Roman" w:cs="Times New Roman"/>
          <w:b/>
          <w:bCs/>
          <w:color w:val="000000"/>
          <w:sz w:val="24"/>
          <w:szCs w:val="24"/>
          <w:lang w:val="en-MY" w:eastAsia="en-GB"/>
        </w:rPr>
        <w:t xml:space="preserve">, M. R. H., </w:t>
      </w:r>
      <w:proofErr w:type="spellStart"/>
      <w:r w:rsidRPr="007D15CA">
        <w:rPr>
          <w:rFonts w:ascii="Times New Roman" w:eastAsia="Times New Roman" w:hAnsi="Times New Roman" w:cs="Times New Roman"/>
          <w:b/>
          <w:bCs/>
          <w:color w:val="000000"/>
          <w:sz w:val="24"/>
          <w:szCs w:val="24"/>
          <w:lang w:val="en-MY" w:eastAsia="en-GB"/>
        </w:rPr>
        <w:t>Hasanuzzaman</w:t>
      </w:r>
      <w:proofErr w:type="spellEnd"/>
      <w:r w:rsidRPr="007D15CA">
        <w:rPr>
          <w:rFonts w:ascii="Times New Roman" w:eastAsia="Times New Roman" w:hAnsi="Times New Roman" w:cs="Times New Roman"/>
          <w:b/>
          <w:bCs/>
          <w:color w:val="000000"/>
          <w:sz w:val="24"/>
          <w:szCs w:val="24"/>
          <w:lang w:val="en-MY" w:eastAsia="en-GB"/>
        </w:rPr>
        <w:t xml:space="preserve">, M., &amp; Selvaraj, J. (2022). </w:t>
      </w:r>
      <w:r w:rsidRPr="007D15CA">
        <w:rPr>
          <w:rFonts w:ascii="Times New Roman" w:eastAsia="Times New Roman" w:hAnsi="Times New Roman" w:cs="Times New Roman"/>
          <w:b/>
          <w:bCs/>
          <w:i/>
          <w:iCs/>
          <w:color w:val="000000"/>
          <w:sz w:val="24"/>
          <w:szCs w:val="24"/>
          <w:lang w:val="en-MY" w:eastAsia="en-GB"/>
        </w:rPr>
        <w:t>Challenges of Electric Vehicles and Their Prospects in Malaysia: A Comprehensive Review.</w:t>
      </w:r>
      <w:r w:rsidRPr="007D15CA">
        <w:rPr>
          <w:rFonts w:ascii="Times New Roman" w:eastAsia="Times New Roman" w:hAnsi="Times New Roman" w:cs="Times New Roman"/>
          <w:b/>
          <w:bCs/>
          <w:color w:val="000000"/>
          <w:sz w:val="24"/>
          <w:szCs w:val="24"/>
          <w:lang w:val="en-MY" w:eastAsia="en-GB"/>
        </w:rPr>
        <w:t xml:space="preserve"> Sustainability, 14(14). </w:t>
      </w:r>
      <w:hyperlink r:id="rId12" w:history="1">
        <w:r w:rsidRPr="007D15CA">
          <w:rPr>
            <w:rFonts w:ascii="Times New Roman" w:eastAsia="Times New Roman" w:hAnsi="Times New Roman" w:cs="Times New Roman"/>
            <w:b/>
            <w:bCs/>
            <w:color w:val="0070C0"/>
            <w:sz w:val="24"/>
            <w:szCs w:val="24"/>
            <w:shd w:val="clear" w:color="auto" w:fill="FFFFFF"/>
            <w:lang w:val="en-MY" w:eastAsia="en-GB"/>
          </w:rPr>
          <w:t>https://doi.org/10.3390/su141483https://doi.org/10.3390/su1414832020</w:t>
        </w:r>
      </w:hyperlink>
    </w:p>
    <w:p w14:paraId="4C7D2D56" w14:textId="77777777" w:rsidR="007D15CA" w:rsidRPr="007D15CA" w:rsidRDefault="007D15CA" w:rsidP="007D15CA">
      <w:pPr>
        <w:spacing w:line="360" w:lineRule="auto"/>
        <w:jc w:val="both"/>
        <w:rPr>
          <w:rFonts w:ascii="Times New Roman" w:eastAsia="Times New Roman" w:hAnsi="Times New Roman" w:cs="Times New Roman"/>
          <w:b/>
          <w:bCs/>
          <w:color w:val="000000"/>
          <w:sz w:val="24"/>
          <w:szCs w:val="24"/>
          <w:u w:val="single"/>
          <w:lang w:val="en-MY" w:eastAsia="en-GB"/>
        </w:rPr>
      </w:pPr>
      <w:r w:rsidRPr="007D15CA">
        <w:rPr>
          <w:rFonts w:ascii="Times New Roman" w:eastAsia="Times New Roman" w:hAnsi="Times New Roman" w:cs="Times New Roman"/>
          <w:b/>
          <w:bCs/>
          <w:color w:val="000000"/>
          <w:sz w:val="24"/>
          <w:szCs w:val="24"/>
          <w:u w:val="single"/>
          <w:lang w:val="en-MY" w:eastAsia="en-GB"/>
        </w:rPr>
        <w:lastRenderedPageBreak/>
        <w:t>Blog 2: The Responsibilities of The Government in Containing Bullying Among Young Adults</w:t>
      </w:r>
    </w:p>
    <w:p w14:paraId="79410F09" w14:textId="77777777" w:rsidR="007D15CA" w:rsidRDefault="007D15CA" w:rsidP="007D15CA">
      <w:pPr>
        <w:numPr>
          <w:ilvl w:val="0"/>
          <w:numId w:val="8"/>
        </w:numPr>
        <w:spacing w:after="0" w:line="360" w:lineRule="auto"/>
        <w:jc w:val="both"/>
        <w:textAlignment w:val="baseline"/>
        <w:rPr>
          <w:rFonts w:ascii="Times New Roman" w:eastAsia="Times New Roman" w:hAnsi="Times New Roman" w:cs="Times New Roman"/>
          <w:b/>
          <w:bCs/>
          <w:color w:val="000000"/>
          <w:sz w:val="24"/>
          <w:szCs w:val="24"/>
          <w:lang w:val="en-MY" w:eastAsia="en-GB"/>
        </w:rPr>
      </w:pPr>
      <w:r w:rsidRPr="007D15CA">
        <w:rPr>
          <w:rFonts w:ascii="Times New Roman" w:eastAsia="Times New Roman" w:hAnsi="Times New Roman" w:cs="Times New Roman"/>
          <w:b/>
          <w:bCs/>
          <w:color w:val="000000"/>
          <w:sz w:val="24"/>
          <w:szCs w:val="24"/>
          <w:lang w:val="en-MY" w:eastAsia="en-GB"/>
        </w:rPr>
        <w:t xml:space="preserve">Le </w:t>
      </w:r>
      <w:proofErr w:type="spellStart"/>
      <w:r w:rsidRPr="007D15CA">
        <w:rPr>
          <w:rFonts w:ascii="Times New Roman" w:eastAsia="Times New Roman" w:hAnsi="Times New Roman" w:cs="Times New Roman"/>
          <w:b/>
          <w:bCs/>
          <w:color w:val="000000"/>
          <w:sz w:val="24"/>
          <w:szCs w:val="24"/>
          <w:lang w:val="en-MY" w:eastAsia="en-GB"/>
        </w:rPr>
        <w:t>Menestrel</w:t>
      </w:r>
      <w:proofErr w:type="spellEnd"/>
      <w:r w:rsidRPr="007D15CA">
        <w:rPr>
          <w:rFonts w:ascii="Times New Roman" w:eastAsia="Times New Roman" w:hAnsi="Times New Roman" w:cs="Times New Roman"/>
          <w:b/>
          <w:bCs/>
          <w:color w:val="000000"/>
          <w:sz w:val="24"/>
          <w:szCs w:val="24"/>
          <w:lang w:val="en-MY" w:eastAsia="en-GB"/>
        </w:rPr>
        <w:t xml:space="preserve">, S. (2020). </w:t>
      </w:r>
      <w:r w:rsidRPr="007D15CA">
        <w:rPr>
          <w:rFonts w:ascii="Times New Roman" w:eastAsia="Times New Roman" w:hAnsi="Times New Roman" w:cs="Times New Roman"/>
          <w:b/>
          <w:bCs/>
          <w:i/>
          <w:iCs/>
          <w:color w:val="000000"/>
          <w:sz w:val="24"/>
          <w:szCs w:val="24"/>
          <w:lang w:val="en-MY" w:eastAsia="en-GB"/>
        </w:rPr>
        <w:t xml:space="preserve">Preventing Bullying: Consequences, Prevention, and Intervention. </w:t>
      </w:r>
      <w:r w:rsidRPr="007D15CA">
        <w:rPr>
          <w:rFonts w:ascii="Times New Roman" w:eastAsia="Times New Roman" w:hAnsi="Times New Roman" w:cs="Times New Roman"/>
          <w:b/>
          <w:bCs/>
          <w:color w:val="000000"/>
          <w:sz w:val="24"/>
          <w:szCs w:val="24"/>
          <w:lang w:val="en-MY" w:eastAsia="en-GB"/>
        </w:rPr>
        <w:t xml:space="preserve">Journal of Youth Development, 15(3), </w:t>
      </w:r>
      <w:hyperlink r:id="rId13" w:history="1">
        <w:r w:rsidRPr="007D15CA">
          <w:rPr>
            <w:rFonts w:ascii="Times New Roman" w:eastAsia="Times New Roman" w:hAnsi="Times New Roman" w:cs="Times New Roman"/>
            <w:b/>
            <w:bCs/>
            <w:color w:val="1155CC"/>
            <w:sz w:val="24"/>
            <w:szCs w:val="24"/>
            <w:lang w:val="en-MY" w:eastAsia="en-GB"/>
          </w:rPr>
          <w:t>(PDF) https://www.researchgate.net/publication/342058878_Preventing_Bullying_Consequences_Prevention_and_InterventionPreventing Bullying: Consequences, Prevention, and Intervention (researchgate.net)</w:t>
        </w:r>
      </w:hyperlink>
    </w:p>
    <w:p w14:paraId="0DDF1165" w14:textId="77777777" w:rsidR="007D15CA" w:rsidRPr="007D15CA" w:rsidRDefault="007D15CA" w:rsidP="007D15CA">
      <w:pPr>
        <w:spacing w:after="0" w:line="360" w:lineRule="auto"/>
        <w:ind w:left="720"/>
        <w:jc w:val="both"/>
        <w:textAlignment w:val="baseline"/>
        <w:rPr>
          <w:rFonts w:ascii="Times New Roman" w:eastAsia="Times New Roman" w:hAnsi="Times New Roman" w:cs="Times New Roman"/>
          <w:b/>
          <w:bCs/>
          <w:color w:val="000000"/>
          <w:sz w:val="24"/>
          <w:szCs w:val="24"/>
          <w:lang w:val="en-MY" w:eastAsia="en-GB"/>
        </w:rPr>
      </w:pPr>
    </w:p>
    <w:p w14:paraId="4FEAC175" w14:textId="77777777" w:rsidR="007D15CA" w:rsidRDefault="007D15CA" w:rsidP="007D15CA">
      <w:pPr>
        <w:numPr>
          <w:ilvl w:val="0"/>
          <w:numId w:val="8"/>
        </w:numPr>
        <w:spacing w:after="0" w:line="360" w:lineRule="auto"/>
        <w:jc w:val="both"/>
        <w:textAlignment w:val="baseline"/>
        <w:rPr>
          <w:rFonts w:ascii="Times New Roman" w:eastAsia="Times New Roman" w:hAnsi="Times New Roman" w:cs="Times New Roman"/>
          <w:b/>
          <w:bCs/>
          <w:color w:val="000000"/>
          <w:sz w:val="24"/>
          <w:szCs w:val="24"/>
          <w:lang w:val="en-MY" w:eastAsia="en-GB"/>
        </w:rPr>
      </w:pPr>
      <w:proofErr w:type="spellStart"/>
      <w:r w:rsidRPr="007D15CA">
        <w:rPr>
          <w:rFonts w:ascii="Times New Roman" w:eastAsia="Times New Roman" w:hAnsi="Times New Roman" w:cs="Times New Roman"/>
          <w:b/>
          <w:bCs/>
          <w:color w:val="000000"/>
          <w:sz w:val="24"/>
          <w:szCs w:val="24"/>
          <w:lang w:val="en-MY" w:eastAsia="en-GB"/>
        </w:rPr>
        <w:t>Sonone</w:t>
      </w:r>
      <w:proofErr w:type="spellEnd"/>
      <w:r w:rsidRPr="007D15CA">
        <w:rPr>
          <w:rFonts w:ascii="Times New Roman" w:eastAsia="Times New Roman" w:hAnsi="Times New Roman" w:cs="Times New Roman"/>
          <w:b/>
          <w:bCs/>
          <w:color w:val="000000"/>
          <w:sz w:val="24"/>
          <w:szCs w:val="24"/>
          <w:lang w:val="en-MY" w:eastAsia="en-GB"/>
        </w:rPr>
        <w:t xml:space="preserve">, S., Sankhla, M. S., &amp; Kumar, R. (2021). </w:t>
      </w:r>
      <w:r w:rsidRPr="007D15CA">
        <w:rPr>
          <w:rFonts w:ascii="Times New Roman" w:eastAsia="Times New Roman" w:hAnsi="Times New Roman" w:cs="Times New Roman"/>
          <w:b/>
          <w:bCs/>
          <w:i/>
          <w:iCs/>
          <w:color w:val="000000"/>
          <w:sz w:val="24"/>
          <w:szCs w:val="24"/>
          <w:lang w:val="en-MY" w:eastAsia="en-GB"/>
        </w:rPr>
        <w:t xml:space="preserve">Combating The Exploitation of Children in Cyberspace: Emerging Research and Opportunities. </w:t>
      </w:r>
      <w:r w:rsidRPr="007D15CA">
        <w:rPr>
          <w:rFonts w:ascii="Times New Roman" w:eastAsia="Times New Roman" w:hAnsi="Times New Roman" w:cs="Times New Roman"/>
          <w:b/>
          <w:bCs/>
          <w:color w:val="000000"/>
          <w:sz w:val="24"/>
          <w:szCs w:val="24"/>
          <w:lang w:val="en-MY" w:eastAsia="en-GB"/>
        </w:rPr>
        <w:t xml:space="preserve">IGI Global, </w:t>
      </w:r>
      <w:proofErr w:type="spellStart"/>
      <w:r w:rsidRPr="007D15CA">
        <w:rPr>
          <w:rFonts w:ascii="Times New Roman" w:eastAsia="Times New Roman" w:hAnsi="Times New Roman" w:cs="Times New Roman"/>
          <w:b/>
          <w:bCs/>
          <w:color w:val="000000"/>
          <w:sz w:val="24"/>
          <w:szCs w:val="24"/>
          <w:lang w:val="en-MY" w:eastAsia="en-GB"/>
        </w:rPr>
        <w:t>pg</w:t>
      </w:r>
      <w:proofErr w:type="spellEnd"/>
      <w:r w:rsidRPr="007D15CA">
        <w:rPr>
          <w:rFonts w:ascii="Times New Roman" w:eastAsia="Times New Roman" w:hAnsi="Times New Roman" w:cs="Times New Roman"/>
          <w:b/>
          <w:bCs/>
          <w:color w:val="000000"/>
          <w:sz w:val="24"/>
          <w:szCs w:val="24"/>
          <w:lang w:val="en-MY" w:eastAsia="en-GB"/>
        </w:rPr>
        <w:t xml:space="preserve"> 1-18. </w:t>
      </w:r>
      <w:hyperlink r:id="rId14" w:history="1">
        <w:r w:rsidRPr="007D15CA">
          <w:rPr>
            <w:rFonts w:ascii="Times New Roman" w:eastAsia="Times New Roman" w:hAnsi="Times New Roman" w:cs="Times New Roman"/>
            <w:b/>
            <w:bCs/>
            <w:color w:val="1155CC"/>
            <w:sz w:val="24"/>
            <w:szCs w:val="24"/>
            <w:lang w:val="en-MY" w:eastAsia="en-GB"/>
          </w:rPr>
          <w:t>(PDF) Cyber Bullying (research</w:t>
        </w:r>
      </w:hyperlink>
      <w:hyperlink r:id="rId15" w:history="1">
        <w:r w:rsidRPr="007D15CA">
          <w:rPr>
            <w:rFonts w:ascii="Times New Roman" w:eastAsia="Times New Roman" w:hAnsi="Times New Roman" w:cs="Times New Roman"/>
            <w:b/>
            <w:bCs/>
            <w:color w:val="1155CC"/>
            <w:sz w:val="24"/>
            <w:szCs w:val="24"/>
            <w:lang w:val="en-MY" w:eastAsia="en-GB"/>
          </w:rPr>
          <w:t>https://www.researchgate.net/publication/348391595_Cyber_Bullyinggate.net</w:t>
        </w:r>
      </w:hyperlink>
      <w:hyperlink r:id="rId16" w:history="1">
        <w:r w:rsidRPr="007D15CA">
          <w:rPr>
            <w:rFonts w:ascii="Times New Roman" w:eastAsia="Times New Roman" w:hAnsi="Times New Roman" w:cs="Times New Roman"/>
            <w:b/>
            <w:bCs/>
            <w:color w:val="1155CC"/>
            <w:sz w:val="24"/>
            <w:szCs w:val="24"/>
            <w:lang w:val="en-MY" w:eastAsia="en-GB"/>
          </w:rPr>
          <w:t>)</w:t>
        </w:r>
      </w:hyperlink>
    </w:p>
    <w:p w14:paraId="5A040A84" w14:textId="77777777" w:rsidR="007D15CA" w:rsidRPr="007D15CA" w:rsidRDefault="007D15CA" w:rsidP="007D15CA">
      <w:pPr>
        <w:spacing w:after="0" w:line="360" w:lineRule="auto"/>
        <w:ind w:left="720"/>
        <w:jc w:val="both"/>
        <w:textAlignment w:val="baseline"/>
        <w:rPr>
          <w:rFonts w:ascii="Times New Roman" w:eastAsia="Times New Roman" w:hAnsi="Times New Roman" w:cs="Times New Roman"/>
          <w:b/>
          <w:bCs/>
          <w:color w:val="000000"/>
          <w:sz w:val="24"/>
          <w:szCs w:val="24"/>
          <w:lang w:val="en-MY" w:eastAsia="en-GB"/>
        </w:rPr>
      </w:pPr>
    </w:p>
    <w:p w14:paraId="7C0C82A3" w14:textId="125B918C" w:rsidR="007D15CA" w:rsidRDefault="007D15CA" w:rsidP="007D15CA">
      <w:pPr>
        <w:numPr>
          <w:ilvl w:val="0"/>
          <w:numId w:val="8"/>
        </w:numPr>
        <w:spacing w:after="0" w:line="360" w:lineRule="auto"/>
        <w:jc w:val="both"/>
        <w:textAlignment w:val="baseline"/>
        <w:rPr>
          <w:rFonts w:ascii="Times New Roman" w:eastAsia="Times New Roman" w:hAnsi="Times New Roman" w:cs="Times New Roman"/>
          <w:b/>
          <w:bCs/>
          <w:color w:val="000000"/>
          <w:sz w:val="24"/>
          <w:szCs w:val="24"/>
          <w:lang w:val="en-MY" w:eastAsia="en-GB"/>
        </w:rPr>
      </w:pPr>
      <w:r w:rsidRPr="007D15CA">
        <w:rPr>
          <w:rFonts w:ascii="Times New Roman" w:eastAsia="Times New Roman" w:hAnsi="Times New Roman" w:cs="Times New Roman"/>
          <w:b/>
          <w:bCs/>
          <w:color w:val="000000"/>
          <w:sz w:val="24"/>
          <w:szCs w:val="24"/>
          <w:lang w:val="en-MY" w:eastAsia="en-GB"/>
        </w:rPr>
        <w:t xml:space="preserve">Ram, S. (2024, July 24). </w:t>
      </w:r>
      <w:r w:rsidRPr="007D15CA">
        <w:rPr>
          <w:rFonts w:ascii="Times New Roman" w:eastAsia="Times New Roman" w:hAnsi="Times New Roman" w:cs="Times New Roman"/>
          <w:b/>
          <w:bCs/>
          <w:i/>
          <w:iCs/>
          <w:color w:val="000000"/>
          <w:sz w:val="24"/>
          <w:szCs w:val="24"/>
          <w:lang w:val="en-MY" w:eastAsia="en-GB"/>
        </w:rPr>
        <w:t xml:space="preserve">Here are the key facts in the case of Cadet </w:t>
      </w:r>
      <w:proofErr w:type="spellStart"/>
      <w:r w:rsidRPr="007D15CA">
        <w:rPr>
          <w:rFonts w:ascii="Times New Roman" w:eastAsia="Times New Roman" w:hAnsi="Times New Roman" w:cs="Times New Roman"/>
          <w:b/>
          <w:bCs/>
          <w:i/>
          <w:iCs/>
          <w:color w:val="000000"/>
          <w:sz w:val="24"/>
          <w:szCs w:val="24"/>
          <w:lang w:val="en-MY" w:eastAsia="en-GB"/>
        </w:rPr>
        <w:t>Zulfarhan</w:t>
      </w:r>
      <w:proofErr w:type="spellEnd"/>
      <w:r w:rsidRPr="007D15CA">
        <w:rPr>
          <w:rFonts w:ascii="Times New Roman" w:eastAsia="Times New Roman" w:hAnsi="Times New Roman" w:cs="Times New Roman"/>
          <w:b/>
          <w:bCs/>
          <w:i/>
          <w:iCs/>
          <w:color w:val="000000"/>
          <w:sz w:val="24"/>
          <w:szCs w:val="24"/>
          <w:lang w:val="en-MY" w:eastAsia="en-GB"/>
        </w:rPr>
        <w:t>, murdered by 6 former UPNM students</w:t>
      </w:r>
      <w:r w:rsidRPr="007D15CA">
        <w:rPr>
          <w:rFonts w:ascii="Times New Roman" w:eastAsia="Times New Roman" w:hAnsi="Times New Roman" w:cs="Times New Roman"/>
          <w:b/>
          <w:bCs/>
          <w:color w:val="000000"/>
          <w:sz w:val="24"/>
          <w:szCs w:val="24"/>
          <w:lang w:val="en-MY" w:eastAsia="en-GB"/>
        </w:rPr>
        <w:t xml:space="preserve">. SAYS. </w:t>
      </w:r>
      <w:hyperlink r:id="rId17" w:history="1">
        <w:r w:rsidRPr="007D15CA">
          <w:rPr>
            <w:rStyle w:val="Hyperlink"/>
            <w:rFonts w:ascii="Times New Roman" w:eastAsia="Times New Roman" w:hAnsi="Times New Roman" w:cs="Times New Roman"/>
            <w:b/>
            <w:bCs/>
            <w:sz w:val="24"/>
            <w:szCs w:val="24"/>
            <w:lang w:val="en-MY" w:eastAsia="en-GB"/>
          </w:rPr>
          <w:t>https://says.com/my/news/key-facts-in-cadet-zulfarhan-murdered-by-6-former-upnm-students</w:t>
        </w:r>
      </w:hyperlink>
    </w:p>
    <w:p w14:paraId="6BCD1C2D" w14:textId="77777777" w:rsidR="007D15CA" w:rsidRPr="007D15CA" w:rsidRDefault="007D15CA" w:rsidP="007D15CA">
      <w:pPr>
        <w:spacing w:after="0" w:line="360" w:lineRule="auto"/>
        <w:ind w:left="720"/>
        <w:jc w:val="both"/>
        <w:textAlignment w:val="baseline"/>
        <w:rPr>
          <w:rFonts w:ascii="Times New Roman" w:eastAsia="Times New Roman" w:hAnsi="Times New Roman" w:cs="Times New Roman"/>
          <w:b/>
          <w:bCs/>
          <w:color w:val="000000"/>
          <w:sz w:val="24"/>
          <w:szCs w:val="24"/>
          <w:lang w:val="en-MY" w:eastAsia="en-GB"/>
        </w:rPr>
      </w:pPr>
    </w:p>
    <w:p w14:paraId="06FC9EF4" w14:textId="75BF7A4C" w:rsidR="007D15CA" w:rsidRDefault="007D15CA" w:rsidP="007D15CA">
      <w:pPr>
        <w:numPr>
          <w:ilvl w:val="0"/>
          <w:numId w:val="8"/>
        </w:numPr>
        <w:spacing w:after="0" w:line="360" w:lineRule="auto"/>
        <w:jc w:val="both"/>
        <w:textAlignment w:val="baseline"/>
        <w:rPr>
          <w:rFonts w:ascii="Times New Roman" w:eastAsia="Times New Roman" w:hAnsi="Times New Roman" w:cs="Times New Roman"/>
          <w:b/>
          <w:bCs/>
          <w:color w:val="000000"/>
          <w:sz w:val="24"/>
          <w:szCs w:val="24"/>
          <w:lang w:val="en-MY" w:eastAsia="en-GB"/>
        </w:rPr>
      </w:pPr>
      <w:r w:rsidRPr="007D15CA">
        <w:rPr>
          <w:rFonts w:ascii="Times New Roman" w:eastAsia="Times New Roman" w:hAnsi="Times New Roman" w:cs="Times New Roman"/>
          <w:b/>
          <w:bCs/>
          <w:i/>
          <w:iCs/>
          <w:color w:val="000000"/>
          <w:sz w:val="24"/>
          <w:szCs w:val="24"/>
          <w:lang w:val="en-MY" w:eastAsia="en-GB"/>
        </w:rPr>
        <w:t>MSN</w:t>
      </w:r>
      <w:r w:rsidRPr="007D15CA">
        <w:rPr>
          <w:rFonts w:ascii="Times New Roman" w:eastAsia="Times New Roman" w:hAnsi="Times New Roman" w:cs="Times New Roman"/>
          <w:b/>
          <w:bCs/>
          <w:color w:val="000000"/>
          <w:sz w:val="24"/>
          <w:szCs w:val="24"/>
          <w:lang w:val="en-MY" w:eastAsia="en-GB"/>
        </w:rPr>
        <w:t xml:space="preserve">. (n.d.). </w:t>
      </w:r>
      <w:hyperlink r:id="rId18" w:history="1">
        <w:r w:rsidRPr="007D15CA">
          <w:rPr>
            <w:rStyle w:val="Hyperlink"/>
            <w:rFonts w:ascii="Times New Roman" w:eastAsia="Times New Roman" w:hAnsi="Times New Roman" w:cs="Times New Roman"/>
            <w:b/>
            <w:bCs/>
            <w:sz w:val="24"/>
            <w:szCs w:val="24"/>
            <w:lang w:val="en-MY" w:eastAsia="en-GB"/>
          </w:rPr>
          <w:t>https://www.msn.com/en-my/news/national/rm100-fine-in-esha-cyberbullying-case-not-a-deterrent-says-fahmi/ar-BB1q7z4x?ocid=BingNewsSerp</w:t>
        </w:r>
      </w:hyperlink>
    </w:p>
    <w:p w14:paraId="5D105CA8" w14:textId="77777777" w:rsidR="007D15CA" w:rsidRPr="007D15CA" w:rsidRDefault="007D15CA" w:rsidP="007D15CA">
      <w:pPr>
        <w:spacing w:after="0" w:line="360" w:lineRule="auto"/>
        <w:ind w:left="720"/>
        <w:jc w:val="both"/>
        <w:textAlignment w:val="baseline"/>
        <w:rPr>
          <w:rFonts w:ascii="Times New Roman" w:eastAsia="Times New Roman" w:hAnsi="Times New Roman" w:cs="Times New Roman"/>
          <w:b/>
          <w:bCs/>
          <w:color w:val="000000"/>
          <w:sz w:val="24"/>
          <w:szCs w:val="24"/>
          <w:lang w:val="en-MY" w:eastAsia="en-GB"/>
        </w:rPr>
      </w:pPr>
    </w:p>
    <w:p w14:paraId="246AB429" w14:textId="77777777" w:rsidR="007D15CA" w:rsidRDefault="007D15CA" w:rsidP="007D15CA">
      <w:pPr>
        <w:numPr>
          <w:ilvl w:val="0"/>
          <w:numId w:val="8"/>
        </w:numPr>
        <w:spacing w:after="0" w:line="360" w:lineRule="auto"/>
        <w:jc w:val="both"/>
        <w:textAlignment w:val="baseline"/>
        <w:rPr>
          <w:rFonts w:ascii="Times New Roman" w:eastAsia="Times New Roman" w:hAnsi="Times New Roman" w:cs="Times New Roman"/>
          <w:b/>
          <w:bCs/>
          <w:color w:val="000000"/>
          <w:sz w:val="24"/>
          <w:szCs w:val="24"/>
          <w:lang w:val="en-MY" w:eastAsia="en-GB"/>
        </w:rPr>
      </w:pPr>
      <w:r w:rsidRPr="007D15CA">
        <w:rPr>
          <w:rFonts w:ascii="Times New Roman" w:eastAsia="Times New Roman" w:hAnsi="Times New Roman" w:cs="Times New Roman"/>
          <w:b/>
          <w:bCs/>
          <w:color w:val="000000"/>
          <w:sz w:val="24"/>
          <w:szCs w:val="24"/>
          <w:lang w:val="en-MY" w:eastAsia="en-GB"/>
        </w:rPr>
        <w:t xml:space="preserve">Ahmad Ghazali, A. H., Abu </w:t>
      </w:r>
      <w:proofErr w:type="spellStart"/>
      <w:r w:rsidRPr="007D15CA">
        <w:rPr>
          <w:rFonts w:ascii="Times New Roman" w:eastAsia="Times New Roman" w:hAnsi="Times New Roman" w:cs="Times New Roman"/>
          <w:b/>
          <w:bCs/>
          <w:color w:val="000000"/>
          <w:sz w:val="24"/>
          <w:szCs w:val="24"/>
          <w:lang w:val="en-MY" w:eastAsia="en-GB"/>
        </w:rPr>
        <w:t>Samah</w:t>
      </w:r>
      <w:proofErr w:type="spellEnd"/>
      <w:r w:rsidRPr="007D15CA">
        <w:rPr>
          <w:rFonts w:ascii="Times New Roman" w:eastAsia="Times New Roman" w:hAnsi="Times New Roman" w:cs="Times New Roman"/>
          <w:b/>
          <w:bCs/>
          <w:color w:val="000000"/>
          <w:sz w:val="24"/>
          <w:szCs w:val="24"/>
          <w:lang w:val="en-MY" w:eastAsia="en-GB"/>
        </w:rPr>
        <w:t xml:space="preserve">, A., Omar, S. Z., Abdullah, H., Ahmad, A., &amp; Mohammed </w:t>
      </w:r>
      <w:proofErr w:type="spellStart"/>
      <w:r w:rsidRPr="007D15CA">
        <w:rPr>
          <w:rFonts w:ascii="Times New Roman" w:eastAsia="Times New Roman" w:hAnsi="Times New Roman" w:cs="Times New Roman"/>
          <w:b/>
          <w:bCs/>
          <w:color w:val="000000"/>
          <w:sz w:val="24"/>
          <w:szCs w:val="24"/>
          <w:lang w:val="en-MY" w:eastAsia="en-GB"/>
        </w:rPr>
        <w:t>Shaffril</w:t>
      </w:r>
      <w:proofErr w:type="spellEnd"/>
      <w:r w:rsidRPr="007D15CA">
        <w:rPr>
          <w:rFonts w:ascii="Times New Roman" w:eastAsia="Times New Roman" w:hAnsi="Times New Roman" w:cs="Times New Roman"/>
          <w:b/>
          <w:bCs/>
          <w:color w:val="000000"/>
          <w:sz w:val="24"/>
          <w:szCs w:val="24"/>
          <w:lang w:val="en-MY" w:eastAsia="en-GB"/>
        </w:rPr>
        <w:t xml:space="preserve">, H. A. (2020). </w:t>
      </w:r>
      <w:r w:rsidRPr="007D15CA">
        <w:rPr>
          <w:rFonts w:ascii="Times New Roman" w:eastAsia="Times New Roman" w:hAnsi="Times New Roman" w:cs="Times New Roman"/>
          <w:b/>
          <w:bCs/>
          <w:i/>
          <w:iCs/>
          <w:color w:val="000000"/>
          <w:sz w:val="24"/>
          <w:szCs w:val="24"/>
          <w:lang w:val="en-MY" w:eastAsia="en-GB"/>
        </w:rPr>
        <w:t xml:space="preserve">Predictors of Cyberbullying Among Malaysian Youth. </w:t>
      </w:r>
      <w:r w:rsidRPr="007D15CA">
        <w:rPr>
          <w:rFonts w:ascii="Times New Roman" w:eastAsia="Times New Roman" w:hAnsi="Times New Roman" w:cs="Times New Roman"/>
          <w:b/>
          <w:bCs/>
          <w:color w:val="000000"/>
          <w:sz w:val="24"/>
          <w:szCs w:val="24"/>
          <w:lang w:val="en-MY" w:eastAsia="en-GB"/>
        </w:rPr>
        <w:t xml:space="preserve">Journal of Cognitive Science and Development, 6(1), </w:t>
      </w:r>
      <w:hyperlink r:id="rId19" w:history="1">
        <w:r w:rsidRPr="007D15CA">
          <w:rPr>
            <w:rFonts w:ascii="Times New Roman" w:eastAsia="Times New Roman" w:hAnsi="Times New Roman" w:cs="Times New Roman"/>
            <w:b/>
            <w:bCs/>
            <w:color w:val="1155CC"/>
            <w:sz w:val="24"/>
            <w:szCs w:val="24"/>
            <w:lang w:val="en-MY" w:eastAsia="en-GB"/>
          </w:rPr>
          <w:t>(PDF) Predictohttps://www.researchgate.net/publication/340317633_Predictors_of_Cyberbullying_among_Malaysian_Youthrs</w:t>
        </w:r>
        <w:r w:rsidRPr="007D15CA">
          <w:rPr>
            <w:rFonts w:ascii="Times New Roman" w:eastAsia="Times New Roman" w:hAnsi="Times New Roman" w:cs="Times New Roman"/>
            <w:b/>
            <w:bCs/>
            <w:color w:val="1155CC"/>
            <w:sz w:val="24"/>
            <w:szCs w:val="24"/>
            <w:lang w:val="en-MY" w:eastAsia="en-GB"/>
          </w:rPr>
          <w:t xml:space="preserve"> </w:t>
        </w:r>
        <w:r w:rsidRPr="007D15CA">
          <w:rPr>
            <w:rFonts w:ascii="Times New Roman" w:eastAsia="Times New Roman" w:hAnsi="Times New Roman" w:cs="Times New Roman"/>
            <w:b/>
            <w:bCs/>
            <w:color w:val="1155CC"/>
            <w:sz w:val="24"/>
            <w:szCs w:val="24"/>
            <w:lang w:val="en-MY" w:eastAsia="en-GB"/>
          </w:rPr>
          <w:t>of Cyberbullying among Malaysian Youth (researchgate.net)</w:t>
        </w:r>
      </w:hyperlink>
    </w:p>
    <w:p w14:paraId="00CD88CF" w14:textId="77777777" w:rsidR="007D15CA" w:rsidRPr="007D15CA" w:rsidRDefault="007D15CA" w:rsidP="007D15CA">
      <w:pPr>
        <w:spacing w:after="0" w:line="360" w:lineRule="auto"/>
        <w:ind w:left="720"/>
        <w:jc w:val="both"/>
        <w:textAlignment w:val="baseline"/>
        <w:rPr>
          <w:rFonts w:ascii="Times New Roman" w:eastAsia="Times New Roman" w:hAnsi="Times New Roman" w:cs="Times New Roman"/>
          <w:b/>
          <w:bCs/>
          <w:color w:val="000000"/>
          <w:sz w:val="24"/>
          <w:szCs w:val="24"/>
          <w:lang w:val="en-MY" w:eastAsia="en-GB"/>
        </w:rPr>
      </w:pPr>
    </w:p>
    <w:p w14:paraId="703ED231" w14:textId="4FC017DB" w:rsidR="007D15CA" w:rsidRPr="006D0371" w:rsidRDefault="007D15CA" w:rsidP="006D0371">
      <w:pPr>
        <w:numPr>
          <w:ilvl w:val="0"/>
          <w:numId w:val="8"/>
        </w:numPr>
        <w:spacing w:line="360" w:lineRule="auto"/>
        <w:jc w:val="both"/>
        <w:textAlignment w:val="baseline"/>
        <w:rPr>
          <w:rFonts w:ascii="Times New Roman" w:eastAsia="Times New Roman" w:hAnsi="Times New Roman" w:cs="Times New Roman"/>
          <w:b/>
          <w:bCs/>
          <w:color w:val="000000"/>
          <w:sz w:val="24"/>
          <w:szCs w:val="24"/>
          <w:lang w:val="en-MY" w:eastAsia="en-GB"/>
        </w:rPr>
      </w:pPr>
      <w:r w:rsidRPr="007D15CA">
        <w:rPr>
          <w:rFonts w:ascii="Times New Roman" w:eastAsia="Times New Roman" w:hAnsi="Times New Roman" w:cs="Times New Roman"/>
          <w:b/>
          <w:bCs/>
          <w:color w:val="000000"/>
          <w:sz w:val="24"/>
          <w:szCs w:val="24"/>
          <w:lang w:val="en-MY" w:eastAsia="en-GB"/>
        </w:rPr>
        <w:t xml:space="preserve">Abdul Halim, A., Anas, N., Mohd Ghazali, Z., A. Malek, M. A., </w:t>
      </w:r>
      <w:proofErr w:type="spellStart"/>
      <w:r w:rsidRPr="007D15CA">
        <w:rPr>
          <w:rFonts w:ascii="Times New Roman" w:eastAsia="Times New Roman" w:hAnsi="Times New Roman" w:cs="Times New Roman"/>
          <w:b/>
          <w:bCs/>
          <w:color w:val="000000"/>
          <w:sz w:val="24"/>
          <w:szCs w:val="24"/>
          <w:lang w:val="en-MY" w:eastAsia="en-GB"/>
        </w:rPr>
        <w:t>Suliaman</w:t>
      </w:r>
      <w:proofErr w:type="spellEnd"/>
      <w:r w:rsidRPr="007D15CA">
        <w:rPr>
          <w:rFonts w:ascii="Times New Roman" w:eastAsia="Times New Roman" w:hAnsi="Times New Roman" w:cs="Times New Roman"/>
          <w:b/>
          <w:bCs/>
          <w:color w:val="000000"/>
          <w:sz w:val="24"/>
          <w:szCs w:val="24"/>
          <w:lang w:val="en-MY" w:eastAsia="en-GB"/>
        </w:rPr>
        <w:t xml:space="preserve">, I., Azmi, A. S., &amp; </w:t>
      </w:r>
      <w:proofErr w:type="spellStart"/>
      <w:r w:rsidRPr="007D15CA">
        <w:rPr>
          <w:rFonts w:ascii="Times New Roman" w:eastAsia="Times New Roman" w:hAnsi="Times New Roman" w:cs="Times New Roman"/>
          <w:b/>
          <w:bCs/>
          <w:color w:val="000000"/>
          <w:sz w:val="24"/>
          <w:szCs w:val="24"/>
          <w:lang w:val="en-MY" w:eastAsia="en-GB"/>
        </w:rPr>
        <w:t>Zulkifli</w:t>
      </w:r>
      <w:proofErr w:type="spellEnd"/>
      <w:r w:rsidRPr="007D15CA">
        <w:rPr>
          <w:rFonts w:ascii="Times New Roman" w:eastAsia="Times New Roman" w:hAnsi="Times New Roman" w:cs="Times New Roman"/>
          <w:b/>
          <w:bCs/>
          <w:color w:val="000000"/>
          <w:sz w:val="24"/>
          <w:szCs w:val="24"/>
          <w:lang w:val="en-MY" w:eastAsia="en-GB"/>
        </w:rPr>
        <w:t xml:space="preserve">, S. N. (2023). </w:t>
      </w:r>
      <w:r w:rsidRPr="007D15CA">
        <w:rPr>
          <w:rFonts w:ascii="Times New Roman" w:eastAsia="Times New Roman" w:hAnsi="Times New Roman" w:cs="Times New Roman"/>
          <w:b/>
          <w:bCs/>
          <w:i/>
          <w:iCs/>
          <w:color w:val="000000"/>
          <w:sz w:val="24"/>
          <w:szCs w:val="24"/>
          <w:lang w:val="en-MY" w:eastAsia="en-GB"/>
        </w:rPr>
        <w:t xml:space="preserve">Perception and Prevalence of Bullying in Malaysian Higher Education : A Multifaceted Analysis. </w:t>
      </w:r>
      <w:r w:rsidRPr="007D15CA">
        <w:rPr>
          <w:rFonts w:ascii="Times New Roman" w:eastAsia="Times New Roman" w:hAnsi="Times New Roman" w:cs="Times New Roman"/>
          <w:b/>
          <w:bCs/>
          <w:color w:val="000000"/>
          <w:sz w:val="24"/>
          <w:szCs w:val="24"/>
          <w:lang w:val="en-MY" w:eastAsia="en-GB"/>
        </w:rPr>
        <w:t xml:space="preserve">International Journal and Applied Science, 10(8), </w:t>
      </w:r>
      <w:hyperlink r:id="rId20" w:history="1">
        <w:r w:rsidRPr="007D15CA">
          <w:rPr>
            <w:rFonts w:ascii="Times New Roman" w:eastAsia="Times New Roman" w:hAnsi="Times New Roman" w:cs="Times New Roman"/>
            <w:b/>
            <w:bCs/>
            <w:color w:val="1155CC"/>
            <w:sz w:val="24"/>
            <w:szCs w:val="24"/>
            <w:lang w:val="en-MY" w:eastAsia="en-GB"/>
          </w:rPr>
          <w:t>(PDF) Perception and prevalence of bullying https://www.researchgate.net/publication/373029555_Perception_and_prevalence_of_bullying_in_Malaysian_higher_education_A_multifaceted_analysisin Malaysian higher education: A multifaceted analysis (researchgate.net)</w:t>
        </w:r>
      </w:hyperlink>
      <w:r w:rsidRPr="007D15CA">
        <w:rPr>
          <w:rFonts w:ascii="Times New Roman" w:eastAsia="Times New Roman" w:hAnsi="Times New Roman" w:cs="Times New Roman"/>
          <w:b/>
          <w:bCs/>
          <w:i/>
          <w:iCs/>
          <w:color w:val="000000"/>
          <w:sz w:val="24"/>
          <w:szCs w:val="24"/>
          <w:lang w:val="en-MY" w:eastAsia="en-GB"/>
        </w:rPr>
        <w:t> </w:t>
      </w:r>
      <w:r w:rsidRPr="006D0371">
        <w:rPr>
          <w:rFonts w:ascii="Times New Roman" w:eastAsia="Times New Roman" w:hAnsi="Times New Roman" w:cs="Times New Roman"/>
          <w:b/>
          <w:bCs/>
          <w:color w:val="000000"/>
          <w:sz w:val="24"/>
          <w:szCs w:val="24"/>
          <w:u w:val="single"/>
          <w:lang w:val="en-MY" w:eastAsia="en-GB"/>
        </w:rPr>
        <w:br w:type="page"/>
      </w:r>
    </w:p>
    <w:p w14:paraId="39D5F95C" w14:textId="268FA878" w:rsidR="007D15CA" w:rsidRDefault="007D15CA" w:rsidP="007D15CA">
      <w:pPr>
        <w:spacing w:line="360" w:lineRule="auto"/>
        <w:jc w:val="both"/>
        <w:rPr>
          <w:rFonts w:ascii="Times New Roman" w:eastAsia="Times New Roman" w:hAnsi="Times New Roman" w:cs="Times New Roman"/>
          <w:b/>
          <w:bCs/>
          <w:color w:val="000000"/>
          <w:sz w:val="24"/>
          <w:szCs w:val="24"/>
          <w:u w:val="single"/>
          <w:lang w:val="en-MY" w:eastAsia="en-GB"/>
        </w:rPr>
      </w:pPr>
      <w:r w:rsidRPr="007D15CA">
        <w:rPr>
          <w:rFonts w:ascii="Times New Roman" w:eastAsia="Times New Roman" w:hAnsi="Times New Roman" w:cs="Times New Roman"/>
          <w:b/>
          <w:bCs/>
          <w:color w:val="000000"/>
          <w:sz w:val="24"/>
          <w:szCs w:val="24"/>
          <w:u w:val="single"/>
          <w:lang w:val="en-MY" w:eastAsia="en-GB"/>
        </w:rPr>
        <w:lastRenderedPageBreak/>
        <w:t>Blog 3: Transforming Technical and Vocational Education and Training (TVET) to Embrace the Future Technological Advancement in Malaysia</w:t>
      </w:r>
    </w:p>
    <w:p w14:paraId="1D5A26D0" w14:textId="77777777" w:rsidR="007D15CA" w:rsidRPr="007D15CA" w:rsidRDefault="007D15CA" w:rsidP="007D15CA">
      <w:pPr>
        <w:spacing w:line="360" w:lineRule="auto"/>
        <w:jc w:val="both"/>
        <w:rPr>
          <w:rFonts w:ascii="Times New Roman" w:eastAsia="Times New Roman" w:hAnsi="Times New Roman" w:cs="Times New Roman"/>
          <w:b/>
          <w:bCs/>
          <w:color w:val="000000"/>
          <w:sz w:val="24"/>
          <w:szCs w:val="24"/>
          <w:u w:val="single"/>
          <w:lang w:val="en-MY" w:eastAsia="en-GB"/>
        </w:rPr>
      </w:pPr>
    </w:p>
    <w:p w14:paraId="60CBFEA2" w14:textId="77777777" w:rsidR="007D15CA" w:rsidRDefault="007D15CA" w:rsidP="007D15CA">
      <w:pPr>
        <w:numPr>
          <w:ilvl w:val="0"/>
          <w:numId w:val="9"/>
        </w:numPr>
        <w:spacing w:after="0" w:line="360" w:lineRule="auto"/>
        <w:jc w:val="both"/>
        <w:textAlignment w:val="baseline"/>
        <w:rPr>
          <w:rFonts w:ascii="Times New Roman" w:eastAsia="Times New Roman" w:hAnsi="Times New Roman" w:cs="Times New Roman"/>
          <w:b/>
          <w:bCs/>
          <w:color w:val="000000"/>
          <w:sz w:val="24"/>
          <w:szCs w:val="24"/>
          <w:lang w:val="en-MY" w:eastAsia="en-GB"/>
        </w:rPr>
      </w:pPr>
      <w:r w:rsidRPr="007D15CA">
        <w:rPr>
          <w:rFonts w:ascii="Times New Roman" w:eastAsia="Times New Roman" w:hAnsi="Times New Roman" w:cs="Times New Roman"/>
          <w:b/>
          <w:bCs/>
          <w:color w:val="000000"/>
          <w:sz w:val="24"/>
          <w:szCs w:val="24"/>
          <w:lang w:val="en-MY" w:eastAsia="en-GB"/>
        </w:rPr>
        <w:t xml:space="preserve">Amin, S. M., Ahmad </w:t>
      </w:r>
      <w:proofErr w:type="spellStart"/>
      <w:r w:rsidRPr="007D15CA">
        <w:rPr>
          <w:rFonts w:ascii="Times New Roman" w:eastAsia="Times New Roman" w:hAnsi="Times New Roman" w:cs="Times New Roman"/>
          <w:b/>
          <w:bCs/>
          <w:color w:val="000000"/>
          <w:sz w:val="24"/>
          <w:szCs w:val="24"/>
          <w:lang w:val="en-MY" w:eastAsia="en-GB"/>
        </w:rPr>
        <w:t>Suhaimi</w:t>
      </w:r>
      <w:proofErr w:type="spellEnd"/>
      <w:r w:rsidRPr="007D15CA">
        <w:rPr>
          <w:rFonts w:ascii="Times New Roman" w:eastAsia="Times New Roman" w:hAnsi="Times New Roman" w:cs="Times New Roman"/>
          <w:b/>
          <w:bCs/>
          <w:color w:val="000000"/>
          <w:sz w:val="24"/>
          <w:szCs w:val="24"/>
          <w:lang w:val="en-MY" w:eastAsia="en-GB"/>
        </w:rPr>
        <w:t xml:space="preserve">, S. S., &amp; </w:t>
      </w:r>
      <w:proofErr w:type="spellStart"/>
      <w:r w:rsidRPr="007D15CA">
        <w:rPr>
          <w:rFonts w:ascii="Times New Roman" w:eastAsia="Times New Roman" w:hAnsi="Times New Roman" w:cs="Times New Roman"/>
          <w:b/>
          <w:bCs/>
          <w:color w:val="000000"/>
          <w:sz w:val="24"/>
          <w:szCs w:val="24"/>
          <w:lang w:val="en-MY" w:eastAsia="en-GB"/>
        </w:rPr>
        <w:t>Nazuri</w:t>
      </w:r>
      <w:proofErr w:type="spellEnd"/>
      <w:r w:rsidRPr="007D15CA">
        <w:rPr>
          <w:rFonts w:ascii="Times New Roman" w:eastAsia="Times New Roman" w:hAnsi="Times New Roman" w:cs="Times New Roman"/>
          <w:b/>
          <w:bCs/>
          <w:color w:val="000000"/>
          <w:sz w:val="24"/>
          <w:szCs w:val="24"/>
          <w:lang w:val="en-MY" w:eastAsia="en-GB"/>
        </w:rPr>
        <w:t xml:space="preserve">, N. S. (2023). </w:t>
      </w:r>
      <w:r w:rsidRPr="007D15CA">
        <w:rPr>
          <w:rFonts w:ascii="Times New Roman" w:eastAsia="Times New Roman" w:hAnsi="Times New Roman" w:cs="Times New Roman"/>
          <w:b/>
          <w:bCs/>
          <w:i/>
          <w:iCs/>
          <w:color w:val="000000"/>
          <w:sz w:val="24"/>
          <w:szCs w:val="24"/>
          <w:lang w:val="en-MY" w:eastAsia="en-GB"/>
        </w:rPr>
        <w:t xml:space="preserve">The Present and The Future of Malaysian Technical and Vocational Education and Training (TVET). </w:t>
      </w:r>
      <w:r w:rsidRPr="007D15CA">
        <w:rPr>
          <w:rFonts w:ascii="Times New Roman" w:eastAsia="Times New Roman" w:hAnsi="Times New Roman" w:cs="Times New Roman"/>
          <w:b/>
          <w:bCs/>
          <w:color w:val="000000"/>
          <w:sz w:val="24"/>
          <w:szCs w:val="24"/>
          <w:lang w:val="en-MY" w:eastAsia="en-GB"/>
        </w:rPr>
        <w:t xml:space="preserve">International Journal of Academic Research in Business and Social Science, 13(18), </w:t>
      </w:r>
      <w:hyperlink r:id="rId21" w:history="1">
        <w:r w:rsidRPr="007D15CA">
          <w:rPr>
            <w:rFonts w:ascii="Times New Roman" w:eastAsia="Times New Roman" w:hAnsi="Times New Roman" w:cs="Times New Roman"/>
            <w:b/>
            <w:bCs/>
            <w:color w:val="1155CC"/>
            <w:sz w:val="24"/>
            <w:szCs w:val="24"/>
            <w:lang w:val="en-MY" w:eastAsia="en-GB"/>
          </w:rPr>
          <w:t>(PDF) The Present and Future of Malaysian Technical and Vocational Education and Training (TVET) (researchgate.net)</w:t>
        </w:r>
      </w:hyperlink>
    </w:p>
    <w:p w14:paraId="638BBD0B" w14:textId="77777777" w:rsidR="007D15CA" w:rsidRPr="007D15CA" w:rsidRDefault="007D15CA" w:rsidP="007D15CA">
      <w:pPr>
        <w:spacing w:after="0" w:line="360" w:lineRule="auto"/>
        <w:ind w:left="720"/>
        <w:jc w:val="both"/>
        <w:textAlignment w:val="baseline"/>
        <w:rPr>
          <w:rFonts w:ascii="Times New Roman" w:eastAsia="Times New Roman" w:hAnsi="Times New Roman" w:cs="Times New Roman"/>
          <w:b/>
          <w:bCs/>
          <w:color w:val="000000"/>
          <w:sz w:val="24"/>
          <w:szCs w:val="24"/>
          <w:lang w:val="en-MY" w:eastAsia="en-GB"/>
        </w:rPr>
      </w:pPr>
    </w:p>
    <w:p w14:paraId="0CF4803F" w14:textId="77777777" w:rsidR="007D15CA" w:rsidRDefault="007D15CA" w:rsidP="007D15CA">
      <w:pPr>
        <w:numPr>
          <w:ilvl w:val="0"/>
          <w:numId w:val="9"/>
        </w:numPr>
        <w:spacing w:after="0" w:line="360" w:lineRule="auto"/>
        <w:jc w:val="both"/>
        <w:textAlignment w:val="baseline"/>
        <w:rPr>
          <w:rFonts w:ascii="Times New Roman" w:eastAsia="Times New Roman" w:hAnsi="Times New Roman" w:cs="Times New Roman"/>
          <w:b/>
          <w:bCs/>
          <w:color w:val="000000"/>
          <w:sz w:val="24"/>
          <w:szCs w:val="24"/>
          <w:lang w:val="en-MY" w:eastAsia="en-GB"/>
        </w:rPr>
      </w:pPr>
      <w:proofErr w:type="spellStart"/>
      <w:r w:rsidRPr="007D15CA">
        <w:rPr>
          <w:rFonts w:ascii="Times New Roman" w:eastAsia="Times New Roman" w:hAnsi="Times New Roman" w:cs="Times New Roman"/>
          <w:b/>
          <w:bCs/>
          <w:color w:val="000000"/>
          <w:sz w:val="24"/>
          <w:szCs w:val="24"/>
          <w:lang w:val="en-MY" w:eastAsia="en-GB"/>
        </w:rPr>
        <w:t>Amdan</w:t>
      </w:r>
      <w:proofErr w:type="spellEnd"/>
      <w:r w:rsidRPr="007D15CA">
        <w:rPr>
          <w:rFonts w:ascii="Times New Roman" w:eastAsia="Times New Roman" w:hAnsi="Times New Roman" w:cs="Times New Roman"/>
          <w:b/>
          <w:bCs/>
          <w:color w:val="000000"/>
          <w:sz w:val="24"/>
          <w:szCs w:val="24"/>
          <w:lang w:val="en-MY" w:eastAsia="en-GB"/>
        </w:rPr>
        <w:t xml:space="preserve">, M. A., </w:t>
      </w:r>
      <w:proofErr w:type="spellStart"/>
      <w:r w:rsidRPr="007D15CA">
        <w:rPr>
          <w:rFonts w:ascii="Times New Roman" w:eastAsia="Times New Roman" w:hAnsi="Times New Roman" w:cs="Times New Roman"/>
          <w:b/>
          <w:bCs/>
          <w:color w:val="000000"/>
          <w:sz w:val="24"/>
          <w:szCs w:val="24"/>
          <w:lang w:val="en-MY" w:eastAsia="en-GB"/>
        </w:rPr>
        <w:t>Janius</w:t>
      </w:r>
      <w:proofErr w:type="spellEnd"/>
      <w:r w:rsidRPr="007D15CA">
        <w:rPr>
          <w:rFonts w:ascii="Times New Roman" w:eastAsia="Times New Roman" w:hAnsi="Times New Roman" w:cs="Times New Roman"/>
          <w:b/>
          <w:bCs/>
          <w:color w:val="000000"/>
          <w:sz w:val="24"/>
          <w:szCs w:val="24"/>
          <w:lang w:val="en-MY" w:eastAsia="en-GB"/>
        </w:rPr>
        <w:t xml:space="preserve">, N., </w:t>
      </w:r>
      <w:proofErr w:type="spellStart"/>
      <w:r w:rsidRPr="007D15CA">
        <w:rPr>
          <w:rFonts w:ascii="Times New Roman" w:eastAsia="Times New Roman" w:hAnsi="Times New Roman" w:cs="Times New Roman"/>
          <w:b/>
          <w:bCs/>
          <w:color w:val="000000"/>
          <w:sz w:val="24"/>
          <w:szCs w:val="24"/>
          <w:lang w:val="en-MY" w:eastAsia="en-GB"/>
        </w:rPr>
        <w:t>Jasman</w:t>
      </w:r>
      <w:proofErr w:type="spellEnd"/>
      <w:r w:rsidRPr="007D15CA">
        <w:rPr>
          <w:rFonts w:ascii="Times New Roman" w:eastAsia="Times New Roman" w:hAnsi="Times New Roman" w:cs="Times New Roman"/>
          <w:b/>
          <w:bCs/>
          <w:color w:val="000000"/>
          <w:sz w:val="24"/>
          <w:szCs w:val="24"/>
          <w:lang w:val="en-MY" w:eastAsia="en-GB"/>
        </w:rPr>
        <w:t xml:space="preserve">, M. N., &amp; </w:t>
      </w:r>
      <w:proofErr w:type="spellStart"/>
      <w:r w:rsidRPr="007D15CA">
        <w:rPr>
          <w:rFonts w:ascii="Times New Roman" w:eastAsia="Times New Roman" w:hAnsi="Times New Roman" w:cs="Times New Roman"/>
          <w:b/>
          <w:bCs/>
          <w:color w:val="000000"/>
          <w:sz w:val="24"/>
          <w:szCs w:val="24"/>
          <w:lang w:val="en-MY" w:eastAsia="en-GB"/>
        </w:rPr>
        <w:t>Kasdiah</w:t>
      </w:r>
      <w:proofErr w:type="spellEnd"/>
      <w:r w:rsidRPr="007D15CA">
        <w:rPr>
          <w:rFonts w:ascii="Times New Roman" w:eastAsia="Times New Roman" w:hAnsi="Times New Roman" w:cs="Times New Roman"/>
          <w:b/>
          <w:bCs/>
          <w:color w:val="000000"/>
          <w:sz w:val="24"/>
          <w:szCs w:val="24"/>
          <w:lang w:val="en-MY" w:eastAsia="en-GB"/>
        </w:rPr>
        <w:t xml:space="preserve">, M. A. H. (2024). </w:t>
      </w:r>
      <w:r w:rsidRPr="007D15CA">
        <w:rPr>
          <w:rFonts w:ascii="Times New Roman" w:eastAsia="Times New Roman" w:hAnsi="Times New Roman" w:cs="Times New Roman"/>
          <w:b/>
          <w:bCs/>
          <w:i/>
          <w:iCs/>
          <w:color w:val="000000"/>
          <w:sz w:val="24"/>
          <w:szCs w:val="24"/>
          <w:lang w:val="en-MY" w:eastAsia="en-GB"/>
        </w:rPr>
        <w:t xml:space="preserve">Advancement of ai-tools in learning for technical vocational education and training (TVET) in Malaysia (empowering students and tutor). </w:t>
      </w:r>
      <w:r w:rsidRPr="007D15CA">
        <w:rPr>
          <w:rFonts w:ascii="Times New Roman" w:eastAsia="Times New Roman" w:hAnsi="Times New Roman" w:cs="Times New Roman"/>
          <w:b/>
          <w:bCs/>
          <w:color w:val="000000"/>
          <w:sz w:val="24"/>
          <w:szCs w:val="24"/>
          <w:lang w:val="en-MY" w:eastAsia="en-GB"/>
        </w:rPr>
        <w:t xml:space="preserve">International Journal of Science and Research Archive, 12(1), </w:t>
      </w:r>
      <w:hyperlink r:id="rId22" w:history="1">
        <w:r w:rsidRPr="007D15CA">
          <w:rPr>
            <w:rFonts w:ascii="Times New Roman" w:eastAsia="Times New Roman" w:hAnsi="Times New Roman" w:cs="Times New Roman"/>
            <w:b/>
            <w:bCs/>
            <w:color w:val="1155CC"/>
            <w:sz w:val="24"/>
            <w:szCs w:val="24"/>
            <w:lang w:val="en-MY" w:eastAsia="en-GB"/>
          </w:rPr>
          <w:t>(PDF) Advancement of ai-tools in learning for technical vocational education and training (TVhttps://www.researchgate.net/publication/381115735_Advancement_of_ai-tools_in_learning_for_technical_vocational_education_and_training_TVET_in_Malaysia_empowering_students_and_tutorET) in Malaysia (empowering students and tutor) (researchgate.net)</w:t>
        </w:r>
      </w:hyperlink>
    </w:p>
    <w:p w14:paraId="7037611F" w14:textId="77777777" w:rsidR="007D15CA" w:rsidRPr="007D15CA" w:rsidRDefault="007D15CA" w:rsidP="007D15CA">
      <w:pPr>
        <w:spacing w:after="0" w:line="360" w:lineRule="auto"/>
        <w:ind w:left="720"/>
        <w:jc w:val="both"/>
        <w:textAlignment w:val="baseline"/>
        <w:rPr>
          <w:rFonts w:ascii="Times New Roman" w:eastAsia="Times New Roman" w:hAnsi="Times New Roman" w:cs="Times New Roman"/>
          <w:b/>
          <w:bCs/>
          <w:color w:val="000000"/>
          <w:sz w:val="24"/>
          <w:szCs w:val="24"/>
          <w:lang w:val="en-MY" w:eastAsia="en-GB"/>
        </w:rPr>
      </w:pPr>
    </w:p>
    <w:p w14:paraId="1AE899E0" w14:textId="77777777" w:rsidR="007D15CA" w:rsidRDefault="007D15CA" w:rsidP="007D15CA">
      <w:pPr>
        <w:numPr>
          <w:ilvl w:val="0"/>
          <w:numId w:val="9"/>
        </w:numPr>
        <w:spacing w:after="0" w:line="360" w:lineRule="auto"/>
        <w:jc w:val="both"/>
        <w:textAlignment w:val="baseline"/>
        <w:rPr>
          <w:rFonts w:ascii="Times New Roman" w:eastAsia="Times New Roman" w:hAnsi="Times New Roman" w:cs="Times New Roman"/>
          <w:b/>
          <w:bCs/>
          <w:color w:val="000000"/>
          <w:sz w:val="24"/>
          <w:szCs w:val="24"/>
          <w:lang w:val="en-MY" w:eastAsia="en-GB"/>
        </w:rPr>
      </w:pPr>
      <w:r w:rsidRPr="007D15CA">
        <w:rPr>
          <w:rFonts w:ascii="Times New Roman" w:eastAsia="Times New Roman" w:hAnsi="Times New Roman" w:cs="Times New Roman"/>
          <w:b/>
          <w:bCs/>
          <w:color w:val="000000"/>
          <w:sz w:val="24"/>
          <w:szCs w:val="24"/>
          <w:lang w:val="en-MY" w:eastAsia="en-GB"/>
        </w:rPr>
        <w:t xml:space="preserve">Subramaniam, M., &amp; Loganathan, N. (2020). </w:t>
      </w:r>
      <w:r w:rsidRPr="007D15CA">
        <w:rPr>
          <w:rFonts w:ascii="Times New Roman" w:eastAsia="Times New Roman" w:hAnsi="Times New Roman" w:cs="Times New Roman"/>
          <w:b/>
          <w:bCs/>
          <w:i/>
          <w:iCs/>
          <w:color w:val="000000"/>
          <w:sz w:val="24"/>
          <w:szCs w:val="24"/>
          <w:lang w:val="en-MY" w:eastAsia="en-GB"/>
        </w:rPr>
        <w:t xml:space="preserve"> THE IMPORTANTS OF TVET EDUCATION FOR STUDENTS IN MALAYSIA: A SYSTEMATIC LITERATURE REVIEW. </w:t>
      </w:r>
      <w:hyperlink r:id="rId23" w:history="1">
        <w:r w:rsidRPr="007D15CA">
          <w:rPr>
            <w:rFonts w:ascii="Times New Roman" w:eastAsia="Times New Roman" w:hAnsi="Times New Roman" w:cs="Times New Roman"/>
            <w:b/>
            <w:bCs/>
            <w:i/>
            <w:iCs/>
            <w:color w:val="1155CC"/>
            <w:sz w:val="24"/>
            <w:szCs w:val="24"/>
            <w:lang w:val="en-MY" w:eastAsia="en-GB"/>
          </w:rPr>
          <w:t>(PDF) Thttps://www.researchgate.net/publication/341341028_THE_IMPORTANTS_OF_TVET_EDUCATION_FOR_STUDENTS_IN_MALAYSIA_A_SYSTEMATIC_LITERATURE_REVIEWHE IMPORTANTS OF TVET EDUCATION FOR STUDENTS IN MALAYSIA: A SYSTEMATIC LITERATURE REVIEW (researchgate.net)</w:t>
        </w:r>
      </w:hyperlink>
    </w:p>
    <w:p w14:paraId="6B51C103" w14:textId="77777777" w:rsidR="007D15CA" w:rsidRPr="007D15CA" w:rsidRDefault="007D15CA" w:rsidP="007D15CA">
      <w:pPr>
        <w:spacing w:after="0" w:line="360" w:lineRule="auto"/>
        <w:ind w:left="720"/>
        <w:jc w:val="both"/>
        <w:textAlignment w:val="baseline"/>
        <w:rPr>
          <w:rFonts w:ascii="Times New Roman" w:eastAsia="Times New Roman" w:hAnsi="Times New Roman" w:cs="Times New Roman"/>
          <w:b/>
          <w:bCs/>
          <w:color w:val="000000"/>
          <w:sz w:val="24"/>
          <w:szCs w:val="24"/>
          <w:lang w:val="en-MY" w:eastAsia="en-GB"/>
        </w:rPr>
      </w:pPr>
    </w:p>
    <w:p w14:paraId="6863E78F" w14:textId="77777777" w:rsidR="007D15CA" w:rsidRPr="007D15CA" w:rsidRDefault="007D15CA" w:rsidP="007D15CA">
      <w:pPr>
        <w:numPr>
          <w:ilvl w:val="0"/>
          <w:numId w:val="9"/>
        </w:numPr>
        <w:spacing w:after="0" w:line="360" w:lineRule="auto"/>
        <w:jc w:val="both"/>
        <w:textAlignment w:val="baseline"/>
        <w:rPr>
          <w:rFonts w:ascii="Times New Roman" w:eastAsia="Times New Roman" w:hAnsi="Times New Roman" w:cs="Times New Roman"/>
          <w:b/>
          <w:bCs/>
          <w:color w:val="000000"/>
          <w:sz w:val="24"/>
          <w:szCs w:val="24"/>
          <w:lang w:val="en-MY" w:eastAsia="en-GB"/>
        </w:rPr>
      </w:pPr>
      <w:r w:rsidRPr="007D15CA">
        <w:rPr>
          <w:rFonts w:ascii="Times New Roman" w:eastAsia="Times New Roman" w:hAnsi="Times New Roman" w:cs="Times New Roman"/>
          <w:b/>
          <w:bCs/>
          <w:color w:val="000000"/>
          <w:sz w:val="24"/>
          <w:szCs w:val="24"/>
          <w:lang w:val="en-MY" w:eastAsia="en-GB"/>
        </w:rPr>
        <w:t xml:space="preserve">Abd Hamid, H., </w:t>
      </w:r>
      <w:proofErr w:type="spellStart"/>
      <w:r w:rsidRPr="007D15CA">
        <w:rPr>
          <w:rFonts w:ascii="Times New Roman" w:eastAsia="Times New Roman" w:hAnsi="Times New Roman" w:cs="Times New Roman"/>
          <w:b/>
          <w:bCs/>
          <w:color w:val="000000"/>
          <w:sz w:val="24"/>
          <w:szCs w:val="24"/>
          <w:lang w:val="en-MY" w:eastAsia="en-GB"/>
        </w:rPr>
        <w:t>Piahat</w:t>
      </w:r>
      <w:proofErr w:type="spellEnd"/>
      <w:r w:rsidRPr="007D15CA">
        <w:rPr>
          <w:rFonts w:ascii="Times New Roman" w:eastAsia="Times New Roman" w:hAnsi="Times New Roman" w:cs="Times New Roman"/>
          <w:b/>
          <w:bCs/>
          <w:color w:val="000000"/>
          <w:sz w:val="24"/>
          <w:szCs w:val="24"/>
          <w:lang w:val="en-MY" w:eastAsia="en-GB"/>
        </w:rPr>
        <w:t xml:space="preserve">, T., </w:t>
      </w:r>
      <w:proofErr w:type="spellStart"/>
      <w:r w:rsidRPr="007D15CA">
        <w:rPr>
          <w:rFonts w:ascii="Times New Roman" w:eastAsia="Times New Roman" w:hAnsi="Times New Roman" w:cs="Times New Roman"/>
          <w:b/>
          <w:bCs/>
          <w:color w:val="000000"/>
          <w:sz w:val="24"/>
          <w:szCs w:val="24"/>
          <w:lang w:val="en-MY" w:eastAsia="en-GB"/>
        </w:rPr>
        <w:t>Azwan</w:t>
      </w:r>
      <w:proofErr w:type="spellEnd"/>
      <w:r w:rsidRPr="007D15CA">
        <w:rPr>
          <w:rFonts w:ascii="Times New Roman" w:eastAsia="Times New Roman" w:hAnsi="Times New Roman" w:cs="Times New Roman"/>
          <w:b/>
          <w:bCs/>
          <w:color w:val="000000"/>
          <w:sz w:val="24"/>
          <w:szCs w:val="24"/>
          <w:lang w:val="en-MY" w:eastAsia="en-GB"/>
        </w:rPr>
        <w:t xml:space="preserve"> Haris, N. A. L., &amp; Hassan, M. F. (2023). </w:t>
      </w:r>
      <w:r w:rsidRPr="007D15CA">
        <w:rPr>
          <w:rFonts w:ascii="Times New Roman" w:eastAsia="Times New Roman" w:hAnsi="Times New Roman" w:cs="Times New Roman"/>
          <w:b/>
          <w:bCs/>
          <w:i/>
          <w:iCs/>
          <w:color w:val="000000"/>
          <w:sz w:val="24"/>
          <w:szCs w:val="24"/>
          <w:shd w:val="clear" w:color="auto" w:fill="FFFFFF"/>
          <w:lang w:val="en-MY" w:eastAsia="en-GB"/>
        </w:rPr>
        <w:t xml:space="preserve">Shades of Gray TVET in Malaysia: Issues and Challenges. </w:t>
      </w:r>
      <w:r w:rsidRPr="007D15CA">
        <w:rPr>
          <w:rFonts w:ascii="Times New Roman" w:eastAsia="Times New Roman" w:hAnsi="Times New Roman" w:cs="Times New Roman"/>
          <w:b/>
          <w:bCs/>
          <w:color w:val="000000"/>
          <w:sz w:val="24"/>
          <w:szCs w:val="24"/>
          <w:shd w:val="clear" w:color="auto" w:fill="FFFFFF"/>
          <w:lang w:val="en-MY" w:eastAsia="en-GB"/>
        </w:rPr>
        <w:t xml:space="preserve">International Journal of Academic Research in Business and Social Science, 13(6), </w:t>
      </w:r>
      <w:hyperlink r:id="rId24" w:history="1">
        <w:r w:rsidRPr="007D15CA">
          <w:rPr>
            <w:rFonts w:ascii="Times New Roman" w:eastAsia="Times New Roman" w:hAnsi="Times New Roman" w:cs="Times New Roman"/>
            <w:b/>
            <w:bCs/>
            <w:color w:val="1155CC"/>
            <w:sz w:val="24"/>
            <w:szCs w:val="24"/>
            <w:shd w:val="clear" w:color="auto" w:fill="FFFFFF"/>
            <w:lang w:val="en-MY" w:eastAsia="en-GB"/>
          </w:rPr>
          <w:t>(PDF) Shahttps://www.researchgate.net/publication/371997537_Shades_of_Gray_TVET_in_Malaysia_Issues_and_Challengesdes of Gray TVET in Malaysia: Issues and Challenges (researchgate.net)</w:t>
        </w:r>
      </w:hyperlink>
    </w:p>
    <w:p w14:paraId="5BB75A33" w14:textId="77777777" w:rsidR="007D15CA" w:rsidRPr="007D15CA" w:rsidRDefault="007D15CA" w:rsidP="007D15CA">
      <w:pPr>
        <w:numPr>
          <w:ilvl w:val="0"/>
          <w:numId w:val="9"/>
        </w:numPr>
        <w:spacing w:line="360" w:lineRule="auto"/>
        <w:jc w:val="both"/>
        <w:textAlignment w:val="baseline"/>
        <w:rPr>
          <w:rFonts w:ascii="Times New Roman" w:eastAsia="Times New Roman" w:hAnsi="Times New Roman" w:cs="Times New Roman"/>
          <w:b/>
          <w:bCs/>
          <w:color w:val="000000"/>
          <w:sz w:val="24"/>
          <w:szCs w:val="24"/>
          <w:lang w:val="en-MY" w:eastAsia="en-GB"/>
        </w:rPr>
      </w:pPr>
      <w:proofErr w:type="spellStart"/>
      <w:r w:rsidRPr="007D15CA">
        <w:rPr>
          <w:rFonts w:ascii="Times New Roman" w:eastAsia="Times New Roman" w:hAnsi="Times New Roman" w:cs="Times New Roman"/>
          <w:b/>
          <w:bCs/>
          <w:color w:val="000000"/>
          <w:sz w:val="24"/>
          <w:szCs w:val="24"/>
          <w:lang w:val="en-MY" w:eastAsia="en-GB"/>
        </w:rPr>
        <w:lastRenderedPageBreak/>
        <w:t>Saharudin</w:t>
      </w:r>
      <w:proofErr w:type="spellEnd"/>
      <w:r w:rsidRPr="007D15CA">
        <w:rPr>
          <w:rFonts w:ascii="Times New Roman" w:eastAsia="Times New Roman" w:hAnsi="Times New Roman" w:cs="Times New Roman"/>
          <w:b/>
          <w:bCs/>
          <w:color w:val="000000"/>
          <w:sz w:val="24"/>
          <w:szCs w:val="24"/>
          <w:lang w:val="en-MY" w:eastAsia="en-GB"/>
        </w:rPr>
        <w:t xml:space="preserve">, M. S., Ali </w:t>
      </w:r>
      <w:proofErr w:type="spellStart"/>
      <w:r w:rsidRPr="007D15CA">
        <w:rPr>
          <w:rFonts w:ascii="Times New Roman" w:eastAsia="Times New Roman" w:hAnsi="Times New Roman" w:cs="Times New Roman"/>
          <w:b/>
          <w:bCs/>
          <w:color w:val="000000"/>
          <w:sz w:val="24"/>
          <w:szCs w:val="24"/>
          <w:lang w:val="en-MY" w:eastAsia="en-GB"/>
        </w:rPr>
        <w:t>Nahran</w:t>
      </w:r>
      <w:proofErr w:type="spellEnd"/>
      <w:r w:rsidRPr="007D15CA">
        <w:rPr>
          <w:rFonts w:ascii="Times New Roman" w:eastAsia="Times New Roman" w:hAnsi="Times New Roman" w:cs="Times New Roman"/>
          <w:b/>
          <w:bCs/>
          <w:color w:val="000000"/>
          <w:sz w:val="24"/>
          <w:szCs w:val="24"/>
          <w:lang w:val="en-MY" w:eastAsia="en-GB"/>
        </w:rPr>
        <w:t xml:space="preserve">, S., Che Nasir, N. A., Mohamad Nor </w:t>
      </w:r>
      <w:proofErr w:type="spellStart"/>
      <w:r w:rsidRPr="007D15CA">
        <w:rPr>
          <w:rFonts w:ascii="Times New Roman" w:eastAsia="Times New Roman" w:hAnsi="Times New Roman" w:cs="Times New Roman"/>
          <w:b/>
          <w:bCs/>
          <w:color w:val="000000"/>
          <w:sz w:val="24"/>
          <w:szCs w:val="24"/>
          <w:lang w:val="en-MY" w:eastAsia="en-GB"/>
        </w:rPr>
        <w:t>Azli</w:t>
      </w:r>
      <w:proofErr w:type="spellEnd"/>
      <w:r w:rsidRPr="007D15CA">
        <w:rPr>
          <w:rFonts w:ascii="Times New Roman" w:eastAsia="Times New Roman" w:hAnsi="Times New Roman" w:cs="Times New Roman"/>
          <w:b/>
          <w:bCs/>
          <w:color w:val="000000"/>
          <w:sz w:val="24"/>
          <w:szCs w:val="24"/>
          <w:lang w:val="en-MY" w:eastAsia="en-GB"/>
        </w:rPr>
        <w:t>, M. S., &amp; Wan Muhamad, W. M. (2021).</w:t>
      </w:r>
      <w:r w:rsidRPr="007D15CA">
        <w:rPr>
          <w:rFonts w:ascii="Times New Roman" w:eastAsia="Times New Roman" w:hAnsi="Times New Roman" w:cs="Times New Roman"/>
          <w:b/>
          <w:bCs/>
          <w:i/>
          <w:iCs/>
          <w:color w:val="000000"/>
          <w:sz w:val="24"/>
          <w:szCs w:val="24"/>
          <w:lang w:val="en-MY" w:eastAsia="en-GB"/>
        </w:rPr>
        <w:t xml:space="preserve"> International Conference on Advancing and Redesigning Education</w:t>
      </w:r>
      <w:r w:rsidRPr="007D15CA">
        <w:rPr>
          <w:rFonts w:ascii="Times New Roman" w:eastAsia="Times New Roman" w:hAnsi="Times New Roman" w:cs="Times New Roman"/>
          <w:b/>
          <w:bCs/>
          <w:color w:val="000000"/>
          <w:sz w:val="24"/>
          <w:szCs w:val="24"/>
          <w:lang w:val="en-MY" w:eastAsia="en-GB"/>
        </w:rPr>
        <w:t xml:space="preserve">. UTP Press, </w:t>
      </w:r>
      <w:proofErr w:type="spellStart"/>
      <w:r w:rsidRPr="007D15CA">
        <w:rPr>
          <w:rFonts w:ascii="Times New Roman" w:eastAsia="Times New Roman" w:hAnsi="Times New Roman" w:cs="Times New Roman"/>
          <w:b/>
          <w:bCs/>
          <w:color w:val="000000"/>
          <w:sz w:val="24"/>
          <w:szCs w:val="24"/>
          <w:lang w:val="en-MY" w:eastAsia="en-GB"/>
        </w:rPr>
        <w:t>Universiti</w:t>
      </w:r>
      <w:proofErr w:type="spellEnd"/>
      <w:r w:rsidRPr="007D15CA">
        <w:rPr>
          <w:rFonts w:ascii="Times New Roman" w:eastAsia="Times New Roman" w:hAnsi="Times New Roman" w:cs="Times New Roman"/>
          <w:b/>
          <w:bCs/>
          <w:color w:val="000000"/>
          <w:sz w:val="24"/>
          <w:szCs w:val="24"/>
          <w:lang w:val="en-MY" w:eastAsia="en-GB"/>
        </w:rPr>
        <w:t xml:space="preserve"> </w:t>
      </w:r>
      <w:proofErr w:type="spellStart"/>
      <w:r w:rsidRPr="007D15CA">
        <w:rPr>
          <w:rFonts w:ascii="Times New Roman" w:eastAsia="Times New Roman" w:hAnsi="Times New Roman" w:cs="Times New Roman"/>
          <w:b/>
          <w:bCs/>
          <w:color w:val="000000"/>
          <w:sz w:val="24"/>
          <w:szCs w:val="24"/>
          <w:lang w:val="en-MY" w:eastAsia="en-GB"/>
        </w:rPr>
        <w:t>Teknologi</w:t>
      </w:r>
      <w:proofErr w:type="spellEnd"/>
      <w:r w:rsidRPr="007D15CA">
        <w:rPr>
          <w:rFonts w:ascii="Times New Roman" w:eastAsia="Times New Roman" w:hAnsi="Times New Roman" w:cs="Times New Roman"/>
          <w:b/>
          <w:bCs/>
          <w:color w:val="000000"/>
          <w:sz w:val="24"/>
          <w:szCs w:val="24"/>
          <w:lang w:val="en-MY" w:eastAsia="en-GB"/>
        </w:rPr>
        <w:t xml:space="preserve"> Petronas, pg. 6-11. </w:t>
      </w:r>
      <w:hyperlink r:id="rId25" w:history="1">
        <w:r w:rsidRPr="007D15CA">
          <w:rPr>
            <w:rFonts w:ascii="Times New Roman" w:eastAsia="Times New Roman" w:hAnsi="Times New Roman" w:cs="Times New Roman"/>
            <w:b/>
            <w:bCs/>
            <w:color w:val="1155CC"/>
            <w:sz w:val="24"/>
            <w:szCs w:val="24"/>
            <w:lang w:val="en-MY" w:eastAsia="en-GB"/>
          </w:rPr>
          <w:t>(PDF) Prhttps://www.researchgate.net/publication/359257499_Prospect_issues_and_challenges_in_Malaysia_TVET-based_educationospect, issues, and challenges in Malaysia TVET-based education (researchgate.net)</w:t>
        </w:r>
      </w:hyperlink>
    </w:p>
    <w:p w14:paraId="240C3D08" w14:textId="77777777" w:rsidR="007D15CA" w:rsidRPr="007D15CA" w:rsidRDefault="007D15CA" w:rsidP="007D15CA">
      <w:pPr>
        <w:spacing w:line="240" w:lineRule="auto"/>
        <w:ind w:left="720"/>
        <w:rPr>
          <w:rFonts w:ascii="Times New Roman" w:eastAsia="Times New Roman" w:hAnsi="Times New Roman" w:cs="Times New Roman"/>
          <w:color w:val="000000"/>
          <w:sz w:val="24"/>
          <w:szCs w:val="24"/>
          <w:lang w:val="en-MY" w:eastAsia="en-GB"/>
        </w:rPr>
      </w:pPr>
      <w:r w:rsidRPr="007D15CA">
        <w:rPr>
          <w:rFonts w:ascii="Times New Roman" w:eastAsia="Times New Roman" w:hAnsi="Times New Roman" w:cs="Times New Roman"/>
          <w:color w:val="000000"/>
          <w:sz w:val="24"/>
          <w:szCs w:val="24"/>
          <w:lang w:val="en-MY" w:eastAsia="en-GB"/>
        </w:rPr>
        <w:t> </w:t>
      </w:r>
    </w:p>
    <w:p w14:paraId="048E21F8" w14:textId="77777777" w:rsidR="007D15CA" w:rsidRPr="007D15CA" w:rsidRDefault="007D15CA" w:rsidP="007D15CA">
      <w:pPr>
        <w:spacing w:after="240" w:line="240" w:lineRule="auto"/>
        <w:rPr>
          <w:rFonts w:ascii="Times New Roman" w:eastAsia="Times New Roman" w:hAnsi="Times New Roman" w:cs="Times New Roman"/>
          <w:sz w:val="24"/>
          <w:szCs w:val="24"/>
          <w:lang w:val="en-MY" w:eastAsia="en-GB"/>
        </w:rPr>
      </w:pPr>
    </w:p>
    <w:p w14:paraId="5BB9D433" w14:textId="77777777" w:rsidR="007D15CA" w:rsidRPr="007D15CA" w:rsidRDefault="007D15CA" w:rsidP="007D15CA">
      <w:pPr>
        <w:spacing w:after="0" w:line="240" w:lineRule="auto"/>
        <w:rPr>
          <w:rFonts w:ascii="Times New Roman" w:eastAsia="Times New Roman" w:hAnsi="Times New Roman" w:cs="Times New Roman"/>
          <w:sz w:val="24"/>
          <w:szCs w:val="24"/>
          <w:lang w:val="en-MY" w:eastAsia="en-GB"/>
        </w:rPr>
      </w:pPr>
    </w:p>
    <w:p w14:paraId="326F037F" w14:textId="77777777" w:rsidR="00DA4AE8" w:rsidRDefault="00DA4AE8" w:rsidP="00DA4AE8">
      <w:pPr>
        <w:rPr>
          <w:sz w:val="24"/>
          <w:szCs w:val="24"/>
        </w:rPr>
      </w:pPr>
    </w:p>
    <w:p w14:paraId="06DA27E9" w14:textId="77777777" w:rsidR="00DA4AE8" w:rsidRDefault="00DA4AE8" w:rsidP="00DA4AE8">
      <w:pPr>
        <w:rPr>
          <w:sz w:val="24"/>
          <w:szCs w:val="24"/>
        </w:rPr>
      </w:pPr>
    </w:p>
    <w:p w14:paraId="4948B2B7" w14:textId="77777777" w:rsidR="00DA4AE8" w:rsidRPr="00DA4AE8" w:rsidRDefault="00DA4AE8">
      <w:pPr>
        <w:rPr>
          <w:sz w:val="24"/>
          <w:szCs w:val="24"/>
        </w:rPr>
      </w:pPr>
    </w:p>
    <w:p w14:paraId="039094BD" w14:textId="77777777" w:rsidR="00DA4AE8" w:rsidRDefault="00DA4AE8"/>
    <w:sectPr w:rsidR="00DA4AE8" w:rsidSect="00E45374">
      <w:footerReference w:type="default" r:id="rId26"/>
      <w:pgSz w:w="11906" w:h="16838"/>
      <w:pgMar w:top="426"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D34E32" w14:textId="77777777" w:rsidR="00BC6E7E" w:rsidRDefault="00BC6E7E" w:rsidP="00F85AEC">
      <w:pPr>
        <w:spacing w:after="0" w:line="240" w:lineRule="auto"/>
      </w:pPr>
      <w:r>
        <w:separator/>
      </w:r>
    </w:p>
  </w:endnote>
  <w:endnote w:type="continuationSeparator" w:id="0">
    <w:p w14:paraId="6829C990" w14:textId="77777777" w:rsidR="00BC6E7E" w:rsidRDefault="00BC6E7E" w:rsidP="00F85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2">
    <w:panose1 w:val="050201020105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AB9E2" w14:textId="77777777" w:rsidR="007D15CA" w:rsidRDefault="007D15CA">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49A5CD97" w14:textId="77777777" w:rsidR="007D15CA" w:rsidRDefault="007D15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0F9CDE" w14:textId="77777777" w:rsidR="00BC6E7E" w:rsidRDefault="00BC6E7E" w:rsidP="00F85AEC">
      <w:pPr>
        <w:spacing w:after="0" w:line="240" w:lineRule="auto"/>
      </w:pPr>
      <w:r>
        <w:separator/>
      </w:r>
    </w:p>
  </w:footnote>
  <w:footnote w:type="continuationSeparator" w:id="0">
    <w:p w14:paraId="64E57297" w14:textId="77777777" w:rsidR="00BC6E7E" w:rsidRDefault="00BC6E7E" w:rsidP="00F85A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15B64"/>
    <w:multiLevelType w:val="hybridMultilevel"/>
    <w:tmpl w:val="922AF782"/>
    <w:lvl w:ilvl="0" w:tplc="BDD669C0">
      <w:start w:val="1"/>
      <w:numFmt w:val="bullet"/>
      <w:lvlText w:val=""/>
      <w:lvlJc w:val="left"/>
      <w:pPr>
        <w:tabs>
          <w:tab w:val="num" w:pos="720"/>
        </w:tabs>
        <w:ind w:left="720" w:hanging="360"/>
      </w:pPr>
      <w:rPr>
        <w:rFonts w:ascii="Wingdings 2" w:hAnsi="Wingdings 2" w:hint="default"/>
      </w:rPr>
    </w:lvl>
    <w:lvl w:ilvl="1" w:tplc="6A68971E" w:tentative="1">
      <w:start w:val="1"/>
      <w:numFmt w:val="bullet"/>
      <w:lvlText w:val=""/>
      <w:lvlJc w:val="left"/>
      <w:pPr>
        <w:tabs>
          <w:tab w:val="num" w:pos="1440"/>
        </w:tabs>
        <w:ind w:left="1440" w:hanging="360"/>
      </w:pPr>
      <w:rPr>
        <w:rFonts w:ascii="Wingdings 2" w:hAnsi="Wingdings 2" w:hint="default"/>
      </w:rPr>
    </w:lvl>
    <w:lvl w:ilvl="2" w:tplc="D0C805C0" w:tentative="1">
      <w:start w:val="1"/>
      <w:numFmt w:val="bullet"/>
      <w:lvlText w:val=""/>
      <w:lvlJc w:val="left"/>
      <w:pPr>
        <w:tabs>
          <w:tab w:val="num" w:pos="2160"/>
        </w:tabs>
        <w:ind w:left="2160" w:hanging="360"/>
      </w:pPr>
      <w:rPr>
        <w:rFonts w:ascii="Wingdings 2" w:hAnsi="Wingdings 2" w:hint="default"/>
      </w:rPr>
    </w:lvl>
    <w:lvl w:ilvl="3" w:tplc="14C8B5E6" w:tentative="1">
      <w:start w:val="1"/>
      <w:numFmt w:val="bullet"/>
      <w:lvlText w:val=""/>
      <w:lvlJc w:val="left"/>
      <w:pPr>
        <w:tabs>
          <w:tab w:val="num" w:pos="2880"/>
        </w:tabs>
        <w:ind w:left="2880" w:hanging="360"/>
      </w:pPr>
      <w:rPr>
        <w:rFonts w:ascii="Wingdings 2" w:hAnsi="Wingdings 2" w:hint="default"/>
      </w:rPr>
    </w:lvl>
    <w:lvl w:ilvl="4" w:tplc="E0D87576" w:tentative="1">
      <w:start w:val="1"/>
      <w:numFmt w:val="bullet"/>
      <w:lvlText w:val=""/>
      <w:lvlJc w:val="left"/>
      <w:pPr>
        <w:tabs>
          <w:tab w:val="num" w:pos="3600"/>
        </w:tabs>
        <w:ind w:left="3600" w:hanging="360"/>
      </w:pPr>
      <w:rPr>
        <w:rFonts w:ascii="Wingdings 2" w:hAnsi="Wingdings 2" w:hint="default"/>
      </w:rPr>
    </w:lvl>
    <w:lvl w:ilvl="5" w:tplc="C282864E" w:tentative="1">
      <w:start w:val="1"/>
      <w:numFmt w:val="bullet"/>
      <w:lvlText w:val=""/>
      <w:lvlJc w:val="left"/>
      <w:pPr>
        <w:tabs>
          <w:tab w:val="num" w:pos="4320"/>
        </w:tabs>
        <w:ind w:left="4320" w:hanging="360"/>
      </w:pPr>
      <w:rPr>
        <w:rFonts w:ascii="Wingdings 2" w:hAnsi="Wingdings 2" w:hint="default"/>
      </w:rPr>
    </w:lvl>
    <w:lvl w:ilvl="6" w:tplc="ECCA86DE" w:tentative="1">
      <w:start w:val="1"/>
      <w:numFmt w:val="bullet"/>
      <w:lvlText w:val=""/>
      <w:lvlJc w:val="left"/>
      <w:pPr>
        <w:tabs>
          <w:tab w:val="num" w:pos="5040"/>
        </w:tabs>
        <w:ind w:left="5040" w:hanging="360"/>
      </w:pPr>
      <w:rPr>
        <w:rFonts w:ascii="Wingdings 2" w:hAnsi="Wingdings 2" w:hint="default"/>
      </w:rPr>
    </w:lvl>
    <w:lvl w:ilvl="7" w:tplc="8C2CF01C" w:tentative="1">
      <w:start w:val="1"/>
      <w:numFmt w:val="bullet"/>
      <w:lvlText w:val=""/>
      <w:lvlJc w:val="left"/>
      <w:pPr>
        <w:tabs>
          <w:tab w:val="num" w:pos="5760"/>
        </w:tabs>
        <w:ind w:left="5760" w:hanging="360"/>
      </w:pPr>
      <w:rPr>
        <w:rFonts w:ascii="Wingdings 2" w:hAnsi="Wingdings 2" w:hint="default"/>
      </w:rPr>
    </w:lvl>
    <w:lvl w:ilvl="8" w:tplc="0CF80A3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539179B"/>
    <w:multiLevelType w:val="hybridMultilevel"/>
    <w:tmpl w:val="6F96436A"/>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6022969C" w:tentative="1">
      <w:start w:val="1"/>
      <w:numFmt w:val="bullet"/>
      <w:lvlText w:val=""/>
      <w:lvlJc w:val="left"/>
      <w:pPr>
        <w:tabs>
          <w:tab w:val="num" w:pos="2160"/>
        </w:tabs>
        <w:ind w:left="2160" w:hanging="360"/>
      </w:pPr>
      <w:rPr>
        <w:rFonts w:ascii="Wingdings 2" w:hAnsi="Wingdings 2"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F7E0FDA"/>
    <w:multiLevelType w:val="hybridMultilevel"/>
    <w:tmpl w:val="76C8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815297"/>
    <w:multiLevelType w:val="multilevel"/>
    <w:tmpl w:val="60AE6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B41D2A"/>
    <w:multiLevelType w:val="multilevel"/>
    <w:tmpl w:val="2AEAD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6428BD"/>
    <w:multiLevelType w:val="multilevel"/>
    <w:tmpl w:val="3CF26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92E1EE5"/>
    <w:multiLevelType w:val="hybridMultilevel"/>
    <w:tmpl w:val="48A8A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596258">
    <w:abstractNumId w:val="3"/>
  </w:num>
  <w:num w:numId="2" w16cid:durableId="2115317009">
    <w:abstractNumId w:val="0"/>
  </w:num>
  <w:num w:numId="3" w16cid:durableId="2009400480">
    <w:abstractNumId w:val="2"/>
  </w:num>
  <w:num w:numId="4" w16cid:durableId="1629506809">
    <w:abstractNumId w:val="1"/>
  </w:num>
  <w:num w:numId="5" w16cid:durableId="60754662">
    <w:abstractNumId w:val="4"/>
  </w:num>
  <w:num w:numId="6" w16cid:durableId="1080905719">
    <w:abstractNumId w:val="8"/>
  </w:num>
  <w:num w:numId="7" w16cid:durableId="1930889581">
    <w:abstractNumId w:val="5"/>
  </w:num>
  <w:num w:numId="8" w16cid:durableId="639381765">
    <w:abstractNumId w:val="6"/>
  </w:num>
  <w:num w:numId="9" w16cid:durableId="2354832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30DCB"/>
    <w:rsid w:val="00035388"/>
    <w:rsid w:val="0006722A"/>
    <w:rsid w:val="000E1C76"/>
    <w:rsid w:val="00136956"/>
    <w:rsid w:val="001A71E4"/>
    <w:rsid w:val="002D45DF"/>
    <w:rsid w:val="002D48F7"/>
    <w:rsid w:val="002D5F0C"/>
    <w:rsid w:val="0047626B"/>
    <w:rsid w:val="004F01B9"/>
    <w:rsid w:val="00546417"/>
    <w:rsid w:val="005760B2"/>
    <w:rsid w:val="005C0DC2"/>
    <w:rsid w:val="005F2722"/>
    <w:rsid w:val="006118C1"/>
    <w:rsid w:val="00684415"/>
    <w:rsid w:val="006C51FB"/>
    <w:rsid w:val="006D0371"/>
    <w:rsid w:val="00752D1A"/>
    <w:rsid w:val="00781337"/>
    <w:rsid w:val="007942F5"/>
    <w:rsid w:val="007A0FD8"/>
    <w:rsid w:val="007D15CA"/>
    <w:rsid w:val="007D31B9"/>
    <w:rsid w:val="007E652A"/>
    <w:rsid w:val="008409DD"/>
    <w:rsid w:val="008710E7"/>
    <w:rsid w:val="0087504D"/>
    <w:rsid w:val="008B0DEA"/>
    <w:rsid w:val="008D5EC5"/>
    <w:rsid w:val="008F4AB7"/>
    <w:rsid w:val="00A213AC"/>
    <w:rsid w:val="00A42F1B"/>
    <w:rsid w:val="00A9534A"/>
    <w:rsid w:val="00BC6E7E"/>
    <w:rsid w:val="00BD696D"/>
    <w:rsid w:val="00C05E45"/>
    <w:rsid w:val="00C20A93"/>
    <w:rsid w:val="00C90791"/>
    <w:rsid w:val="00D257CC"/>
    <w:rsid w:val="00DA4AE8"/>
    <w:rsid w:val="00E4119D"/>
    <w:rsid w:val="00E45374"/>
    <w:rsid w:val="00F85349"/>
    <w:rsid w:val="00F85AEC"/>
    <w:rsid w:val="00FB00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EF50D"/>
  <w15:chartTrackingRefBased/>
  <w15:docId w15:val="{F90DE0FD-DF96-416E-8AA1-164A78D6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paragraph" w:styleId="Header">
    <w:name w:val="header"/>
    <w:basedOn w:val="Normal"/>
    <w:link w:val="HeaderChar"/>
    <w:uiPriority w:val="99"/>
    <w:unhideWhenUsed/>
    <w:rsid w:val="00F85A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AEC"/>
  </w:style>
  <w:style w:type="paragraph" w:styleId="Footer">
    <w:name w:val="footer"/>
    <w:basedOn w:val="Normal"/>
    <w:link w:val="FooterChar"/>
    <w:uiPriority w:val="99"/>
    <w:unhideWhenUsed/>
    <w:rsid w:val="00F85A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AEC"/>
  </w:style>
  <w:style w:type="paragraph" w:styleId="ListParagraph">
    <w:name w:val="List Paragraph"/>
    <w:basedOn w:val="Normal"/>
    <w:uiPriority w:val="34"/>
    <w:qFormat/>
    <w:rsid w:val="001A71E4"/>
    <w:pPr>
      <w:ind w:left="720"/>
      <w:contextualSpacing/>
    </w:pPr>
  </w:style>
  <w:style w:type="table" w:styleId="TableGrid">
    <w:name w:val="Table Grid"/>
    <w:basedOn w:val="TableNormal"/>
    <w:uiPriority w:val="39"/>
    <w:rsid w:val="000672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D15CA"/>
    <w:pPr>
      <w:spacing w:before="100" w:beforeAutospacing="1" w:after="100" w:afterAutospacing="1" w:line="240" w:lineRule="auto"/>
    </w:pPr>
    <w:rPr>
      <w:rFonts w:ascii="Times New Roman" w:eastAsia="Times New Roman" w:hAnsi="Times New Roman" w:cs="Times New Roman"/>
      <w:sz w:val="24"/>
      <w:szCs w:val="24"/>
      <w:lang w:val="en-MY" w:eastAsia="en-GB"/>
    </w:rPr>
  </w:style>
  <w:style w:type="character" w:styleId="Hyperlink">
    <w:name w:val="Hyperlink"/>
    <w:basedOn w:val="DefaultParagraphFont"/>
    <w:uiPriority w:val="99"/>
    <w:unhideWhenUsed/>
    <w:rsid w:val="007D15CA"/>
    <w:rPr>
      <w:color w:val="0000FF"/>
      <w:u w:val="single"/>
    </w:rPr>
  </w:style>
  <w:style w:type="character" w:styleId="UnresolvedMention">
    <w:name w:val="Unresolved Mention"/>
    <w:basedOn w:val="DefaultParagraphFont"/>
    <w:uiPriority w:val="99"/>
    <w:semiHidden/>
    <w:unhideWhenUsed/>
    <w:rsid w:val="007D15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759671">
      <w:bodyDiv w:val="1"/>
      <w:marLeft w:val="0"/>
      <w:marRight w:val="0"/>
      <w:marTop w:val="0"/>
      <w:marBottom w:val="0"/>
      <w:divBdr>
        <w:top w:val="none" w:sz="0" w:space="0" w:color="auto"/>
        <w:left w:val="none" w:sz="0" w:space="0" w:color="auto"/>
        <w:bottom w:val="none" w:sz="0" w:space="0" w:color="auto"/>
        <w:right w:val="none" w:sz="0" w:space="0" w:color="auto"/>
      </w:divBdr>
      <w:divsChild>
        <w:div w:id="1632393712">
          <w:marLeft w:val="475"/>
          <w:marRight w:val="0"/>
          <w:marTop w:val="96"/>
          <w:marBottom w:val="120"/>
          <w:divBdr>
            <w:top w:val="none" w:sz="0" w:space="0" w:color="auto"/>
            <w:left w:val="none" w:sz="0" w:space="0" w:color="auto"/>
            <w:bottom w:val="none" w:sz="0" w:space="0" w:color="auto"/>
            <w:right w:val="none" w:sz="0" w:space="0" w:color="auto"/>
          </w:divBdr>
        </w:div>
      </w:divsChild>
    </w:div>
    <w:div w:id="155416451">
      <w:bodyDiv w:val="1"/>
      <w:marLeft w:val="0"/>
      <w:marRight w:val="0"/>
      <w:marTop w:val="0"/>
      <w:marBottom w:val="0"/>
      <w:divBdr>
        <w:top w:val="none" w:sz="0" w:space="0" w:color="auto"/>
        <w:left w:val="none" w:sz="0" w:space="0" w:color="auto"/>
        <w:bottom w:val="none" w:sz="0" w:space="0" w:color="auto"/>
        <w:right w:val="none" w:sz="0" w:space="0" w:color="auto"/>
      </w:divBdr>
    </w:div>
    <w:div w:id="184825650">
      <w:bodyDiv w:val="1"/>
      <w:marLeft w:val="0"/>
      <w:marRight w:val="0"/>
      <w:marTop w:val="0"/>
      <w:marBottom w:val="0"/>
      <w:divBdr>
        <w:top w:val="none" w:sz="0" w:space="0" w:color="auto"/>
        <w:left w:val="none" w:sz="0" w:space="0" w:color="auto"/>
        <w:bottom w:val="none" w:sz="0" w:space="0" w:color="auto"/>
        <w:right w:val="none" w:sz="0" w:space="0" w:color="auto"/>
      </w:divBdr>
    </w:div>
    <w:div w:id="215312859">
      <w:bodyDiv w:val="1"/>
      <w:marLeft w:val="0"/>
      <w:marRight w:val="0"/>
      <w:marTop w:val="0"/>
      <w:marBottom w:val="0"/>
      <w:divBdr>
        <w:top w:val="none" w:sz="0" w:space="0" w:color="auto"/>
        <w:left w:val="none" w:sz="0" w:space="0" w:color="auto"/>
        <w:bottom w:val="none" w:sz="0" w:space="0" w:color="auto"/>
        <w:right w:val="none" w:sz="0" w:space="0" w:color="auto"/>
      </w:divBdr>
    </w:div>
    <w:div w:id="373624985">
      <w:bodyDiv w:val="1"/>
      <w:marLeft w:val="0"/>
      <w:marRight w:val="0"/>
      <w:marTop w:val="0"/>
      <w:marBottom w:val="0"/>
      <w:divBdr>
        <w:top w:val="none" w:sz="0" w:space="0" w:color="auto"/>
        <w:left w:val="none" w:sz="0" w:space="0" w:color="auto"/>
        <w:bottom w:val="none" w:sz="0" w:space="0" w:color="auto"/>
        <w:right w:val="none" w:sz="0" w:space="0" w:color="auto"/>
      </w:divBdr>
    </w:div>
    <w:div w:id="426660256">
      <w:bodyDiv w:val="1"/>
      <w:marLeft w:val="0"/>
      <w:marRight w:val="0"/>
      <w:marTop w:val="0"/>
      <w:marBottom w:val="0"/>
      <w:divBdr>
        <w:top w:val="none" w:sz="0" w:space="0" w:color="auto"/>
        <w:left w:val="none" w:sz="0" w:space="0" w:color="auto"/>
        <w:bottom w:val="none" w:sz="0" w:space="0" w:color="auto"/>
        <w:right w:val="none" w:sz="0" w:space="0" w:color="auto"/>
      </w:divBdr>
    </w:div>
    <w:div w:id="557404473">
      <w:bodyDiv w:val="1"/>
      <w:marLeft w:val="0"/>
      <w:marRight w:val="0"/>
      <w:marTop w:val="0"/>
      <w:marBottom w:val="0"/>
      <w:divBdr>
        <w:top w:val="none" w:sz="0" w:space="0" w:color="auto"/>
        <w:left w:val="none" w:sz="0" w:space="0" w:color="auto"/>
        <w:bottom w:val="none" w:sz="0" w:space="0" w:color="auto"/>
        <w:right w:val="none" w:sz="0" w:space="0" w:color="auto"/>
      </w:divBdr>
    </w:div>
    <w:div w:id="766199440">
      <w:bodyDiv w:val="1"/>
      <w:marLeft w:val="0"/>
      <w:marRight w:val="0"/>
      <w:marTop w:val="0"/>
      <w:marBottom w:val="0"/>
      <w:divBdr>
        <w:top w:val="none" w:sz="0" w:space="0" w:color="auto"/>
        <w:left w:val="none" w:sz="0" w:space="0" w:color="auto"/>
        <w:bottom w:val="none" w:sz="0" w:space="0" w:color="auto"/>
        <w:right w:val="none" w:sz="0" w:space="0" w:color="auto"/>
      </w:divBdr>
      <w:divsChild>
        <w:div w:id="1609310708">
          <w:marLeft w:val="475"/>
          <w:marRight w:val="0"/>
          <w:marTop w:val="96"/>
          <w:marBottom w:val="120"/>
          <w:divBdr>
            <w:top w:val="none" w:sz="0" w:space="0" w:color="auto"/>
            <w:left w:val="none" w:sz="0" w:space="0" w:color="auto"/>
            <w:bottom w:val="none" w:sz="0" w:space="0" w:color="auto"/>
            <w:right w:val="none" w:sz="0" w:space="0" w:color="auto"/>
          </w:divBdr>
        </w:div>
      </w:divsChild>
    </w:div>
    <w:div w:id="786655053">
      <w:bodyDiv w:val="1"/>
      <w:marLeft w:val="0"/>
      <w:marRight w:val="0"/>
      <w:marTop w:val="0"/>
      <w:marBottom w:val="0"/>
      <w:divBdr>
        <w:top w:val="none" w:sz="0" w:space="0" w:color="auto"/>
        <w:left w:val="none" w:sz="0" w:space="0" w:color="auto"/>
        <w:bottom w:val="none" w:sz="0" w:space="0" w:color="auto"/>
        <w:right w:val="none" w:sz="0" w:space="0" w:color="auto"/>
      </w:divBdr>
      <w:divsChild>
        <w:div w:id="246503388">
          <w:marLeft w:val="475"/>
          <w:marRight w:val="0"/>
          <w:marTop w:val="91"/>
          <w:marBottom w:val="120"/>
          <w:divBdr>
            <w:top w:val="none" w:sz="0" w:space="0" w:color="auto"/>
            <w:left w:val="none" w:sz="0" w:space="0" w:color="auto"/>
            <w:bottom w:val="none" w:sz="0" w:space="0" w:color="auto"/>
            <w:right w:val="none" w:sz="0" w:space="0" w:color="auto"/>
          </w:divBdr>
        </w:div>
      </w:divsChild>
    </w:div>
    <w:div w:id="1403412436">
      <w:bodyDiv w:val="1"/>
      <w:marLeft w:val="0"/>
      <w:marRight w:val="0"/>
      <w:marTop w:val="0"/>
      <w:marBottom w:val="0"/>
      <w:divBdr>
        <w:top w:val="none" w:sz="0" w:space="0" w:color="auto"/>
        <w:left w:val="none" w:sz="0" w:space="0" w:color="auto"/>
        <w:bottom w:val="none" w:sz="0" w:space="0" w:color="auto"/>
        <w:right w:val="none" w:sz="0" w:space="0" w:color="auto"/>
      </w:divBdr>
    </w:div>
    <w:div w:id="1500466492">
      <w:bodyDiv w:val="1"/>
      <w:marLeft w:val="0"/>
      <w:marRight w:val="0"/>
      <w:marTop w:val="0"/>
      <w:marBottom w:val="0"/>
      <w:divBdr>
        <w:top w:val="none" w:sz="0" w:space="0" w:color="auto"/>
        <w:left w:val="none" w:sz="0" w:space="0" w:color="auto"/>
        <w:bottom w:val="none" w:sz="0" w:space="0" w:color="auto"/>
        <w:right w:val="none" w:sz="0" w:space="0" w:color="auto"/>
      </w:divBdr>
    </w:div>
    <w:div w:id="1523545495">
      <w:bodyDiv w:val="1"/>
      <w:marLeft w:val="0"/>
      <w:marRight w:val="0"/>
      <w:marTop w:val="0"/>
      <w:marBottom w:val="0"/>
      <w:divBdr>
        <w:top w:val="none" w:sz="0" w:space="0" w:color="auto"/>
        <w:left w:val="none" w:sz="0" w:space="0" w:color="auto"/>
        <w:bottom w:val="none" w:sz="0" w:space="0" w:color="auto"/>
        <w:right w:val="none" w:sz="0" w:space="0" w:color="auto"/>
      </w:divBdr>
      <w:divsChild>
        <w:div w:id="1208178730">
          <w:marLeft w:val="475"/>
          <w:marRight w:val="0"/>
          <w:marTop w:val="86"/>
          <w:marBottom w:val="120"/>
          <w:divBdr>
            <w:top w:val="none" w:sz="0" w:space="0" w:color="auto"/>
            <w:left w:val="none" w:sz="0" w:space="0" w:color="auto"/>
            <w:bottom w:val="none" w:sz="0" w:space="0" w:color="auto"/>
            <w:right w:val="none" w:sz="0" w:space="0" w:color="auto"/>
          </w:divBdr>
        </w:div>
        <w:div w:id="103500506">
          <w:marLeft w:val="994"/>
          <w:marRight w:val="0"/>
          <w:marTop w:val="77"/>
          <w:marBottom w:val="120"/>
          <w:divBdr>
            <w:top w:val="none" w:sz="0" w:space="0" w:color="auto"/>
            <w:left w:val="none" w:sz="0" w:space="0" w:color="auto"/>
            <w:bottom w:val="none" w:sz="0" w:space="0" w:color="auto"/>
            <w:right w:val="none" w:sz="0" w:space="0" w:color="auto"/>
          </w:divBdr>
        </w:div>
        <w:div w:id="611591912">
          <w:marLeft w:val="994"/>
          <w:marRight w:val="0"/>
          <w:marTop w:val="77"/>
          <w:marBottom w:val="120"/>
          <w:divBdr>
            <w:top w:val="none" w:sz="0" w:space="0" w:color="auto"/>
            <w:left w:val="none" w:sz="0" w:space="0" w:color="auto"/>
            <w:bottom w:val="none" w:sz="0" w:space="0" w:color="auto"/>
            <w:right w:val="none" w:sz="0" w:space="0" w:color="auto"/>
          </w:divBdr>
        </w:div>
        <w:div w:id="1694186812">
          <w:marLeft w:val="994"/>
          <w:marRight w:val="0"/>
          <w:marTop w:val="77"/>
          <w:marBottom w:val="120"/>
          <w:divBdr>
            <w:top w:val="none" w:sz="0" w:space="0" w:color="auto"/>
            <w:left w:val="none" w:sz="0" w:space="0" w:color="auto"/>
            <w:bottom w:val="none" w:sz="0" w:space="0" w:color="auto"/>
            <w:right w:val="none" w:sz="0" w:space="0" w:color="auto"/>
          </w:divBdr>
        </w:div>
        <w:div w:id="1236159576">
          <w:marLeft w:val="994"/>
          <w:marRight w:val="0"/>
          <w:marTop w:val="77"/>
          <w:marBottom w:val="120"/>
          <w:divBdr>
            <w:top w:val="none" w:sz="0" w:space="0" w:color="auto"/>
            <w:left w:val="none" w:sz="0" w:space="0" w:color="auto"/>
            <w:bottom w:val="none" w:sz="0" w:space="0" w:color="auto"/>
            <w:right w:val="none" w:sz="0" w:space="0" w:color="auto"/>
          </w:divBdr>
        </w:div>
      </w:divsChild>
    </w:div>
    <w:div w:id="1788111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63520342_A_Brief_History_of_Electric_Vehicles" TargetMode="External"/><Relationship Id="rId13" Type="http://schemas.openxmlformats.org/officeDocument/2006/relationships/hyperlink" Target="https://www.researchgate.net/publication/342058878_Preventing_Bullying_Consequences_Prevention_and_Intervention" TargetMode="External"/><Relationship Id="rId18" Type="http://schemas.openxmlformats.org/officeDocument/2006/relationships/hyperlink" Target="https://www.msn.com/en-my/news/national/rm100-fine-in-esha-cyberbullying-case-not-a-deterrent-says-fahmi/ar-BB1q7z4x?ocid=BingNewsSerp"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researchgate.net/publication/376579497_The_Present_and_Future_of_Malaysian_Technical_and_Vocational_Education_and_Training_TVET" TargetMode="External"/><Relationship Id="rId7" Type="http://schemas.openxmlformats.org/officeDocument/2006/relationships/image" Target="media/image1.jpeg"/><Relationship Id="rId12" Type="http://schemas.openxmlformats.org/officeDocument/2006/relationships/hyperlink" Target="https://doi.org/10.3390/su14148320" TargetMode="External"/><Relationship Id="rId17" Type="http://schemas.openxmlformats.org/officeDocument/2006/relationships/hyperlink" Target="https://says.com/my/news/key-facts-in-cadet-zulfarhan-murdered-by-6-former-upnm-students" TargetMode="External"/><Relationship Id="rId25" Type="http://schemas.openxmlformats.org/officeDocument/2006/relationships/hyperlink" Target="https://www.researchgate.net/publication/359257499_Prospect_issues_and_challenges_in_Malaysia_TVET-based_education" TargetMode="External"/><Relationship Id="rId2" Type="http://schemas.openxmlformats.org/officeDocument/2006/relationships/styles" Target="styles.xml"/><Relationship Id="rId16" Type="http://schemas.openxmlformats.org/officeDocument/2006/relationships/hyperlink" Target="https://www.researchgate.net/publication/348391595_Cyber_Bullying" TargetMode="External"/><Relationship Id="rId20" Type="http://schemas.openxmlformats.org/officeDocument/2006/relationships/hyperlink" Target="https://www.researchgate.net/publication/373029555_Perception_and_prevalence_of_bullying_in_Malaysian_higher_education_A_multifaceted_analysi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da.gov.my/industries/services/oil-and-gas/#:~:text=Positioned%20at%20the%20crossroads%20of%20east-west%20shipping%20lanes,economy%2C%20contributing%20about%2020%25%20to%20the%20annual%20GDP" TargetMode="External"/><Relationship Id="rId24" Type="http://schemas.openxmlformats.org/officeDocument/2006/relationships/hyperlink" Target="https://www.researchgate.net/publication/371997537_Shades_of_Gray_TVET_in_Malaysia_Issues_and_Challenges" TargetMode="External"/><Relationship Id="rId5" Type="http://schemas.openxmlformats.org/officeDocument/2006/relationships/footnotes" Target="footnotes.xml"/><Relationship Id="rId15" Type="http://schemas.openxmlformats.org/officeDocument/2006/relationships/hyperlink" Target="https://www.researchgate.net/publication/348391595_Cyber_Bullyinggate.net" TargetMode="External"/><Relationship Id="rId23" Type="http://schemas.openxmlformats.org/officeDocument/2006/relationships/hyperlink" Target="https://www.researchgate.net/publication/341341028_THE_IMPORTANTS_OF_TVET_EDUCATION_FOR_STUDENTS_IN_MALAYSIA_A_SYSTEMATIC_LITERATURE_REVIEW" TargetMode="External"/><Relationship Id="rId28" Type="http://schemas.openxmlformats.org/officeDocument/2006/relationships/theme" Target="theme/theme1.xml"/><Relationship Id="rId10" Type="http://schemas.openxmlformats.org/officeDocument/2006/relationships/hyperlink" Target="https://www.researchgate.net/publication/359687062_Electric_Vehicles_in_Malaysia_and_Indonesia_Opportunities_and_Challenges" TargetMode="External"/><Relationship Id="rId19" Type="http://schemas.openxmlformats.org/officeDocument/2006/relationships/hyperlink" Target="https://www.researchgate.net/publication/340317633_Predictors_of_Cyberbullying_among_Malaysian_Youth" TargetMode="External"/><Relationship Id="rId4" Type="http://schemas.openxmlformats.org/officeDocument/2006/relationships/webSettings" Target="webSettings.xml"/><Relationship Id="rId9" Type="http://schemas.openxmlformats.org/officeDocument/2006/relationships/hyperlink" Target="https://www.researchgate.net/publication/376679062_A_REVIEW_OF_ELECTRIC_VEHICLE_CHALLENGES_IN_MALAYSIA" TargetMode="External"/><Relationship Id="rId14" Type="http://schemas.openxmlformats.org/officeDocument/2006/relationships/hyperlink" Target="https://www.researchgate.net/publication/348391595_Cyber_Bullying" TargetMode="External"/><Relationship Id="rId22" Type="http://schemas.openxmlformats.org/officeDocument/2006/relationships/hyperlink" Target="https://www.researchgate.net/publication/381115735_Advancement_of_ai-tools_in_learning_for_technical_vocational_education_and_training_TVET_in_Malaysia_empowering_students_and_tutor"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3365</Words>
  <Characters>19184</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Put your name and student number  here</dc:creator>
  <cp:keywords/>
  <dc:description/>
  <cp:lastModifiedBy>Yoggisha Raman</cp:lastModifiedBy>
  <cp:revision>2</cp:revision>
  <dcterms:created xsi:type="dcterms:W3CDTF">2024-07-30T16:15:00Z</dcterms:created>
  <dcterms:modified xsi:type="dcterms:W3CDTF">2024-07-30T16:15:00Z</dcterms:modified>
</cp:coreProperties>
</file>