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14087016"/>
        <w:docPartObj>
          <w:docPartGallery w:val="Cover Pages"/>
          <w:docPartUnique/>
        </w:docPartObj>
      </w:sdtPr>
      <w:sdtContent>
        <w:p w14:paraId="4AB67F35" w14:textId="3B8B2976" w:rsidR="006836D1" w:rsidRDefault="006836D1">
          <w:r>
            <w:rPr>
              <w:noProof/>
              <w:lang w:eastAsia="zh-CN"/>
            </w:rPr>
            <mc:AlternateContent>
              <mc:Choice Requires="wps">
                <w:drawing>
                  <wp:anchor distT="0" distB="0" distL="114300" distR="114300" simplePos="0" relativeHeight="251659264" behindDoc="0" locked="0" layoutInCell="1" allowOverlap="1" wp14:anchorId="7ED94751" wp14:editId="6BABE448">
                    <wp:simplePos x="0" y="0"/>
                    <wp:positionH relativeFrom="page">
                      <wp:align>center</wp:align>
                    </wp:positionH>
                    <wp:positionV relativeFrom="page">
                      <wp:align>center</wp:align>
                    </wp:positionV>
                    <wp:extent cx="1712890" cy="3840480"/>
                    <wp:effectExtent l="0" t="0" r="1270" b="1905"/>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840"/>
                                  <w:gridCol w:w="1999"/>
                                </w:tblGrid>
                                <w:tr w:rsidR="006836D1" w14:paraId="7F555A83" w14:textId="77777777">
                                  <w:trPr>
                                    <w:jc w:val="center"/>
                                  </w:trPr>
                                  <w:tc>
                                    <w:tcPr>
                                      <w:tcW w:w="2568" w:type="pct"/>
                                      <w:vAlign w:val="center"/>
                                    </w:tcPr>
                                    <w:p w14:paraId="0D167729" w14:textId="03D76E6E" w:rsidR="006836D1" w:rsidRDefault="006836D1">
                                      <w:pPr>
                                        <w:jc w:val="right"/>
                                      </w:pPr>
                                      <w:r>
                                        <w:rPr>
                                          <w:noProof/>
                                        </w:rPr>
                                        <w:drawing>
                                          <wp:inline distT="0" distB="0" distL="0" distR="0" wp14:anchorId="7AB41E3E" wp14:editId="3C617D1F">
                                            <wp:extent cx="3886200" cy="2575632"/>
                                            <wp:effectExtent l="0" t="0" r="0" b="2540"/>
                                            <wp:docPr id="2002893735" name="Picture 1" descr="A cup of coffee and a bag of t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93735" name="Picture 1" descr="A cup of coffee and a bag of tea&#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941111" cy="2612025"/>
                                                    </a:xfrm>
                                                    <a:prstGeom prst="rect">
                                                      <a:avLst/>
                                                    </a:prstGeom>
                                                  </pic:spPr>
                                                </pic:pic>
                                              </a:graphicData>
                                            </a:graphic>
                                          </wp:inline>
                                        </w:drawing>
                                      </w:r>
                                    </w:p>
                                    <w:sdt>
                                      <w:sdtPr>
                                        <w:rPr>
                                          <w:rFonts w:eastAsiaTheme="minorHAnsi"/>
                                          <w:caps/>
                                          <w:color w:val="191919" w:themeColor="text1" w:themeTint="E6"/>
                                          <w:kern w:val="2"/>
                                          <w:sz w:val="56"/>
                                          <w:szCs w:val="56"/>
                                          <w:lang w:val="en-GB" w:eastAsia="en-US"/>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1E61266" w14:textId="1E0AE8C2" w:rsidR="006836D1" w:rsidRDefault="006836D1" w:rsidP="006836D1">
                                          <w:pPr>
                                            <w:pStyle w:val="NoSpacing"/>
                                            <w:spacing w:line="312" w:lineRule="auto"/>
                                            <w:jc w:val="right"/>
                                            <w:rPr>
                                              <w:caps/>
                                              <w:color w:val="191919" w:themeColor="text1" w:themeTint="E6"/>
                                              <w:sz w:val="72"/>
                                              <w:szCs w:val="72"/>
                                            </w:rPr>
                                          </w:pPr>
                                          <w:r w:rsidRPr="006836D1">
                                            <w:rPr>
                                              <w:rFonts w:eastAsiaTheme="minorHAnsi"/>
                                              <w:caps/>
                                              <w:color w:val="191919" w:themeColor="text1" w:themeTint="E6"/>
                                              <w:kern w:val="2"/>
                                              <w:sz w:val="56"/>
                                              <w:szCs w:val="56"/>
                                              <w:lang w:val="en-GB" w:eastAsia="en-US"/>
                                              <w14:ligatures w14:val="standardContextual"/>
                                            </w:rPr>
                                            <w:t>ACDA 5021                                                                                    Systems Engineering</w:t>
                                          </w:r>
                                        </w:p>
                                      </w:sdtContent>
                                    </w:sdt>
                                    <w:sdt>
                                      <w:sdtPr>
                                        <w:rPr>
                                          <w:rFonts w:ascii="Arial" w:eastAsiaTheme="minorEastAsia" w:hAnsi="Arial" w:cs="Arial"/>
                                          <w:sz w:val="28"/>
                                          <w:szCs w:val="28"/>
                                          <w:lang w:eastAsia="zh-CN"/>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25C96DD" w14:textId="640840C7" w:rsidR="006836D1" w:rsidRDefault="006836D1" w:rsidP="006836D1">
                                          <w:pPr>
                                            <w:jc w:val="right"/>
                                          </w:pPr>
                                          <w:r w:rsidRPr="00F8265E">
                                            <w:rPr>
                                              <w:rFonts w:ascii="Arial" w:eastAsiaTheme="minorEastAsia" w:hAnsi="Arial" w:cs="Arial"/>
                                              <w:sz w:val="28"/>
                                              <w:szCs w:val="28"/>
                                              <w:lang w:eastAsia="zh-CN"/>
                                            </w:rPr>
                                            <w:t>Fault Tree Analysi</w:t>
                                          </w:r>
                                          <w:r>
                                            <w:rPr>
                                              <w:rFonts w:ascii="Arial" w:eastAsiaTheme="minorEastAsia" w:hAnsi="Arial" w:cs="Arial"/>
                                              <w:sz w:val="28"/>
                                              <w:szCs w:val="28"/>
                                              <w:lang w:eastAsia="zh-CN"/>
                                            </w:rPr>
                                            <w:t xml:space="preserve">s: </w:t>
                                          </w:r>
                                          <w:r w:rsidRPr="00F8265E">
                                            <w:rPr>
                                              <w:rFonts w:ascii="Arial" w:eastAsiaTheme="minorEastAsia" w:hAnsi="Arial" w:cs="Arial"/>
                                              <w:sz w:val="28"/>
                                              <w:szCs w:val="28"/>
                                              <w:lang w:eastAsia="zh-CN"/>
                                            </w:rPr>
                                            <w:t>Making A Cup of Coffee/Tea</w:t>
                                          </w:r>
                                        </w:p>
                                      </w:sdtContent>
                                    </w:sdt>
                                  </w:tc>
                                  <w:tc>
                                    <w:tcPr>
                                      <w:tcW w:w="2432" w:type="pct"/>
                                      <w:vAlign w:val="center"/>
                                    </w:tcPr>
                                    <w:p w14:paraId="151484E3" w14:textId="77777777" w:rsidR="006836D1" w:rsidRDefault="006836D1">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F3AC1D2" w14:textId="65DD1B1F" w:rsidR="006836D1" w:rsidRDefault="001318A9">
                                          <w:pPr>
                                            <w:rPr>
                                              <w:color w:val="000000" w:themeColor="text1"/>
                                            </w:rPr>
                                          </w:pPr>
                                          <w:r>
                                            <w:rPr>
                                              <w:color w:val="000000" w:themeColor="text1"/>
                                            </w:rPr>
                                            <w:t xml:space="preserve">Fault tree analysis using numerical calculations to determine the 10% probability of success for Bill to make himself a cup of tea when influenced by the human factor of fatigue.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C2A6876" w14:textId="6A651517" w:rsidR="006836D1" w:rsidRDefault="006836D1">
                                          <w:pPr>
                                            <w:pStyle w:val="NoSpacing"/>
                                            <w:rPr>
                                              <w:color w:val="E97132" w:themeColor="accent2"/>
                                              <w:sz w:val="26"/>
                                              <w:szCs w:val="26"/>
                                            </w:rPr>
                                          </w:pPr>
                                          <w:r>
                                            <w:rPr>
                                              <w:color w:val="E97132" w:themeColor="accent2"/>
                                              <w:sz w:val="26"/>
                                              <w:szCs w:val="26"/>
                                            </w:rPr>
                                            <w:t>Rebecca Dingwall (2217521)</w:t>
                                          </w:r>
                                        </w:p>
                                      </w:sdtContent>
                                    </w:sdt>
                                    <w:p w14:paraId="21F6422C" w14:textId="77777777" w:rsidR="006836D1"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6836D1">
                                            <w:rPr>
                                              <w:color w:val="0E2841" w:themeColor="text2"/>
                                            </w:rPr>
                                            <w:t>[Course title]</w:t>
                                          </w:r>
                                        </w:sdtContent>
                                      </w:sdt>
                                    </w:p>
                                  </w:tc>
                                </w:tr>
                              </w:tbl>
                              <w:p w14:paraId="087E4D34" w14:textId="05A0BCCB" w:rsidR="006836D1" w:rsidRDefault="006836D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ED94751" id="_x0000_t202" coordsize="21600,21600" o:spt="202" path="m,l,21600r21600,l21600,xe">
                    <v:stroke joinstyle="miter"/>
                    <v:path gradientshapeok="t" o:connecttype="rect"/>
                  </v:shapetype>
                  <v:shape id="Text Box 10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840"/>
                            <w:gridCol w:w="1999"/>
                          </w:tblGrid>
                          <w:tr w:rsidR="006836D1" w14:paraId="7F555A83" w14:textId="77777777">
                            <w:trPr>
                              <w:jc w:val="center"/>
                            </w:trPr>
                            <w:tc>
                              <w:tcPr>
                                <w:tcW w:w="2568" w:type="pct"/>
                                <w:vAlign w:val="center"/>
                              </w:tcPr>
                              <w:p w14:paraId="0D167729" w14:textId="03D76E6E" w:rsidR="006836D1" w:rsidRDefault="006836D1">
                                <w:pPr>
                                  <w:jc w:val="right"/>
                                </w:pPr>
                                <w:r>
                                  <w:rPr>
                                    <w:noProof/>
                                  </w:rPr>
                                  <w:drawing>
                                    <wp:inline distT="0" distB="0" distL="0" distR="0" wp14:anchorId="7AB41E3E" wp14:editId="3C617D1F">
                                      <wp:extent cx="3886200" cy="2575632"/>
                                      <wp:effectExtent l="0" t="0" r="0" b="2540"/>
                                      <wp:docPr id="2002893735" name="Picture 1" descr="A cup of coffee and a bag of t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93735" name="Picture 1" descr="A cup of coffee and a bag of tea&#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941111" cy="2612025"/>
                                              </a:xfrm>
                                              <a:prstGeom prst="rect">
                                                <a:avLst/>
                                              </a:prstGeom>
                                            </pic:spPr>
                                          </pic:pic>
                                        </a:graphicData>
                                      </a:graphic>
                                    </wp:inline>
                                  </w:drawing>
                                </w:r>
                              </w:p>
                              <w:sdt>
                                <w:sdtPr>
                                  <w:rPr>
                                    <w:rFonts w:eastAsiaTheme="minorHAnsi"/>
                                    <w:caps/>
                                    <w:color w:val="191919" w:themeColor="text1" w:themeTint="E6"/>
                                    <w:kern w:val="2"/>
                                    <w:sz w:val="56"/>
                                    <w:szCs w:val="56"/>
                                    <w:lang w:val="en-GB" w:eastAsia="en-US"/>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1E61266" w14:textId="1E0AE8C2" w:rsidR="006836D1" w:rsidRDefault="006836D1" w:rsidP="006836D1">
                                    <w:pPr>
                                      <w:pStyle w:val="NoSpacing"/>
                                      <w:spacing w:line="312" w:lineRule="auto"/>
                                      <w:jc w:val="right"/>
                                      <w:rPr>
                                        <w:caps/>
                                        <w:color w:val="191919" w:themeColor="text1" w:themeTint="E6"/>
                                        <w:sz w:val="72"/>
                                        <w:szCs w:val="72"/>
                                      </w:rPr>
                                    </w:pPr>
                                    <w:r w:rsidRPr="006836D1">
                                      <w:rPr>
                                        <w:rFonts w:eastAsiaTheme="minorHAnsi"/>
                                        <w:caps/>
                                        <w:color w:val="191919" w:themeColor="text1" w:themeTint="E6"/>
                                        <w:kern w:val="2"/>
                                        <w:sz w:val="56"/>
                                        <w:szCs w:val="56"/>
                                        <w:lang w:val="en-GB" w:eastAsia="en-US"/>
                                        <w14:ligatures w14:val="standardContextual"/>
                                      </w:rPr>
                                      <w:t>ACDA 5021                                                                                    Systems Engineering</w:t>
                                    </w:r>
                                  </w:p>
                                </w:sdtContent>
                              </w:sdt>
                              <w:sdt>
                                <w:sdtPr>
                                  <w:rPr>
                                    <w:rFonts w:ascii="Arial" w:eastAsiaTheme="minorEastAsia" w:hAnsi="Arial" w:cs="Arial"/>
                                    <w:sz w:val="28"/>
                                    <w:szCs w:val="28"/>
                                    <w:lang w:eastAsia="zh-CN"/>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25C96DD" w14:textId="640840C7" w:rsidR="006836D1" w:rsidRDefault="006836D1" w:rsidP="006836D1">
                                    <w:pPr>
                                      <w:jc w:val="right"/>
                                    </w:pPr>
                                    <w:r w:rsidRPr="00F8265E">
                                      <w:rPr>
                                        <w:rFonts w:ascii="Arial" w:eastAsiaTheme="minorEastAsia" w:hAnsi="Arial" w:cs="Arial"/>
                                        <w:sz w:val="28"/>
                                        <w:szCs w:val="28"/>
                                        <w:lang w:eastAsia="zh-CN"/>
                                      </w:rPr>
                                      <w:t>Fault Tree Analysi</w:t>
                                    </w:r>
                                    <w:r>
                                      <w:rPr>
                                        <w:rFonts w:ascii="Arial" w:eastAsiaTheme="minorEastAsia" w:hAnsi="Arial" w:cs="Arial"/>
                                        <w:sz w:val="28"/>
                                        <w:szCs w:val="28"/>
                                        <w:lang w:eastAsia="zh-CN"/>
                                      </w:rPr>
                                      <w:t xml:space="preserve">s: </w:t>
                                    </w:r>
                                    <w:r w:rsidRPr="00F8265E">
                                      <w:rPr>
                                        <w:rFonts w:ascii="Arial" w:eastAsiaTheme="minorEastAsia" w:hAnsi="Arial" w:cs="Arial"/>
                                        <w:sz w:val="28"/>
                                        <w:szCs w:val="28"/>
                                        <w:lang w:eastAsia="zh-CN"/>
                                      </w:rPr>
                                      <w:t>Making A Cup of Coffee/Tea</w:t>
                                    </w:r>
                                  </w:p>
                                </w:sdtContent>
                              </w:sdt>
                            </w:tc>
                            <w:tc>
                              <w:tcPr>
                                <w:tcW w:w="2432" w:type="pct"/>
                                <w:vAlign w:val="center"/>
                              </w:tcPr>
                              <w:p w14:paraId="151484E3" w14:textId="77777777" w:rsidR="006836D1" w:rsidRDefault="006836D1">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F3AC1D2" w14:textId="65DD1B1F" w:rsidR="006836D1" w:rsidRDefault="001318A9">
                                    <w:pPr>
                                      <w:rPr>
                                        <w:color w:val="000000" w:themeColor="text1"/>
                                      </w:rPr>
                                    </w:pPr>
                                    <w:r>
                                      <w:rPr>
                                        <w:color w:val="000000" w:themeColor="text1"/>
                                      </w:rPr>
                                      <w:t xml:space="preserve">Fault tree analysis using numerical calculations to determine the 10% probability of success for Bill to make himself a cup of tea when influenced by the human factor of fatigue.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C2A6876" w14:textId="6A651517" w:rsidR="006836D1" w:rsidRDefault="006836D1">
                                    <w:pPr>
                                      <w:pStyle w:val="NoSpacing"/>
                                      <w:rPr>
                                        <w:color w:val="E97132" w:themeColor="accent2"/>
                                        <w:sz w:val="26"/>
                                        <w:szCs w:val="26"/>
                                      </w:rPr>
                                    </w:pPr>
                                    <w:r>
                                      <w:rPr>
                                        <w:color w:val="E97132" w:themeColor="accent2"/>
                                        <w:sz w:val="26"/>
                                        <w:szCs w:val="26"/>
                                      </w:rPr>
                                      <w:t>Rebecca Dingwall (2217521)</w:t>
                                    </w:r>
                                  </w:p>
                                </w:sdtContent>
                              </w:sdt>
                              <w:p w14:paraId="21F6422C" w14:textId="77777777" w:rsidR="006836D1"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6836D1">
                                      <w:rPr>
                                        <w:color w:val="0E2841" w:themeColor="text2"/>
                                      </w:rPr>
                                      <w:t>[Course title]</w:t>
                                    </w:r>
                                  </w:sdtContent>
                                </w:sdt>
                              </w:p>
                            </w:tc>
                          </w:tr>
                        </w:tbl>
                        <w:p w14:paraId="087E4D34" w14:textId="05A0BCCB" w:rsidR="006836D1" w:rsidRDefault="006836D1"/>
                      </w:txbxContent>
                    </v:textbox>
                    <w10:wrap anchorx="page" anchory="page"/>
                  </v:shape>
                </w:pict>
              </mc:Fallback>
            </mc:AlternateContent>
          </w:r>
          <w:r>
            <w:br w:type="page"/>
          </w:r>
        </w:p>
      </w:sdtContent>
    </w:sdt>
    <w:p w14:paraId="6E81F0F1" w14:textId="1597F6ED" w:rsidR="00A801F4" w:rsidRDefault="00A801F4" w:rsidP="007A65BA">
      <w:pPr>
        <w:pStyle w:val="Heading1"/>
      </w:pPr>
      <w:r>
        <w:lastRenderedPageBreak/>
        <w:t xml:space="preserve">Introduction </w:t>
      </w:r>
    </w:p>
    <w:p w14:paraId="33B9A0A8" w14:textId="7CA5618A" w:rsidR="004601BD" w:rsidRDefault="00C047E2" w:rsidP="00A801F4">
      <w:r>
        <w:t>A fault tree is a tool that can be used in risk analysis and safety engineering</w:t>
      </w:r>
      <w:sdt>
        <w:sdtPr>
          <w:id w:val="-1885010992"/>
          <w:citation/>
        </w:sdtPr>
        <w:sdtContent>
          <w:r w:rsidR="000226CA">
            <w:fldChar w:fldCharType="begin"/>
          </w:r>
          <w:r w:rsidR="000226CA">
            <w:instrText xml:space="preserve"> CITATION Pro25 \l 2057 </w:instrText>
          </w:r>
          <w:r w:rsidR="000226CA">
            <w:fldChar w:fldCharType="separate"/>
          </w:r>
          <w:r w:rsidR="000226CA">
            <w:rPr>
              <w:noProof/>
            </w:rPr>
            <w:t xml:space="preserve"> </w:t>
          </w:r>
          <w:r w:rsidR="000226CA" w:rsidRPr="000226CA">
            <w:rPr>
              <w:noProof/>
            </w:rPr>
            <w:t>[1]</w:t>
          </w:r>
          <w:r w:rsidR="000226CA">
            <w:fldChar w:fldCharType="end"/>
          </w:r>
        </w:sdtContent>
      </w:sdt>
      <w:r>
        <w:t>. It is mostly used to identify root causes</w:t>
      </w:r>
      <w:r w:rsidR="004601BD">
        <w:t xml:space="preserve"> </w:t>
      </w:r>
      <w:r w:rsidR="00710B0D">
        <w:t xml:space="preserve">of failure </w:t>
      </w:r>
      <w:r w:rsidR="004601BD">
        <w:t>and is represented as a diagram that resembles a tree, with the top of the tree representing an event and the</w:t>
      </w:r>
      <w:r w:rsidR="007A65BA">
        <w:t>n</w:t>
      </w:r>
      <w:r w:rsidR="004601BD">
        <w:t xml:space="preserve"> branching down to various contributing factors or failures. </w:t>
      </w:r>
    </w:p>
    <w:p w14:paraId="1C74C1A0" w14:textId="57F41402" w:rsidR="00844CF5" w:rsidRDefault="004601BD" w:rsidP="00A801F4">
      <w:r>
        <w:t>Fault trees wi</w:t>
      </w:r>
      <w:r w:rsidR="007A65BA">
        <w:t xml:space="preserve">ll often use logic gates to represent relationships between the events. These logic gates are symbols like ‘AND’ and ‘OR’ gates. In the case of an ‘AND’ gate, all connected events must occur for the top event to happen. These events can be given probabilities and using calculations an overall probability risk can be determined. </w:t>
      </w:r>
    </w:p>
    <w:p w14:paraId="0FC7106C" w14:textId="680181A4" w:rsidR="00844CF5" w:rsidRDefault="00844CF5" w:rsidP="00A801F4">
      <w:r>
        <w:t xml:space="preserve">Fault trees can be used in the calculation of both the probability of failure and the probability of success. The following report investigates using fault trees to calculate the probability of success.  </w:t>
      </w:r>
    </w:p>
    <w:p w14:paraId="3C5CE670" w14:textId="77777777" w:rsidR="00BF0030" w:rsidRDefault="00BF0030" w:rsidP="00A801F4"/>
    <w:p w14:paraId="6FB53C74" w14:textId="77777777" w:rsidR="00BF0030" w:rsidRDefault="00BF0030" w:rsidP="00A801F4"/>
    <w:p w14:paraId="427B9847" w14:textId="01B26D33" w:rsidR="00087E9F" w:rsidRDefault="00A801F4" w:rsidP="00087E9F">
      <w:pPr>
        <w:pStyle w:val="Heading1"/>
        <w:tabs>
          <w:tab w:val="left" w:pos="7844"/>
        </w:tabs>
      </w:pPr>
      <w:r w:rsidRPr="00A801F4">
        <w:t>Calculation of probabilities</w:t>
      </w:r>
    </w:p>
    <w:p w14:paraId="1A463B75" w14:textId="2864BB7F" w:rsidR="00E80F79" w:rsidRDefault="00E23A1D" w:rsidP="00E23A1D">
      <w:r>
        <w:t>As mentioned in the previous section the use of ‘AND’ and ‘OR’ gates</w:t>
      </w:r>
      <w:r w:rsidR="00B87F64">
        <w:t xml:space="preserve"> within fault trees</w:t>
      </w:r>
      <w:r>
        <w:t>.</w:t>
      </w:r>
      <w:r w:rsidR="00B87F64">
        <w:t xml:space="preserve"> Using numerical probabilities along with common rules of probabilities for ‘AND’ and ‘OR’ gates. </w:t>
      </w:r>
    </w:p>
    <w:p w14:paraId="3CFA46B8" w14:textId="77777777" w:rsidR="00BF0030" w:rsidRDefault="00BF0030" w:rsidP="00E23A1D"/>
    <w:tbl>
      <w:tblPr>
        <w:tblStyle w:val="PlainTable3"/>
        <w:tblpPr w:leftFromText="180" w:rightFromText="180" w:vertAnchor="text" w:horzAnchor="margin" w:tblpXSpec="center" w:tblpY="477"/>
        <w:tblW w:w="10620" w:type="dxa"/>
        <w:tblLook w:val="04A0" w:firstRow="1" w:lastRow="0" w:firstColumn="1" w:lastColumn="0" w:noHBand="0" w:noVBand="1"/>
      </w:tblPr>
      <w:tblGrid>
        <w:gridCol w:w="1620"/>
        <w:gridCol w:w="4500"/>
        <w:gridCol w:w="4500"/>
      </w:tblGrid>
      <w:tr w:rsidR="00BF0030" w14:paraId="3DD4A5CC" w14:textId="77777777" w:rsidTr="00BF003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20" w:type="dxa"/>
          </w:tcPr>
          <w:p w14:paraId="00A13794" w14:textId="77777777" w:rsidR="00BF0030" w:rsidRDefault="00BF0030" w:rsidP="00BF0030">
            <w:pPr>
              <w:rPr>
                <w:b w:val="0"/>
                <w:bCs w:val="0"/>
                <w:caps w:val="0"/>
              </w:rPr>
            </w:pPr>
          </w:p>
        </w:tc>
        <w:tc>
          <w:tcPr>
            <w:tcW w:w="4500" w:type="dxa"/>
          </w:tcPr>
          <w:p w14:paraId="43DDD799" w14:textId="77777777" w:rsidR="00BF0030" w:rsidRDefault="00BF0030" w:rsidP="00BF0030">
            <w:pPr>
              <w:cnfStyle w:val="100000000000" w:firstRow="1" w:lastRow="0" w:firstColumn="0" w:lastColumn="0" w:oddVBand="0" w:evenVBand="0" w:oddHBand="0" w:evenHBand="0" w:firstRowFirstColumn="0" w:firstRowLastColumn="0" w:lastRowFirstColumn="0" w:lastRowLastColumn="0"/>
            </w:pPr>
            <w:r>
              <w:t>‘AND’ Gate</w:t>
            </w:r>
          </w:p>
        </w:tc>
        <w:tc>
          <w:tcPr>
            <w:tcW w:w="4500" w:type="dxa"/>
          </w:tcPr>
          <w:p w14:paraId="30A4D037" w14:textId="77777777" w:rsidR="00BF0030" w:rsidRDefault="00BF0030" w:rsidP="00BF0030">
            <w:pPr>
              <w:cnfStyle w:val="100000000000" w:firstRow="1" w:lastRow="0" w:firstColumn="0" w:lastColumn="0" w:oddVBand="0" w:evenVBand="0" w:oddHBand="0" w:evenHBand="0" w:firstRowFirstColumn="0" w:firstRowLastColumn="0" w:lastRowFirstColumn="0" w:lastRowLastColumn="0"/>
              <w:rPr>
                <w:b w:val="0"/>
                <w:bCs w:val="0"/>
                <w:caps w:val="0"/>
              </w:rPr>
            </w:pPr>
            <w:r>
              <w:t>‘OR’ Gate</w:t>
            </w:r>
          </w:p>
        </w:tc>
      </w:tr>
      <w:tr w:rsidR="00BF0030" w14:paraId="729742F3" w14:textId="77777777" w:rsidTr="00BF00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0" w:type="dxa"/>
          </w:tcPr>
          <w:p w14:paraId="21E95874" w14:textId="77777777" w:rsidR="00BF0030" w:rsidRDefault="00BF0030" w:rsidP="00BF0030">
            <w:r>
              <w:t xml:space="preserve">Symbol </w:t>
            </w:r>
          </w:p>
        </w:tc>
        <w:tc>
          <w:tcPr>
            <w:tcW w:w="4500" w:type="dxa"/>
          </w:tcPr>
          <w:p w14:paraId="0FF32FB6"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r>
              <w:rPr>
                <w:noProof/>
              </w:rPr>
              <mc:AlternateContent>
                <mc:Choice Requires="wps">
                  <w:drawing>
                    <wp:anchor distT="0" distB="0" distL="114300" distR="114300" simplePos="0" relativeHeight="251661312" behindDoc="0" locked="0" layoutInCell="1" allowOverlap="1" wp14:anchorId="62ECB6A1" wp14:editId="2E27236B">
                      <wp:simplePos x="0" y="0"/>
                      <wp:positionH relativeFrom="column">
                        <wp:posOffset>741378</wp:posOffset>
                      </wp:positionH>
                      <wp:positionV relativeFrom="paragraph">
                        <wp:posOffset>155575</wp:posOffset>
                      </wp:positionV>
                      <wp:extent cx="685800" cy="566974"/>
                      <wp:effectExtent l="21590" t="29210" r="34290" b="34290"/>
                      <wp:wrapNone/>
                      <wp:docPr id="148012541" name="Delay 3"/>
                      <wp:cNvGraphicFramePr/>
                      <a:graphic xmlns:a="http://schemas.openxmlformats.org/drawingml/2006/main">
                        <a:graphicData uri="http://schemas.microsoft.com/office/word/2010/wordprocessingShape">
                          <wps:wsp>
                            <wps:cNvSpPr/>
                            <wps:spPr>
                              <a:xfrm rot="16200000">
                                <a:off x="0" y="0"/>
                                <a:ext cx="685800" cy="566974"/>
                              </a:xfrm>
                              <a:prstGeom prst="flowChartDelay">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B2A01B4" id="_x0000_t135" coordsize="21600,21600" o:spt="135" path="m10800,qx21600,10800,10800,21600l,21600,,xe">
                      <v:stroke joinstyle="miter"/>
                      <v:path gradientshapeok="t" o:connecttype="rect" textboxrect="0,3163,18437,18437"/>
                    </v:shapetype>
                    <v:shape id="Delay 3" o:spid="_x0000_s1026" type="#_x0000_t135" style="position:absolute;margin-left:58.4pt;margin-top:12.25pt;width:54pt;height:44.65pt;rotation:-90;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" filled="f" strokecolor="#030e13 [484]" strokeweight="4.5pt"/>
                  </w:pict>
                </mc:Fallback>
              </mc:AlternateContent>
            </w:r>
          </w:p>
          <w:p w14:paraId="7F7A1D39"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p>
          <w:p w14:paraId="0AC0182F"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p>
          <w:p w14:paraId="066C7BF3"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p>
          <w:p w14:paraId="0ADBC796"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p>
        </w:tc>
        <w:tc>
          <w:tcPr>
            <w:tcW w:w="4500" w:type="dxa"/>
          </w:tcPr>
          <w:p w14:paraId="2C8482B6"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r>
              <w:rPr>
                <w:noProof/>
              </w:rPr>
              <mc:AlternateContent>
                <mc:Choice Requires="wps">
                  <w:drawing>
                    <wp:anchor distT="0" distB="0" distL="114300" distR="114300" simplePos="0" relativeHeight="251662336" behindDoc="0" locked="0" layoutInCell="1" allowOverlap="1" wp14:anchorId="2E868D0C" wp14:editId="7ADDE2A4">
                      <wp:simplePos x="0" y="0"/>
                      <wp:positionH relativeFrom="column">
                        <wp:posOffset>668523</wp:posOffset>
                      </wp:positionH>
                      <wp:positionV relativeFrom="paragraph">
                        <wp:posOffset>192726</wp:posOffset>
                      </wp:positionV>
                      <wp:extent cx="687070" cy="565150"/>
                      <wp:effectExtent l="22860" t="27940" r="34290" b="34290"/>
                      <wp:wrapNone/>
                      <wp:docPr id="195781098" name="Stored Data 4"/>
                      <wp:cNvGraphicFramePr/>
                      <a:graphic xmlns:a="http://schemas.openxmlformats.org/drawingml/2006/main">
                        <a:graphicData uri="http://schemas.microsoft.com/office/word/2010/wordprocessingShape">
                          <wps:wsp>
                            <wps:cNvSpPr/>
                            <wps:spPr>
                              <a:xfrm rot="5400000">
                                <a:off x="0" y="0"/>
                                <a:ext cx="687070" cy="565150"/>
                              </a:xfrm>
                              <a:prstGeom prst="flowChartOnlineStorage">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6C0DC8"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Stored Data 4" o:spid="_x0000_s1026" type="#_x0000_t130" style="position:absolute;margin-left:52.65pt;margin-top:15.2pt;width:54.1pt;height:44.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" filled="f" strokecolor="#030e13 [484]" strokeweight="4.5pt"/>
                  </w:pict>
                </mc:Fallback>
              </mc:AlternateContent>
            </w:r>
          </w:p>
        </w:tc>
      </w:tr>
      <w:tr w:rsidR="00BF0030" w14:paraId="23BA3CD3" w14:textId="77777777" w:rsidTr="00BF0030">
        <w:tc>
          <w:tcPr>
            <w:cnfStyle w:val="001000000000" w:firstRow="0" w:lastRow="0" w:firstColumn="1" w:lastColumn="0" w:oddVBand="0" w:evenVBand="0" w:oddHBand="0" w:evenHBand="0" w:firstRowFirstColumn="0" w:firstRowLastColumn="0" w:lastRowFirstColumn="0" w:lastRowLastColumn="0"/>
            <w:tcW w:w="1620" w:type="dxa"/>
          </w:tcPr>
          <w:p w14:paraId="2FF06561" w14:textId="77777777" w:rsidR="00BF0030" w:rsidRDefault="00BF0030" w:rsidP="00BF0030">
            <w:r>
              <w:t>Rule</w:t>
            </w:r>
          </w:p>
        </w:tc>
        <w:tc>
          <w:tcPr>
            <w:tcW w:w="4500" w:type="dxa"/>
          </w:tcPr>
          <w:p w14:paraId="346E12E1" w14:textId="77777777" w:rsidR="00BF0030" w:rsidRPr="00825AC3" w:rsidRDefault="00BF0030" w:rsidP="00BF0030">
            <w:pPr>
              <w:cnfStyle w:val="000000000000" w:firstRow="0" w:lastRow="0" w:firstColumn="0" w:lastColumn="0" w:oddVBand="0" w:evenVBand="0" w:oddHBand="0" w:evenHBand="0" w:firstRowFirstColumn="0" w:firstRowLastColumn="0" w:lastRowFirstColumn="0" w:lastRowLastColumn="0"/>
              <w:rPr>
                <w:sz w:val="22"/>
                <w:szCs w:val="22"/>
              </w:rPr>
            </w:pPr>
            <w:r w:rsidRPr="00825AC3">
              <w:rPr>
                <w:sz w:val="22"/>
                <w:szCs w:val="22"/>
              </w:rPr>
              <w:t xml:space="preserve">Output can only occur when all inputs are ‘on’ (or all input </w:t>
            </w:r>
            <w:r>
              <w:rPr>
                <w:sz w:val="22"/>
                <w:szCs w:val="22"/>
              </w:rPr>
              <w:t>E</w:t>
            </w:r>
            <w:r w:rsidRPr="00825AC3">
              <w:rPr>
                <w:sz w:val="22"/>
                <w:szCs w:val="22"/>
              </w:rPr>
              <w:t xml:space="preserve">vents need to be occurring in the branch below for the ‘and’ gate event to be successful) </w:t>
            </w:r>
            <w:sdt>
              <w:sdtPr>
                <w:rPr>
                  <w:sz w:val="22"/>
                  <w:szCs w:val="22"/>
                </w:rPr>
                <w:id w:val="298815364"/>
                <w:citation/>
              </w:sdtPr>
              <w:sdtContent>
                <w:r>
                  <w:rPr>
                    <w:sz w:val="22"/>
                    <w:szCs w:val="22"/>
                  </w:rPr>
                  <w:fldChar w:fldCharType="begin"/>
                </w:r>
                <w:r>
                  <w:rPr>
                    <w:sz w:val="22"/>
                    <w:szCs w:val="22"/>
                  </w:rPr>
                  <w:instrText xml:space="preserve"> CITATION Ele24 \l 2057 </w:instrText>
                </w:r>
                <w:r>
                  <w:rPr>
                    <w:sz w:val="22"/>
                    <w:szCs w:val="22"/>
                  </w:rPr>
                  <w:fldChar w:fldCharType="separate"/>
                </w:r>
                <w:r w:rsidRPr="000226CA">
                  <w:rPr>
                    <w:noProof/>
                    <w:sz w:val="22"/>
                    <w:szCs w:val="22"/>
                  </w:rPr>
                  <w:t>[2]</w:t>
                </w:r>
                <w:r>
                  <w:rPr>
                    <w:sz w:val="22"/>
                    <w:szCs w:val="22"/>
                  </w:rPr>
                  <w:fldChar w:fldCharType="end"/>
                </w:r>
              </w:sdtContent>
            </w:sdt>
            <w:r>
              <w:rPr>
                <w:sz w:val="22"/>
                <w:szCs w:val="22"/>
              </w:rPr>
              <w:t xml:space="preserve">. </w:t>
            </w:r>
          </w:p>
        </w:tc>
        <w:tc>
          <w:tcPr>
            <w:tcW w:w="4500" w:type="dxa"/>
          </w:tcPr>
          <w:p w14:paraId="7DD71701" w14:textId="77777777" w:rsidR="00BF0030" w:rsidRDefault="00BF0030" w:rsidP="00BF0030">
            <w:pPr>
              <w:cnfStyle w:val="000000000000" w:firstRow="0" w:lastRow="0" w:firstColumn="0" w:lastColumn="0" w:oddVBand="0" w:evenVBand="0" w:oddHBand="0" w:evenHBand="0" w:firstRowFirstColumn="0" w:firstRowLastColumn="0" w:lastRowFirstColumn="0" w:lastRowLastColumn="0"/>
              <w:rPr>
                <w:sz w:val="22"/>
                <w:szCs w:val="22"/>
              </w:rPr>
            </w:pPr>
            <w:r w:rsidRPr="008B0C3C">
              <w:rPr>
                <w:sz w:val="22"/>
                <w:szCs w:val="22"/>
              </w:rPr>
              <w:t xml:space="preserve">Output can occur when </w:t>
            </w:r>
            <w:r w:rsidRPr="00611C51">
              <w:rPr>
                <w:sz w:val="22"/>
                <w:szCs w:val="22"/>
              </w:rPr>
              <w:t xml:space="preserve">one </w:t>
            </w:r>
            <w:r w:rsidRPr="00611C51">
              <w:rPr>
                <w:b/>
                <w:bCs/>
                <w:sz w:val="22"/>
                <w:szCs w:val="22"/>
              </w:rPr>
              <w:t>or</w:t>
            </w:r>
            <w:r>
              <w:rPr>
                <w:sz w:val="22"/>
                <w:szCs w:val="22"/>
              </w:rPr>
              <w:t xml:space="preserve"> more inputs are ‘on’ </w:t>
            </w:r>
            <w:sdt>
              <w:sdtPr>
                <w:rPr>
                  <w:sz w:val="22"/>
                  <w:szCs w:val="22"/>
                </w:rPr>
                <w:id w:val="-896287140"/>
                <w:citation/>
              </w:sdtPr>
              <w:sdtContent>
                <w:r>
                  <w:rPr>
                    <w:sz w:val="22"/>
                    <w:szCs w:val="22"/>
                  </w:rPr>
                  <w:fldChar w:fldCharType="begin"/>
                </w:r>
                <w:r>
                  <w:rPr>
                    <w:sz w:val="22"/>
                    <w:szCs w:val="22"/>
                  </w:rPr>
                  <w:instrText xml:space="preserve"> CITATION run25 \l 2057 </w:instrText>
                </w:r>
                <w:r>
                  <w:rPr>
                    <w:sz w:val="22"/>
                    <w:szCs w:val="22"/>
                  </w:rPr>
                  <w:fldChar w:fldCharType="separate"/>
                </w:r>
                <w:r w:rsidRPr="00BF0030">
                  <w:rPr>
                    <w:noProof/>
                    <w:sz w:val="22"/>
                    <w:szCs w:val="22"/>
                  </w:rPr>
                  <w:t>[3]</w:t>
                </w:r>
                <w:r>
                  <w:rPr>
                    <w:sz w:val="22"/>
                    <w:szCs w:val="22"/>
                  </w:rPr>
                  <w:fldChar w:fldCharType="end"/>
                </w:r>
              </w:sdtContent>
            </w:sdt>
            <w:r>
              <w:rPr>
                <w:sz w:val="22"/>
                <w:szCs w:val="22"/>
              </w:rPr>
              <w:t>.</w:t>
            </w:r>
          </w:p>
          <w:p w14:paraId="3F9A7654" w14:textId="77777777" w:rsidR="00BF0030" w:rsidRPr="00806A8B" w:rsidRDefault="00BF0030" w:rsidP="00BF0030">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 xml:space="preserve">(in this instance either Event 1 OR Event 2 needs to occur for the event to occur) </w:t>
            </w:r>
          </w:p>
        </w:tc>
      </w:tr>
      <w:tr w:rsidR="00BF0030" w14:paraId="32D007A6" w14:textId="77777777" w:rsidTr="00BF00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0" w:type="dxa"/>
          </w:tcPr>
          <w:p w14:paraId="3ABC28FE" w14:textId="77777777" w:rsidR="00BF0030" w:rsidRDefault="00BF0030" w:rsidP="00BF0030">
            <w:r>
              <w:t xml:space="preserve">Example </w:t>
            </w:r>
          </w:p>
        </w:tc>
        <w:tc>
          <w:tcPr>
            <w:tcW w:w="4500" w:type="dxa"/>
          </w:tcPr>
          <w:p w14:paraId="5F7D76E8" w14:textId="77777777" w:rsidR="00BF0030" w:rsidRPr="00825AC3" w:rsidRDefault="00BF0030" w:rsidP="00BF0030">
            <w:pPr>
              <w:cnfStyle w:val="000000100000" w:firstRow="0" w:lastRow="0" w:firstColumn="0" w:lastColumn="0" w:oddVBand="0" w:evenVBand="0" w:oddHBand="1" w:evenHBand="0" w:firstRowFirstColumn="0" w:firstRowLastColumn="0" w:lastRowFirstColumn="0" w:lastRowLastColumn="0"/>
              <w:rPr>
                <w:sz w:val="22"/>
                <w:szCs w:val="22"/>
              </w:rPr>
            </w:pPr>
            <w:r w:rsidRPr="00825AC3">
              <w:rPr>
                <w:sz w:val="22"/>
                <w:szCs w:val="22"/>
              </w:rPr>
              <w:t>(E</w:t>
            </w:r>
            <w:r w:rsidRPr="00825AC3">
              <w:rPr>
                <w:sz w:val="22"/>
                <w:szCs w:val="22"/>
                <w:vertAlign w:val="subscript"/>
              </w:rPr>
              <w:t>1</w:t>
            </w:r>
            <w:r w:rsidRPr="00825AC3">
              <w:rPr>
                <w:sz w:val="22"/>
                <w:szCs w:val="22"/>
              </w:rPr>
              <w:t>)</w:t>
            </w:r>
            <w:r>
              <w:rPr>
                <w:sz w:val="22"/>
                <w:szCs w:val="22"/>
              </w:rPr>
              <w:sym w:font="Symbol" w:char="F0B4"/>
            </w:r>
            <w:r w:rsidRPr="00825AC3">
              <w:rPr>
                <w:sz w:val="22"/>
                <w:szCs w:val="22"/>
              </w:rPr>
              <w:t>(E</w:t>
            </w:r>
            <w:r w:rsidRPr="00825AC3">
              <w:rPr>
                <w:sz w:val="22"/>
                <w:szCs w:val="22"/>
                <w:vertAlign w:val="subscript"/>
              </w:rPr>
              <w:t>2</w:t>
            </w:r>
            <w:r w:rsidRPr="00825AC3">
              <w:rPr>
                <w:sz w:val="22"/>
                <w:szCs w:val="22"/>
              </w:rPr>
              <w:t>)</w:t>
            </w:r>
            <w:r>
              <w:rPr>
                <w:sz w:val="22"/>
                <w:szCs w:val="22"/>
              </w:rPr>
              <w:sym w:font="Symbol" w:char="F0B4"/>
            </w:r>
            <w:r w:rsidRPr="00825AC3">
              <w:rPr>
                <w:sz w:val="22"/>
                <w:szCs w:val="22"/>
              </w:rPr>
              <w:t>(E</w:t>
            </w:r>
            <w:r w:rsidRPr="00825AC3">
              <w:rPr>
                <w:sz w:val="22"/>
                <w:szCs w:val="22"/>
                <w:vertAlign w:val="subscript"/>
              </w:rPr>
              <w:t>3</w:t>
            </w:r>
            <w:r w:rsidRPr="00825AC3">
              <w:rPr>
                <w:sz w:val="22"/>
                <w:szCs w:val="22"/>
              </w:rPr>
              <w:t>)= probability of event occurr</w:t>
            </w:r>
            <w:r>
              <w:rPr>
                <w:sz w:val="22"/>
                <w:szCs w:val="22"/>
              </w:rPr>
              <w:t>ing</w:t>
            </w:r>
            <w:r w:rsidRPr="00825AC3">
              <w:rPr>
                <w:sz w:val="22"/>
                <w:szCs w:val="22"/>
              </w:rPr>
              <w:t xml:space="preserve"> </w:t>
            </w:r>
          </w:p>
        </w:tc>
        <w:tc>
          <w:tcPr>
            <w:tcW w:w="4500" w:type="dxa"/>
          </w:tcPr>
          <w:p w14:paraId="6B478BEE" w14:textId="77777777" w:rsidR="00BF0030" w:rsidRPr="00CE387E" w:rsidRDefault="00BF0030" w:rsidP="00BF0030">
            <w:pPr>
              <w:cnfStyle w:val="000000100000" w:firstRow="0" w:lastRow="0" w:firstColumn="0" w:lastColumn="0" w:oddVBand="0" w:evenVBand="0" w:oddHBand="1" w:evenHBand="0" w:firstRowFirstColumn="0" w:firstRowLastColumn="0" w:lastRowFirstColumn="0" w:lastRowLastColumn="0"/>
              <w:rPr>
                <w:sz w:val="22"/>
                <w:szCs w:val="22"/>
              </w:rPr>
            </w:pPr>
            <w:r w:rsidRPr="00CE387E">
              <w:rPr>
                <w:sz w:val="22"/>
                <w:szCs w:val="22"/>
              </w:rPr>
              <w:t>1-(1-E</w:t>
            </w:r>
            <w:r w:rsidRPr="00CE387E">
              <w:rPr>
                <w:sz w:val="22"/>
                <w:szCs w:val="22"/>
                <w:vertAlign w:val="subscript"/>
              </w:rPr>
              <w:t>1</w:t>
            </w:r>
            <w:r w:rsidRPr="00CE387E">
              <w:rPr>
                <w:sz w:val="22"/>
                <w:szCs w:val="22"/>
              </w:rPr>
              <w:t>)</w:t>
            </w:r>
            <w:r w:rsidRPr="00CE387E">
              <w:rPr>
                <w:sz w:val="22"/>
                <w:szCs w:val="22"/>
              </w:rPr>
              <w:sym w:font="Symbol" w:char="F0B4"/>
            </w:r>
            <w:r w:rsidRPr="00CE387E">
              <w:rPr>
                <w:sz w:val="22"/>
                <w:szCs w:val="22"/>
              </w:rPr>
              <w:t>(1-E</w:t>
            </w:r>
            <w:r w:rsidRPr="00CE387E">
              <w:rPr>
                <w:sz w:val="22"/>
                <w:szCs w:val="22"/>
                <w:vertAlign w:val="subscript"/>
              </w:rPr>
              <w:t>2</w:t>
            </w:r>
            <w:r w:rsidRPr="00CE387E">
              <w:rPr>
                <w:sz w:val="22"/>
                <w:szCs w:val="22"/>
              </w:rPr>
              <w:t>)=  probability of event occurring</w:t>
            </w:r>
          </w:p>
        </w:tc>
      </w:tr>
      <w:tr w:rsidR="00BF0030" w14:paraId="637D8F3B" w14:textId="77777777" w:rsidTr="00BF0030">
        <w:tc>
          <w:tcPr>
            <w:cnfStyle w:val="001000000000" w:firstRow="0" w:lastRow="0" w:firstColumn="1" w:lastColumn="0" w:oddVBand="0" w:evenVBand="0" w:oddHBand="0" w:evenHBand="0" w:firstRowFirstColumn="0" w:firstRowLastColumn="0" w:lastRowFirstColumn="0" w:lastRowLastColumn="0"/>
            <w:tcW w:w="1620" w:type="dxa"/>
          </w:tcPr>
          <w:p w14:paraId="71C22B37" w14:textId="77777777" w:rsidR="00BF0030" w:rsidRDefault="00BF0030" w:rsidP="00BF0030">
            <w:r>
              <w:t xml:space="preserve">Numerical example </w:t>
            </w:r>
          </w:p>
        </w:tc>
        <w:tc>
          <w:tcPr>
            <w:tcW w:w="4500" w:type="dxa"/>
          </w:tcPr>
          <w:p w14:paraId="4100DADC" w14:textId="77777777" w:rsidR="00BF0030" w:rsidRPr="00FD127D" w:rsidRDefault="00BF0030" w:rsidP="00BF0030">
            <w:pPr>
              <w:cnfStyle w:val="000000000000" w:firstRow="0" w:lastRow="0" w:firstColumn="0" w:lastColumn="0" w:oddVBand="0" w:evenVBand="0" w:oddHBand="0" w:evenHBand="0" w:firstRowFirstColumn="0" w:firstRowLastColumn="0" w:lastRowFirstColumn="0" w:lastRowLastColumn="0"/>
              <w:rPr>
                <w:sz w:val="22"/>
                <w:szCs w:val="22"/>
              </w:rPr>
            </w:pPr>
            <w:r w:rsidRPr="00FD127D">
              <w:rPr>
                <w:sz w:val="22"/>
                <w:szCs w:val="22"/>
              </w:rPr>
              <w:t>0.99</w:t>
            </w:r>
            <w:r>
              <w:rPr>
                <w:sz w:val="22"/>
                <w:szCs w:val="22"/>
              </w:rPr>
              <w:sym w:font="Symbol" w:char="F0B4"/>
            </w:r>
            <w:r w:rsidRPr="00FD127D">
              <w:rPr>
                <w:sz w:val="22"/>
                <w:szCs w:val="22"/>
              </w:rPr>
              <w:t>0.9= 0.891</w:t>
            </w:r>
          </w:p>
          <w:p w14:paraId="58D909C1" w14:textId="77777777" w:rsidR="00BF0030" w:rsidRPr="00FD127D" w:rsidRDefault="00BF0030" w:rsidP="00BF0030">
            <w:pPr>
              <w:cnfStyle w:val="000000000000" w:firstRow="0" w:lastRow="0" w:firstColumn="0" w:lastColumn="0" w:oddVBand="0" w:evenVBand="0" w:oddHBand="0" w:evenHBand="0" w:firstRowFirstColumn="0" w:firstRowLastColumn="0" w:lastRowFirstColumn="0" w:lastRowLastColumn="0"/>
              <w:rPr>
                <w:sz w:val="22"/>
                <w:szCs w:val="22"/>
              </w:rPr>
            </w:pPr>
          </w:p>
        </w:tc>
        <w:tc>
          <w:tcPr>
            <w:tcW w:w="4500" w:type="dxa"/>
          </w:tcPr>
          <w:p w14:paraId="1958172B" w14:textId="77777777" w:rsidR="00BF0030" w:rsidRPr="00FD127D" w:rsidRDefault="00BF0030" w:rsidP="00911E4F">
            <w:pPr>
              <w:keepNext/>
              <w:cnfStyle w:val="000000000000" w:firstRow="0" w:lastRow="0" w:firstColumn="0" w:lastColumn="0" w:oddVBand="0" w:evenVBand="0" w:oddHBand="0" w:evenHBand="0" w:firstRowFirstColumn="0" w:firstRowLastColumn="0" w:lastRowFirstColumn="0" w:lastRowLastColumn="0"/>
              <w:rPr>
                <w:sz w:val="22"/>
                <w:szCs w:val="22"/>
              </w:rPr>
            </w:pPr>
            <w:r w:rsidRPr="00FD127D">
              <w:rPr>
                <w:color w:val="000000" w:themeColor="text1"/>
                <w:sz w:val="22"/>
                <w:szCs w:val="22"/>
              </w:rPr>
              <w:t>1-(1-0.8)</w:t>
            </w:r>
            <w:r>
              <w:rPr>
                <w:color w:val="000000" w:themeColor="text1"/>
                <w:sz w:val="22"/>
                <w:szCs w:val="22"/>
              </w:rPr>
              <w:sym w:font="Symbol" w:char="F0B4"/>
            </w:r>
            <w:r w:rsidRPr="00FD127D">
              <w:rPr>
                <w:color w:val="000000" w:themeColor="text1"/>
                <w:sz w:val="22"/>
                <w:szCs w:val="22"/>
              </w:rPr>
              <w:t xml:space="preserve">(1-0.9)= 0.98     </w:t>
            </w:r>
          </w:p>
        </w:tc>
      </w:tr>
    </w:tbl>
    <w:p w14:paraId="3DA56EBD" w14:textId="77777777" w:rsidR="00911E4F" w:rsidRPr="00911E4F" w:rsidRDefault="00911E4F" w:rsidP="00911E4F">
      <w:pPr>
        <w:pStyle w:val="Caption"/>
        <w:framePr w:hSpace="180" w:wrap="around" w:vAnchor="text" w:hAnchor="page" w:x="546" w:y="119"/>
        <w:rPr>
          <w:sz w:val="21"/>
          <w:szCs w:val="21"/>
        </w:rPr>
      </w:pPr>
      <w:r w:rsidRPr="00911E4F">
        <w:rPr>
          <w:sz w:val="21"/>
          <w:szCs w:val="21"/>
        </w:rPr>
        <w:t xml:space="preserve">Table </w:t>
      </w:r>
      <w:r w:rsidRPr="00911E4F">
        <w:rPr>
          <w:sz w:val="21"/>
          <w:szCs w:val="21"/>
        </w:rPr>
        <w:fldChar w:fldCharType="begin"/>
      </w:r>
      <w:r w:rsidRPr="00911E4F">
        <w:rPr>
          <w:sz w:val="21"/>
          <w:szCs w:val="21"/>
        </w:rPr>
        <w:instrText xml:space="preserve"> SEQ Table \* ARABIC </w:instrText>
      </w:r>
      <w:r w:rsidRPr="00911E4F">
        <w:rPr>
          <w:sz w:val="21"/>
          <w:szCs w:val="21"/>
        </w:rPr>
        <w:fldChar w:fldCharType="separate"/>
      </w:r>
      <w:r w:rsidRPr="00911E4F">
        <w:rPr>
          <w:noProof/>
          <w:sz w:val="21"/>
          <w:szCs w:val="21"/>
        </w:rPr>
        <w:t>1</w:t>
      </w:r>
      <w:r w:rsidRPr="00911E4F">
        <w:rPr>
          <w:sz w:val="21"/>
          <w:szCs w:val="21"/>
        </w:rPr>
        <w:fldChar w:fldCharType="end"/>
      </w:r>
      <w:r w:rsidRPr="00911E4F">
        <w:rPr>
          <w:sz w:val="21"/>
          <w:szCs w:val="21"/>
        </w:rPr>
        <w:t>: Logic Gate Rules</w:t>
      </w:r>
    </w:p>
    <w:p w14:paraId="56EDF5B0" w14:textId="77777777" w:rsidR="00BF0030" w:rsidRDefault="00BF0030" w:rsidP="00E23A1D"/>
    <w:p w14:paraId="74916F19" w14:textId="77777777" w:rsidR="00E80F79" w:rsidRDefault="00E80F79" w:rsidP="00E23A1D"/>
    <w:p w14:paraId="209A9DBE" w14:textId="625A32BE" w:rsidR="00E80F79" w:rsidRDefault="00FD127D" w:rsidP="00E23A1D">
      <w:r>
        <w:t xml:space="preserve">Traditionally ‘AND’, ‘OR’ &amp; ‘NOR’ gates use Boolean algebra in the circuitry of digital or electrical devices for logic controllers. When being used in fault trees probability percentages are used where 1 is 100%.  </w:t>
      </w:r>
    </w:p>
    <w:p w14:paraId="779DA4A9" w14:textId="118286C3" w:rsidR="00E80F79" w:rsidRDefault="00E80F79" w:rsidP="00E23A1D"/>
    <w:p w14:paraId="5097D1C6" w14:textId="49D7622F" w:rsidR="00E80F79" w:rsidRDefault="00E80F79" w:rsidP="00E23A1D"/>
    <w:p w14:paraId="179821AF" w14:textId="2B526930" w:rsidR="00E80F79" w:rsidRDefault="00E80F79" w:rsidP="00E23A1D"/>
    <w:p w14:paraId="39AD92AA" w14:textId="093ED526" w:rsidR="00E80F79" w:rsidRDefault="00E80F79" w:rsidP="00E23A1D"/>
    <w:p w14:paraId="2ED27C60" w14:textId="5B4B07C8" w:rsidR="00FD127D" w:rsidRDefault="00FD127D" w:rsidP="00FD127D">
      <w:pPr>
        <w:pStyle w:val="Caption"/>
        <w:keepNext/>
      </w:pPr>
    </w:p>
    <w:p w14:paraId="59F7AE5B" w14:textId="77777777" w:rsidR="000226CA" w:rsidRPr="000226CA" w:rsidRDefault="000226CA" w:rsidP="000226CA"/>
    <w:tbl>
      <w:tblPr>
        <w:tblStyle w:val="PlainTable5"/>
        <w:tblpPr w:leftFromText="180" w:rightFromText="180" w:vertAnchor="text" w:horzAnchor="margin" w:tblpXSpec="center" w:tblpY="905"/>
        <w:tblW w:w="4593" w:type="dxa"/>
        <w:tblLook w:val="04A0" w:firstRow="1" w:lastRow="0" w:firstColumn="1" w:lastColumn="0" w:noHBand="0" w:noVBand="1"/>
      </w:tblPr>
      <w:tblGrid>
        <w:gridCol w:w="3240"/>
        <w:gridCol w:w="1353"/>
      </w:tblGrid>
      <w:tr w:rsidR="00BF0030" w:rsidRPr="00700F62" w14:paraId="100868A3" w14:textId="77777777" w:rsidTr="00BF0030">
        <w:trPr>
          <w:cnfStyle w:val="100000000000" w:firstRow="1" w:lastRow="0" w:firstColumn="0" w:lastColumn="0" w:oddVBand="0" w:evenVBand="0" w:oddHBand="0" w:evenHBand="0" w:firstRowFirstColumn="0" w:firstRowLastColumn="0" w:lastRowFirstColumn="0" w:lastRowLastColumn="0"/>
          <w:trHeight w:val="386"/>
        </w:trPr>
        <w:tc>
          <w:tcPr>
            <w:cnfStyle w:val="001000000100" w:firstRow="0" w:lastRow="0" w:firstColumn="1" w:lastColumn="0" w:oddVBand="0" w:evenVBand="0" w:oddHBand="0" w:evenHBand="0" w:firstRowFirstColumn="1" w:firstRowLastColumn="0" w:lastRowFirstColumn="0" w:lastRowLastColumn="0"/>
            <w:tcW w:w="3240" w:type="dxa"/>
            <w:noWrap/>
            <w:hideMark/>
          </w:tcPr>
          <w:p w14:paraId="0F6A1B8D"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lastRenderedPageBreak/>
              <w:t>Event</w:t>
            </w:r>
          </w:p>
        </w:tc>
        <w:tc>
          <w:tcPr>
            <w:tcW w:w="1353" w:type="dxa"/>
            <w:noWrap/>
            <w:hideMark/>
          </w:tcPr>
          <w:p w14:paraId="74AF9C34" w14:textId="77777777" w:rsidR="00BF0030" w:rsidRPr="00087E9F" w:rsidRDefault="00BF0030" w:rsidP="00BF003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Probability</w:t>
            </w:r>
          </w:p>
        </w:tc>
      </w:tr>
      <w:tr w:rsidR="00BF0030" w:rsidRPr="00700F62" w14:paraId="6C2EABB7"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2DA2DE80"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Tea availability</w:t>
            </w:r>
          </w:p>
        </w:tc>
        <w:tc>
          <w:tcPr>
            <w:tcW w:w="1353" w:type="dxa"/>
            <w:noWrap/>
            <w:hideMark/>
          </w:tcPr>
          <w:p w14:paraId="5C3EB18F"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0.8</w:t>
            </w:r>
          </w:p>
        </w:tc>
      </w:tr>
      <w:tr w:rsidR="00BF0030" w:rsidRPr="00700F62" w14:paraId="6309D197"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557E737B"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Coffee availability</w:t>
            </w:r>
          </w:p>
        </w:tc>
        <w:tc>
          <w:tcPr>
            <w:tcW w:w="1353" w:type="dxa"/>
            <w:noWrap/>
            <w:hideMark/>
          </w:tcPr>
          <w:p w14:paraId="6F211404"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r>
      <w:tr w:rsidR="00BF0030" w:rsidRPr="00700F62" w14:paraId="55903304"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0ABA7CAE"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Chance of leaky Kettle</w:t>
            </w:r>
          </w:p>
        </w:tc>
        <w:tc>
          <w:tcPr>
            <w:tcW w:w="1353" w:type="dxa"/>
            <w:noWrap/>
            <w:hideMark/>
          </w:tcPr>
          <w:p w14:paraId="2F4DC520"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0.1</w:t>
            </w:r>
          </w:p>
        </w:tc>
      </w:tr>
      <w:tr w:rsidR="00BF0030" w:rsidRPr="00700F62" w14:paraId="0CE9DA9A"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18020ADB"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Chance of water supply failure</w:t>
            </w:r>
          </w:p>
        </w:tc>
        <w:tc>
          <w:tcPr>
            <w:tcW w:w="1353" w:type="dxa"/>
            <w:noWrap/>
            <w:hideMark/>
          </w:tcPr>
          <w:p w14:paraId="21672457"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0.01</w:t>
            </w:r>
          </w:p>
        </w:tc>
      </w:tr>
      <w:tr w:rsidR="00BF0030" w:rsidRPr="00700F62" w14:paraId="354182C4"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0273F3E1"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Kettle reliability</w:t>
            </w:r>
          </w:p>
        </w:tc>
        <w:tc>
          <w:tcPr>
            <w:tcW w:w="1353" w:type="dxa"/>
            <w:noWrap/>
            <w:hideMark/>
          </w:tcPr>
          <w:p w14:paraId="355FBF7A"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0.99</w:t>
            </w:r>
          </w:p>
        </w:tc>
      </w:tr>
      <w:tr w:rsidR="00BF0030" w:rsidRPr="00700F62" w14:paraId="122ED359"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2D4262B6"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Plug in operation reliability</w:t>
            </w:r>
          </w:p>
        </w:tc>
        <w:tc>
          <w:tcPr>
            <w:tcW w:w="1353" w:type="dxa"/>
            <w:noWrap/>
            <w:hideMark/>
          </w:tcPr>
          <w:p w14:paraId="66D19ADC"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r>
      <w:tr w:rsidR="00BF0030" w:rsidRPr="00700F62" w14:paraId="65C19095"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296EC69D"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Switch on reliability</w:t>
            </w:r>
          </w:p>
        </w:tc>
        <w:tc>
          <w:tcPr>
            <w:tcW w:w="1353" w:type="dxa"/>
            <w:noWrap/>
            <w:hideMark/>
          </w:tcPr>
          <w:p w14:paraId="19C6413D"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r>
      <w:tr w:rsidR="00BF0030" w:rsidRPr="00700F62" w14:paraId="0A9DB66B"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4DD492A6"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Mains supply failure chance</w:t>
            </w:r>
          </w:p>
        </w:tc>
        <w:tc>
          <w:tcPr>
            <w:tcW w:w="1353" w:type="dxa"/>
            <w:noWrap/>
            <w:hideMark/>
          </w:tcPr>
          <w:p w14:paraId="6F0AC112"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0.01</w:t>
            </w:r>
          </w:p>
        </w:tc>
      </w:tr>
      <w:tr w:rsidR="00BF0030" w:rsidRPr="00700F62" w14:paraId="0AAD3FAC"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5F6BE97B"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Cup availability</w:t>
            </w:r>
          </w:p>
        </w:tc>
        <w:tc>
          <w:tcPr>
            <w:tcW w:w="1353" w:type="dxa"/>
            <w:noWrap/>
            <w:hideMark/>
          </w:tcPr>
          <w:p w14:paraId="49E8FFE1"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1</w:t>
            </w:r>
          </w:p>
        </w:tc>
      </w:tr>
      <w:tr w:rsidR="00BF0030" w:rsidRPr="00700F62" w14:paraId="0ABD4081"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3370504C"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Cup reliability</w:t>
            </w:r>
          </w:p>
        </w:tc>
        <w:tc>
          <w:tcPr>
            <w:tcW w:w="1353" w:type="dxa"/>
            <w:noWrap/>
            <w:hideMark/>
          </w:tcPr>
          <w:p w14:paraId="76C550E4"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r>
      <w:tr w:rsidR="00BF0030" w:rsidRPr="00700F62" w14:paraId="5A58818F"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19604A24"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Milk availability</w:t>
            </w:r>
          </w:p>
        </w:tc>
        <w:tc>
          <w:tcPr>
            <w:tcW w:w="1353" w:type="dxa"/>
            <w:noWrap/>
            <w:hideMark/>
          </w:tcPr>
          <w:p w14:paraId="1E09002D"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r>
      <w:tr w:rsidR="00BF0030" w:rsidRPr="00700F62" w14:paraId="1C57174E"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106F222B"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Milk freshness</w:t>
            </w:r>
          </w:p>
        </w:tc>
        <w:tc>
          <w:tcPr>
            <w:tcW w:w="1353" w:type="dxa"/>
            <w:noWrap/>
            <w:hideMark/>
          </w:tcPr>
          <w:p w14:paraId="127E8F96"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0.8</w:t>
            </w:r>
          </w:p>
        </w:tc>
      </w:tr>
      <w:tr w:rsidR="00BF0030" w:rsidRPr="00700F62" w14:paraId="1896364A"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5425CC73"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Sugar availability</w:t>
            </w:r>
          </w:p>
        </w:tc>
        <w:tc>
          <w:tcPr>
            <w:tcW w:w="1353" w:type="dxa"/>
            <w:noWrap/>
            <w:hideMark/>
          </w:tcPr>
          <w:p w14:paraId="49212BB2"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0.6</w:t>
            </w:r>
          </w:p>
        </w:tc>
      </w:tr>
      <w:tr w:rsidR="00BF0030" w:rsidRPr="00700F62" w14:paraId="7681EC89"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55AD7A91"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Sweetener Availability</w:t>
            </w:r>
          </w:p>
        </w:tc>
        <w:tc>
          <w:tcPr>
            <w:tcW w:w="1353" w:type="dxa"/>
            <w:noWrap/>
            <w:hideMark/>
          </w:tcPr>
          <w:p w14:paraId="7B43E3AA" w14:textId="77777777" w:rsidR="00BF0030" w:rsidRPr="00087E9F" w:rsidRDefault="00BF0030" w:rsidP="00BF0030">
            <w:pPr>
              <w:keepNext/>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r>
    </w:tbl>
    <w:p w14:paraId="2EE32063" w14:textId="20B2633B" w:rsidR="00BF0030" w:rsidRPr="00BF0030" w:rsidRDefault="00BF0030" w:rsidP="00BF0030">
      <w:pPr>
        <w:pStyle w:val="Caption"/>
        <w:framePr w:hSpace="180" w:wrap="around" w:vAnchor="text" w:hAnchor="page" w:x="4146" w:y="357"/>
        <w:jc w:val="center"/>
        <w:rPr>
          <w:sz w:val="24"/>
          <w:szCs w:val="24"/>
        </w:rPr>
      </w:pPr>
      <w:r w:rsidRPr="00BF0030">
        <w:rPr>
          <w:sz w:val="24"/>
          <w:szCs w:val="24"/>
        </w:rPr>
        <w:t xml:space="preserve">Table </w:t>
      </w:r>
      <w:r w:rsidRPr="00BF0030">
        <w:rPr>
          <w:sz w:val="24"/>
          <w:szCs w:val="24"/>
        </w:rPr>
        <w:fldChar w:fldCharType="begin"/>
      </w:r>
      <w:r w:rsidRPr="00BF0030">
        <w:rPr>
          <w:sz w:val="24"/>
          <w:szCs w:val="24"/>
        </w:rPr>
        <w:instrText xml:space="preserve"> SEQ Table \* ARABIC </w:instrText>
      </w:r>
      <w:r w:rsidRPr="00BF0030">
        <w:rPr>
          <w:sz w:val="24"/>
          <w:szCs w:val="24"/>
        </w:rPr>
        <w:fldChar w:fldCharType="separate"/>
      </w:r>
      <w:r w:rsidR="00911E4F">
        <w:rPr>
          <w:noProof/>
          <w:sz w:val="24"/>
          <w:szCs w:val="24"/>
        </w:rPr>
        <w:t>2</w:t>
      </w:r>
      <w:r w:rsidRPr="00BF0030">
        <w:rPr>
          <w:sz w:val="24"/>
          <w:szCs w:val="24"/>
        </w:rPr>
        <w:fldChar w:fldCharType="end"/>
      </w:r>
      <w:r w:rsidRPr="00BF0030">
        <w:rPr>
          <w:sz w:val="24"/>
          <w:szCs w:val="24"/>
        </w:rPr>
        <w:t>: Given Fault Probabilities</w:t>
      </w:r>
    </w:p>
    <w:p w14:paraId="080832BD" w14:textId="73A95E4C" w:rsidR="000C4D81" w:rsidRDefault="000C4D81" w:rsidP="00FD127D">
      <w:pPr>
        <w:spacing w:after="160" w:line="259" w:lineRule="auto"/>
        <w:rPr>
          <w:rFonts w:ascii="Arial" w:hAnsi="Arial" w:cs="Arial"/>
          <w:sz w:val="28"/>
          <w:szCs w:val="28"/>
        </w:rPr>
      </w:pPr>
    </w:p>
    <w:p w14:paraId="2484B89F" w14:textId="77777777" w:rsidR="00BF0030" w:rsidRDefault="00BF0030" w:rsidP="00FD127D">
      <w:pPr>
        <w:spacing w:after="160" w:line="259" w:lineRule="auto"/>
        <w:rPr>
          <w:rFonts w:ascii="Arial" w:hAnsi="Arial" w:cs="Arial"/>
          <w:sz w:val="28"/>
          <w:szCs w:val="28"/>
        </w:rPr>
      </w:pPr>
    </w:p>
    <w:p w14:paraId="554EA35D" w14:textId="77777777" w:rsidR="00BF0030" w:rsidRDefault="00BF0030" w:rsidP="00FD127D">
      <w:pPr>
        <w:spacing w:after="160" w:line="259" w:lineRule="auto"/>
        <w:rPr>
          <w:rFonts w:ascii="Arial" w:hAnsi="Arial" w:cs="Arial"/>
          <w:sz w:val="28"/>
          <w:szCs w:val="28"/>
        </w:rPr>
      </w:pPr>
    </w:p>
    <w:p w14:paraId="14B0C174" w14:textId="77777777" w:rsidR="00BF0030" w:rsidRDefault="00BF0030" w:rsidP="00FD127D">
      <w:pPr>
        <w:spacing w:after="160" w:line="259" w:lineRule="auto"/>
        <w:rPr>
          <w:rFonts w:ascii="Arial" w:hAnsi="Arial" w:cs="Arial"/>
          <w:sz w:val="28"/>
          <w:szCs w:val="28"/>
        </w:rPr>
      </w:pPr>
    </w:p>
    <w:p w14:paraId="2AB94EF3" w14:textId="77777777" w:rsidR="00BF0030" w:rsidRDefault="00BF0030" w:rsidP="00FD127D">
      <w:pPr>
        <w:spacing w:after="160" w:line="259" w:lineRule="auto"/>
        <w:rPr>
          <w:rFonts w:ascii="Arial" w:hAnsi="Arial" w:cs="Arial"/>
          <w:sz w:val="28"/>
          <w:szCs w:val="28"/>
        </w:rPr>
      </w:pPr>
    </w:p>
    <w:p w14:paraId="727388D5" w14:textId="77777777" w:rsidR="00BF0030" w:rsidRDefault="00BF0030" w:rsidP="00FD127D">
      <w:pPr>
        <w:spacing w:after="160" w:line="259" w:lineRule="auto"/>
        <w:rPr>
          <w:rFonts w:ascii="Arial" w:hAnsi="Arial" w:cs="Arial"/>
          <w:sz w:val="28"/>
          <w:szCs w:val="28"/>
        </w:rPr>
      </w:pPr>
    </w:p>
    <w:p w14:paraId="421033EF" w14:textId="77777777" w:rsidR="00BF0030" w:rsidRDefault="00BF0030" w:rsidP="00FD127D">
      <w:pPr>
        <w:spacing w:after="160" w:line="259" w:lineRule="auto"/>
        <w:rPr>
          <w:rFonts w:ascii="Arial" w:hAnsi="Arial" w:cs="Arial"/>
          <w:sz w:val="28"/>
          <w:szCs w:val="28"/>
        </w:rPr>
      </w:pPr>
    </w:p>
    <w:tbl>
      <w:tblPr>
        <w:tblpPr w:leftFromText="180" w:rightFromText="180" w:vertAnchor="page" w:horzAnchor="page" w:tblpX="13237" w:tblpY="2341"/>
        <w:tblW w:w="3543" w:type="dxa"/>
        <w:tblLook w:val="04A0" w:firstRow="1" w:lastRow="0" w:firstColumn="1" w:lastColumn="0" w:noHBand="0" w:noVBand="1"/>
      </w:tblPr>
      <w:tblGrid>
        <w:gridCol w:w="1615"/>
        <w:gridCol w:w="964"/>
        <w:gridCol w:w="964"/>
      </w:tblGrid>
      <w:tr w:rsidR="00700F62" w:rsidRPr="009C1F6C" w14:paraId="06518EEF" w14:textId="77777777" w:rsidTr="00F66569">
        <w:trPr>
          <w:trHeight w:val="350"/>
        </w:trPr>
        <w:tc>
          <w:tcPr>
            <w:tcW w:w="1615" w:type="dxa"/>
            <w:tcBorders>
              <w:top w:val="single" w:sz="4" w:space="0" w:color="auto"/>
              <w:left w:val="single" w:sz="4" w:space="0" w:color="auto"/>
              <w:bottom w:val="single" w:sz="4" w:space="0" w:color="auto"/>
              <w:right w:val="single" w:sz="4" w:space="0" w:color="auto"/>
            </w:tcBorders>
            <w:shd w:val="clear" w:color="auto" w:fill="auto"/>
            <w:noWrap/>
            <w:hideMark/>
          </w:tcPr>
          <w:p w14:paraId="711D1A05"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Event</w:t>
            </w:r>
          </w:p>
        </w:tc>
        <w:tc>
          <w:tcPr>
            <w:tcW w:w="964" w:type="dxa"/>
            <w:tcBorders>
              <w:top w:val="single" w:sz="4" w:space="0" w:color="auto"/>
              <w:left w:val="nil"/>
              <w:bottom w:val="single" w:sz="4" w:space="0" w:color="auto"/>
              <w:right w:val="single" w:sz="4" w:space="0" w:color="auto"/>
            </w:tcBorders>
            <w:shd w:val="clear" w:color="auto" w:fill="auto"/>
            <w:noWrap/>
            <w:hideMark/>
          </w:tcPr>
          <w:p w14:paraId="047C1699"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Probability</w:t>
            </w:r>
          </w:p>
          <w:p w14:paraId="277BAAE6" w14:textId="77777777" w:rsidR="00700F62" w:rsidRPr="00571FED" w:rsidRDefault="00700F62" w:rsidP="00F66569">
            <w:pPr>
              <w:rPr>
                <w:rFonts w:ascii="Arial" w:eastAsia="Times New Roman" w:hAnsi="Arial" w:cs="Arial"/>
                <w:color w:val="000000"/>
                <w:kern w:val="0"/>
                <w:sz w:val="16"/>
                <w:szCs w:val="16"/>
                <w14:ligatures w14:val="none"/>
              </w:rPr>
            </w:pPr>
          </w:p>
        </w:tc>
        <w:tc>
          <w:tcPr>
            <w:tcW w:w="964" w:type="dxa"/>
            <w:tcBorders>
              <w:top w:val="single" w:sz="4" w:space="0" w:color="auto"/>
              <w:left w:val="nil"/>
              <w:bottom w:val="single" w:sz="4" w:space="0" w:color="auto"/>
              <w:right w:val="single" w:sz="4" w:space="0" w:color="auto"/>
            </w:tcBorders>
          </w:tcPr>
          <w:p w14:paraId="4E57FFB0"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 xml:space="preserve">Probability </w:t>
            </w:r>
          </w:p>
          <w:p w14:paraId="20F8DD61" w14:textId="77777777" w:rsidR="00700F62" w:rsidRPr="00571FED" w:rsidRDefault="00700F62" w:rsidP="00F66569">
            <w:pPr>
              <w:rPr>
                <w:rFonts w:ascii="Arial" w:eastAsia="Times New Roman" w:hAnsi="Arial" w:cs="Arial"/>
                <w:color w:val="000000"/>
                <w:kern w:val="0"/>
                <w:sz w:val="16"/>
                <w:szCs w:val="16"/>
                <w14:ligatures w14:val="none"/>
              </w:rPr>
            </w:pPr>
            <w:proofErr w:type="spellStart"/>
            <w:r>
              <w:rPr>
                <w:rFonts w:ascii="Arial" w:eastAsia="Times New Roman" w:hAnsi="Arial" w:cs="Arial"/>
                <w:color w:val="000000"/>
                <w:kern w:val="0"/>
                <w:sz w:val="16"/>
                <w:szCs w:val="16"/>
                <w14:ligatures w14:val="none"/>
              </w:rPr>
              <w:t>opp</w:t>
            </w:r>
            <w:proofErr w:type="spellEnd"/>
          </w:p>
        </w:tc>
      </w:tr>
      <w:tr w:rsidR="00700F62" w:rsidRPr="009C1F6C" w14:paraId="7F56AB7C"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1E51F40"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Tea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4DEC851C"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c>
          <w:tcPr>
            <w:tcW w:w="964" w:type="dxa"/>
            <w:tcBorders>
              <w:top w:val="nil"/>
              <w:left w:val="nil"/>
              <w:bottom w:val="single" w:sz="4" w:space="0" w:color="auto"/>
              <w:right w:val="single" w:sz="4" w:space="0" w:color="auto"/>
            </w:tcBorders>
          </w:tcPr>
          <w:p w14:paraId="05BB591F"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0.2</w:t>
            </w:r>
          </w:p>
        </w:tc>
      </w:tr>
      <w:tr w:rsidR="00700F62" w:rsidRPr="009C1F6C" w14:paraId="7D45F3ED"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3AFDC136"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Coffee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33EA168D"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366FE236"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r w:rsidR="00700F62" w:rsidRPr="009C1F6C" w14:paraId="66FFB575"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FABC1C8"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leaky Kettle</w:t>
            </w:r>
          </w:p>
        </w:tc>
        <w:tc>
          <w:tcPr>
            <w:tcW w:w="964" w:type="dxa"/>
            <w:tcBorders>
              <w:top w:val="nil"/>
              <w:left w:val="nil"/>
              <w:bottom w:val="single" w:sz="4" w:space="0" w:color="auto"/>
              <w:right w:val="single" w:sz="4" w:space="0" w:color="auto"/>
            </w:tcBorders>
            <w:shd w:val="clear" w:color="auto" w:fill="auto"/>
            <w:noWrap/>
            <w:vAlign w:val="bottom"/>
            <w:hideMark/>
          </w:tcPr>
          <w:p w14:paraId="7B360B11"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0.1</w:t>
            </w:r>
          </w:p>
        </w:tc>
        <w:tc>
          <w:tcPr>
            <w:tcW w:w="964" w:type="dxa"/>
            <w:tcBorders>
              <w:top w:val="nil"/>
              <w:left w:val="nil"/>
              <w:bottom w:val="single" w:sz="4" w:space="0" w:color="auto"/>
              <w:right w:val="single" w:sz="4" w:space="0" w:color="auto"/>
            </w:tcBorders>
          </w:tcPr>
          <w:p w14:paraId="63537D4A" w14:textId="77777777" w:rsidR="00700F62" w:rsidRDefault="00700F62" w:rsidP="00F66569">
            <w:pPr>
              <w:jc w:val="center"/>
              <w:rPr>
                <w:rFonts w:ascii="Arial" w:eastAsia="Times New Roman" w:hAnsi="Arial" w:cs="Arial"/>
                <w:color w:val="000000"/>
                <w:kern w:val="0"/>
                <w:sz w:val="16"/>
                <w:szCs w:val="16"/>
                <w14:ligatures w14:val="none"/>
              </w:rPr>
            </w:pPr>
          </w:p>
          <w:p w14:paraId="14FA724D"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0.9</w:t>
            </w:r>
          </w:p>
        </w:tc>
      </w:tr>
      <w:tr w:rsidR="00700F62" w:rsidRPr="009C1F6C" w14:paraId="5CDF4DF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AE14043"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water supply failure</w:t>
            </w:r>
          </w:p>
        </w:tc>
        <w:tc>
          <w:tcPr>
            <w:tcW w:w="964" w:type="dxa"/>
            <w:tcBorders>
              <w:top w:val="nil"/>
              <w:left w:val="nil"/>
              <w:bottom w:val="single" w:sz="4" w:space="0" w:color="auto"/>
              <w:right w:val="single" w:sz="4" w:space="0" w:color="auto"/>
            </w:tcBorders>
            <w:shd w:val="clear" w:color="auto" w:fill="auto"/>
            <w:noWrap/>
            <w:vAlign w:val="bottom"/>
            <w:hideMark/>
          </w:tcPr>
          <w:p w14:paraId="2E6B46B9"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c>
          <w:tcPr>
            <w:tcW w:w="964" w:type="dxa"/>
            <w:tcBorders>
              <w:top w:val="nil"/>
              <w:left w:val="nil"/>
              <w:bottom w:val="single" w:sz="4" w:space="0" w:color="auto"/>
              <w:right w:val="single" w:sz="4" w:space="0" w:color="auto"/>
            </w:tcBorders>
          </w:tcPr>
          <w:p w14:paraId="6484EEC3" w14:textId="77777777" w:rsidR="00700F62" w:rsidRDefault="00700F62" w:rsidP="00F66569">
            <w:pPr>
              <w:jc w:val="center"/>
              <w:rPr>
                <w:rFonts w:ascii="Arial" w:eastAsia="Times New Roman" w:hAnsi="Arial" w:cs="Arial"/>
                <w:color w:val="000000"/>
                <w:kern w:val="0"/>
                <w:sz w:val="16"/>
                <w:szCs w:val="16"/>
                <w14:ligatures w14:val="none"/>
              </w:rPr>
            </w:pPr>
          </w:p>
          <w:p w14:paraId="5AC89A96" w14:textId="77777777" w:rsidR="00700F62" w:rsidRPr="00571FED" w:rsidRDefault="00700F62" w:rsidP="00F66569">
            <w:pPr>
              <w:jc w:val="center"/>
              <w:rPr>
                <w:rFonts w:ascii="Arial" w:eastAsia="Times New Roman" w:hAnsi="Arial" w:cs="Arial"/>
                <w:color w:val="000000"/>
                <w:kern w:val="0"/>
                <w:sz w:val="16"/>
                <w:szCs w:val="16"/>
                <w14:ligatures w14:val="none"/>
              </w:rPr>
            </w:pPr>
          </w:p>
        </w:tc>
      </w:tr>
      <w:tr w:rsidR="00700F62" w:rsidRPr="009C1F6C" w14:paraId="59219C9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DBF2F5B"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Kettle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2A88B776"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0.99</w:t>
            </w:r>
          </w:p>
        </w:tc>
        <w:tc>
          <w:tcPr>
            <w:tcW w:w="964" w:type="dxa"/>
            <w:tcBorders>
              <w:top w:val="nil"/>
              <w:left w:val="nil"/>
              <w:bottom w:val="single" w:sz="4" w:space="0" w:color="auto"/>
              <w:right w:val="single" w:sz="4" w:space="0" w:color="auto"/>
            </w:tcBorders>
          </w:tcPr>
          <w:p w14:paraId="59F2F804"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0.01</w:t>
            </w:r>
          </w:p>
        </w:tc>
      </w:tr>
      <w:tr w:rsidR="00700F62" w:rsidRPr="009C1F6C" w14:paraId="75C48A3D"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981900A"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Plug in operation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7A7FD680"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1554EAE8"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2ABEAD0B"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FF83CB3"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Switch 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413D604A"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6AA3D8BD"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7DCAE335"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001456D"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Mains supply failure chance</w:t>
            </w:r>
          </w:p>
        </w:tc>
        <w:tc>
          <w:tcPr>
            <w:tcW w:w="964" w:type="dxa"/>
            <w:tcBorders>
              <w:top w:val="nil"/>
              <w:left w:val="nil"/>
              <w:bottom w:val="single" w:sz="4" w:space="0" w:color="auto"/>
              <w:right w:val="single" w:sz="4" w:space="0" w:color="auto"/>
            </w:tcBorders>
            <w:shd w:val="clear" w:color="auto" w:fill="auto"/>
            <w:noWrap/>
            <w:vAlign w:val="bottom"/>
            <w:hideMark/>
          </w:tcPr>
          <w:p w14:paraId="7BD15CE8"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c>
          <w:tcPr>
            <w:tcW w:w="964" w:type="dxa"/>
            <w:tcBorders>
              <w:top w:val="nil"/>
              <w:left w:val="nil"/>
              <w:bottom w:val="single" w:sz="4" w:space="0" w:color="auto"/>
              <w:right w:val="single" w:sz="4" w:space="0" w:color="auto"/>
            </w:tcBorders>
          </w:tcPr>
          <w:p w14:paraId="29E6294B" w14:textId="77777777" w:rsidR="00700F62" w:rsidRPr="00571FED" w:rsidRDefault="00700F62" w:rsidP="00F66569">
            <w:pPr>
              <w:jc w:val="center"/>
              <w:rPr>
                <w:rFonts w:ascii="Arial" w:eastAsia="Times New Roman" w:hAnsi="Arial" w:cs="Arial"/>
                <w:color w:val="000000"/>
                <w:kern w:val="0"/>
                <w:sz w:val="16"/>
                <w:szCs w:val="16"/>
                <w14:ligatures w14:val="none"/>
              </w:rPr>
            </w:pPr>
          </w:p>
        </w:tc>
      </w:tr>
      <w:tr w:rsidR="00700F62" w:rsidRPr="009C1F6C" w14:paraId="60315BE1"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B7B5499"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75696498"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1</w:t>
            </w:r>
          </w:p>
        </w:tc>
        <w:tc>
          <w:tcPr>
            <w:tcW w:w="964" w:type="dxa"/>
            <w:tcBorders>
              <w:top w:val="nil"/>
              <w:left w:val="nil"/>
              <w:bottom w:val="single" w:sz="4" w:space="0" w:color="auto"/>
              <w:right w:val="single" w:sz="4" w:space="0" w:color="auto"/>
            </w:tcBorders>
          </w:tcPr>
          <w:p w14:paraId="67451487"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Always available</w:t>
            </w:r>
          </w:p>
        </w:tc>
      </w:tr>
      <w:tr w:rsidR="00700F62" w:rsidRPr="009C1F6C" w14:paraId="49C273F7"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09EA299"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40D0BBF2"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22C71021"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2328427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3E7AA7D"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29845C7F"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55DD3ADE"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r w:rsidR="00700F62" w:rsidRPr="009C1F6C" w14:paraId="3C90184F"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A8ADE0B"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freshness</w:t>
            </w:r>
          </w:p>
        </w:tc>
        <w:tc>
          <w:tcPr>
            <w:tcW w:w="964" w:type="dxa"/>
            <w:tcBorders>
              <w:top w:val="nil"/>
              <w:left w:val="nil"/>
              <w:bottom w:val="single" w:sz="4" w:space="0" w:color="auto"/>
              <w:right w:val="single" w:sz="4" w:space="0" w:color="auto"/>
            </w:tcBorders>
            <w:shd w:val="clear" w:color="auto" w:fill="auto"/>
            <w:noWrap/>
            <w:vAlign w:val="bottom"/>
            <w:hideMark/>
          </w:tcPr>
          <w:p w14:paraId="1C752DC8"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c>
          <w:tcPr>
            <w:tcW w:w="964" w:type="dxa"/>
            <w:tcBorders>
              <w:top w:val="nil"/>
              <w:left w:val="nil"/>
              <w:bottom w:val="single" w:sz="4" w:space="0" w:color="auto"/>
              <w:right w:val="single" w:sz="4" w:space="0" w:color="auto"/>
            </w:tcBorders>
          </w:tcPr>
          <w:p w14:paraId="566A06B4"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0.2</w:t>
            </w:r>
          </w:p>
        </w:tc>
      </w:tr>
      <w:tr w:rsidR="00700F62" w:rsidRPr="009C1F6C" w14:paraId="48CA0A76"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F015E45"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Sugar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728A7985"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0.6</w:t>
            </w:r>
          </w:p>
        </w:tc>
        <w:tc>
          <w:tcPr>
            <w:tcW w:w="964" w:type="dxa"/>
            <w:tcBorders>
              <w:top w:val="nil"/>
              <w:left w:val="nil"/>
              <w:bottom w:val="single" w:sz="4" w:space="0" w:color="auto"/>
              <w:right w:val="single" w:sz="4" w:space="0" w:color="auto"/>
            </w:tcBorders>
          </w:tcPr>
          <w:p w14:paraId="4564D848"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0.4</w:t>
            </w:r>
          </w:p>
        </w:tc>
      </w:tr>
      <w:tr w:rsidR="00700F62" w:rsidRPr="009C1F6C" w14:paraId="36F3E68A"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A003593"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Sweetener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451400AC"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2B6AB023"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r w:rsidR="00700F62" w:rsidRPr="009C1F6C" w14:paraId="4666E50C" w14:textId="77777777" w:rsidTr="00F66569">
        <w:trPr>
          <w:trHeight w:val="350"/>
        </w:trPr>
        <w:tc>
          <w:tcPr>
            <w:tcW w:w="1615" w:type="dxa"/>
            <w:tcBorders>
              <w:top w:val="single" w:sz="4" w:space="0" w:color="auto"/>
              <w:left w:val="single" w:sz="4" w:space="0" w:color="auto"/>
              <w:bottom w:val="single" w:sz="4" w:space="0" w:color="auto"/>
              <w:right w:val="single" w:sz="4" w:space="0" w:color="auto"/>
            </w:tcBorders>
            <w:shd w:val="clear" w:color="auto" w:fill="auto"/>
            <w:noWrap/>
            <w:hideMark/>
          </w:tcPr>
          <w:p w14:paraId="184EEB45"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Event</w:t>
            </w:r>
          </w:p>
        </w:tc>
        <w:tc>
          <w:tcPr>
            <w:tcW w:w="964" w:type="dxa"/>
            <w:tcBorders>
              <w:top w:val="single" w:sz="4" w:space="0" w:color="auto"/>
              <w:left w:val="nil"/>
              <w:bottom w:val="single" w:sz="4" w:space="0" w:color="auto"/>
              <w:right w:val="single" w:sz="4" w:space="0" w:color="auto"/>
            </w:tcBorders>
            <w:shd w:val="clear" w:color="auto" w:fill="auto"/>
            <w:noWrap/>
            <w:hideMark/>
          </w:tcPr>
          <w:p w14:paraId="26A47AC7"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Probability</w:t>
            </w:r>
          </w:p>
          <w:p w14:paraId="0F06ED6D" w14:textId="77777777" w:rsidR="00700F62" w:rsidRPr="00571FED" w:rsidRDefault="00700F62" w:rsidP="00F66569">
            <w:pPr>
              <w:rPr>
                <w:rFonts w:ascii="Arial" w:eastAsia="Times New Roman" w:hAnsi="Arial" w:cs="Arial"/>
                <w:color w:val="000000"/>
                <w:kern w:val="0"/>
                <w:sz w:val="16"/>
                <w:szCs w:val="16"/>
                <w14:ligatures w14:val="none"/>
              </w:rPr>
            </w:pPr>
          </w:p>
        </w:tc>
        <w:tc>
          <w:tcPr>
            <w:tcW w:w="964" w:type="dxa"/>
            <w:tcBorders>
              <w:top w:val="single" w:sz="4" w:space="0" w:color="auto"/>
              <w:left w:val="nil"/>
              <w:bottom w:val="single" w:sz="4" w:space="0" w:color="auto"/>
              <w:right w:val="single" w:sz="4" w:space="0" w:color="auto"/>
            </w:tcBorders>
          </w:tcPr>
          <w:p w14:paraId="17CF2CDE"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 xml:space="preserve">Probability </w:t>
            </w:r>
          </w:p>
          <w:p w14:paraId="01F8F1F5" w14:textId="77777777" w:rsidR="00700F62" w:rsidRPr="00571FED" w:rsidRDefault="00700F62" w:rsidP="00F66569">
            <w:pPr>
              <w:rPr>
                <w:rFonts w:ascii="Arial" w:eastAsia="Times New Roman" w:hAnsi="Arial" w:cs="Arial"/>
                <w:color w:val="000000"/>
                <w:kern w:val="0"/>
                <w:sz w:val="16"/>
                <w:szCs w:val="16"/>
                <w14:ligatures w14:val="none"/>
              </w:rPr>
            </w:pPr>
            <w:proofErr w:type="spellStart"/>
            <w:r>
              <w:rPr>
                <w:rFonts w:ascii="Arial" w:eastAsia="Times New Roman" w:hAnsi="Arial" w:cs="Arial"/>
                <w:color w:val="000000"/>
                <w:kern w:val="0"/>
                <w:sz w:val="16"/>
                <w:szCs w:val="16"/>
                <w14:ligatures w14:val="none"/>
              </w:rPr>
              <w:t>opp</w:t>
            </w:r>
            <w:proofErr w:type="spellEnd"/>
          </w:p>
        </w:tc>
      </w:tr>
      <w:tr w:rsidR="00700F62" w:rsidRPr="009C1F6C" w14:paraId="1CBE9E85"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46DDB2B"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Tea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357E0159"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c>
          <w:tcPr>
            <w:tcW w:w="964" w:type="dxa"/>
            <w:tcBorders>
              <w:top w:val="nil"/>
              <w:left w:val="nil"/>
              <w:bottom w:val="single" w:sz="4" w:space="0" w:color="auto"/>
              <w:right w:val="single" w:sz="4" w:space="0" w:color="auto"/>
            </w:tcBorders>
          </w:tcPr>
          <w:p w14:paraId="3E068F92"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0.2</w:t>
            </w:r>
          </w:p>
        </w:tc>
      </w:tr>
      <w:tr w:rsidR="00700F62" w:rsidRPr="009C1F6C" w14:paraId="45C953D2"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7D41CEC"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Coffee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7F6663F2"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16152F6E"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r w:rsidR="00700F62" w:rsidRPr="009C1F6C" w14:paraId="7A45590F"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7A1765B"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leaky Kettle</w:t>
            </w:r>
          </w:p>
        </w:tc>
        <w:tc>
          <w:tcPr>
            <w:tcW w:w="964" w:type="dxa"/>
            <w:tcBorders>
              <w:top w:val="nil"/>
              <w:left w:val="nil"/>
              <w:bottom w:val="single" w:sz="4" w:space="0" w:color="auto"/>
              <w:right w:val="single" w:sz="4" w:space="0" w:color="auto"/>
            </w:tcBorders>
            <w:shd w:val="clear" w:color="auto" w:fill="auto"/>
            <w:noWrap/>
            <w:vAlign w:val="bottom"/>
            <w:hideMark/>
          </w:tcPr>
          <w:p w14:paraId="68465D71"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0.1</w:t>
            </w:r>
          </w:p>
        </w:tc>
        <w:tc>
          <w:tcPr>
            <w:tcW w:w="964" w:type="dxa"/>
            <w:tcBorders>
              <w:top w:val="nil"/>
              <w:left w:val="nil"/>
              <w:bottom w:val="single" w:sz="4" w:space="0" w:color="auto"/>
              <w:right w:val="single" w:sz="4" w:space="0" w:color="auto"/>
            </w:tcBorders>
          </w:tcPr>
          <w:p w14:paraId="6E7BB6D4" w14:textId="77777777" w:rsidR="00700F62" w:rsidRDefault="00700F62" w:rsidP="00F66569">
            <w:pPr>
              <w:jc w:val="center"/>
              <w:rPr>
                <w:rFonts w:ascii="Arial" w:eastAsia="Times New Roman" w:hAnsi="Arial" w:cs="Arial"/>
                <w:color w:val="000000"/>
                <w:kern w:val="0"/>
                <w:sz w:val="16"/>
                <w:szCs w:val="16"/>
                <w14:ligatures w14:val="none"/>
              </w:rPr>
            </w:pPr>
          </w:p>
          <w:p w14:paraId="1B21C9BF"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0.9</w:t>
            </w:r>
          </w:p>
        </w:tc>
      </w:tr>
      <w:tr w:rsidR="00700F62" w:rsidRPr="009C1F6C" w14:paraId="5E476782"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17688E3"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water supply failure</w:t>
            </w:r>
          </w:p>
        </w:tc>
        <w:tc>
          <w:tcPr>
            <w:tcW w:w="964" w:type="dxa"/>
            <w:tcBorders>
              <w:top w:val="nil"/>
              <w:left w:val="nil"/>
              <w:bottom w:val="single" w:sz="4" w:space="0" w:color="auto"/>
              <w:right w:val="single" w:sz="4" w:space="0" w:color="auto"/>
            </w:tcBorders>
            <w:shd w:val="clear" w:color="auto" w:fill="auto"/>
            <w:noWrap/>
            <w:vAlign w:val="bottom"/>
            <w:hideMark/>
          </w:tcPr>
          <w:p w14:paraId="4B6E50CB"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c>
          <w:tcPr>
            <w:tcW w:w="964" w:type="dxa"/>
            <w:tcBorders>
              <w:top w:val="nil"/>
              <w:left w:val="nil"/>
              <w:bottom w:val="single" w:sz="4" w:space="0" w:color="auto"/>
              <w:right w:val="single" w:sz="4" w:space="0" w:color="auto"/>
            </w:tcBorders>
          </w:tcPr>
          <w:p w14:paraId="621E5DE7" w14:textId="77777777" w:rsidR="00700F62" w:rsidRDefault="00700F62" w:rsidP="00F66569">
            <w:pPr>
              <w:jc w:val="center"/>
              <w:rPr>
                <w:rFonts w:ascii="Arial" w:eastAsia="Times New Roman" w:hAnsi="Arial" w:cs="Arial"/>
                <w:color w:val="000000"/>
                <w:kern w:val="0"/>
                <w:sz w:val="16"/>
                <w:szCs w:val="16"/>
                <w14:ligatures w14:val="none"/>
              </w:rPr>
            </w:pPr>
          </w:p>
          <w:p w14:paraId="42053ECF" w14:textId="77777777" w:rsidR="00700F62" w:rsidRPr="00571FED" w:rsidRDefault="00700F62" w:rsidP="00F66569">
            <w:pPr>
              <w:jc w:val="center"/>
              <w:rPr>
                <w:rFonts w:ascii="Arial" w:eastAsia="Times New Roman" w:hAnsi="Arial" w:cs="Arial"/>
                <w:color w:val="000000"/>
                <w:kern w:val="0"/>
                <w:sz w:val="16"/>
                <w:szCs w:val="16"/>
                <w14:ligatures w14:val="none"/>
              </w:rPr>
            </w:pPr>
          </w:p>
        </w:tc>
      </w:tr>
      <w:tr w:rsidR="00700F62" w:rsidRPr="009C1F6C" w14:paraId="434654C8"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45ADE09"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Kettle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5D04EA1E"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0.99</w:t>
            </w:r>
          </w:p>
        </w:tc>
        <w:tc>
          <w:tcPr>
            <w:tcW w:w="964" w:type="dxa"/>
            <w:tcBorders>
              <w:top w:val="nil"/>
              <w:left w:val="nil"/>
              <w:bottom w:val="single" w:sz="4" w:space="0" w:color="auto"/>
              <w:right w:val="single" w:sz="4" w:space="0" w:color="auto"/>
            </w:tcBorders>
          </w:tcPr>
          <w:p w14:paraId="20965BA4"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0.01</w:t>
            </w:r>
          </w:p>
        </w:tc>
      </w:tr>
      <w:tr w:rsidR="00700F62" w:rsidRPr="009C1F6C" w14:paraId="0171E4DC"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C2F4AF4"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Plug in operation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3D5B6BBA"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7740866C"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1CE74D3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96576B6"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Switch 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1487CCBC"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38C5F225"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1F27959B"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08A4258"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Mains supply failure chance</w:t>
            </w:r>
          </w:p>
        </w:tc>
        <w:tc>
          <w:tcPr>
            <w:tcW w:w="964" w:type="dxa"/>
            <w:tcBorders>
              <w:top w:val="nil"/>
              <w:left w:val="nil"/>
              <w:bottom w:val="single" w:sz="4" w:space="0" w:color="auto"/>
              <w:right w:val="single" w:sz="4" w:space="0" w:color="auto"/>
            </w:tcBorders>
            <w:shd w:val="clear" w:color="auto" w:fill="auto"/>
            <w:noWrap/>
            <w:vAlign w:val="bottom"/>
            <w:hideMark/>
          </w:tcPr>
          <w:p w14:paraId="0320247B"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c>
          <w:tcPr>
            <w:tcW w:w="964" w:type="dxa"/>
            <w:tcBorders>
              <w:top w:val="nil"/>
              <w:left w:val="nil"/>
              <w:bottom w:val="single" w:sz="4" w:space="0" w:color="auto"/>
              <w:right w:val="single" w:sz="4" w:space="0" w:color="auto"/>
            </w:tcBorders>
          </w:tcPr>
          <w:p w14:paraId="03243590" w14:textId="77777777" w:rsidR="00700F62" w:rsidRPr="00571FED" w:rsidRDefault="00700F62" w:rsidP="00F66569">
            <w:pPr>
              <w:jc w:val="center"/>
              <w:rPr>
                <w:rFonts w:ascii="Arial" w:eastAsia="Times New Roman" w:hAnsi="Arial" w:cs="Arial"/>
                <w:color w:val="000000"/>
                <w:kern w:val="0"/>
                <w:sz w:val="16"/>
                <w:szCs w:val="16"/>
                <w14:ligatures w14:val="none"/>
              </w:rPr>
            </w:pPr>
          </w:p>
        </w:tc>
      </w:tr>
      <w:tr w:rsidR="00700F62" w:rsidRPr="009C1F6C" w14:paraId="4AF65318"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CA31FF0"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290D1B12"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1</w:t>
            </w:r>
          </w:p>
        </w:tc>
        <w:tc>
          <w:tcPr>
            <w:tcW w:w="964" w:type="dxa"/>
            <w:tcBorders>
              <w:top w:val="nil"/>
              <w:left w:val="nil"/>
              <w:bottom w:val="single" w:sz="4" w:space="0" w:color="auto"/>
              <w:right w:val="single" w:sz="4" w:space="0" w:color="auto"/>
            </w:tcBorders>
          </w:tcPr>
          <w:p w14:paraId="76D4560E"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Always available</w:t>
            </w:r>
          </w:p>
        </w:tc>
      </w:tr>
      <w:tr w:rsidR="00700F62" w:rsidRPr="009C1F6C" w14:paraId="7EED8BA6"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6DE8ADF"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02826DF9"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60C19E94"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0329641D"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A13681F"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558E612D"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5232D530"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r w:rsidR="00700F62" w:rsidRPr="009C1F6C" w14:paraId="650D0ABD"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5F25F8F"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freshness</w:t>
            </w:r>
          </w:p>
        </w:tc>
        <w:tc>
          <w:tcPr>
            <w:tcW w:w="964" w:type="dxa"/>
            <w:tcBorders>
              <w:top w:val="nil"/>
              <w:left w:val="nil"/>
              <w:bottom w:val="single" w:sz="4" w:space="0" w:color="auto"/>
              <w:right w:val="single" w:sz="4" w:space="0" w:color="auto"/>
            </w:tcBorders>
            <w:shd w:val="clear" w:color="auto" w:fill="auto"/>
            <w:noWrap/>
            <w:vAlign w:val="bottom"/>
            <w:hideMark/>
          </w:tcPr>
          <w:p w14:paraId="1E48E58B"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c>
          <w:tcPr>
            <w:tcW w:w="964" w:type="dxa"/>
            <w:tcBorders>
              <w:top w:val="nil"/>
              <w:left w:val="nil"/>
              <w:bottom w:val="single" w:sz="4" w:space="0" w:color="auto"/>
              <w:right w:val="single" w:sz="4" w:space="0" w:color="auto"/>
            </w:tcBorders>
          </w:tcPr>
          <w:p w14:paraId="6D9AC1E3"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0.2</w:t>
            </w:r>
          </w:p>
        </w:tc>
      </w:tr>
      <w:tr w:rsidR="00700F62" w:rsidRPr="009C1F6C" w14:paraId="1283799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061D671"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Sugar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046C8878"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0.6</w:t>
            </w:r>
          </w:p>
        </w:tc>
        <w:tc>
          <w:tcPr>
            <w:tcW w:w="964" w:type="dxa"/>
            <w:tcBorders>
              <w:top w:val="nil"/>
              <w:left w:val="nil"/>
              <w:bottom w:val="single" w:sz="4" w:space="0" w:color="auto"/>
              <w:right w:val="single" w:sz="4" w:space="0" w:color="auto"/>
            </w:tcBorders>
          </w:tcPr>
          <w:p w14:paraId="52BC07C9"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0.4</w:t>
            </w:r>
          </w:p>
        </w:tc>
      </w:tr>
      <w:tr w:rsidR="00700F62" w:rsidRPr="009C1F6C" w14:paraId="252D37C2"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8DC924F"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Sweetener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20E5D597"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2C3FC31F"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bl>
    <w:p w14:paraId="4FDCC5D3" w14:textId="736D273A" w:rsidR="00FD127D" w:rsidRPr="00FD127D" w:rsidRDefault="00FD127D" w:rsidP="00BF0030">
      <w:pPr>
        <w:pStyle w:val="Caption"/>
        <w:keepNext/>
        <w:rPr>
          <w:sz w:val="32"/>
          <w:szCs w:val="32"/>
        </w:rPr>
      </w:pPr>
    </w:p>
    <w:p w14:paraId="5B120442" w14:textId="77777777" w:rsidR="00CE387E" w:rsidRDefault="00CE387E" w:rsidP="00A801F4">
      <w:pPr>
        <w:spacing w:after="160" w:line="259" w:lineRule="auto"/>
        <w:rPr>
          <w:rFonts w:ascii="Arial" w:hAnsi="Arial" w:cs="Arial"/>
          <w:sz w:val="28"/>
          <w:szCs w:val="28"/>
        </w:rPr>
      </w:pPr>
    </w:p>
    <w:p w14:paraId="6AD5E01C" w14:textId="77777777" w:rsidR="00BF0030" w:rsidRDefault="00BF0030" w:rsidP="00A801F4">
      <w:pPr>
        <w:spacing w:after="160" w:line="259" w:lineRule="auto"/>
        <w:rPr>
          <w:rFonts w:cs="Arial"/>
        </w:rPr>
      </w:pPr>
    </w:p>
    <w:tbl>
      <w:tblPr>
        <w:tblStyle w:val="PlainTable5"/>
        <w:tblpPr w:leftFromText="180" w:rightFromText="180" w:vertAnchor="page" w:horzAnchor="margin" w:tblpXSpec="center" w:tblpY="7921"/>
        <w:tblW w:w="7555" w:type="dxa"/>
        <w:tblLook w:val="04A0" w:firstRow="1" w:lastRow="0" w:firstColumn="1" w:lastColumn="0" w:noHBand="0" w:noVBand="1"/>
      </w:tblPr>
      <w:tblGrid>
        <w:gridCol w:w="3422"/>
        <w:gridCol w:w="1353"/>
        <w:gridCol w:w="2780"/>
      </w:tblGrid>
      <w:tr w:rsidR="00BF0030" w:rsidRPr="00700F62" w14:paraId="1A041279" w14:textId="77777777" w:rsidTr="00BF0030">
        <w:trPr>
          <w:cnfStyle w:val="100000000000" w:firstRow="1" w:lastRow="0" w:firstColumn="0" w:lastColumn="0" w:oddVBand="0" w:evenVBand="0" w:oddHBand="0" w:evenHBand="0" w:firstRowFirstColumn="0" w:firstRowLastColumn="0" w:lastRowFirstColumn="0" w:lastRowLastColumn="0"/>
          <w:trHeight w:val="570"/>
        </w:trPr>
        <w:tc>
          <w:tcPr>
            <w:cnfStyle w:val="001000000100" w:firstRow="0" w:lastRow="0" w:firstColumn="1" w:lastColumn="0" w:oddVBand="0" w:evenVBand="0" w:oddHBand="0" w:evenHBand="0" w:firstRowFirstColumn="1" w:firstRowLastColumn="0" w:lastRowFirstColumn="0" w:lastRowLastColumn="0"/>
            <w:tcW w:w="3422" w:type="dxa"/>
            <w:noWrap/>
            <w:hideMark/>
          </w:tcPr>
          <w:p w14:paraId="3A0E54B2"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Event</w:t>
            </w:r>
          </w:p>
        </w:tc>
        <w:tc>
          <w:tcPr>
            <w:tcW w:w="1353" w:type="dxa"/>
            <w:noWrap/>
            <w:hideMark/>
          </w:tcPr>
          <w:p w14:paraId="52D4099A" w14:textId="77777777" w:rsidR="00BF0030" w:rsidRPr="00087E9F" w:rsidRDefault="00BF0030" w:rsidP="00BF003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Probability</w:t>
            </w:r>
          </w:p>
        </w:tc>
        <w:tc>
          <w:tcPr>
            <w:tcW w:w="2780" w:type="dxa"/>
          </w:tcPr>
          <w:p w14:paraId="2B814A17" w14:textId="77777777" w:rsidR="00BF0030" w:rsidRPr="00087E9F" w:rsidRDefault="00BF0030" w:rsidP="00BF0030">
            <w:pPr>
              <w:cnfStyle w:val="100000000000" w:firstRow="1" w:lastRow="0" w:firstColumn="0" w:lastColumn="0" w:oddVBand="0" w:evenVBand="0" w:oddHBand="0" w:evenHBand="0" w:firstRowFirstColumn="0" w:firstRowLastColumn="0" w:lastRowFirstColumn="0" w:lastRowLastColumn="0"/>
              <w:rPr>
                <w:sz w:val="22"/>
                <w:szCs w:val="22"/>
              </w:rPr>
            </w:pPr>
            <w:r w:rsidRPr="00087E9F">
              <w:rPr>
                <w:sz w:val="22"/>
                <w:szCs w:val="22"/>
              </w:rPr>
              <w:t xml:space="preserve">Human Factors influence </w:t>
            </w:r>
          </w:p>
        </w:tc>
      </w:tr>
      <w:tr w:rsidR="00BF0030" w:rsidRPr="00700F62" w14:paraId="071CDCFE"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294575B0"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Tea availability</w:t>
            </w:r>
          </w:p>
        </w:tc>
        <w:tc>
          <w:tcPr>
            <w:tcW w:w="1353" w:type="dxa"/>
            <w:noWrap/>
            <w:hideMark/>
          </w:tcPr>
          <w:p w14:paraId="68C0B096"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0.8</w:t>
            </w:r>
          </w:p>
        </w:tc>
        <w:tc>
          <w:tcPr>
            <w:tcW w:w="2780" w:type="dxa"/>
          </w:tcPr>
          <w:p w14:paraId="4343478E"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38C6C08B"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7956BDE8"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Coffee availability</w:t>
            </w:r>
          </w:p>
        </w:tc>
        <w:tc>
          <w:tcPr>
            <w:tcW w:w="1353" w:type="dxa"/>
            <w:noWrap/>
            <w:hideMark/>
          </w:tcPr>
          <w:p w14:paraId="0FC071FC"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c>
          <w:tcPr>
            <w:tcW w:w="2780" w:type="dxa"/>
          </w:tcPr>
          <w:p w14:paraId="64E17808"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6141C587"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3BD57514"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No leaks in Kettle</w:t>
            </w:r>
          </w:p>
        </w:tc>
        <w:tc>
          <w:tcPr>
            <w:tcW w:w="1353" w:type="dxa"/>
            <w:noWrap/>
            <w:hideMark/>
          </w:tcPr>
          <w:p w14:paraId="06F95F47"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c>
          <w:tcPr>
            <w:tcW w:w="2780" w:type="dxa"/>
          </w:tcPr>
          <w:p w14:paraId="27C8E68F"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74018F89"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3343B41F"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Chance of water supply success</w:t>
            </w:r>
          </w:p>
        </w:tc>
        <w:tc>
          <w:tcPr>
            <w:tcW w:w="1353" w:type="dxa"/>
            <w:noWrap/>
            <w:hideMark/>
          </w:tcPr>
          <w:p w14:paraId="4761C834"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0.99</w:t>
            </w:r>
          </w:p>
        </w:tc>
        <w:tc>
          <w:tcPr>
            <w:tcW w:w="2780" w:type="dxa"/>
          </w:tcPr>
          <w:p w14:paraId="0D4A3C8C"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35992819"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7AEC8250"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Kettle reliability</w:t>
            </w:r>
          </w:p>
        </w:tc>
        <w:tc>
          <w:tcPr>
            <w:tcW w:w="1353" w:type="dxa"/>
            <w:noWrap/>
            <w:hideMark/>
          </w:tcPr>
          <w:p w14:paraId="5E502787"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0.99</w:t>
            </w:r>
          </w:p>
        </w:tc>
        <w:tc>
          <w:tcPr>
            <w:tcW w:w="2780" w:type="dxa"/>
          </w:tcPr>
          <w:p w14:paraId="4409589C"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4644505B"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4FA40F3D"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Plug in operation reliability</w:t>
            </w:r>
          </w:p>
        </w:tc>
        <w:tc>
          <w:tcPr>
            <w:tcW w:w="1353" w:type="dxa"/>
            <w:noWrap/>
            <w:hideMark/>
          </w:tcPr>
          <w:p w14:paraId="63E96DED"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c>
          <w:tcPr>
            <w:tcW w:w="2780" w:type="dxa"/>
          </w:tcPr>
          <w:p w14:paraId="0D2B03FA"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0.75</w:t>
            </w:r>
          </w:p>
        </w:tc>
      </w:tr>
      <w:tr w:rsidR="00BF0030" w:rsidRPr="00700F62" w14:paraId="181C4AEA"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45CB9849"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Switch on reliability</w:t>
            </w:r>
          </w:p>
        </w:tc>
        <w:tc>
          <w:tcPr>
            <w:tcW w:w="1353" w:type="dxa"/>
            <w:noWrap/>
            <w:hideMark/>
          </w:tcPr>
          <w:p w14:paraId="2E9E1192"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c>
          <w:tcPr>
            <w:tcW w:w="2780" w:type="dxa"/>
          </w:tcPr>
          <w:p w14:paraId="0114DAD8"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0.75</w:t>
            </w:r>
          </w:p>
        </w:tc>
      </w:tr>
      <w:tr w:rsidR="00BF0030" w:rsidRPr="00700F62" w14:paraId="5DA4E0CD"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1072C090"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 xml:space="preserve">Mains supply availability </w:t>
            </w:r>
          </w:p>
        </w:tc>
        <w:tc>
          <w:tcPr>
            <w:tcW w:w="1353" w:type="dxa"/>
            <w:noWrap/>
            <w:hideMark/>
          </w:tcPr>
          <w:p w14:paraId="1D521338"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0.99</w:t>
            </w:r>
          </w:p>
        </w:tc>
        <w:tc>
          <w:tcPr>
            <w:tcW w:w="2780" w:type="dxa"/>
          </w:tcPr>
          <w:p w14:paraId="70B7FE54"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469E8AA1"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1950F982"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Cup availability</w:t>
            </w:r>
          </w:p>
        </w:tc>
        <w:tc>
          <w:tcPr>
            <w:tcW w:w="1353" w:type="dxa"/>
            <w:noWrap/>
            <w:hideMark/>
          </w:tcPr>
          <w:p w14:paraId="5280AC51"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1</w:t>
            </w:r>
          </w:p>
        </w:tc>
        <w:tc>
          <w:tcPr>
            <w:tcW w:w="2780" w:type="dxa"/>
          </w:tcPr>
          <w:p w14:paraId="2D5F9331"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0.9</w:t>
            </w:r>
          </w:p>
        </w:tc>
      </w:tr>
      <w:tr w:rsidR="00BF0030" w:rsidRPr="00700F62" w14:paraId="063B9697"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4B39156F"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Cup reliability</w:t>
            </w:r>
          </w:p>
        </w:tc>
        <w:tc>
          <w:tcPr>
            <w:tcW w:w="1353" w:type="dxa"/>
            <w:noWrap/>
            <w:hideMark/>
          </w:tcPr>
          <w:p w14:paraId="67F82015"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c>
          <w:tcPr>
            <w:tcW w:w="2780" w:type="dxa"/>
          </w:tcPr>
          <w:p w14:paraId="34F3C0E3"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0.9</w:t>
            </w:r>
          </w:p>
        </w:tc>
      </w:tr>
      <w:tr w:rsidR="00BF0030" w:rsidRPr="00700F62" w14:paraId="49BB475F"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370CD554"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Milk availability</w:t>
            </w:r>
          </w:p>
        </w:tc>
        <w:tc>
          <w:tcPr>
            <w:tcW w:w="1353" w:type="dxa"/>
            <w:noWrap/>
            <w:hideMark/>
          </w:tcPr>
          <w:p w14:paraId="0260D362"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c>
          <w:tcPr>
            <w:tcW w:w="2780" w:type="dxa"/>
          </w:tcPr>
          <w:p w14:paraId="5799FE3D"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495CDC8D"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30ADF6DB"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Milk freshness</w:t>
            </w:r>
          </w:p>
        </w:tc>
        <w:tc>
          <w:tcPr>
            <w:tcW w:w="1353" w:type="dxa"/>
            <w:noWrap/>
            <w:hideMark/>
          </w:tcPr>
          <w:p w14:paraId="1CE40641"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0.8</w:t>
            </w:r>
          </w:p>
        </w:tc>
        <w:tc>
          <w:tcPr>
            <w:tcW w:w="2780" w:type="dxa"/>
          </w:tcPr>
          <w:p w14:paraId="72D0A528"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419D9CEC"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0A85F228"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Sugar availability</w:t>
            </w:r>
          </w:p>
        </w:tc>
        <w:tc>
          <w:tcPr>
            <w:tcW w:w="1353" w:type="dxa"/>
            <w:noWrap/>
            <w:hideMark/>
          </w:tcPr>
          <w:p w14:paraId="4FA78F58"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0.6</w:t>
            </w:r>
          </w:p>
        </w:tc>
        <w:tc>
          <w:tcPr>
            <w:tcW w:w="2780" w:type="dxa"/>
          </w:tcPr>
          <w:p w14:paraId="6A330041"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064A0A57"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5699E55F"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Sweetener Availability</w:t>
            </w:r>
          </w:p>
        </w:tc>
        <w:tc>
          <w:tcPr>
            <w:tcW w:w="1353" w:type="dxa"/>
            <w:noWrap/>
            <w:hideMark/>
          </w:tcPr>
          <w:p w14:paraId="69014CF8"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c>
          <w:tcPr>
            <w:tcW w:w="2780" w:type="dxa"/>
          </w:tcPr>
          <w:p w14:paraId="71F2AFAA" w14:textId="77777777" w:rsidR="00BF0030" w:rsidRPr="00087E9F" w:rsidRDefault="00BF0030" w:rsidP="00BF0030">
            <w:pPr>
              <w:keepNext/>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p>
        </w:tc>
      </w:tr>
    </w:tbl>
    <w:p w14:paraId="6535F40B" w14:textId="77777777" w:rsidR="00BF0030" w:rsidRDefault="00BF0030" w:rsidP="00A801F4">
      <w:pPr>
        <w:spacing w:after="160" w:line="259" w:lineRule="auto"/>
        <w:rPr>
          <w:rFonts w:cs="Arial"/>
        </w:rPr>
      </w:pPr>
    </w:p>
    <w:p w14:paraId="1A0BD81B" w14:textId="4F5D3ACA" w:rsidR="00BF0030" w:rsidRPr="00BF0030" w:rsidRDefault="00BF0030" w:rsidP="00BF0030">
      <w:pPr>
        <w:pStyle w:val="Caption"/>
        <w:framePr w:hSpace="180" w:wrap="around" w:vAnchor="page" w:hAnchor="page" w:x="4506" w:y="7381"/>
        <w:rPr>
          <w:sz w:val="24"/>
          <w:szCs w:val="24"/>
        </w:rPr>
      </w:pPr>
      <w:r w:rsidRPr="00BF0030">
        <w:rPr>
          <w:sz w:val="24"/>
          <w:szCs w:val="24"/>
        </w:rPr>
        <w:t xml:space="preserve">Table </w:t>
      </w:r>
      <w:r w:rsidRPr="00BF0030">
        <w:rPr>
          <w:sz w:val="24"/>
          <w:szCs w:val="24"/>
        </w:rPr>
        <w:fldChar w:fldCharType="begin"/>
      </w:r>
      <w:r w:rsidRPr="00BF0030">
        <w:rPr>
          <w:sz w:val="24"/>
          <w:szCs w:val="24"/>
        </w:rPr>
        <w:instrText xml:space="preserve"> SEQ Table \* ARABIC </w:instrText>
      </w:r>
      <w:r w:rsidRPr="00BF0030">
        <w:rPr>
          <w:sz w:val="24"/>
          <w:szCs w:val="24"/>
        </w:rPr>
        <w:fldChar w:fldCharType="separate"/>
      </w:r>
      <w:r w:rsidR="00911E4F">
        <w:rPr>
          <w:noProof/>
          <w:sz w:val="24"/>
          <w:szCs w:val="24"/>
        </w:rPr>
        <w:t>3</w:t>
      </w:r>
      <w:r w:rsidRPr="00BF0030">
        <w:rPr>
          <w:sz w:val="24"/>
          <w:szCs w:val="24"/>
        </w:rPr>
        <w:fldChar w:fldCharType="end"/>
      </w:r>
      <w:r w:rsidRPr="00BF0030">
        <w:rPr>
          <w:sz w:val="24"/>
          <w:szCs w:val="24"/>
        </w:rPr>
        <w:t>: Adapted Fault Probabilities</w:t>
      </w:r>
    </w:p>
    <w:p w14:paraId="7021AB06" w14:textId="77777777" w:rsidR="00BF0030" w:rsidRDefault="00BF0030" w:rsidP="00A801F4">
      <w:pPr>
        <w:spacing w:after="160" w:line="259" w:lineRule="auto"/>
        <w:rPr>
          <w:rFonts w:cs="Arial"/>
        </w:rPr>
      </w:pPr>
    </w:p>
    <w:p w14:paraId="756866E8" w14:textId="77777777" w:rsidR="00BF0030" w:rsidRDefault="00BF0030" w:rsidP="00A801F4">
      <w:pPr>
        <w:spacing w:after="160" w:line="259" w:lineRule="auto"/>
        <w:rPr>
          <w:rFonts w:cs="Arial"/>
        </w:rPr>
      </w:pPr>
    </w:p>
    <w:p w14:paraId="6D2B6423" w14:textId="77777777" w:rsidR="00BF0030" w:rsidRDefault="00BF0030" w:rsidP="00A801F4">
      <w:pPr>
        <w:spacing w:after="160" w:line="259" w:lineRule="auto"/>
        <w:rPr>
          <w:rFonts w:cs="Arial"/>
        </w:rPr>
      </w:pPr>
    </w:p>
    <w:p w14:paraId="7E385DBD" w14:textId="77777777" w:rsidR="00BF0030" w:rsidRDefault="00BF0030" w:rsidP="00A801F4">
      <w:pPr>
        <w:spacing w:after="160" w:line="259" w:lineRule="auto"/>
        <w:rPr>
          <w:rFonts w:cs="Arial"/>
        </w:rPr>
      </w:pPr>
    </w:p>
    <w:p w14:paraId="33837369" w14:textId="77777777" w:rsidR="00BF0030" w:rsidRDefault="00BF0030" w:rsidP="00A801F4">
      <w:pPr>
        <w:spacing w:after="160" w:line="259" w:lineRule="auto"/>
        <w:rPr>
          <w:rFonts w:cs="Arial"/>
        </w:rPr>
      </w:pPr>
    </w:p>
    <w:p w14:paraId="7F0E12DC" w14:textId="77777777" w:rsidR="00BF0030" w:rsidRDefault="00BF0030" w:rsidP="00A801F4">
      <w:pPr>
        <w:spacing w:after="160" w:line="259" w:lineRule="auto"/>
        <w:rPr>
          <w:rFonts w:cs="Arial"/>
        </w:rPr>
      </w:pPr>
    </w:p>
    <w:p w14:paraId="6149B307" w14:textId="77777777" w:rsidR="00BF0030" w:rsidRDefault="00BF0030" w:rsidP="00A801F4">
      <w:pPr>
        <w:spacing w:after="160" w:line="259" w:lineRule="auto"/>
        <w:rPr>
          <w:rFonts w:cs="Arial"/>
        </w:rPr>
      </w:pPr>
    </w:p>
    <w:p w14:paraId="71F392EC" w14:textId="77777777" w:rsidR="00BF0030" w:rsidRDefault="00BF0030" w:rsidP="00A801F4">
      <w:pPr>
        <w:spacing w:after="160" w:line="259" w:lineRule="auto"/>
        <w:rPr>
          <w:rFonts w:cs="Arial"/>
        </w:rPr>
      </w:pPr>
    </w:p>
    <w:p w14:paraId="623C3812" w14:textId="77777777" w:rsidR="00BF0030" w:rsidRDefault="00BF0030" w:rsidP="00A801F4">
      <w:pPr>
        <w:spacing w:after="160" w:line="259" w:lineRule="auto"/>
        <w:rPr>
          <w:rFonts w:cs="Arial"/>
        </w:rPr>
      </w:pPr>
    </w:p>
    <w:p w14:paraId="20A726B1" w14:textId="77777777" w:rsidR="00BF0030" w:rsidRDefault="00BF0030" w:rsidP="00A801F4">
      <w:pPr>
        <w:spacing w:after="160" w:line="259" w:lineRule="auto"/>
        <w:rPr>
          <w:rFonts w:cs="Arial"/>
        </w:rPr>
      </w:pPr>
    </w:p>
    <w:p w14:paraId="3280E88E" w14:textId="77777777" w:rsidR="00BF0030" w:rsidRDefault="00BF0030" w:rsidP="00A801F4">
      <w:pPr>
        <w:spacing w:after="160" w:line="259" w:lineRule="auto"/>
        <w:rPr>
          <w:rFonts w:cs="Arial"/>
        </w:rPr>
      </w:pPr>
    </w:p>
    <w:p w14:paraId="2EA67D49" w14:textId="77777777" w:rsidR="00BF0030" w:rsidRDefault="00BF0030" w:rsidP="00A801F4">
      <w:pPr>
        <w:spacing w:after="160" w:line="259" w:lineRule="auto"/>
        <w:rPr>
          <w:rFonts w:cs="Arial"/>
        </w:rPr>
      </w:pPr>
    </w:p>
    <w:p w14:paraId="11C714D5" w14:textId="5A19E657" w:rsidR="00A801F4" w:rsidRPr="00710B0D" w:rsidRDefault="00CE387E" w:rsidP="00A801F4">
      <w:pPr>
        <w:spacing w:after="160" w:line="259" w:lineRule="auto"/>
        <w:rPr>
          <w:rFonts w:cs="Arial"/>
          <w:sz w:val="28"/>
          <w:szCs w:val="28"/>
        </w:rPr>
      </w:pPr>
      <w:r w:rsidRPr="00CE387E">
        <w:rPr>
          <w:rFonts w:cs="Arial"/>
        </w:rPr>
        <w:t>Fault</w:t>
      </w:r>
      <w:r w:rsidR="00710B0D" w:rsidRPr="00CE387E">
        <w:rPr>
          <w:rFonts w:cs="Arial"/>
        </w:rPr>
        <w:t xml:space="preserve"> tree</w:t>
      </w:r>
      <w:r w:rsidR="00710B0D">
        <w:rPr>
          <w:rFonts w:cs="Arial"/>
        </w:rPr>
        <w:t xml:space="preserve"> probabilities </w:t>
      </w:r>
      <w:r w:rsidR="000B3664">
        <w:rPr>
          <w:rFonts w:cs="Arial"/>
        </w:rPr>
        <w:t xml:space="preserve">have been adapted to the probability of eventual success rather than failure, the language used within the fault tree itself is what prompted this adaptation. With the addition of the human factors influence given in the right column and specifically where these human factors influence the individual events.   </w:t>
      </w:r>
      <w:r w:rsidR="00710B0D">
        <w:rPr>
          <w:rFonts w:cs="Arial"/>
          <w:sz w:val="28"/>
          <w:szCs w:val="28"/>
        </w:rPr>
        <w:t xml:space="preserve"> </w:t>
      </w:r>
      <w:r w:rsidR="00710B0D" w:rsidRPr="00710B0D">
        <w:rPr>
          <w:rFonts w:cs="Arial"/>
          <w:sz w:val="28"/>
          <w:szCs w:val="28"/>
        </w:rPr>
        <w:t xml:space="preserve"> </w:t>
      </w:r>
    </w:p>
    <w:tbl>
      <w:tblPr>
        <w:tblpPr w:leftFromText="180" w:rightFromText="180" w:vertAnchor="page" w:horzAnchor="page" w:tblpX="13237" w:tblpY="2341"/>
        <w:tblW w:w="3543" w:type="dxa"/>
        <w:tblLook w:val="04A0" w:firstRow="1" w:lastRow="0" w:firstColumn="1" w:lastColumn="0" w:noHBand="0" w:noVBand="1"/>
      </w:tblPr>
      <w:tblGrid>
        <w:gridCol w:w="2219"/>
        <w:gridCol w:w="1324"/>
      </w:tblGrid>
      <w:tr w:rsidR="00A801F4" w:rsidRPr="00571FED" w14:paraId="2AFE46BE" w14:textId="77777777" w:rsidTr="00F66569">
        <w:trPr>
          <w:trHeight w:val="350"/>
        </w:trPr>
        <w:tc>
          <w:tcPr>
            <w:tcW w:w="1615" w:type="dxa"/>
            <w:tcBorders>
              <w:top w:val="single" w:sz="4" w:space="0" w:color="auto"/>
              <w:left w:val="single" w:sz="4" w:space="0" w:color="auto"/>
              <w:bottom w:val="single" w:sz="4" w:space="0" w:color="auto"/>
              <w:right w:val="single" w:sz="4" w:space="0" w:color="auto"/>
            </w:tcBorders>
            <w:shd w:val="clear" w:color="auto" w:fill="auto"/>
            <w:noWrap/>
            <w:hideMark/>
          </w:tcPr>
          <w:p w14:paraId="624F476A"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lastRenderedPageBreak/>
              <w:t>Event</w:t>
            </w:r>
          </w:p>
        </w:tc>
        <w:tc>
          <w:tcPr>
            <w:tcW w:w="964" w:type="dxa"/>
            <w:tcBorders>
              <w:top w:val="single" w:sz="4" w:space="0" w:color="auto"/>
              <w:left w:val="nil"/>
              <w:bottom w:val="single" w:sz="4" w:space="0" w:color="auto"/>
              <w:right w:val="single" w:sz="4" w:space="0" w:color="auto"/>
            </w:tcBorders>
            <w:shd w:val="clear" w:color="auto" w:fill="auto"/>
            <w:noWrap/>
            <w:hideMark/>
          </w:tcPr>
          <w:p w14:paraId="16738B79"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Probability</w:t>
            </w:r>
          </w:p>
          <w:p w14:paraId="69BA4BE4" w14:textId="77777777" w:rsidR="00A801F4" w:rsidRPr="00571FED" w:rsidRDefault="00A801F4" w:rsidP="00F66569">
            <w:pPr>
              <w:rPr>
                <w:rFonts w:ascii="Arial" w:eastAsia="Times New Roman" w:hAnsi="Arial" w:cs="Arial"/>
                <w:color w:val="000000"/>
                <w:kern w:val="0"/>
                <w:sz w:val="16"/>
                <w:szCs w:val="16"/>
                <w14:ligatures w14:val="none"/>
              </w:rPr>
            </w:pPr>
          </w:p>
        </w:tc>
      </w:tr>
      <w:tr w:rsidR="00A801F4" w:rsidRPr="00571FED" w14:paraId="232BFE68"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7ECA37D"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Tea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4C48E2A7"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r>
      <w:tr w:rsidR="00A801F4" w:rsidRPr="00571FED" w14:paraId="1E64FAAF"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9CB982C"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Coffee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4299B942"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r>
      <w:tr w:rsidR="00A801F4" w:rsidRPr="00571FED" w14:paraId="146926FA"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22F1E005"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leaky Kettle</w:t>
            </w:r>
          </w:p>
        </w:tc>
        <w:tc>
          <w:tcPr>
            <w:tcW w:w="964" w:type="dxa"/>
            <w:tcBorders>
              <w:top w:val="nil"/>
              <w:left w:val="nil"/>
              <w:bottom w:val="single" w:sz="4" w:space="0" w:color="auto"/>
              <w:right w:val="single" w:sz="4" w:space="0" w:color="auto"/>
            </w:tcBorders>
            <w:shd w:val="clear" w:color="auto" w:fill="auto"/>
            <w:noWrap/>
            <w:vAlign w:val="bottom"/>
            <w:hideMark/>
          </w:tcPr>
          <w:p w14:paraId="342BEE7E"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0.1</w:t>
            </w:r>
          </w:p>
        </w:tc>
      </w:tr>
      <w:tr w:rsidR="00A801F4" w:rsidRPr="00571FED" w14:paraId="57105EDF"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2108F813"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water supply failure</w:t>
            </w:r>
          </w:p>
        </w:tc>
        <w:tc>
          <w:tcPr>
            <w:tcW w:w="964" w:type="dxa"/>
            <w:tcBorders>
              <w:top w:val="nil"/>
              <w:left w:val="nil"/>
              <w:bottom w:val="single" w:sz="4" w:space="0" w:color="auto"/>
              <w:right w:val="single" w:sz="4" w:space="0" w:color="auto"/>
            </w:tcBorders>
            <w:shd w:val="clear" w:color="auto" w:fill="auto"/>
            <w:noWrap/>
            <w:vAlign w:val="bottom"/>
            <w:hideMark/>
          </w:tcPr>
          <w:p w14:paraId="7021ADAB"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r>
      <w:tr w:rsidR="00A801F4" w:rsidRPr="00571FED" w14:paraId="1C03AE6E"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2A1484A1"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Kettle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7030D260"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0.99</w:t>
            </w:r>
          </w:p>
        </w:tc>
      </w:tr>
      <w:tr w:rsidR="00A801F4" w:rsidRPr="00571FED" w14:paraId="02974A8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44767AF"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Plug in operation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5261877B"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r>
      <w:tr w:rsidR="00A801F4" w:rsidRPr="00571FED" w14:paraId="300F0BE2"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1131CE0"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Switch 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55476C35"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r>
      <w:tr w:rsidR="00A801F4" w:rsidRPr="00571FED" w14:paraId="6AE7E9E8"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C47B3A5"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Mains supply failure chance</w:t>
            </w:r>
          </w:p>
        </w:tc>
        <w:tc>
          <w:tcPr>
            <w:tcW w:w="964" w:type="dxa"/>
            <w:tcBorders>
              <w:top w:val="nil"/>
              <w:left w:val="nil"/>
              <w:bottom w:val="single" w:sz="4" w:space="0" w:color="auto"/>
              <w:right w:val="single" w:sz="4" w:space="0" w:color="auto"/>
            </w:tcBorders>
            <w:shd w:val="clear" w:color="auto" w:fill="auto"/>
            <w:noWrap/>
            <w:vAlign w:val="bottom"/>
            <w:hideMark/>
          </w:tcPr>
          <w:p w14:paraId="75C392E9"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r>
      <w:tr w:rsidR="00A801F4" w:rsidRPr="00571FED" w14:paraId="2B9D17FF"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E054D75"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0C797C2A"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1</w:t>
            </w:r>
          </w:p>
        </w:tc>
      </w:tr>
      <w:tr w:rsidR="00A801F4" w:rsidRPr="00571FED" w14:paraId="5158C52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4AE6914"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7201FD21"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r>
      <w:tr w:rsidR="00A801F4" w:rsidRPr="00571FED" w14:paraId="722D19D5"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5909E92"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2820175D"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r>
      <w:tr w:rsidR="00A801F4" w:rsidRPr="00571FED" w14:paraId="2AA49545"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744F26B"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freshness</w:t>
            </w:r>
          </w:p>
        </w:tc>
        <w:tc>
          <w:tcPr>
            <w:tcW w:w="964" w:type="dxa"/>
            <w:tcBorders>
              <w:top w:val="nil"/>
              <w:left w:val="nil"/>
              <w:bottom w:val="single" w:sz="4" w:space="0" w:color="auto"/>
              <w:right w:val="single" w:sz="4" w:space="0" w:color="auto"/>
            </w:tcBorders>
            <w:shd w:val="clear" w:color="auto" w:fill="auto"/>
            <w:noWrap/>
            <w:vAlign w:val="bottom"/>
            <w:hideMark/>
          </w:tcPr>
          <w:p w14:paraId="3B14DE65"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r>
      <w:tr w:rsidR="00A801F4" w:rsidRPr="00571FED" w14:paraId="58B3345E"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6FF43F9"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Sugar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09DF5B03"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0.6</w:t>
            </w:r>
          </w:p>
        </w:tc>
      </w:tr>
      <w:tr w:rsidR="00A801F4" w:rsidRPr="00571FED" w14:paraId="51448C43"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DECCF6A"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Sweetener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30DE0A79"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r>
    </w:tbl>
    <w:p w14:paraId="2CA55462" w14:textId="3C024C0B" w:rsidR="00A801F4" w:rsidRDefault="00A801F4" w:rsidP="00A801F4">
      <w:pPr>
        <w:pStyle w:val="Heading1"/>
      </w:pPr>
      <w:r w:rsidRPr="00A801F4">
        <w:t>Application of Human Factors</w:t>
      </w:r>
    </w:p>
    <w:p w14:paraId="593A5558" w14:textId="4EECC955" w:rsidR="00F11F9B" w:rsidRDefault="00F11F9B" w:rsidP="00F11F9B">
      <w:r>
        <w:t xml:space="preserve">It is widely accepted that a significant portion of failures can be attributed to human error. </w:t>
      </w:r>
    </w:p>
    <w:p w14:paraId="4604767E" w14:textId="77777777" w:rsidR="00F11F9B" w:rsidRDefault="00F11F9B" w:rsidP="00F11F9B">
      <w:r>
        <w:t>Some of the biggest contributing factors to human error can be:</w:t>
      </w:r>
    </w:p>
    <w:p w14:paraId="3C8A948D" w14:textId="77777777" w:rsidR="00911E4F" w:rsidRDefault="00911E4F" w:rsidP="00F11F9B">
      <w:pPr>
        <w:pStyle w:val="ListParagraph"/>
        <w:numPr>
          <w:ilvl w:val="0"/>
          <w:numId w:val="2"/>
        </w:numPr>
      </w:pPr>
      <w:r>
        <w:t xml:space="preserve">Fatigue </w:t>
      </w:r>
    </w:p>
    <w:p w14:paraId="584B08D8" w14:textId="77777777" w:rsidR="00911E4F" w:rsidRDefault="00911E4F" w:rsidP="00F11F9B">
      <w:pPr>
        <w:pStyle w:val="ListParagraph"/>
        <w:numPr>
          <w:ilvl w:val="0"/>
          <w:numId w:val="2"/>
        </w:numPr>
      </w:pPr>
      <w:r>
        <w:t xml:space="preserve">Distraction </w:t>
      </w:r>
    </w:p>
    <w:p w14:paraId="6658A654" w14:textId="77777777" w:rsidR="00911E4F" w:rsidRDefault="00911E4F" w:rsidP="00F11F9B">
      <w:pPr>
        <w:pStyle w:val="ListParagraph"/>
        <w:numPr>
          <w:ilvl w:val="0"/>
          <w:numId w:val="2"/>
        </w:numPr>
      </w:pPr>
      <w:r>
        <w:t xml:space="preserve">Workload </w:t>
      </w:r>
    </w:p>
    <w:p w14:paraId="3B42BF37" w14:textId="77777777" w:rsidR="00911E4F" w:rsidRDefault="00911E4F" w:rsidP="00F11F9B">
      <w:pPr>
        <w:pStyle w:val="ListParagraph"/>
        <w:numPr>
          <w:ilvl w:val="0"/>
          <w:numId w:val="2"/>
        </w:numPr>
      </w:pPr>
      <w:r>
        <w:t xml:space="preserve">Competence time pressure </w:t>
      </w:r>
    </w:p>
    <w:p w14:paraId="045E05FB" w14:textId="77777777" w:rsidR="00911E4F" w:rsidRDefault="00911E4F" w:rsidP="00F11F9B">
      <w:pPr>
        <w:pStyle w:val="ListParagraph"/>
        <w:numPr>
          <w:ilvl w:val="0"/>
          <w:numId w:val="2"/>
        </w:numPr>
      </w:pPr>
      <w:r>
        <w:t xml:space="preserve">Morale </w:t>
      </w:r>
    </w:p>
    <w:p w14:paraId="1CF9C9D1" w14:textId="77777777" w:rsidR="00911E4F" w:rsidRDefault="00911E4F" w:rsidP="00F11F9B">
      <w:pPr>
        <w:pStyle w:val="ListParagraph"/>
        <w:numPr>
          <w:ilvl w:val="0"/>
          <w:numId w:val="2"/>
        </w:numPr>
      </w:pPr>
      <w:r>
        <w:t xml:space="preserve">Poor design </w:t>
      </w:r>
    </w:p>
    <w:p w14:paraId="71FF143D" w14:textId="4E2B953D" w:rsidR="00F11F9B" w:rsidRDefault="00911E4F" w:rsidP="00911E4F">
      <w:r>
        <w:t xml:space="preserve">Aswell as many others </w:t>
      </w:r>
      <w:sdt>
        <w:sdtPr>
          <w:id w:val="1224404248"/>
          <w:citation/>
        </w:sdtPr>
        <w:sdtContent>
          <w:r>
            <w:fldChar w:fldCharType="begin"/>
          </w:r>
          <w:r>
            <w:instrText xml:space="preserve"> CITATION HSE25 \l 2057 </w:instrText>
          </w:r>
          <w:r>
            <w:fldChar w:fldCharType="separate"/>
          </w:r>
          <w:r w:rsidRPr="00911E4F">
            <w:rPr>
              <w:noProof/>
            </w:rPr>
            <w:t>[4]</w:t>
          </w:r>
          <w:r>
            <w:fldChar w:fldCharType="end"/>
          </w:r>
        </w:sdtContent>
      </w:sdt>
      <w:r>
        <w:t xml:space="preserve">. It was highlighted in the brief given that: </w:t>
      </w:r>
      <w:r w:rsidR="00F11F9B">
        <w:t xml:space="preserve"> </w:t>
      </w:r>
    </w:p>
    <w:p w14:paraId="2D0E56F1" w14:textId="63C0E656" w:rsidR="00911E4F" w:rsidRPr="00911E4F" w:rsidRDefault="0044498A" w:rsidP="00B87F64">
      <w:pPr>
        <w:rPr>
          <w:rFonts w:eastAsia="Times New Roman" w:cs="Arial"/>
          <w:i/>
          <w:iCs/>
          <w:color w:val="000000"/>
          <w:kern w:val="0"/>
          <w14:ligatures w14:val="none"/>
        </w:rPr>
      </w:pPr>
      <w:r w:rsidRPr="00911E4F">
        <w:rPr>
          <w:rFonts w:cs="Arial"/>
          <w:i/>
          <w:iCs/>
        </w:rPr>
        <w:t>“</w:t>
      </w:r>
      <w:r w:rsidR="00B87F64" w:rsidRPr="00911E4F">
        <w:rPr>
          <w:rFonts w:eastAsia="Times New Roman" w:cs="Arial"/>
          <w:i/>
          <w:iCs/>
          <w:color w:val="000000"/>
          <w:kern w:val="0"/>
          <w14:ligatures w14:val="none"/>
        </w:rPr>
        <w:t>Bill’s ability to plug in and switch on the kettle will drop to 75% of normal and his ability to select a cup will drop to 90% of normal</w:t>
      </w:r>
      <w:r w:rsidRPr="00911E4F">
        <w:rPr>
          <w:rFonts w:eastAsia="Times New Roman" w:cs="Arial"/>
          <w:i/>
          <w:iCs/>
          <w:color w:val="000000"/>
          <w:kern w:val="0"/>
          <w14:ligatures w14:val="none"/>
        </w:rPr>
        <w:t xml:space="preserve">” </w:t>
      </w:r>
    </w:p>
    <w:p w14:paraId="590F43C4" w14:textId="1BDE1613" w:rsidR="00911E4F" w:rsidRDefault="0044498A" w:rsidP="00B87F64">
      <w:r w:rsidRPr="00911E4F">
        <w:rPr>
          <w:rFonts w:eastAsia="Times New Roman" w:cs="Arial"/>
          <w:color w:val="000000"/>
          <w:kern w:val="0"/>
          <w14:ligatures w14:val="none"/>
        </w:rPr>
        <w:t xml:space="preserve">Due to this the probability of ‘cup reliability’ </w:t>
      </w:r>
      <w:r w:rsidR="00B6469E">
        <w:rPr>
          <w:rFonts w:eastAsia="Times New Roman" w:cs="Arial"/>
          <w:color w:val="000000"/>
          <w:kern w:val="0"/>
          <w14:ligatures w14:val="none"/>
        </w:rPr>
        <w:t xml:space="preserve">and ‘cup availability’ </w:t>
      </w:r>
      <w:r w:rsidRPr="00911E4F">
        <w:rPr>
          <w:rFonts w:eastAsia="Times New Roman" w:cs="Arial"/>
          <w:color w:val="000000"/>
          <w:kern w:val="0"/>
          <w14:ligatures w14:val="none"/>
        </w:rPr>
        <w:t>is now</w:t>
      </w:r>
      <w:r w:rsidR="00911E4F">
        <w:rPr>
          <w:rFonts w:eastAsia="Times New Roman" w:cs="Arial"/>
          <w:color w:val="000000"/>
          <w:kern w:val="0"/>
          <w14:ligatures w14:val="none"/>
        </w:rPr>
        <w:t xml:space="preserve"> 0.</w:t>
      </w:r>
      <w:r w:rsidR="00B6469E">
        <w:rPr>
          <w:rFonts w:eastAsia="Times New Roman" w:cs="Arial"/>
          <w:color w:val="000000"/>
          <w:kern w:val="0"/>
          <w14:ligatures w14:val="none"/>
        </w:rPr>
        <w:t>63</w:t>
      </w:r>
      <w:r w:rsidR="00911E4F">
        <w:rPr>
          <w:rFonts w:eastAsia="Times New Roman" w:cs="Arial"/>
          <w:color w:val="000000"/>
          <w:kern w:val="0"/>
          <w14:ligatures w14:val="none"/>
        </w:rPr>
        <w:t xml:space="preserve">, derived from the original given probability of 1 </w:t>
      </w:r>
      <w:r w:rsidR="00AB45BC">
        <w:rPr>
          <w:rFonts w:eastAsia="Times New Roman" w:cs="Arial"/>
          <w:color w:val="000000"/>
          <w:kern w:val="0"/>
          <w14:ligatures w14:val="none"/>
        </w:rPr>
        <w:t xml:space="preserve">and 0.7 </w:t>
      </w:r>
      <w:r w:rsidR="00911E4F">
        <w:rPr>
          <w:rFonts w:eastAsia="Times New Roman" w:cs="Arial"/>
          <w:color w:val="000000"/>
          <w:kern w:val="0"/>
          <w14:ligatures w14:val="none"/>
        </w:rPr>
        <w:t>and the 90% reduction.</w:t>
      </w:r>
      <w:r w:rsidR="00B6469E">
        <w:rPr>
          <w:rFonts w:eastAsia="Times New Roman" w:cs="Arial"/>
          <w:color w:val="000000"/>
          <w:kern w:val="0"/>
          <w14:ligatures w14:val="none"/>
        </w:rPr>
        <w:t xml:space="preserve"> </w:t>
      </w:r>
      <w:r w:rsidR="00AB45BC">
        <w:rPr>
          <w:rFonts w:eastAsia="Times New Roman" w:cs="Arial"/>
          <w:color w:val="000000"/>
          <w:kern w:val="0"/>
          <w14:ligatures w14:val="none"/>
        </w:rPr>
        <w:t>(</w:t>
      </w:r>
      <w:r w:rsidR="00B6469E" w:rsidRPr="00AB45BC">
        <w:t>0.7</w:t>
      </w:r>
      <w:r w:rsidR="00AB45BC" w:rsidRPr="00AB45BC">
        <w:sym w:font="Symbol" w:char="F0B4"/>
      </w:r>
      <w:r w:rsidR="00B6469E" w:rsidRPr="00AB45BC">
        <w:t>1= 0.7</w:t>
      </w:r>
      <w:r w:rsidR="00AB45BC" w:rsidRPr="00AB45BC">
        <w:t>) (0.7</w:t>
      </w:r>
      <w:r w:rsidR="00AB45BC" w:rsidRPr="00AB45BC">
        <w:sym w:font="Symbol" w:char="F0B4"/>
      </w:r>
      <w:r w:rsidR="00B6469E" w:rsidRPr="00AB45BC">
        <w:t>0.90= 0.63</w:t>
      </w:r>
      <w:r w:rsidR="00AB45BC" w:rsidRPr="00AB45BC">
        <w:t>)</w:t>
      </w:r>
      <w:r w:rsidR="00AB45BC">
        <w:t>.</w:t>
      </w:r>
    </w:p>
    <w:p w14:paraId="6E618FBD" w14:textId="4BB48E91" w:rsidR="00911E4F" w:rsidRPr="00911E4F" w:rsidRDefault="00B6469E" w:rsidP="00911E4F">
      <w:pPr>
        <w:pStyle w:val="Heading1"/>
        <w:rPr>
          <w:rFonts w:eastAsia="Times New Roman"/>
        </w:rPr>
      </w:pPr>
      <w:r>
        <w:rPr>
          <w:rFonts w:ascii="Arial" w:hAnsi="Arial" w:cs="Arial"/>
          <w:noProof/>
          <w:sz w:val="28"/>
          <w:szCs w:val="28"/>
        </w:rPr>
        <w:drawing>
          <wp:anchor distT="0" distB="0" distL="114300" distR="114300" simplePos="0" relativeHeight="251663360" behindDoc="1" locked="0" layoutInCell="1" allowOverlap="1" wp14:anchorId="6CA2306C" wp14:editId="70E37324">
            <wp:simplePos x="0" y="0"/>
            <wp:positionH relativeFrom="column">
              <wp:posOffset>-453302</wp:posOffset>
            </wp:positionH>
            <wp:positionV relativeFrom="paragraph">
              <wp:posOffset>1229442</wp:posOffset>
            </wp:positionV>
            <wp:extent cx="7179310" cy="4028440"/>
            <wp:effectExtent l="0" t="0" r="0" b="0"/>
            <wp:wrapTight wrapText="bothSides">
              <wp:wrapPolygon edited="0">
                <wp:start x="0" y="0"/>
                <wp:lineTo x="0" y="21518"/>
                <wp:lineTo x="21550" y="21518"/>
                <wp:lineTo x="21550" y="0"/>
                <wp:lineTo x="0" y="0"/>
              </wp:wrapPolygon>
            </wp:wrapTight>
            <wp:docPr id="2034283040" name="Picture 7" descr="A diagram of a dri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83040" name="Picture 7" descr="A diagram of a drink&#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179310" cy="4028440"/>
                    </a:xfrm>
                    <a:prstGeom prst="rect">
                      <a:avLst/>
                    </a:prstGeom>
                  </pic:spPr>
                </pic:pic>
              </a:graphicData>
            </a:graphic>
            <wp14:sizeRelH relativeFrom="page">
              <wp14:pctWidth>0</wp14:pctWidth>
            </wp14:sizeRelH>
            <wp14:sizeRelV relativeFrom="page">
              <wp14:pctHeight>0</wp14:pctHeight>
            </wp14:sizeRelV>
          </wp:anchor>
        </w:drawing>
      </w:r>
      <w:r w:rsidR="00911E4F">
        <w:rPr>
          <w:rFonts w:eastAsia="Times New Roman"/>
        </w:rPr>
        <w:t xml:space="preserve">Fault Tree </w:t>
      </w:r>
      <w:r>
        <w:rPr>
          <w:rFonts w:eastAsia="Times New Roman"/>
        </w:rPr>
        <w:t xml:space="preserve">Diagram </w:t>
      </w:r>
    </w:p>
    <w:p w14:paraId="69FF47AF" w14:textId="163F6E9D" w:rsidR="00B6469E" w:rsidRPr="00AB45BC" w:rsidRDefault="00911E4F" w:rsidP="00AB45BC">
      <w:pPr>
        <w:spacing w:after="160" w:line="259" w:lineRule="auto"/>
        <w:rPr>
          <w:rFonts w:cs="Arial"/>
        </w:rPr>
      </w:pPr>
      <w:r>
        <w:rPr>
          <w:noProof/>
        </w:rPr>
        <mc:AlternateContent>
          <mc:Choice Requires="wps">
            <w:drawing>
              <wp:anchor distT="0" distB="0" distL="114300" distR="114300" simplePos="0" relativeHeight="251665408" behindDoc="1" locked="0" layoutInCell="1" allowOverlap="1" wp14:anchorId="0A4F01A0" wp14:editId="7895AE9A">
                <wp:simplePos x="0" y="0"/>
                <wp:positionH relativeFrom="column">
                  <wp:posOffset>-114300</wp:posOffset>
                </wp:positionH>
                <wp:positionV relativeFrom="paragraph">
                  <wp:posOffset>182880</wp:posOffset>
                </wp:positionV>
                <wp:extent cx="6184900" cy="457200"/>
                <wp:effectExtent l="0" t="0" r="0" b="0"/>
                <wp:wrapTight wrapText="bothSides">
                  <wp:wrapPolygon edited="0">
                    <wp:start x="0" y="0"/>
                    <wp:lineTo x="0" y="21000"/>
                    <wp:lineTo x="21556" y="21000"/>
                    <wp:lineTo x="21556" y="0"/>
                    <wp:lineTo x="0" y="0"/>
                  </wp:wrapPolygon>
                </wp:wrapTight>
                <wp:docPr id="1046158943" name="Text Box 1"/>
                <wp:cNvGraphicFramePr/>
                <a:graphic xmlns:a="http://schemas.openxmlformats.org/drawingml/2006/main">
                  <a:graphicData uri="http://schemas.microsoft.com/office/word/2010/wordprocessingShape">
                    <wps:wsp>
                      <wps:cNvSpPr txBox="1"/>
                      <wps:spPr>
                        <a:xfrm>
                          <a:off x="0" y="0"/>
                          <a:ext cx="6184900" cy="457200"/>
                        </a:xfrm>
                        <a:prstGeom prst="rect">
                          <a:avLst/>
                        </a:prstGeom>
                        <a:solidFill>
                          <a:prstClr val="white"/>
                        </a:solidFill>
                        <a:ln>
                          <a:noFill/>
                        </a:ln>
                      </wps:spPr>
                      <wps:txbx>
                        <w:txbxContent>
                          <w:p w14:paraId="7612424E" w14:textId="5A5485E8" w:rsidR="00911E4F" w:rsidRPr="00911E4F" w:rsidRDefault="00911E4F" w:rsidP="00911E4F">
                            <w:pPr>
                              <w:pStyle w:val="Caption"/>
                              <w:rPr>
                                <w:rFonts w:ascii="Arial" w:hAnsi="Arial" w:cs="Arial"/>
                                <w:noProof/>
                                <w:sz w:val="44"/>
                                <w:szCs w:val="44"/>
                              </w:rPr>
                            </w:pPr>
                            <w:r w:rsidRPr="00911E4F">
                              <w:rPr>
                                <w:sz w:val="24"/>
                                <w:szCs w:val="24"/>
                              </w:rPr>
                              <w:t xml:space="preserve">Figure </w:t>
                            </w:r>
                            <w:r w:rsidRPr="00911E4F">
                              <w:rPr>
                                <w:sz w:val="24"/>
                                <w:szCs w:val="24"/>
                              </w:rPr>
                              <w:fldChar w:fldCharType="begin"/>
                            </w:r>
                            <w:r w:rsidRPr="00911E4F">
                              <w:rPr>
                                <w:sz w:val="24"/>
                                <w:szCs w:val="24"/>
                              </w:rPr>
                              <w:instrText xml:space="preserve"> SEQ Figure \* ARABIC </w:instrText>
                            </w:r>
                            <w:r w:rsidRPr="00911E4F">
                              <w:rPr>
                                <w:sz w:val="24"/>
                                <w:szCs w:val="24"/>
                              </w:rPr>
                              <w:fldChar w:fldCharType="separate"/>
                            </w:r>
                            <w:r w:rsidR="001318A9">
                              <w:rPr>
                                <w:noProof/>
                                <w:sz w:val="24"/>
                                <w:szCs w:val="24"/>
                              </w:rPr>
                              <w:t>1</w:t>
                            </w:r>
                            <w:r w:rsidRPr="00911E4F">
                              <w:rPr>
                                <w:sz w:val="24"/>
                                <w:szCs w:val="24"/>
                              </w:rPr>
                              <w:fldChar w:fldCharType="end"/>
                            </w:r>
                            <w:r w:rsidRPr="00911E4F">
                              <w:rPr>
                                <w:sz w:val="24"/>
                                <w:szCs w:val="24"/>
                              </w:rPr>
                              <w:t>: Fault Tree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A4F01A0" id="Text Box 1" o:spid="_x0000_s1027" type="#_x0000_t202" style="position:absolute;margin-left:-9pt;margin-top:14.4pt;width:487pt;height:36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" stroked="f">
                <v:textbox inset="0,0,0,0">
                  <w:txbxContent>
                    <w:p w14:paraId="7612424E" w14:textId="5A5485E8" w:rsidR="00911E4F" w:rsidRPr="00911E4F" w:rsidRDefault="00911E4F" w:rsidP="00911E4F">
                      <w:pPr>
                        <w:pStyle w:val="Caption"/>
                        <w:rPr>
                          <w:rFonts w:ascii="Arial" w:hAnsi="Arial" w:cs="Arial"/>
                          <w:noProof/>
                          <w:sz w:val="44"/>
                          <w:szCs w:val="44"/>
                        </w:rPr>
                      </w:pPr>
                      <w:r w:rsidRPr="00911E4F">
                        <w:rPr>
                          <w:sz w:val="24"/>
                          <w:szCs w:val="24"/>
                        </w:rPr>
                        <w:t xml:space="preserve">Figure </w:t>
                      </w:r>
                      <w:r w:rsidRPr="00911E4F">
                        <w:rPr>
                          <w:sz w:val="24"/>
                          <w:szCs w:val="24"/>
                        </w:rPr>
                        <w:fldChar w:fldCharType="begin"/>
                      </w:r>
                      <w:r w:rsidRPr="00911E4F">
                        <w:rPr>
                          <w:sz w:val="24"/>
                          <w:szCs w:val="24"/>
                        </w:rPr>
                        <w:instrText xml:space="preserve"> SEQ Figure \* ARABIC </w:instrText>
                      </w:r>
                      <w:r w:rsidRPr="00911E4F">
                        <w:rPr>
                          <w:sz w:val="24"/>
                          <w:szCs w:val="24"/>
                        </w:rPr>
                        <w:fldChar w:fldCharType="separate"/>
                      </w:r>
                      <w:r w:rsidR="001318A9">
                        <w:rPr>
                          <w:noProof/>
                          <w:sz w:val="24"/>
                          <w:szCs w:val="24"/>
                        </w:rPr>
                        <w:t>1</w:t>
                      </w:r>
                      <w:r w:rsidRPr="00911E4F">
                        <w:rPr>
                          <w:sz w:val="24"/>
                          <w:szCs w:val="24"/>
                        </w:rPr>
                        <w:fldChar w:fldCharType="end"/>
                      </w:r>
                      <w:r w:rsidRPr="00911E4F">
                        <w:rPr>
                          <w:sz w:val="24"/>
                          <w:szCs w:val="24"/>
                        </w:rPr>
                        <w:t>: Fault Tree Diagram</w:t>
                      </w:r>
                    </w:p>
                  </w:txbxContent>
                </v:textbox>
                <w10:wrap type="tight"/>
              </v:shape>
            </w:pict>
          </mc:Fallback>
        </mc:AlternateContent>
      </w:r>
      <w:r w:rsidR="00B6469E">
        <w:rPr>
          <w:rFonts w:cs="Arial"/>
        </w:rPr>
        <w:t>As seen in figure 1, Bill has a 10% probability of success to make himself a cup of tea when waking in the night</w:t>
      </w:r>
      <w:r w:rsidR="00AB45BC">
        <w:rPr>
          <w:rFonts w:cs="Arial"/>
        </w:rPr>
        <w:t xml:space="preserve">. </w:t>
      </w:r>
    </w:p>
    <w:p w14:paraId="5DA30E30" w14:textId="2E4A0DC7" w:rsidR="00A801F4" w:rsidRDefault="00A801F4" w:rsidP="00A801F4">
      <w:pPr>
        <w:pStyle w:val="Heading1"/>
      </w:pPr>
      <w:r w:rsidRPr="00A801F4">
        <w:lastRenderedPageBreak/>
        <w:t>Conclusions</w:t>
      </w:r>
    </w:p>
    <w:p w14:paraId="389AC439" w14:textId="010B0FFD" w:rsidR="00AB45BC" w:rsidRDefault="00AB45BC" w:rsidP="00AB45BC">
      <w:r>
        <w:t>This type of fault analysis can work well for simple systems like applied in this study. There could be more confusion when applied to a more complex system with many subsystems that each have an interaction</w:t>
      </w:r>
      <w:r w:rsidR="00453395">
        <w:t xml:space="preserve"> e.g. between all ‘AND’ and ‘OR’ gates between each layer of a complex system</w:t>
      </w:r>
      <w:r>
        <w:t>. This type of fault analysis could quickly get large, cumbersome and difficult to follow. The calculations performed during this analysis had to be re-traced and repeated multiple times. The language used within the tree and probability table could be misinterpreted. The positive and negative language would need to be set to a standard for it to work efficiently as well as having a comprehensive human factors evaluation to give a more</w:t>
      </w:r>
      <w:r w:rsidR="00453395">
        <w:t xml:space="preserve"> acute value of each human factors influence on probability. </w:t>
      </w:r>
    </w:p>
    <w:p w14:paraId="3A53BDAB" w14:textId="77777777" w:rsidR="00453395" w:rsidRDefault="00453395" w:rsidP="00453395">
      <w:r>
        <w:t xml:space="preserve">Other types of fault analysis could be used for example:  </w:t>
      </w:r>
    </w:p>
    <w:p w14:paraId="2E9C7FF9" w14:textId="472D1154" w:rsidR="00453395" w:rsidRDefault="00453395" w:rsidP="00453395">
      <w:pPr>
        <w:pStyle w:val="ListParagraph"/>
        <w:numPr>
          <w:ilvl w:val="0"/>
          <w:numId w:val="4"/>
        </w:numPr>
      </w:pPr>
      <w:r>
        <w:t>A reliability block diagram- this has benefits if used in conjunction with a fault tree due to the RBDs ability to viewing how component and subsystem combine to cause a system failure and for determining reliability from the critical components highlighted</w:t>
      </w:r>
      <w:sdt>
        <w:sdtPr>
          <w:id w:val="558060395"/>
          <w:citation/>
        </w:sdtPr>
        <w:sdtContent>
          <w:r>
            <w:fldChar w:fldCharType="begin"/>
          </w:r>
          <w:r>
            <w:instrText xml:space="preserve"> CITATION iso25 \l 2057 </w:instrText>
          </w:r>
          <w:r>
            <w:fldChar w:fldCharType="separate"/>
          </w:r>
          <w:r>
            <w:rPr>
              <w:noProof/>
            </w:rPr>
            <w:t xml:space="preserve"> </w:t>
          </w:r>
          <w:r w:rsidRPr="00453395">
            <w:rPr>
              <w:noProof/>
            </w:rPr>
            <w:t>[5]</w:t>
          </w:r>
          <w:r>
            <w:fldChar w:fldCharType="end"/>
          </w:r>
        </w:sdtContent>
      </w:sdt>
      <w:r>
        <w:t xml:space="preserve">. </w:t>
      </w:r>
    </w:p>
    <w:p w14:paraId="60372849" w14:textId="407920D8" w:rsidR="0044498A" w:rsidRDefault="00453489" w:rsidP="00A801F4">
      <w:pPr>
        <w:pStyle w:val="ListParagraph"/>
        <w:numPr>
          <w:ilvl w:val="0"/>
          <w:numId w:val="4"/>
        </w:numPr>
      </w:pPr>
      <w:r>
        <w:t>Markov Analysis- can be used to analyse failure rate using a diagram to represent the parts or whole system in consideration. Markov Analysis has the ability to analyse and model complex systems however the largest limitation when using Markov analysis is the assumption of Markov property assuming future state depends only on the present state, and more often than not this largely does not hold true for real-world systems</w:t>
      </w:r>
      <w:sdt>
        <w:sdtPr>
          <w:id w:val="50284772"/>
          <w:citation/>
        </w:sdtPr>
        <w:sdtContent>
          <w:r w:rsidR="0056380E">
            <w:fldChar w:fldCharType="begin"/>
          </w:r>
          <w:r w:rsidR="0056380E">
            <w:instrText xml:space="preserve"> CITATION Kan24 \l 2057 </w:instrText>
          </w:r>
          <w:r w:rsidR="0056380E">
            <w:fldChar w:fldCharType="separate"/>
          </w:r>
          <w:r w:rsidR="0056380E">
            <w:rPr>
              <w:noProof/>
            </w:rPr>
            <w:t xml:space="preserve"> </w:t>
          </w:r>
          <w:r w:rsidR="0056380E" w:rsidRPr="0056380E">
            <w:rPr>
              <w:noProof/>
            </w:rPr>
            <w:t>[6]</w:t>
          </w:r>
          <w:r w:rsidR="0056380E">
            <w:fldChar w:fldCharType="end"/>
          </w:r>
        </w:sdtContent>
      </w:sdt>
      <w:sdt>
        <w:sdtPr>
          <w:id w:val="-905218478"/>
          <w:citation/>
        </w:sdtPr>
        <w:sdtContent>
          <w:r w:rsidR="0056380E">
            <w:fldChar w:fldCharType="begin"/>
          </w:r>
          <w:r w:rsidR="0056380E">
            <w:instrText xml:space="preserve"> CITATION Exi26 \l 2057 </w:instrText>
          </w:r>
          <w:r w:rsidR="0056380E">
            <w:fldChar w:fldCharType="separate"/>
          </w:r>
          <w:r w:rsidR="0056380E">
            <w:rPr>
              <w:noProof/>
            </w:rPr>
            <w:t xml:space="preserve"> </w:t>
          </w:r>
          <w:r w:rsidR="0056380E" w:rsidRPr="0056380E">
            <w:rPr>
              <w:noProof/>
            </w:rPr>
            <w:t>[7]</w:t>
          </w:r>
          <w:r w:rsidR="0056380E">
            <w:fldChar w:fldCharType="end"/>
          </w:r>
        </w:sdtContent>
      </w:sdt>
      <w:r>
        <w:t xml:space="preserve">. </w:t>
      </w:r>
    </w:p>
    <w:p w14:paraId="1B680DB2" w14:textId="77777777" w:rsidR="0056380E" w:rsidRDefault="0056380E" w:rsidP="0056380E">
      <w:pPr>
        <w:pStyle w:val="ListParagraph"/>
      </w:pPr>
    </w:p>
    <w:p w14:paraId="5A38FF43" w14:textId="77777777" w:rsidR="0056380E" w:rsidRDefault="0056380E" w:rsidP="0056380E">
      <w:pPr>
        <w:pStyle w:val="ListParagraph"/>
      </w:pPr>
    </w:p>
    <w:p w14:paraId="03656238" w14:textId="77777777" w:rsidR="0056380E" w:rsidRDefault="0056380E" w:rsidP="0056380E">
      <w:pPr>
        <w:pStyle w:val="ListParagraph"/>
      </w:pPr>
    </w:p>
    <w:p w14:paraId="34B7FC86" w14:textId="77777777" w:rsidR="0056380E" w:rsidRDefault="0056380E" w:rsidP="0056380E">
      <w:pPr>
        <w:pStyle w:val="ListParagraph"/>
      </w:pPr>
    </w:p>
    <w:p w14:paraId="14AA4BFC" w14:textId="77777777" w:rsidR="0056380E" w:rsidRDefault="0056380E" w:rsidP="0056380E">
      <w:pPr>
        <w:pStyle w:val="ListParagraph"/>
      </w:pPr>
    </w:p>
    <w:p w14:paraId="65768F71" w14:textId="77777777" w:rsidR="0056380E" w:rsidRDefault="0056380E" w:rsidP="0056380E">
      <w:pPr>
        <w:pStyle w:val="ListParagraph"/>
      </w:pPr>
    </w:p>
    <w:p w14:paraId="43D585F0" w14:textId="77777777" w:rsidR="0056380E" w:rsidRDefault="0056380E" w:rsidP="0056380E">
      <w:pPr>
        <w:pStyle w:val="ListParagraph"/>
      </w:pPr>
    </w:p>
    <w:p w14:paraId="5DC57FC5" w14:textId="77777777" w:rsidR="0056380E" w:rsidRDefault="0056380E" w:rsidP="0056380E">
      <w:pPr>
        <w:pStyle w:val="ListParagraph"/>
      </w:pPr>
    </w:p>
    <w:p w14:paraId="776273ED" w14:textId="77777777" w:rsidR="0056380E" w:rsidRDefault="0056380E" w:rsidP="0056380E">
      <w:pPr>
        <w:pStyle w:val="ListParagraph"/>
      </w:pPr>
    </w:p>
    <w:p w14:paraId="688C0ED2" w14:textId="77777777" w:rsidR="0056380E" w:rsidRDefault="0056380E" w:rsidP="0056380E">
      <w:pPr>
        <w:pStyle w:val="ListParagraph"/>
      </w:pPr>
    </w:p>
    <w:p w14:paraId="7E4B18A5" w14:textId="4BFEBD45" w:rsidR="0056380E" w:rsidRDefault="0056380E" w:rsidP="0056380E">
      <w:pPr>
        <w:pStyle w:val="ListParagraph"/>
      </w:pPr>
    </w:p>
    <w:p w14:paraId="14331A0E" w14:textId="5581FAFB" w:rsidR="0056380E" w:rsidRDefault="0056380E" w:rsidP="0056380E">
      <w:pPr>
        <w:pStyle w:val="ListParagraph"/>
      </w:pPr>
    </w:p>
    <w:p w14:paraId="1EE802CE" w14:textId="7536F8CD" w:rsidR="0056380E" w:rsidRDefault="0056380E" w:rsidP="0056380E">
      <w:pPr>
        <w:pStyle w:val="ListParagraph"/>
      </w:pPr>
    </w:p>
    <w:p w14:paraId="2C957CB1" w14:textId="4F618804" w:rsidR="0056380E" w:rsidRDefault="001318A9" w:rsidP="001318A9">
      <w:pPr>
        <w:pStyle w:val="Caption"/>
      </w:pPr>
      <w:r>
        <w:rPr>
          <w:noProof/>
        </w:rPr>
        <w:drawing>
          <wp:anchor distT="0" distB="0" distL="114300" distR="114300" simplePos="0" relativeHeight="251666432" behindDoc="1" locked="0" layoutInCell="1" allowOverlap="1" wp14:anchorId="52188EEF" wp14:editId="6E666002">
            <wp:simplePos x="0" y="0"/>
            <wp:positionH relativeFrom="column">
              <wp:posOffset>1905</wp:posOffset>
            </wp:positionH>
            <wp:positionV relativeFrom="paragraph">
              <wp:posOffset>244475</wp:posOffset>
            </wp:positionV>
            <wp:extent cx="6184900" cy="1873250"/>
            <wp:effectExtent l="0" t="0" r="0" b="6350"/>
            <wp:wrapTight wrapText="bothSides">
              <wp:wrapPolygon edited="0">
                <wp:start x="0" y="0"/>
                <wp:lineTo x="0" y="21527"/>
                <wp:lineTo x="21556" y="21527"/>
                <wp:lineTo x="21556" y="0"/>
                <wp:lineTo x="0" y="0"/>
              </wp:wrapPolygon>
            </wp:wrapTight>
            <wp:docPr id="82999189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991891" name="Picture 8"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84900" cy="1873250"/>
                    </a:xfrm>
                    <a:prstGeom prst="rect">
                      <a:avLst/>
                    </a:prstGeom>
                  </pic:spPr>
                </pic:pic>
              </a:graphicData>
            </a:graphic>
            <wp14:sizeRelH relativeFrom="page">
              <wp14:pctWidth>0</wp14:pctWidth>
            </wp14:sizeRelH>
            <wp14:sizeRelV relativeFrom="page">
              <wp14:pctHeight>0</wp14:pctHeight>
            </wp14:sizeRelV>
          </wp:anchor>
        </w:drawing>
      </w:r>
      <w:r>
        <w:t xml:space="preserve">Figure </w:t>
      </w:r>
      <w:fldSimple w:instr=" SEQ Figure \* ARABIC ">
        <w:r>
          <w:rPr>
            <w:noProof/>
          </w:rPr>
          <w:t>2</w:t>
        </w:r>
      </w:fldSimple>
      <w:r>
        <w:t>: Notes on numerical calculations</w:t>
      </w:r>
    </w:p>
    <w:sdt>
      <w:sdtPr>
        <w:id w:val="-756367566"/>
        <w:docPartObj>
          <w:docPartGallery w:val="Bibliographies"/>
          <w:docPartUnique/>
        </w:docPartObj>
      </w:sdtPr>
      <w:sdtEndPr>
        <w:rPr>
          <w:rFonts w:asciiTheme="minorHAnsi" w:eastAsiaTheme="minorHAnsi" w:hAnsiTheme="minorHAnsi" w:cstheme="minorBidi"/>
          <w:color w:val="auto"/>
          <w:sz w:val="24"/>
          <w:szCs w:val="24"/>
        </w:rPr>
      </w:sdtEndPr>
      <w:sdtContent>
        <w:p w14:paraId="30F5CBCA" w14:textId="1ADE9E8F" w:rsidR="0056380E" w:rsidRDefault="0056380E">
          <w:pPr>
            <w:pStyle w:val="Heading1"/>
          </w:pPr>
          <w:r>
            <w:t>Bibliography</w:t>
          </w:r>
        </w:p>
        <w:sdt>
          <w:sdtPr>
            <w:id w:val="111145805"/>
            <w:bibliography/>
          </w:sdtPr>
          <w:sdtContent>
            <w:p w14:paraId="09251EDE" w14:textId="77777777" w:rsidR="0056380E" w:rsidRDefault="0056380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4"/>
                <w:gridCol w:w="9526"/>
              </w:tblGrid>
              <w:tr w:rsidR="0056380E" w14:paraId="216BF66D" w14:textId="77777777">
                <w:trPr>
                  <w:divId w:val="1576625315"/>
                  <w:tblCellSpacing w:w="15" w:type="dxa"/>
                </w:trPr>
                <w:tc>
                  <w:tcPr>
                    <w:tcW w:w="50" w:type="pct"/>
                    <w:hideMark/>
                  </w:tcPr>
                  <w:p w14:paraId="6E06D356" w14:textId="443A3C39" w:rsidR="0056380E" w:rsidRDefault="0056380E">
                    <w:pPr>
                      <w:pStyle w:val="Bibliography"/>
                      <w:rPr>
                        <w:noProof/>
                        <w:kern w:val="0"/>
                        <w14:ligatures w14:val="none"/>
                      </w:rPr>
                    </w:pPr>
                    <w:r>
                      <w:rPr>
                        <w:noProof/>
                      </w:rPr>
                      <w:t xml:space="preserve">[1] </w:t>
                    </w:r>
                  </w:p>
                </w:tc>
                <w:tc>
                  <w:tcPr>
                    <w:tcW w:w="0" w:type="auto"/>
                    <w:hideMark/>
                  </w:tcPr>
                  <w:p w14:paraId="16E67039" w14:textId="77777777" w:rsidR="0056380E" w:rsidRDefault="0056380E">
                    <w:pPr>
                      <w:pStyle w:val="Bibliography"/>
                      <w:rPr>
                        <w:noProof/>
                      </w:rPr>
                    </w:pPr>
                    <w:r>
                      <w:rPr>
                        <w:noProof/>
                      </w:rPr>
                      <w:t>D. S. L. Prof John Andrews, “An Introduction to Fault Tree Analysis,” [Online]. Available: https://www.nottingham.ac.uk/research/groups/resilience-engineering/documents/nxgen/outputs/an-introduction-to-fault-tree-analysis.pdf. [Accessed 04 03 2025].</w:t>
                    </w:r>
                  </w:p>
                </w:tc>
              </w:tr>
              <w:tr w:rsidR="0056380E" w14:paraId="3EE510D3" w14:textId="77777777">
                <w:trPr>
                  <w:divId w:val="1576625315"/>
                  <w:tblCellSpacing w:w="15" w:type="dxa"/>
                </w:trPr>
                <w:tc>
                  <w:tcPr>
                    <w:tcW w:w="50" w:type="pct"/>
                    <w:hideMark/>
                  </w:tcPr>
                  <w:p w14:paraId="45D98485" w14:textId="77777777" w:rsidR="0056380E" w:rsidRDefault="0056380E">
                    <w:pPr>
                      <w:pStyle w:val="Bibliography"/>
                      <w:rPr>
                        <w:noProof/>
                      </w:rPr>
                    </w:pPr>
                    <w:r>
                      <w:rPr>
                        <w:noProof/>
                      </w:rPr>
                      <w:t xml:space="preserve">[2] </w:t>
                    </w:r>
                  </w:p>
                </w:tc>
                <w:tc>
                  <w:tcPr>
                    <w:tcW w:w="0" w:type="auto"/>
                    <w:hideMark/>
                  </w:tcPr>
                  <w:p w14:paraId="44BDC2C0" w14:textId="77777777" w:rsidR="0056380E" w:rsidRDefault="0056380E">
                    <w:pPr>
                      <w:pStyle w:val="Bibliography"/>
                      <w:rPr>
                        <w:noProof/>
                      </w:rPr>
                    </w:pPr>
                    <w:r>
                      <w:rPr>
                        <w:noProof/>
                      </w:rPr>
                      <w:t>Electrical4u, “AND Gate: What is it? (Working Principle &amp; Circuit Diagram),” Electrical4u, 09 05 2024. [Online]. Available: https://www.electrical4u.com/logical-and-gate/. [Accessed 08 04 2025].</w:t>
                    </w:r>
                  </w:p>
                </w:tc>
              </w:tr>
              <w:tr w:rsidR="0056380E" w14:paraId="36390BD4" w14:textId="77777777">
                <w:trPr>
                  <w:divId w:val="1576625315"/>
                  <w:tblCellSpacing w:w="15" w:type="dxa"/>
                </w:trPr>
                <w:tc>
                  <w:tcPr>
                    <w:tcW w:w="50" w:type="pct"/>
                    <w:hideMark/>
                  </w:tcPr>
                  <w:p w14:paraId="74C336A8" w14:textId="77777777" w:rsidR="0056380E" w:rsidRDefault="0056380E">
                    <w:pPr>
                      <w:pStyle w:val="Bibliography"/>
                      <w:rPr>
                        <w:noProof/>
                      </w:rPr>
                    </w:pPr>
                    <w:r>
                      <w:rPr>
                        <w:noProof/>
                      </w:rPr>
                      <w:t xml:space="preserve">[3] </w:t>
                    </w:r>
                  </w:p>
                </w:tc>
                <w:tc>
                  <w:tcPr>
                    <w:tcW w:w="0" w:type="auto"/>
                    <w:hideMark/>
                  </w:tcPr>
                  <w:p w14:paraId="0014BA3B" w14:textId="77777777" w:rsidR="0056380E" w:rsidRDefault="0056380E">
                    <w:pPr>
                      <w:pStyle w:val="Bibliography"/>
                      <w:rPr>
                        <w:noProof/>
                      </w:rPr>
                    </w:pPr>
                    <w:r>
                      <w:rPr>
                        <w:noProof/>
                      </w:rPr>
                      <w:t>runestone academy, “5.1. The OR Gate,” runestone.academy, [Online]. Available: https://runestone.academy/ns/books/published/welcomecs/LogicCircuits/OrGate.html. [Accessed 24 03 2025].</w:t>
                    </w:r>
                  </w:p>
                </w:tc>
              </w:tr>
              <w:tr w:rsidR="0056380E" w14:paraId="55FF8E62" w14:textId="77777777">
                <w:trPr>
                  <w:divId w:val="1576625315"/>
                  <w:tblCellSpacing w:w="15" w:type="dxa"/>
                </w:trPr>
                <w:tc>
                  <w:tcPr>
                    <w:tcW w:w="50" w:type="pct"/>
                    <w:hideMark/>
                  </w:tcPr>
                  <w:p w14:paraId="458785CE" w14:textId="77777777" w:rsidR="0056380E" w:rsidRDefault="0056380E">
                    <w:pPr>
                      <w:pStyle w:val="Bibliography"/>
                      <w:rPr>
                        <w:noProof/>
                      </w:rPr>
                    </w:pPr>
                    <w:r>
                      <w:rPr>
                        <w:noProof/>
                      </w:rPr>
                      <w:t xml:space="preserve">[4] </w:t>
                    </w:r>
                  </w:p>
                </w:tc>
                <w:tc>
                  <w:tcPr>
                    <w:tcW w:w="0" w:type="auto"/>
                    <w:hideMark/>
                  </w:tcPr>
                  <w:p w14:paraId="7B250361" w14:textId="77777777" w:rsidR="0056380E" w:rsidRDefault="0056380E">
                    <w:pPr>
                      <w:pStyle w:val="Bibliography"/>
                      <w:rPr>
                        <w:noProof/>
                      </w:rPr>
                    </w:pPr>
                    <w:r>
                      <w:rPr>
                        <w:noProof/>
                      </w:rPr>
                      <w:t>HSE, “Managing human failures: Overview,” [Online]. Available: https://www.hse.gov.uk/humanfactors/topics/humanfail.htm. [Accessed 24 04 2025].</w:t>
                    </w:r>
                  </w:p>
                </w:tc>
              </w:tr>
              <w:tr w:rsidR="0056380E" w14:paraId="045BF8BA" w14:textId="77777777">
                <w:trPr>
                  <w:divId w:val="1576625315"/>
                  <w:tblCellSpacing w:w="15" w:type="dxa"/>
                </w:trPr>
                <w:tc>
                  <w:tcPr>
                    <w:tcW w:w="50" w:type="pct"/>
                    <w:hideMark/>
                  </w:tcPr>
                  <w:p w14:paraId="4806200A" w14:textId="77777777" w:rsidR="0056380E" w:rsidRDefault="0056380E">
                    <w:pPr>
                      <w:pStyle w:val="Bibliography"/>
                      <w:rPr>
                        <w:noProof/>
                      </w:rPr>
                    </w:pPr>
                    <w:r>
                      <w:rPr>
                        <w:noProof/>
                      </w:rPr>
                      <w:t xml:space="preserve">[5] </w:t>
                    </w:r>
                  </w:p>
                </w:tc>
                <w:tc>
                  <w:tcPr>
                    <w:tcW w:w="0" w:type="auto"/>
                    <w:hideMark/>
                  </w:tcPr>
                  <w:p w14:paraId="2E0802B0" w14:textId="77777777" w:rsidR="0056380E" w:rsidRDefault="0056380E">
                    <w:pPr>
                      <w:pStyle w:val="Bibliography"/>
                      <w:rPr>
                        <w:noProof/>
                      </w:rPr>
                    </w:pPr>
                    <w:r>
                      <w:rPr>
                        <w:noProof/>
                      </w:rPr>
                      <w:t>iso graph, “Introduction to Reliability Block Diagram Analysis in Reliability Workbench,” [Online]. Available: https://www.isograph.com/software/reliability-workbench/rbd-analysis-software/introduction-reliability-block-diagram-analysis/#:~:text=A%20Reliability%20Block%20Diagram%20is,components%20from%20a%20reliability%20viewpoint.. [Accessed 26 04 2025].</w:t>
                    </w:r>
                  </w:p>
                </w:tc>
              </w:tr>
              <w:tr w:rsidR="0056380E" w14:paraId="5D1E23DE" w14:textId="77777777">
                <w:trPr>
                  <w:divId w:val="1576625315"/>
                  <w:tblCellSpacing w:w="15" w:type="dxa"/>
                </w:trPr>
                <w:tc>
                  <w:tcPr>
                    <w:tcW w:w="50" w:type="pct"/>
                    <w:hideMark/>
                  </w:tcPr>
                  <w:p w14:paraId="5761A26E" w14:textId="77777777" w:rsidR="0056380E" w:rsidRDefault="0056380E">
                    <w:pPr>
                      <w:pStyle w:val="Bibliography"/>
                      <w:rPr>
                        <w:noProof/>
                      </w:rPr>
                    </w:pPr>
                    <w:r>
                      <w:rPr>
                        <w:noProof/>
                      </w:rPr>
                      <w:t xml:space="preserve">[6] </w:t>
                    </w:r>
                  </w:p>
                </w:tc>
                <w:tc>
                  <w:tcPr>
                    <w:tcW w:w="0" w:type="auto"/>
                    <w:hideMark/>
                  </w:tcPr>
                  <w:p w14:paraId="57A12BE7" w14:textId="77777777" w:rsidR="0056380E" w:rsidRDefault="0056380E">
                    <w:pPr>
                      <w:pStyle w:val="Bibliography"/>
                      <w:rPr>
                        <w:noProof/>
                      </w:rPr>
                    </w:pPr>
                    <w:r>
                      <w:rPr>
                        <w:noProof/>
                      </w:rPr>
                      <w:t>K. Das, “Fundamentals of Markov Analysis: Theory &amp; Industry Use-cases,” 22 04 2024. [Online]. Available: https://www.markovml.com/blog/markov-analysis. [Accessed 26 04 2025].</w:t>
                    </w:r>
                  </w:p>
                </w:tc>
              </w:tr>
              <w:tr w:rsidR="0056380E" w14:paraId="449C10E0" w14:textId="77777777">
                <w:trPr>
                  <w:divId w:val="1576625315"/>
                  <w:tblCellSpacing w:w="15" w:type="dxa"/>
                </w:trPr>
                <w:tc>
                  <w:tcPr>
                    <w:tcW w:w="50" w:type="pct"/>
                    <w:hideMark/>
                  </w:tcPr>
                  <w:p w14:paraId="6852EB84" w14:textId="77777777" w:rsidR="0056380E" w:rsidRDefault="0056380E">
                    <w:pPr>
                      <w:pStyle w:val="Bibliography"/>
                      <w:rPr>
                        <w:noProof/>
                      </w:rPr>
                    </w:pPr>
                    <w:r>
                      <w:rPr>
                        <w:noProof/>
                      </w:rPr>
                      <w:t xml:space="preserve">[7] </w:t>
                    </w:r>
                  </w:p>
                </w:tc>
                <w:tc>
                  <w:tcPr>
                    <w:tcW w:w="0" w:type="auto"/>
                    <w:hideMark/>
                  </w:tcPr>
                  <w:p w14:paraId="5022080F" w14:textId="77777777" w:rsidR="0056380E" w:rsidRDefault="0056380E">
                    <w:pPr>
                      <w:pStyle w:val="Bibliography"/>
                      <w:rPr>
                        <w:noProof/>
                      </w:rPr>
                    </w:pPr>
                    <w:r>
                      <w:rPr>
                        <w:noProof/>
                      </w:rPr>
                      <w:t>Exida, “Markov analysis,” Exida, [Online]. Available: https://www.exida.com/Resources/Term/markov_analysis#:~:text=A%20fault%20propagation%20method%20used,logical%20relationships%20between%20its%20components.. [Accessed 2025 04 26].</w:t>
                    </w:r>
                  </w:p>
                </w:tc>
              </w:tr>
            </w:tbl>
            <w:p w14:paraId="32402AA8" w14:textId="77777777" w:rsidR="0056380E" w:rsidRDefault="0056380E">
              <w:pPr>
                <w:divId w:val="1576625315"/>
                <w:rPr>
                  <w:rFonts w:eastAsia="Times New Roman"/>
                  <w:noProof/>
                </w:rPr>
              </w:pPr>
            </w:p>
            <w:p w14:paraId="6097D381" w14:textId="44696899" w:rsidR="0056380E" w:rsidRDefault="0056380E">
              <w:r>
                <w:rPr>
                  <w:b/>
                  <w:bCs/>
                  <w:noProof/>
                </w:rPr>
                <w:fldChar w:fldCharType="end"/>
              </w:r>
            </w:p>
          </w:sdtContent>
        </w:sdt>
      </w:sdtContent>
    </w:sdt>
    <w:p w14:paraId="1F0668A3" w14:textId="77777777" w:rsidR="0056380E" w:rsidRPr="00A801F4" w:rsidRDefault="0056380E" w:rsidP="0056380E">
      <w:pPr>
        <w:pStyle w:val="ListParagraph"/>
      </w:pPr>
    </w:p>
    <w:sectPr w:rsidR="0056380E" w:rsidRPr="00A801F4" w:rsidSect="00BF0030">
      <w:headerReference w:type="default" r:id="rId12"/>
      <w:footerReference w:type="even" r:id="rId13"/>
      <w:footerReference w:type="default" r:id="rId14"/>
      <w:pgSz w:w="11900" w:h="16840"/>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21957" w14:textId="77777777" w:rsidR="005A3CAF" w:rsidRDefault="005A3CAF" w:rsidP="00FD127D">
      <w:r>
        <w:separator/>
      </w:r>
    </w:p>
  </w:endnote>
  <w:endnote w:type="continuationSeparator" w:id="0">
    <w:p w14:paraId="49CED299" w14:textId="77777777" w:rsidR="005A3CAF" w:rsidRDefault="005A3CAF" w:rsidP="00FD12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Webdings">
    <w:panose1 w:val="05030102010509060703"/>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12668248"/>
      <w:docPartObj>
        <w:docPartGallery w:val="Page Numbers (Bottom of Page)"/>
        <w:docPartUnique/>
      </w:docPartObj>
    </w:sdtPr>
    <w:sdtContent>
      <w:p w14:paraId="50BD31FD" w14:textId="27645A7E" w:rsidR="00BF0030" w:rsidRDefault="00BF0030" w:rsidP="00E120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9D9F1E" w14:textId="77777777" w:rsidR="00BF0030" w:rsidRDefault="00BF00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3068110"/>
      <w:docPartObj>
        <w:docPartGallery w:val="Page Numbers (Bottom of Page)"/>
        <w:docPartUnique/>
      </w:docPartObj>
    </w:sdtPr>
    <w:sdtContent>
      <w:p w14:paraId="2D7EDC59" w14:textId="768AFE67" w:rsidR="00BF0030" w:rsidRDefault="00BF0030" w:rsidP="00E120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9524F0" w14:textId="41143D10" w:rsidR="00BF0030" w:rsidRDefault="00BF0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9191E" w14:textId="77777777" w:rsidR="005A3CAF" w:rsidRDefault="005A3CAF" w:rsidP="00FD127D">
      <w:r>
        <w:separator/>
      </w:r>
    </w:p>
  </w:footnote>
  <w:footnote w:type="continuationSeparator" w:id="0">
    <w:p w14:paraId="17644841" w14:textId="77777777" w:rsidR="005A3CAF" w:rsidRDefault="005A3CAF" w:rsidP="00FD12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BBF76" w14:textId="12353F82" w:rsidR="00BF0030" w:rsidRDefault="00F11F9B" w:rsidP="00F11F9B">
    <w:pPr>
      <w:pStyle w:val="Header"/>
      <w:tabs>
        <w:tab w:val="clear" w:pos="9026"/>
        <w:tab w:val="right" w:pos="9740"/>
      </w:tabs>
      <w:ind w:right="-520"/>
    </w:pPr>
    <w:r>
      <w:t xml:space="preserve">Fault Tree Analysis </w:t>
    </w:r>
    <w:r>
      <w:tab/>
    </w:r>
    <w:r>
      <w:tab/>
      <w:t xml:space="preserve"> </w:t>
    </w:r>
    <w:r>
      <w:t>2217521</w:t>
    </w:r>
    <w:r>
      <w:t xml:space="preserve"> Rebecca Dingwall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515E98"/>
    <w:multiLevelType w:val="hybridMultilevel"/>
    <w:tmpl w:val="5EB00A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8D1C13"/>
    <w:multiLevelType w:val="hybridMultilevel"/>
    <w:tmpl w:val="7778CC2C"/>
    <w:lvl w:ilvl="0" w:tplc="ADE833E8">
      <w:start w:val="1"/>
      <w:numFmt w:val="bullet"/>
      <w:lvlText w:val="ê"/>
      <w:lvlJc w:val="left"/>
      <w:pPr>
        <w:ind w:left="720" w:hanging="360"/>
      </w:pPr>
      <w:rPr>
        <w:rFonts w:ascii="Webdings" w:hAnsi="Webdings" w:hint="default"/>
        <w:color w:val="E97132" w:themeColor="accen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AC6254"/>
    <w:multiLevelType w:val="hybridMultilevel"/>
    <w:tmpl w:val="D960D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247E8C"/>
    <w:multiLevelType w:val="hybridMultilevel"/>
    <w:tmpl w:val="2924A9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2374841">
    <w:abstractNumId w:val="2"/>
  </w:num>
  <w:num w:numId="2" w16cid:durableId="1218198052">
    <w:abstractNumId w:val="1"/>
  </w:num>
  <w:num w:numId="3" w16cid:durableId="1271549844">
    <w:abstractNumId w:val="0"/>
  </w:num>
  <w:num w:numId="4" w16cid:durableId="12727381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6D1"/>
    <w:rsid w:val="000226CA"/>
    <w:rsid w:val="00087E9F"/>
    <w:rsid w:val="00093354"/>
    <w:rsid w:val="000B3664"/>
    <w:rsid w:val="000C4D81"/>
    <w:rsid w:val="001318A9"/>
    <w:rsid w:val="0044498A"/>
    <w:rsid w:val="00453395"/>
    <w:rsid w:val="00453489"/>
    <w:rsid w:val="004601BD"/>
    <w:rsid w:val="0056380E"/>
    <w:rsid w:val="005A3CAF"/>
    <w:rsid w:val="00611C51"/>
    <w:rsid w:val="006836D1"/>
    <w:rsid w:val="006E710D"/>
    <w:rsid w:val="00700F62"/>
    <w:rsid w:val="00710B0D"/>
    <w:rsid w:val="007A65BA"/>
    <w:rsid w:val="007E0138"/>
    <w:rsid w:val="00806A8B"/>
    <w:rsid w:val="00825AC3"/>
    <w:rsid w:val="00844CF5"/>
    <w:rsid w:val="008B0C3C"/>
    <w:rsid w:val="00911E4F"/>
    <w:rsid w:val="00A801F4"/>
    <w:rsid w:val="00AB45BC"/>
    <w:rsid w:val="00B6469E"/>
    <w:rsid w:val="00B87F64"/>
    <w:rsid w:val="00BF0030"/>
    <w:rsid w:val="00C047E2"/>
    <w:rsid w:val="00C372EC"/>
    <w:rsid w:val="00CE387E"/>
    <w:rsid w:val="00D2489A"/>
    <w:rsid w:val="00E23A1D"/>
    <w:rsid w:val="00E80F79"/>
    <w:rsid w:val="00F11F9B"/>
    <w:rsid w:val="00F37BC2"/>
    <w:rsid w:val="00FD1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E0E2F"/>
  <w15:chartTrackingRefBased/>
  <w15:docId w15:val="{88A705B7-F350-E84A-B1EE-C86F09F5F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6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36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36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36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36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36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6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6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6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6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36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6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6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6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6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6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6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6D1"/>
    <w:rPr>
      <w:rFonts w:eastAsiaTheme="majorEastAsia" w:cstheme="majorBidi"/>
      <w:color w:val="272727" w:themeColor="text1" w:themeTint="D8"/>
    </w:rPr>
  </w:style>
  <w:style w:type="paragraph" w:styleId="Title">
    <w:name w:val="Title"/>
    <w:basedOn w:val="Normal"/>
    <w:next w:val="Normal"/>
    <w:link w:val="TitleChar"/>
    <w:uiPriority w:val="10"/>
    <w:qFormat/>
    <w:rsid w:val="006836D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6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6D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6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6D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836D1"/>
    <w:rPr>
      <w:i/>
      <w:iCs/>
      <w:color w:val="404040" w:themeColor="text1" w:themeTint="BF"/>
    </w:rPr>
  </w:style>
  <w:style w:type="paragraph" w:styleId="ListParagraph">
    <w:name w:val="List Paragraph"/>
    <w:basedOn w:val="Normal"/>
    <w:uiPriority w:val="34"/>
    <w:qFormat/>
    <w:rsid w:val="006836D1"/>
    <w:pPr>
      <w:ind w:left="720"/>
      <w:contextualSpacing/>
    </w:pPr>
  </w:style>
  <w:style w:type="character" w:styleId="IntenseEmphasis">
    <w:name w:val="Intense Emphasis"/>
    <w:basedOn w:val="DefaultParagraphFont"/>
    <w:uiPriority w:val="21"/>
    <w:qFormat/>
    <w:rsid w:val="006836D1"/>
    <w:rPr>
      <w:i/>
      <w:iCs/>
      <w:color w:val="0F4761" w:themeColor="accent1" w:themeShade="BF"/>
    </w:rPr>
  </w:style>
  <w:style w:type="paragraph" w:styleId="IntenseQuote">
    <w:name w:val="Intense Quote"/>
    <w:basedOn w:val="Normal"/>
    <w:next w:val="Normal"/>
    <w:link w:val="IntenseQuoteChar"/>
    <w:uiPriority w:val="30"/>
    <w:qFormat/>
    <w:rsid w:val="006836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6D1"/>
    <w:rPr>
      <w:i/>
      <w:iCs/>
      <w:color w:val="0F4761" w:themeColor="accent1" w:themeShade="BF"/>
    </w:rPr>
  </w:style>
  <w:style w:type="character" w:styleId="IntenseReference">
    <w:name w:val="Intense Reference"/>
    <w:basedOn w:val="DefaultParagraphFont"/>
    <w:uiPriority w:val="32"/>
    <w:qFormat/>
    <w:rsid w:val="006836D1"/>
    <w:rPr>
      <w:b/>
      <w:bCs/>
      <w:smallCaps/>
      <w:color w:val="0F4761" w:themeColor="accent1" w:themeShade="BF"/>
      <w:spacing w:val="5"/>
    </w:rPr>
  </w:style>
  <w:style w:type="paragraph" w:styleId="NoSpacing">
    <w:name w:val="No Spacing"/>
    <w:link w:val="NoSpacingChar"/>
    <w:uiPriority w:val="1"/>
    <w:qFormat/>
    <w:rsid w:val="006836D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836D1"/>
    <w:rPr>
      <w:rFonts w:eastAsiaTheme="minorEastAsia"/>
      <w:kern w:val="0"/>
      <w:sz w:val="22"/>
      <w:szCs w:val="22"/>
      <w:lang w:val="en-US" w:eastAsia="zh-CN"/>
      <w14:ligatures w14:val="none"/>
    </w:rPr>
  </w:style>
  <w:style w:type="table" w:styleId="TableGrid">
    <w:name w:val="Table Grid"/>
    <w:basedOn w:val="TableNormal"/>
    <w:uiPriority w:val="39"/>
    <w:rsid w:val="00E80F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E80F79"/>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PlainTable3">
    <w:name w:val="Plain Table 3"/>
    <w:basedOn w:val="TableNormal"/>
    <w:uiPriority w:val="43"/>
    <w:rsid w:val="00E80F79"/>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Caption">
    <w:name w:val="caption"/>
    <w:basedOn w:val="Normal"/>
    <w:next w:val="Normal"/>
    <w:uiPriority w:val="35"/>
    <w:unhideWhenUsed/>
    <w:qFormat/>
    <w:rsid w:val="00FD127D"/>
    <w:pPr>
      <w:spacing w:after="200"/>
    </w:pPr>
    <w:rPr>
      <w:i/>
      <w:iCs/>
      <w:color w:val="0E2841" w:themeColor="text2"/>
      <w:sz w:val="18"/>
      <w:szCs w:val="18"/>
    </w:rPr>
  </w:style>
  <w:style w:type="paragraph" w:styleId="Header">
    <w:name w:val="header"/>
    <w:basedOn w:val="Normal"/>
    <w:link w:val="HeaderChar"/>
    <w:uiPriority w:val="99"/>
    <w:unhideWhenUsed/>
    <w:rsid w:val="00FD127D"/>
    <w:pPr>
      <w:tabs>
        <w:tab w:val="center" w:pos="4513"/>
        <w:tab w:val="right" w:pos="9026"/>
      </w:tabs>
    </w:pPr>
  </w:style>
  <w:style w:type="character" w:customStyle="1" w:styleId="HeaderChar">
    <w:name w:val="Header Char"/>
    <w:basedOn w:val="DefaultParagraphFont"/>
    <w:link w:val="Header"/>
    <w:uiPriority w:val="99"/>
    <w:rsid w:val="00FD127D"/>
  </w:style>
  <w:style w:type="paragraph" w:styleId="Footer">
    <w:name w:val="footer"/>
    <w:basedOn w:val="Normal"/>
    <w:link w:val="FooterChar"/>
    <w:uiPriority w:val="99"/>
    <w:unhideWhenUsed/>
    <w:rsid w:val="00FD127D"/>
    <w:pPr>
      <w:tabs>
        <w:tab w:val="center" w:pos="4513"/>
        <w:tab w:val="right" w:pos="9026"/>
      </w:tabs>
    </w:pPr>
  </w:style>
  <w:style w:type="character" w:customStyle="1" w:styleId="FooterChar">
    <w:name w:val="Footer Char"/>
    <w:basedOn w:val="DefaultParagraphFont"/>
    <w:link w:val="Footer"/>
    <w:uiPriority w:val="99"/>
    <w:rsid w:val="00FD127D"/>
  </w:style>
  <w:style w:type="table" w:styleId="GridTable1Light">
    <w:name w:val="Grid Table 1 Light"/>
    <w:basedOn w:val="TableNormal"/>
    <w:uiPriority w:val="46"/>
    <w:rsid w:val="00BF0030"/>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BF0030"/>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BF0030"/>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BF003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BF003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PageNumber">
    <w:name w:val="page number"/>
    <w:basedOn w:val="DefaultParagraphFont"/>
    <w:uiPriority w:val="99"/>
    <w:semiHidden/>
    <w:unhideWhenUsed/>
    <w:rsid w:val="00BF0030"/>
  </w:style>
  <w:style w:type="character" w:styleId="Emphasis">
    <w:name w:val="Emphasis"/>
    <w:basedOn w:val="DefaultParagraphFont"/>
    <w:uiPriority w:val="20"/>
    <w:qFormat/>
    <w:rsid w:val="00F11F9B"/>
    <w:rPr>
      <w:i/>
      <w:iCs/>
    </w:rPr>
  </w:style>
  <w:style w:type="character" w:customStyle="1" w:styleId="apple-converted-space">
    <w:name w:val="apple-converted-space"/>
    <w:basedOn w:val="DefaultParagraphFont"/>
    <w:rsid w:val="00453489"/>
  </w:style>
  <w:style w:type="character" w:customStyle="1" w:styleId="jpfdse">
    <w:name w:val="jpfdse"/>
    <w:basedOn w:val="DefaultParagraphFont"/>
    <w:rsid w:val="00453489"/>
  </w:style>
  <w:style w:type="paragraph" w:styleId="Bibliography">
    <w:name w:val="Bibliography"/>
    <w:basedOn w:val="Normal"/>
    <w:next w:val="Normal"/>
    <w:uiPriority w:val="37"/>
    <w:unhideWhenUsed/>
    <w:rsid w:val="00563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249797">
      <w:bodyDiv w:val="1"/>
      <w:marLeft w:val="0"/>
      <w:marRight w:val="0"/>
      <w:marTop w:val="0"/>
      <w:marBottom w:val="0"/>
      <w:divBdr>
        <w:top w:val="none" w:sz="0" w:space="0" w:color="auto"/>
        <w:left w:val="none" w:sz="0" w:space="0" w:color="auto"/>
        <w:bottom w:val="none" w:sz="0" w:space="0" w:color="auto"/>
        <w:right w:val="none" w:sz="0" w:space="0" w:color="auto"/>
      </w:divBdr>
    </w:div>
    <w:div w:id="725101943">
      <w:bodyDiv w:val="1"/>
      <w:marLeft w:val="0"/>
      <w:marRight w:val="0"/>
      <w:marTop w:val="0"/>
      <w:marBottom w:val="0"/>
      <w:divBdr>
        <w:top w:val="none" w:sz="0" w:space="0" w:color="auto"/>
        <w:left w:val="none" w:sz="0" w:space="0" w:color="auto"/>
        <w:bottom w:val="none" w:sz="0" w:space="0" w:color="auto"/>
        <w:right w:val="none" w:sz="0" w:space="0" w:color="auto"/>
      </w:divBdr>
    </w:div>
    <w:div w:id="892698415">
      <w:bodyDiv w:val="1"/>
      <w:marLeft w:val="0"/>
      <w:marRight w:val="0"/>
      <w:marTop w:val="0"/>
      <w:marBottom w:val="0"/>
      <w:divBdr>
        <w:top w:val="none" w:sz="0" w:space="0" w:color="auto"/>
        <w:left w:val="none" w:sz="0" w:space="0" w:color="auto"/>
        <w:bottom w:val="none" w:sz="0" w:space="0" w:color="auto"/>
        <w:right w:val="none" w:sz="0" w:space="0" w:color="auto"/>
      </w:divBdr>
    </w:div>
    <w:div w:id="1025061880">
      <w:bodyDiv w:val="1"/>
      <w:marLeft w:val="0"/>
      <w:marRight w:val="0"/>
      <w:marTop w:val="0"/>
      <w:marBottom w:val="0"/>
      <w:divBdr>
        <w:top w:val="none" w:sz="0" w:space="0" w:color="auto"/>
        <w:left w:val="none" w:sz="0" w:space="0" w:color="auto"/>
        <w:bottom w:val="none" w:sz="0" w:space="0" w:color="auto"/>
        <w:right w:val="none" w:sz="0" w:space="0" w:color="auto"/>
      </w:divBdr>
    </w:div>
    <w:div w:id="1443067081">
      <w:bodyDiv w:val="1"/>
      <w:marLeft w:val="0"/>
      <w:marRight w:val="0"/>
      <w:marTop w:val="0"/>
      <w:marBottom w:val="0"/>
      <w:divBdr>
        <w:top w:val="none" w:sz="0" w:space="0" w:color="auto"/>
        <w:left w:val="none" w:sz="0" w:space="0" w:color="auto"/>
        <w:bottom w:val="none" w:sz="0" w:space="0" w:color="auto"/>
        <w:right w:val="none" w:sz="0" w:space="0" w:color="auto"/>
      </w:divBdr>
    </w:div>
    <w:div w:id="1576625315">
      <w:bodyDiv w:val="1"/>
      <w:marLeft w:val="0"/>
      <w:marRight w:val="0"/>
      <w:marTop w:val="0"/>
      <w:marBottom w:val="0"/>
      <w:divBdr>
        <w:top w:val="none" w:sz="0" w:space="0" w:color="auto"/>
        <w:left w:val="none" w:sz="0" w:space="0" w:color="auto"/>
        <w:bottom w:val="none" w:sz="0" w:space="0" w:color="auto"/>
        <w:right w:val="none" w:sz="0" w:space="0" w:color="auto"/>
      </w:divBdr>
    </w:div>
    <w:div w:id="1671059400">
      <w:bodyDiv w:val="1"/>
      <w:marLeft w:val="0"/>
      <w:marRight w:val="0"/>
      <w:marTop w:val="0"/>
      <w:marBottom w:val="0"/>
      <w:divBdr>
        <w:top w:val="none" w:sz="0" w:space="0" w:color="auto"/>
        <w:left w:val="none" w:sz="0" w:space="0" w:color="auto"/>
        <w:bottom w:val="none" w:sz="0" w:space="0" w:color="auto"/>
        <w:right w:val="none" w:sz="0" w:space="0" w:color="auto"/>
      </w:divBdr>
    </w:div>
    <w:div w:id="1763532195">
      <w:bodyDiv w:val="1"/>
      <w:marLeft w:val="0"/>
      <w:marRight w:val="0"/>
      <w:marTop w:val="0"/>
      <w:marBottom w:val="0"/>
      <w:divBdr>
        <w:top w:val="none" w:sz="0" w:space="0" w:color="auto"/>
        <w:left w:val="none" w:sz="0" w:space="0" w:color="auto"/>
        <w:bottom w:val="none" w:sz="0" w:space="0" w:color="auto"/>
        <w:right w:val="none" w:sz="0" w:space="0" w:color="auto"/>
      </w:divBdr>
    </w:div>
    <w:div w:id="2097508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Fault tree analysis using numerical calculations to determine the 10% probability of success for Bill to make himself a cup of tea when influenced by the human factor of fatigue.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Pro25</b:Tag>
    <b:SourceType>DocumentFromInternetSite</b:SourceType>
    <b:Guid>{1F8C077B-463D-5B44-AC23-DB1FAAB20CEB}</b:Guid>
    <b:Title>An Introduction to Fault Tree Analysis</b:Title>
    <b:Author>
      <b:Author>
        <b:NameList>
          <b:Person>
            <b:Last>Prof John Andrews</b:Last>
            <b:First>Dr</b:First>
            <b:Middle>Sally Lunt</b:Middle>
          </b:Person>
        </b:NameList>
      </b:Author>
    </b:Author>
    <b:URL>https://www.nottingham.ac.uk/research/groups/resilience-engineering/documents/nxgen/outputs/an-introduction-to-fault-tree-analysis.pdf</b:URL>
    <b:YearAccessed>2025</b:YearAccessed>
    <b:MonthAccessed>03</b:MonthAccessed>
    <b:DayAccessed>04</b:DayAccessed>
    <b:RefOrder>1</b:RefOrder>
  </b:Source>
  <b:Source>
    <b:Tag>Ele24</b:Tag>
    <b:SourceType>InternetSite</b:SourceType>
    <b:Guid>{173EBEA7-7BCB-9545-87EB-D5549ED8F80B}</b:Guid>
    <b:Title>AND Gate: What is it? (Working Principle &amp; Circuit Diagram)</b:Title>
    <b:URL>https://www.electrical4u.com/logical-and-gate/</b:URL>
    <b:Year>2024</b:Year>
    <b:Month>05</b:Month>
    <b:Day>09</b:Day>
    <b:YearAccessed>2025</b:YearAccessed>
    <b:MonthAccessed>04</b:MonthAccessed>
    <b:DayAccessed>08</b:DayAccessed>
    <b:Author>
      <b:Author>
        <b:Corporate>Electrical4u</b:Corporate>
      </b:Author>
    </b:Author>
    <b:ProductionCompany>Electrical4u</b:ProductionCompany>
    <b:RefOrder>2</b:RefOrder>
  </b:Source>
  <b:Source>
    <b:Tag>run25</b:Tag>
    <b:SourceType>InternetSite</b:SourceType>
    <b:Guid>{E408BB2F-E791-CB4B-9510-BB449C43A5A5}</b:Guid>
    <b:Author>
      <b:Author>
        <b:Corporate>runestone academy</b:Corporate>
      </b:Author>
    </b:Author>
    <b:Title>5.1. The OR Gate</b:Title>
    <b:URL>https://runestone.academy/ns/books/published/welcomecs/LogicCircuits/OrGate.html</b:URL>
    <b:ProductionCompany>runestone.academy</b:ProductionCompany>
    <b:YearAccessed>2025</b:YearAccessed>
    <b:MonthAccessed>03</b:MonthAccessed>
    <b:DayAccessed>24</b:DayAccessed>
    <b:RefOrder>3</b:RefOrder>
  </b:Source>
  <b:Source>
    <b:Tag>HSE25</b:Tag>
    <b:SourceType>InternetSite</b:SourceType>
    <b:Guid>{7ADC8073-9130-A244-A592-49142BED7DD7}</b:Guid>
    <b:Author>
      <b:Author>
        <b:Corporate>HSE</b:Corporate>
      </b:Author>
    </b:Author>
    <b:Title>Managing human failures: Overview</b:Title>
    <b:URL>https://www.hse.gov.uk/humanfactors/topics/humanfail.htm</b:URL>
    <b:YearAccessed>2025</b:YearAccessed>
    <b:MonthAccessed>04</b:MonthAccessed>
    <b:DayAccessed>24</b:DayAccessed>
    <b:RefOrder>4</b:RefOrder>
  </b:Source>
  <b:Source>
    <b:Tag>iso25</b:Tag>
    <b:SourceType>InternetSite</b:SourceType>
    <b:Guid>{28A1F76D-ED83-454F-BD9D-05BAF00DA03D}</b:Guid>
    <b:Author>
      <b:Author>
        <b:Corporate>iso graph</b:Corporate>
      </b:Author>
    </b:Author>
    <b:Title>Introduction to Reliability Block Diagram Analysis in Reliability Workbench</b:Title>
    <b:URL>https://www.isograph.com/software/reliability-workbench/rbd-analysis-software/introduction-reliability-block-diagram-analysis/#:~:text=A%20Reliability%20Block%20Diagram%20is,components%20from%20a%20reliability%20viewpoint.</b:URL>
    <b:YearAccessed>2025</b:YearAccessed>
    <b:MonthAccessed>04</b:MonthAccessed>
    <b:DayAccessed>26</b:DayAccessed>
    <b:RefOrder>5</b:RefOrder>
  </b:Source>
  <b:Source>
    <b:Tag>Kan24</b:Tag>
    <b:SourceType>InternetSite</b:SourceType>
    <b:Guid>{530CA97B-BBFE-2342-9499-5075026A328F}</b:Guid>
    <b:Author>
      <b:Author>
        <b:NameList>
          <b:Person>
            <b:Last>Das</b:Last>
            <b:First>Kankona</b:First>
          </b:Person>
        </b:NameList>
      </b:Author>
    </b:Author>
    <b:Title>Fundamentals of Markov Analysis: Theory &amp; Industry Use-cases</b:Title>
    <b:URL>https://www.markovml.com/blog/markov-analysis</b:URL>
    <b:Year>2024</b:Year>
    <b:Month>04</b:Month>
    <b:Day>22</b:Day>
    <b:YearAccessed>2025</b:YearAccessed>
    <b:MonthAccessed>04</b:MonthAccessed>
    <b:DayAccessed>26</b:DayAccessed>
    <b:RefOrder>6</b:RefOrder>
  </b:Source>
  <b:Source>
    <b:Tag>Exi26</b:Tag>
    <b:SourceType>InternetSite</b:SourceType>
    <b:Guid>{C9E98B02-1B9A-8846-9F3A-45256AAFF3DD}</b:Guid>
    <b:Author>
      <b:Author>
        <b:Corporate>Exida</b:Corporate>
      </b:Author>
    </b:Author>
    <b:Title>Markov analysis</b:Title>
    <b:URL>https://www.exida.com/Resources/Term/markov_analysis#:~:text=A%20fault%20propagation%20method%20used,logical%20relationships%20between%20its%20components.</b:URL>
    <b:ProductionCompany>Exida</b:ProductionCompany>
    <b:YearAccessed>26</b:YearAccessed>
    <b:MonthAccessed>04</b:MonthAccessed>
    <b:DayAccessed>2025</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1FD823-E8D9-7D45-8278-6C5A35DA2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6</Pages>
  <Words>1313</Words>
  <Characters>7488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ACDA 5021                                                                                    Systems Engineering</vt:lpstr>
    </vt:vector>
  </TitlesOfParts>
  <Company/>
  <LinksUpToDate>false</LinksUpToDate>
  <CharactersWithSpaces>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 5021                                                                                    Systems Engineering</dc:title>
  <dc:subject>Fault Tree Analysis: Making A Cup of Coffee/Tea</dc:subject>
  <dc:creator>Rebecca Dingwall (2217521)</dc:creator>
  <cp:keywords/>
  <dc:description/>
  <cp:lastModifiedBy>Rebecca Dingwall (2217521)</cp:lastModifiedBy>
  <cp:revision>3</cp:revision>
  <dcterms:created xsi:type="dcterms:W3CDTF">2025-04-03T18:41:00Z</dcterms:created>
  <dcterms:modified xsi:type="dcterms:W3CDTF">2025-04-27T00:38:00Z</dcterms:modified>
</cp:coreProperties>
</file>