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BC3171" w:rsidRDefault="00BC3171" w:rsidP="00BC3171" w:rsidRPr="00BC3171">
      <w:pPr>
        <w:jc w:val="center"/>
        <w:rPr>
          <w:b/>
          <w:sz w:val="36"/>
          <w:szCs w:val="36"/>
        </w:rPr>
      </w:pPr>
      <w:r w:rsidRPr="00BC3171">
        <w:rPr>
          <w:b/>
          <w:sz w:val="36"/>
          <w:szCs w:val="36"/>
        </w:rPr>
        <w:t xml:space="preserve"> PROFESSIONAL REFLECTION</w:t>
      </w:r>
    </w:p>
    <w:p>
      <w:pPr>
        <w:jc w:val="center"/>
      </w:pPr>
      <w:r>
        <w:rPr>
          <w:b/>
          <w:sz w:val="36"/>
        </w:rPr>
      </w:r>
    </w:p>
    <w:p w:rsidR="000C3E0F" w:rsidRDefault="000C3E0F" w:rsidP="000C3E0F">
      <w:pPr>
        <w:jc w:val="center"/>
        <w:rPr>
          <w:b/>
          <w:sz w:val="32"/>
        </w:rPr>
      </w:pPr>
      <w:r>
        <w:rPr>
          <w:b/>
          <w:sz w:val="32"/>
        </w:rPr>
        <w:t>Module title:Foreign Languages And Cultural Awareness</w:t>
      </w:r>
    </w:p>
    <w:p>
      <w:pPr>
        <w:jc w:val="center"/>
      </w:pPr>
      <w:r>
        <w:rPr>
          <w:b/>
          <w:sz w:val="32"/>
        </w:rPr>
        <w:t>Module Code:BMIH5003</w:t>
      </w:r>
    </w:p>
    <w:p>
      <w:pPr>
        <w:jc w:val="center"/>
      </w:pPr>
      <w:r>
        <w:rPr>
          <w:b/>
          <w:sz w:val="32"/>
        </w:rPr>
        <w:t>Student Number:2206484</w:t>
      </w:r>
    </w:p>
    <w:p>
      <w:pPr>
        <w:jc w:val="center"/>
      </w:pPr>
      <w:r>
        <w:rPr>
          <w:b/>
          <w:sz w:val="32"/>
        </w:rPr>
        <w:t>Student Name:Georgiana Poteaca</w:t>
      </w:r>
    </w:p>
    <w:p>
      <w:pPr>
        <w:jc w:val="center"/>
      </w:pPr>
      <w:r>
        <w:rPr>
          <w:b/>
          <w:sz w:val="32"/>
        </w:rPr>
        <w:t>Lecturer Name:Giulia Chifari</w:t>
      </w:r>
    </w:p>
    <w:p>
      <w:pPr>
        <w:jc w:val="center"/>
      </w:pPr>
      <w:r>
        <w:rPr>
          <w:b/>
          <w:sz w:val="32"/>
        </w:rPr>
      </w:r>
    </w:p>
    <w:p w:rsidR="000C3E0F" w:rsidRDefault="000C3E0F">
      <w:pPr>
        <w:rPr>
          <w:b/>
          <w:sz w:val="32"/>
        </w:rPr>
      </w:pPr>
      <w:r>
        <w:rPr>
          <w:b/>
          <w:sz w:val="32"/>
        </w:rPr>
        <w:br w:type="page"/>
      </w:r>
    </w:p>
    <w:sdt>
      <w:sdtPr>
        <w:rPr>
          <w:rFonts w:ascii="Times New Roman" w:eastAsia="Times New Roman" w:hAnsi="Times New Roman" w:cs="Times New Roman"/>
          <w:b w:val="0"/>
          <w:bCs w:val="0"/>
          <w:color w:val="auto"/>
          <w:sz w:val="24"/>
          <w:szCs w:val="24"/>
          <w:lang w:val="en-IN"/>
        </w:rPr>
        <w:id w:val="15079205"/>
        <w:docPartObj>
          <w:docPartGallery w:val="Table of Contents"/>
          <w:docPartUnique/>
        </w:docPartObj>
      </w:sdtPr>
      <w:sdtContent>
        <w:p w:rsidR="000C3E0F" w:rsidRDefault="000C3E0F" w:rsidP="000C3E0F" w:rsidRPr="000C3E0F">
          <w:pPr>
            <w:pStyle w:val="TOCHeading"/>
            <w:jc w:val="center"/>
            <w:spacing w:line="360" w:lineRule="auto"/>
            <w:rPr>
              <w:color w:val="000000"/>
              <w:rFonts w:ascii="Times New Roman" w:cs="Times New Roman" w:hAnsi="Times New Roman"/>
            </w:rPr>
          </w:pPr>
          <w:r w:rsidRPr="000C3E0F">
            <w:rPr>
              <w:color w:val="000000"/>
              <w:rFonts w:ascii="Times New Roman" w:cs="Times New Roman" w:hAnsi="Times New Roman"/>
            </w:rPr>
            <w:t>Table of Contents</w:t>
          </w:r>
        </w:p>
        <w:p w:rsidR="00404DA3" w:rsidRDefault="007E593B">
          <w:pPr>
            <w:pStyle w:val="TOC1"/>
            <w:tabs>
              <w:tab w:val="right" w:leader="dot" w:pos="9019"/>
            </w:tabs>
            <w:rPr>
              <w:noProof/>
              <w:lang w:val="en-US"/>
              <w:rFonts w:ascii="Cambria" w:eastAsiaTheme="minorEastAsia" w:hAnsiTheme="minorHAnsi" w:cstheme="minorBidi"/>
              <w:sz w:val="22"/>
              <w:szCs w:val="22"/>
            </w:rPr>
          </w:pPr>
          <w:r w:rsidRPr="000C3E0F">
            <w:rPr>
              <w:color w:val="000000"/>
            </w:rPr>
            <w:fldChar w:fldCharType="begin"/>
          </w:r>
          <w:r w:rsidR="000C3E0F" w:rsidRPr="000C3E0F">
            <w:rPr>
              <w:color w:val="000000"/>
            </w:rPr>
            <w:instrText xml:space="preserve"> TOC \o "1-3" \h \z \u </w:instrText>
          </w:r>
          <w:r w:rsidRPr="000C3E0F">
            <w:rPr>
              <w:color w:val="000000"/>
            </w:rPr>
            <w:fldChar w:fldCharType="separate"/>
          </w:r>
          <w:hyperlink w:anchor="_Toc148189374" w:history="1">
            <w:r w:rsidR="00404DA3" w:rsidRPr="00716E38">
              <w:rPr>
                <w:noProof/>
                <w:rStyle w:val="Hyperlink"/>
              </w:rPr>
              <w:t>Professional reflection</w:t>
            </w:r>
            <w:r w:rsidR="00404DA3">
              <w:rPr>
                <w:noProof/>
                <w:webHidden/>
              </w:rPr>
              <w:tab/>
            </w:r>
            <w:r w:rsidR="00404DA3">
              <w:rPr>
                <w:noProof/>
                <w:webHidden/>
              </w:rPr>
              <w:fldChar w:fldCharType="begin"/>
            </w:r>
            <w:r w:rsidR="00404DA3">
              <w:rPr>
                <w:noProof/>
                <w:webHidden/>
              </w:rPr>
              <w:instrText xml:space="preserve"> PAGEREF _Toc148189374 \h </w:instrText>
            </w:r>
            <w:r w:rsidR="00404DA3">
              <w:rPr>
                <w:noProof/>
                <w:webHidden/>
              </w:rPr>
            </w:r>
            <w:r w:rsidR="00404DA3">
              <w:rPr>
                <w:noProof/>
                <w:webHidden/>
              </w:rPr>
              <w:fldChar w:fldCharType="separate"/>
            </w:r>
            <w:r w:rsidR="00404DA3">
              <w:rPr>
                <w:noProof/>
                <w:webHidden/>
              </w:rPr>
              <w:t>3</w:t>
            </w:r>
            <w:r w:rsidR="00404DA3">
              <w:rPr>
                <w:noProof/>
                <w:webHidden/>
              </w:rPr>
              <w:fldChar w:fldCharType="end"/>
            </w:r>
          </w:hyperlink>
        </w:p>
        <w:p w:rsidR="00404DA3" w:rsidRDefault="00404DA3">
          <w:pPr>
            <w:pStyle w:val="TOC2"/>
            <w:tabs>
              <w:tab w:val="right" w:leader="dot" w:pos="9019"/>
            </w:tabs>
            <w:rPr>
              <w:noProof/>
              <w:lang w:val="en-US"/>
              <w:rFonts w:ascii="Cambria" w:eastAsiaTheme="minorEastAsia" w:hAnsiTheme="minorHAnsi" w:cstheme="minorBidi"/>
              <w:sz w:val="22"/>
              <w:szCs w:val="22"/>
            </w:rPr>
          </w:pPr>
          <w:hyperlink w:anchor="_Toc148189375" w:history="1">
            <w:r w:rsidRPr="00716E38">
              <w:rPr>
                <w:noProof/>
                <w:rStyle w:val="Hyperlink"/>
              </w:rPr>
              <w:t>Introduction</w:t>
            </w:r>
            <w:r>
              <w:rPr>
                <w:noProof/>
                <w:webHidden/>
              </w:rPr>
              <w:tab/>
            </w:r>
            <w:r>
              <w:rPr>
                <w:noProof/>
                <w:webHidden/>
              </w:rPr>
              <w:fldChar w:fldCharType="begin"/>
            </w:r>
            <w:r>
              <w:rPr>
                <w:noProof/>
                <w:webHidden/>
              </w:rPr>
              <w:instrText xml:space="preserve"> PAGEREF _Toc148189375 \h </w:instrText>
            </w:r>
            <w:r>
              <w:rPr>
                <w:noProof/>
                <w:webHidden/>
              </w:rPr>
            </w:r>
            <w:r>
              <w:rPr>
                <w:noProof/>
                <w:webHidden/>
              </w:rPr>
              <w:fldChar w:fldCharType="separate"/>
            </w:r>
            <w:r>
              <w:rPr>
                <w:noProof/>
                <w:webHidden/>
              </w:rPr>
              <w:t>3</w:t>
            </w:r>
            <w:r>
              <w:rPr>
                <w:noProof/>
                <w:webHidden/>
              </w:rPr>
              <w:fldChar w:fldCharType="end"/>
            </w:r>
          </w:hyperlink>
        </w:p>
        <w:p w:rsidR="00404DA3" w:rsidRDefault="00404DA3">
          <w:pPr>
            <w:pStyle w:val="TOC2"/>
            <w:tabs>
              <w:tab w:val="right" w:leader="dot" w:pos="9019"/>
            </w:tabs>
            <w:rPr>
              <w:noProof/>
              <w:lang w:val="en-US"/>
              <w:rFonts w:ascii="Cambria" w:eastAsiaTheme="minorEastAsia" w:hAnsiTheme="minorHAnsi" w:cstheme="minorBidi"/>
              <w:sz w:val="22"/>
              <w:szCs w:val="22"/>
            </w:rPr>
          </w:pPr>
          <w:hyperlink w:anchor="_Toc148189376" w:history="1">
            <w:r w:rsidRPr="00716E38">
              <w:rPr>
                <w:noProof/>
                <w:rStyle w:val="Hyperlink"/>
              </w:rPr>
              <w:t>Outlining a scenario that can influence cultural misunderstanding</w:t>
            </w:r>
            <w:r>
              <w:rPr>
                <w:noProof/>
                <w:webHidden/>
              </w:rPr>
              <w:tab/>
            </w:r>
            <w:r>
              <w:rPr>
                <w:noProof/>
                <w:webHidden/>
              </w:rPr>
              <w:fldChar w:fldCharType="begin"/>
            </w:r>
            <w:r>
              <w:rPr>
                <w:noProof/>
                <w:webHidden/>
              </w:rPr>
              <w:instrText xml:space="preserve"> PAGEREF _Toc148189376 \h </w:instrText>
            </w:r>
            <w:r>
              <w:rPr>
                <w:noProof/>
                <w:webHidden/>
              </w:rPr>
            </w:r>
            <w:r>
              <w:rPr>
                <w:noProof/>
                <w:webHidden/>
              </w:rPr>
              <w:fldChar w:fldCharType="separate"/>
            </w:r>
            <w:r>
              <w:rPr>
                <w:noProof/>
                <w:webHidden/>
              </w:rPr>
              <w:t>3</w:t>
            </w:r>
            <w:r>
              <w:rPr>
                <w:noProof/>
                <w:webHidden/>
              </w:rPr>
              <w:fldChar w:fldCharType="end"/>
            </w:r>
          </w:hyperlink>
        </w:p>
        <w:p w:rsidR="00404DA3" w:rsidRDefault="00404DA3">
          <w:pPr>
            <w:pStyle w:val="TOC2"/>
            <w:tabs>
              <w:tab w:val="right" w:leader="dot" w:pos="9019"/>
            </w:tabs>
            <w:rPr>
              <w:noProof/>
              <w:lang w:val="en-US"/>
              <w:rFonts w:ascii="Cambria" w:eastAsiaTheme="minorEastAsia" w:hAnsiTheme="minorHAnsi" w:cstheme="minorBidi"/>
              <w:sz w:val="22"/>
              <w:szCs w:val="22"/>
            </w:rPr>
          </w:pPr>
          <w:hyperlink w:anchor="_Toc148189377" w:history="1">
            <w:r w:rsidRPr="00716E38">
              <w:rPr>
                <w:noProof/>
                <w:rStyle w:val="Hyperlink"/>
              </w:rPr>
              <w:t>Strategies for preventing cultural misunderstanding</w:t>
            </w:r>
            <w:r>
              <w:rPr>
                <w:noProof/>
                <w:webHidden/>
              </w:rPr>
              <w:tab/>
            </w:r>
            <w:r>
              <w:rPr>
                <w:noProof/>
                <w:webHidden/>
              </w:rPr>
              <w:fldChar w:fldCharType="begin"/>
            </w:r>
            <w:r>
              <w:rPr>
                <w:noProof/>
                <w:webHidden/>
              </w:rPr>
              <w:instrText xml:space="preserve"> PAGEREF _Toc148189377 \h </w:instrText>
            </w:r>
            <w:r>
              <w:rPr>
                <w:noProof/>
                <w:webHidden/>
              </w:rPr>
            </w:r>
            <w:r>
              <w:rPr>
                <w:noProof/>
                <w:webHidden/>
              </w:rPr>
              <w:fldChar w:fldCharType="separate"/>
            </w:r>
            <w:r>
              <w:rPr>
                <w:noProof/>
                <w:webHidden/>
              </w:rPr>
              <w:t>3</w:t>
            </w:r>
            <w:r>
              <w:rPr>
                <w:noProof/>
                <w:webHidden/>
              </w:rPr>
              <w:fldChar w:fldCharType="end"/>
            </w:r>
          </w:hyperlink>
        </w:p>
        <w:p w:rsidR="00404DA3" w:rsidRDefault="00404DA3">
          <w:pPr>
            <w:pStyle w:val="TOC2"/>
            <w:tabs>
              <w:tab w:val="right" w:leader="dot" w:pos="9019"/>
            </w:tabs>
            <w:rPr>
              <w:noProof/>
              <w:lang w:val="en-US"/>
              <w:rFonts w:ascii="Cambria" w:eastAsiaTheme="minorEastAsia" w:hAnsiTheme="minorHAnsi" w:cstheme="minorBidi"/>
              <w:sz w:val="22"/>
              <w:szCs w:val="22"/>
            </w:rPr>
          </w:pPr>
          <w:hyperlink w:anchor="_Toc148189378" w:history="1">
            <w:r w:rsidRPr="00716E38">
              <w:rPr>
                <w:noProof/>
                <w:rStyle w:val="Hyperlink"/>
              </w:rPr>
              <w:t>Conclusion</w:t>
            </w:r>
            <w:r>
              <w:rPr>
                <w:noProof/>
                <w:webHidden/>
              </w:rPr>
              <w:tab/>
            </w:r>
            <w:r>
              <w:rPr>
                <w:noProof/>
                <w:webHidden/>
              </w:rPr>
              <w:fldChar w:fldCharType="begin"/>
            </w:r>
            <w:r>
              <w:rPr>
                <w:noProof/>
                <w:webHidden/>
              </w:rPr>
              <w:instrText xml:space="preserve"> PAGEREF _Toc148189378 \h </w:instrText>
            </w:r>
            <w:r>
              <w:rPr>
                <w:noProof/>
                <w:webHidden/>
              </w:rPr>
            </w:r>
            <w:r>
              <w:rPr>
                <w:noProof/>
                <w:webHidden/>
              </w:rPr>
              <w:fldChar w:fldCharType="separate"/>
            </w:r>
            <w:r>
              <w:rPr>
                <w:noProof/>
                <w:webHidden/>
              </w:rPr>
              <w:t>4</w:t>
            </w:r>
            <w:r>
              <w:rPr>
                <w:noProof/>
                <w:webHidden/>
              </w:rPr>
              <w:fldChar w:fldCharType="end"/>
            </w:r>
          </w:hyperlink>
        </w:p>
        <w:p w:rsidR="00404DA3" w:rsidRDefault="00404DA3">
          <w:pPr>
            <w:pStyle w:val="TOC1"/>
            <w:tabs>
              <w:tab w:val="right" w:leader="dot" w:pos="9019"/>
            </w:tabs>
            <w:rPr>
              <w:noProof/>
              <w:lang w:val="en-US"/>
              <w:rFonts w:ascii="Cambria" w:eastAsiaTheme="minorEastAsia" w:hAnsiTheme="minorHAnsi" w:cstheme="minorBidi"/>
              <w:sz w:val="22"/>
              <w:szCs w:val="22"/>
            </w:rPr>
          </w:pPr>
          <w:hyperlink w:anchor="_Toc148189379" w:history="1">
            <w:r w:rsidRPr="00716E38">
              <w:rPr>
                <w:noProof/>
                <w:rStyle w:val="Hyperlink"/>
              </w:rPr>
              <w:t>References</w:t>
            </w:r>
            <w:r>
              <w:rPr>
                <w:noProof/>
                <w:webHidden/>
              </w:rPr>
              <w:tab/>
            </w:r>
            <w:r>
              <w:rPr>
                <w:noProof/>
                <w:webHidden/>
              </w:rPr>
              <w:fldChar w:fldCharType="begin"/>
            </w:r>
            <w:r>
              <w:rPr>
                <w:noProof/>
                <w:webHidden/>
              </w:rPr>
              <w:instrText xml:space="preserve"> PAGEREF _Toc148189379 \h </w:instrText>
            </w:r>
            <w:r>
              <w:rPr>
                <w:noProof/>
                <w:webHidden/>
              </w:rPr>
            </w:r>
            <w:r>
              <w:rPr>
                <w:noProof/>
                <w:webHidden/>
              </w:rPr>
              <w:fldChar w:fldCharType="separate"/>
            </w:r>
            <w:r>
              <w:rPr>
                <w:noProof/>
                <w:webHidden/>
              </w:rPr>
              <w:t>5</w:t>
            </w:r>
            <w:r>
              <w:rPr>
                <w:noProof/>
                <w:webHidden/>
              </w:rPr>
              <w:fldChar w:fldCharType="end"/>
            </w:r>
          </w:hyperlink>
        </w:p>
        <w:p w:rsidR="000C3E0F" w:rsidRDefault="007E593B" w:rsidP="000C3E0F">
          <w:pPr>
            <w:jc w:val="center"/>
          </w:pPr>
          <w:r w:rsidRPr="000C3E0F">
            <w:rPr>
              <w:color w:val="000000"/>
            </w:rPr>
            <w:fldChar w:fldCharType="end"/>
          </w:r>
        </w:p>
      </w:sdtContent>
    </w:sdt>
    <w:p w:rsidR="000C3E0F" w:rsidRDefault="000C3E0F" w:rsidP="000C3E0F">
      <w:pPr>
        <w:jc w:val="center"/>
        <w:rPr>
          <w:b/>
        </w:rPr>
      </w:pPr>
      <w:r>
        <w:rPr>
          <w:b/>
        </w:rPr>
        <w:br w:type="page"/>
      </w:r>
    </w:p>
    <w:p w:rsidR="00CE58EA" w:rsidRDefault="000D62A6" w:rsidP="000C3E0F">
      <w:pPr>
        <w:pStyle w:val="Heading1"/>
      </w:pPr>
      <w:bookmarkStart w:id="0" w:name="_Toc148189374"/>
      <w:r>
        <w:t>Professional reflection</w:t>
        <w:lastRenderedPageBreak/>
      </w:r>
      <w:bookmarkEnd w:id="0"/>
    </w:p>
    <w:p w:rsidR="00CE58EA" w:rsidRDefault="000D62A6" w:rsidP="000C3E0F">
      <w:pPr>
        <w:pStyle w:val="Heading2"/>
      </w:pPr>
      <w:bookmarkStart w:id="1" w:name="_i4nx0ocxgj3l" w:colFirst="0" w:colLast="0"/>
      <w:bookmarkStart w:id="2" w:name="_Toc148189375"/>
      <w:bookmarkEnd w:id="1"/>
      <w:r>
        <w:t>Introduction</w:t>
      </w:r>
      <w:bookmarkEnd w:id="2"/>
    </w:p>
    <w:p w:rsidR="00CE58EA" w:rsidRDefault="000D62A6">
      <w:pPr>
        <w:pStyle w:val="Normal1"/>
      </w:pPr>
      <w:r>
        <w:t xml:space="preserve">This assignment sheds light on identifying the effect of cultural misunderstanding on hotel guests. In addition, a brief outline regarding the scenario that can cause cultural misunderstanding for 'front of house employees' is represented here. </w:t>
      </w:r>
    </w:p>
    <w:p w:rsidR="00CE58EA" w:rsidRDefault="000D62A6" w:rsidP="000C3E0F">
      <w:pPr>
        <w:pStyle w:val="Heading2"/>
        <w:rPr>
          <w:color w:val="000000"/>
        </w:rPr>
      </w:pPr>
      <w:bookmarkStart w:id="3" w:name="_jucwaeoxzfir" w:colFirst="0" w:colLast="0"/>
      <w:bookmarkStart w:id="4" w:name="_Toc148189376"/>
      <w:bookmarkEnd w:id="3"/>
      <w:r>
        <w:rPr>
          <w:color w:val="000000"/>
        </w:rPr>
        <w:t>Outlining a scenario that can influence cultural misunderstanding</w:t>
      </w:r>
      <w:bookmarkEnd w:id="4"/>
    </w:p>
    <w:p w:rsidR="00CE58EA" w:rsidRDefault="002800A0">
      <w:pPr>
        <w:pStyle w:val="Normal1"/>
      </w:pPr>
      <w:r w:rsidRPr="00E24BD6">
        <w:rPr>
          <w:color w:val="000000"/>
        </w:rPr>
        <w:t xml:space="preserve">I was </w:t>
      </w:r>
      <w:r>
        <w:rPr>
          <w:color w:val="000000"/>
        </w:rPr>
        <w:t xml:space="preserve">appointed with </w:t>
      </w:r>
      <w:r w:rsidRPr="00E24BD6">
        <w:rPr>
          <w:color w:val="000000"/>
        </w:rPr>
        <w:t>a job role of</w:t>
      </w:r>
      <w:r>
        <w:rPr>
          <w:color w:val="000000"/>
        </w:rPr>
        <w:t xml:space="preserve"> </w:t>
      </w:r>
      <w:r w:rsidRPr="00E24BD6">
        <w:rPr>
          <w:color w:val="000000"/>
        </w:rPr>
        <w:t>"</w:t>
      </w:r>
      <w:r>
        <w:rPr>
          <w:color w:val="000000"/>
        </w:rPr>
        <w:t>F</w:t>
      </w:r>
      <w:r w:rsidRPr="00E24BD6">
        <w:rPr>
          <w:color w:val="000000"/>
        </w:rPr>
        <w:t>ront of house employees</w:t>
      </w:r>
      <w:r>
        <w:rPr>
          <w:color w:val="000000"/>
        </w:rPr>
        <w:t xml:space="preserve">” and </w:t>
      </w:r>
      <w:r w:rsidR="00C274C6">
        <w:rPr>
          <w:color w:val="000000"/>
        </w:rPr>
        <w:t xml:space="preserve">my duties </w:t>
      </w:r>
      <w:r w:rsidR="00E50063">
        <w:rPr>
          <w:color w:val="000000"/>
        </w:rPr>
        <w:t>were</w:t>
      </w:r>
      <w:r w:rsidR="00C274C6">
        <w:rPr>
          <w:color w:val="000000"/>
        </w:rPr>
        <w:t xml:space="preserve"> to </w:t>
      </w:r>
      <w:r w:rsidR="005A2C6F">
        <w:rPr>
          <w:color w:val="000000"/>
        </w:rPr>
        <w:t>receive</w:t>
      </w:r>
      <w:r w:rsidR="00C274C6">
        <w:rPr>
          <w:color w:val="000000"/>
        </w:rPr>
        <w:t xml:space="preserve"> and </w:t>
      </w:r>
      <w:r w:rsidR="009F7060">
        <w:rPr>
          <w:color w:val="000000"/>
        </w:rPr>
        <w:t>attend</w:t>
      </w:r>
      <w:r>
        <w:rPr>
          <w:color w:val="000000"/>
        </w:rPr>
        <w:t xml:space="preserve"> several customers</w:t>
      </w:r>
      <w:r w:rsidR="00E50063">
        <w:rPr>
          <w:color w:val="000000"/>
        </w:rPr>
        <w:t>. I met people of different values and ethics while performing my duties</w:t>
      </w:r>
      <w:r>
        <w:rPr>
          <w:color w:val="000000"/>
        </w:rPr>
        <w:t xml:space="preserve"> </w:t>
      </w:r>
      <w:r w:rsidR="00E50063">
        <w:rPr>
          <w:color w:val="000000"/>
        </w:rPr>
        <w:t>of</w:t>
      </w:r>
      <w:r>
        <w:rPr>
          <w:color w:val="000000"/>
        </w:rPr>
        <w:t xml:space="preserve"> different cultural background who have different language beliefs and values. In my opinion these are the scenarios that can result in arising different cultural barriers. </w:t>
      </w:r>
      <w:r w:rsidR="000D62A6">
        <w:rPr>
          <w:color w:val="000000"/>
        </w:rPr>
        <w:t xml:space="preserve">Cultural differences can occur due to miscommunication or behaviour between the customer and employees. According to Barreto </w:t>
      </w:r>
      <w:r w:rsidR="000D62A6">
        <w:rPr>
          <w:i/>
          <w:color w:val="000000"/>
        </w:rPr>
        <w:t xml:space="preserve">et al. </w:t>
      </w:r>
      <w:r w:rsidR="000D62A6">
        <w:rPr>
          <w:color w:val="000000"/>
        </w:rPr>
        <w:t xml:space="preserve">(2021), </w:t>
      </w:r>
      <w:r w:rsidR="000D62A6" w:rsidRPr="00E24BD6">
        <w:rPr>
          <w:color w:val="000000"/>
        </w:rPr>
        <w:t>cultural differences can lead to behavioural as well as personality differences which can arise from improper body language and verbal slang as a result of cultural misunderstanding. Personality differences are considered as a main factor that arises from different barriers related to culture</w:t>
      </w:r>
      <w:r w:rsidR="000D62A6">
        <w:rPr>
          <w:color w:val="000000"/>
        </w:rPr>
        <w:t xml:space="preserve">. </w:t>
      </w:r>
      <w:r w:rsidR="000D62A6" w:rsidRPr="00E24BD6">
        <w:rPr>
          <w:color w:val="000000"/>
        </w:rPr>
        <w:t xml:space="preserve">Considering the case of "front of house employees", I think that differences between body language, mindset and manners are the traits of personality differences that are a major cause behind the rising rate of cultural misunderstanding among hotel guests. </w:t>
      </w:r>
      <w:r w:rsidR="000D62A6">
        <w:rPr>
          <w:color w:val="000000"/>
        </w:rPr>
        <w:t xml:space="preserve">Hotel employers need to </w:t>
      </w:r>
      <w:r>
        <w:t>encounter tonnes of customers each day however, the language barrier is considered as a common barrier in different relationship issues</w:t>
      </w:r>
      <w:r>
        <w:rPr>
          <w:color w:val="000000"/>
        </w:rPr>
        <w:t xml:space="preserve">. </w:t>
      </w:r>
      <w:r w:rsidR="000D62A6" w:rsidRPr="00E24BD6">
        <w:rPr>
          <w:color w:val="000000"/>
        </w:rPr>
        <w:t>Based on the view of Canestrino</w:t>
      </w:r>
      <w:r w:rsidR="000D62A6" w:rsidRPr="00E24BD6">
        <w:rPr>
          <w:i/>
          <w:color w:val="000000"/>
        </w:rPr>
        <w:t xml:space="preserve">et al. </w:t>
      </w:r>
      <w:r w:rsidR="000D62A6" w:rsidRPr="00E24BD6">
        <w:rPr>
          <w:color w:val="000000"/>
        </w:rPr>
        <w:t>(2020), language barriers are a strong influencing factor that may cause conflicts, frustration as well as offensive behaviour.This communication misunderstanding can lead to hampering the overall performance of a hotel.In my opinion, the primary areas of cultural misunderstanding can occur due to a lack of diversity training.</w:t>
      </w:r>
      <w:r w:rsidR="000D62A6">
        <w:rPr>
          <w:color w:val="000000"/>
        </w:rPr>
        <w:t xml:space="preserve"> Naeem </w:t>
      </w:r>
      <w:r w:rsidR="000D62A6">
        <w:rPr>
          <w:i/>
          <w:color w:val="000000"/>
        </w:rPr>
        <w:t xml:space="preserve">et al. </w:t>
      </w:r>
      <w:r w:rsidR="000D62A6">
        <w:rPr>
          <w:color w:val="000000"/>
        </w:rPr>
        <w:t>(2020) stated that cultural training can help in educating an employee to respect self and other points of view. Hence, I believe that without proper cultural training, hotel employees might feel difficulties in maint</w:t>
      </w:r>
      <w:r>
        <w:t xml:space="preserve">aining a diverse as well as inclusive work environment. </w:t>
      </w:r>
    </w:p>
    <w:p w:rsidR="00CE58EA" w:rsidRDefault="000D62A6" w:rsidP="000C3E0F">
      <w:pPr>
        <w:pStyle w:val="Heading2"/>
      </w:pPr>
      <w:bookmarkStart w:id="5" w:name="_xx2rqmvhwfvw" w:colFirst="0" w:colLast="0"/>
      <w:bookmarkStart w:id="6" w:name="_Toc148189377"/>
      <w:bookmarkEnd w:id="5"/>
      <w:r>
        <w:t>Strategies for preventing cultural misunderstanding</w:t>
      </w:r>
      <w:bookmarkEnd w:id="6"/>
    </w:p>
    <w:p w:rsidR="00CE58EA" w:rsidRDefault="000D62A6">
      <w:pPr>
        <w:pStyle w:val="Normal1"/>
      </w:pPr>
      <w:r>
        <w:t xml:space="preserve">There are two methods for mitigating barriers related to cultural misunderstanding such as 'developing cross-cultural communication skills' and 'maintaining etiquette'. I consider that skills regarding cross-cultural communication can help an individual have </w:t>
      </w:r>
      <w:r w:rsidR="00E24BD6">
        <w:t>a better</w:t>
      </w:r>
      <w:r>
        <w:t xml:space="preserve"> grip on understanding situations and people. According to Lee </w:t>
      </w:r>
      <w:r>
        <w:rPr>
          <w:i/>
        </w:rPr>
        <w:t xml:space="preserve">et al. </w:t>
      </w:r>
      <w:r>
        <w:t xml:space="preserve">(2021), understanding people and situations can have a positive effect on overcoming diversity while communicating with </w:t>
      </w:r>
      <w:r>
        <w:t xml:space="preserve">a person from different backgrounds. Additionally, I think I need to develop skills related to cross-cultural communication to generate creative ideas along with solving conflicts. Hence, it can be stated that through the help of the mentioned strategy, I can be able to improve my problem-solving skills. In order to prevent cultural </w:t>
        <w:lastRenderedPageBreak/>
      </w:r>
      <w:r w:rsidR="00E24BD6">
        <w:t>conflicts,</w:t>
      </w:r>
      <w:r>
        <w:t xml:space="preserve"> I need to boost my professional image through the help of effective communication skills. According to Jdetawy and Hamzah (2020), maintaining etiquette refers to the process of improving the skill of listening. In my opinion, for generating effective communication it is crucial to have the skill of active listening. Hence, with the help of active listening, I can be able to develop spring as well as trustable relationships with people from different cultural backgrounds. </w:t>
      </w:r>
    </w:p>
    <w:p w:rsidR="00CE58EA" w:rsidRDefault="000D62A6" w:rsidP="000C3E0F">
      <w:pPr>
        <w:pStyle w:val="Heading2"/>
      </w:pPr>
      <w:bookmarkStart w:id="7" w:name="_qkc32murzzmp" w:colFirst="0" w:colLast="0"/>
      <w:bookmarkStart w:id="8" w:name="_Toc148189378"/>
      <w:bookmarkEnd w:id="7"/>
      <w:r>
        <w:t>Conclusion</w:t>
      </w:r>
      <w:bookmarkEnd w:id="8"/>
    </w:p>
    <w:p w:rsidR="00CE58EA" w:rsidRDefault="000D62A6">
      <w:pPr>
        <w:pStyle w:val="Normal1"/>
      </w:pPr>
      <w:r>
        <w:t>After analysing the affirmative discussion, it can be concluded that communicative skills are considered one of the most efficient strategies for mitigating issues regarding cultural barriers.</w:t>
      </w:r>
    </w:p>
    <w:p w:rsidR="00BC3171" w:rsidRDefault="00BC3171">
      <w:pPr>
        <w:rPr>
          <w:lang w:val="en-US"/>
          <w:color w:val="000000"/>
        </w:rPr>
      </w:pPr>
      <w:r>
        <w:rPr>
          <w:color w:val="000000"/>
        </w:rPr>
        <w:br w:type="page"/>
      </w:r>
    </w:p>
    <w:p w:rsidR="00BC3171" w:rsidRDefault="00BC3171" w:rsidP="00BC3171">
      <w:pPr>
        <w:pStyle w:val="Heading1"/>
      </w:pPr>
      <w:bookmarkStart w:id="9" w:name="_Toc148189379"/>
      <w:r>
        <w:t>References</w:t>
        <w:lastRenderedPageBreak/>
      </w:r>
      <w:bookmarkEnd w:id="9"/>
    </w:p>
    <w:p w:rsidR="00BC3171" w:rsidRDefault="00BC3171" w:rsidP="00BC3171" w:rsidRPr="00BC3171">
      <w:pPr>
        <w:shd w:fill="FFFFFF" w:color="auto" w:val="clear"/>
        <w:pStyle w:val="NormalWeb"/>
        <w:jc w:val="both"/>
        <w:spacing w:before="0" w:beforeAutospacing="0" w:after="0" w:afterAutospacing="0" w:line="360" w:lineRule="auto"/>
        <w:rPr>
          <w:color w:val="000000"/>
        </w:rPr>
      </w:pPr>
      <w:r w:rsidRPr="00BC3171">
        <w:rPr>
          <w:color w:val="000000"/>
          <w:shd w:fill="FFFFFF" w:color="auto" w:val="clear"/>
        </w:rPr>
        <w:t xml:space="preserve">Barreto, M., Victor, C., Hammond, C., Eccles, A., Richins, M.T. and Qualter, P., 2021. Loneliness around the world: Age, gender, and cultural differences in loneliness. </w:t>
      </w:r>
      <w:r w:rsidRPr="00BC3171">
        <w:rPr>
          <w:iCs/>
          <w:i/>
          <w:color w:val="000000"/>
          <w:shd w:fill="FFFFFF" w:color="auto" w:val="clear"/>
        </w:rPr>
        <w:t>Personality and Individual Differences</w:t>
      </w:r>
      <w:r w:rsidRPr="00BC3171">
        <w:rPr>
          <w:color w:val="000000"/>
          <w:shd w:fill="FFFFFF" w:color="auto" w:val="clear"/>
        </w:rPr>
        <w:t xml:space="preserve">, </w:t>
      </w:r>
      <w:r w:rsidRPr="00BC3171">
        <w:rPr>
          <w:iCs/>
          <w:i/>
          <w:color w:val="000000"/>
          <w:shd w:fill="FFFFFF" w:color="auto" w:val="clear"/>
        </w:rPr>
        <w:t>169</w:t>
      </w:r>
      <w:r w:rsidRPr="00BC3171">
        <w:rPr>
          <w:color w:val="000000"/>
          <w:shd w:fill="FFFFFF" w:color="auto" w:val="clear"/>
        </w:rPr>
        <w:t>, p.110066.</w:t>
      </w:r>
    </w:p>
    <w:p w:rsidR="00BC3171" w:rsidRDefault="00BC3171" w:rsidP="00BC3171" w:rsidRPr="00BC3171">
      <w:pPr>
        <w:shd w:fill="FFFFFF" w:color="auto" w:val="clear"/>
        <w:pStyle w:val="NormalWeb"/>
        <w:jc w:val="both"/>
        <w:spacing w:before="0" w:beforeAutospacing="0" w:after="0" w:afterAutospacing="0" w:line="360" w:lineRule="auto"/>
        <w:rPr>
          <w:color w:val="000000"/>
        </w:rPr>
      </w:pPr>
      <w:r w:rsidRPr="00BC3171">
        <w:rPr>
          <w:color w:val="000000"/>
          <w:shd w:fill="FFFFFF" w:color="auto" w:val="clear"/>
        </w:rPr>
        <w:t xml:space="preserve">Canestrino, R., Ćwiklicki, M., Magliocca, P. and Pawełek, B., 2020. Understanding social entrepreneurship: A cultural perspective in business research. </w:t>
      </w:r>
      <w:r w:rsidRPr="00BC3171">
        <w:rPr>
          <w:iCs/>
          <w:i/>
          <w:color w:val="000000"/>
          <w:shd w:fill="FFFFFF" w:color="auto" w:val="clear"/>
        </w:rPr>
        <w:t>Journal of Business Research</w:t>
      </w:r>
      <w:r w:rsidRPr="00BC3171">
        <w:rPr>
          <w:color w:val="000000"/>
          <w:shd w:fill="FFFFFF" w:color="auto" w:val="clear"/>
        </w:rPr>
        <w:t xml:space="preserve">, </w:t>
      </w:r>
      <w:r w:rsidRPr="00BC3171">
        <w:rPr>
          <w:iCs/>
          <w:i/>
          <w:color w:val="000000"/>
          <w:shd w:fill="FFFFFF" w:color="auto" w:val="clear"/>
        </w:rPr>
        <w:t>110</w:t>
      </w:r>
      <w:r w:rsidRPr="00BC3171">
        <w:rPr>
          <w:color w:val="000000"/>
          <w:shd w:fill="FFFFFF" w:color="auto" w:val="clear"/>
        </w:rPr>
        <w:t>, pp.132-143.</w:t>
      </w:r>
    </w:p>
    <w:p w:rsidR="00BC3171" w:rsidRDefault="00BC3171" w:rsidP="00BC3171" w:rsidRPr="00BC3171">
      <w:pPr>
        <w:shd w:fill="FFFFFF" w:color="auto" w:val="clear"/>
        <w:pStyle w:val="NormalWeb"/>
        <w:jc w:val="both"/>
        <w:spacing w:before="0" w:beforeAutospacing="0" w:after="0" w:afterAutospacing="0" w:line="360" w:lineRule="auto"/>
        <w:rPr>
          <w:color w:val="000000"/>
        </w:rPr>
      </w:pPr>
      <w:r w:rsidRPr="00BC3171">
        <w:rPr>
          <w:color w:val="000000"/>
          <w:shd w:fill="FFFFFF" w:color="auto" w:val="clear"/>
        </w:rPr>
        <w:t xml:space="preserve">Jdetawy, L.F. and Hamzah, M.H., 2020. Linguistic etiquette: a review from a pragmatic perspective. </w:t>
      </w:r>
      <w:r w:rsidRPr="00BC3171">
        <w:rPr>
          <w:iCs/>
          <w:i/>
          <w:color w:val="000000"/>
          <w:shd w:fill="FFFFFF" w:color="auto" w:val="clear"/>
        </w:rPr>
        <w:t>Technium Soc. Sci. J.</w:t>
      </w:r>
      <w:r w:rsidRPr="00BC3171">
        <w:rPr>
          <w:color w:val="000000"/>
          <w:shd w:fill="FFFFFF" w:color="auto" w:val="clear"/>
        </w:rPr>
        <w:t xml:space="preserve">, </w:t>
      </w:r>
      <w:r w:rsidRPr="00BC3171">
        <w:rPr>
          <w:iCs/>
          <w:i/>
          <w:color w:val="000000"/>
          <w:shd w:fill="FFFFFF" w:color="auto" w:val="clear"/>
        </w:rPr>
        <w:t>14</w:t>
      </w:r>
      <w:r w:rsidRPr="00BC3171">
        <w:rPr>
          <w:color w:val="000000"/>
          <w:shd w:fill="FFFFFF" w:color="auto" w:val="clear"/>
        </w:rPr>
        <w:t>, p.695.</w:t>
      </w:r>
    </w:p>
    <w:p w:rsidR="00BC3171" w:rsidRDefault="00BC3171" w:rsidP="00BC3171" w:rsidRPr="00BC3171">
      <w:pPr>
        <w:shd w:fill="FFFFFF" w:color="auto" w:val="clear"/>
        <w:pStyle w:val="NormalWeb"/>
        <w:jc w:val="both"/>
        <w:spacing w:before="0" w:beforeAutospacing="0" w:after="0" w:afterAutospacing="0" w:line="360" w:lineRule="auto"/>
        <w:rPr>
          <w:color w:val="000000"/>
        </w:rPr>
      </w:pPr>
      <w:r w:rsidRPr="00BC3171">
        <w:rPr>
          <w:color w:val="000000"/>
          <w:shd w:fill="FFFFFF" w:color="auto" w:val="clear"/>
        </w:rPr>
        <w:t xml:space="preserve">Lee, Y., Tao, W., Li, J.Y.Q. and Sun, R., 2021. Enhancing employees’ knowledge sharing through diversity-oriented leadership and strategic internal communication during the COVID-19 outbreak. </w:t>
      </w:r>
      <w:r w:rsidRPr="00BC3171">
        <w:rPr>
          <w:iCs/>
          <w:i/>
          <w:color w:val="000000"/>
          <w:shd w:fill="FFFFFF" w:color="auto" w:val="clear"/>
        </w:rPr>
        <w:t>Journal of Knowledge Management</w:t>
      </w:r>
      <w:r w:rsidRPr="00BC3171">
        <w:rPr>
          <w:color w:val="000000"/>
          <w:shd w:fill="FFFFFF" w:color="auto" w:val="clear"/>
        </w:rPr>
        <w:t xml:space="preserve">, </w:t>
      </w:r>
      <w:r w:rsidRPr="00BC3171">
        <w:rPr>
          <w:iCs/>
          <w:i/>
          <w:color w:val="000000"/>
          <w:shd w:fill="FFFFFF" w:color="auto" w:val="clear"/>
        </w:rPr>
        <w:t>25</w:t>
      </w:r>
      <w:r w:rsidRPr="00BC3171">
        <w:rPr>
          <w:color w:val="000000"/>
          <w:shd w:fill="FFFFFF" w:color="auto" w:val="clear"/>
        </w:rPr>
        <w:t>(6), pp.1526-1549.</w:t>
      </w:r>
    </w:p>
    <w:p w:rsidR="00BC3171" w:rsidRDefault="00BC3171" w:rsidP="00BC3171" w:rsidRPr="00BC3171">
      <w:pPr>
        <w:shd w:fill="FFFFFF" w:color="auto" w:val="clear"/>
        <w:pStyle w:val="NormalWeb"/>
        <w:jc w:val="both"/>
        <w:spacing w:before="0" w:beforeAutospacing="0" w:after="300" w:afterAutospacing="0" w:line="360" w:lineRule="auto"/>
        <w:rPr>
          <w:color w:val="000000"/>
        </w:rPr>
      </w:pPr>
      <w:r w:rsidRPr="00BC3171">
        <w:rPr>
          <w:color w:val="000000"/>
          <w:shd w:fill="FFFFFF" w:color="auto" w:val="clear"/>
        </w:rPr>
        <w:t xml:space="preserve">Naeem, K., Jawad, A., Rehman, S.U. and Zulqarnain, M., 2020. Role of cross cultural training on expatriates overall adjustment in China and Malaysia. </w:t>
      </w:r>
      <w:r w:rsidRPr="00BC3171">
        <w:rPr>
          <w:iCs/>
          <w:i/>
          <w:color w:val="000000"/>
          <w:shd w:fill="FFFFFF" w:color="auto" w:val="clear"/>
        </w:rPr>
        <w:t>European Online Journal of Natural and Social Sciences</w:t>
      </w:r>
      <w:r w:rsidRPr="00BC3171">
        <w:rPr>
          <w:color w:val="000000"/>
          <w:shd w:fill="FFFFFF" w:color="auto" w:val="clear"/>
        </w:rPr>
        <w:t xml:space="preserve">, </w:t>
      </w:r>
      <w:r w:rsidRPr="00BC3171">
        <w:rPr>
          <w:iCs/>
          <w:i/>
          <w:color w:val="000000"/>
          <w:shd w:fill="FFFFFF" w:color="auto" w:val="clear"/>
        </w:rPr>
        <w:t>9</w:t>
      </w:r>
      <w:r w:rsidRPr="00BC3171">
        <w:rPr>
          <w:color w:val="000000"/>
          <w:shd w:fill="FFFFFF" w:color="auto" w:val="clear"/>
        </w:rPr>
        <w:t>(4), pp.pp-828.</w:t>
      </w:r>
    </w:p>
    <w:p w:rsidR="00BC3171" w:rsidRDefault="00BC3171" w:rsidP="00BC3171" w:rsidRPr="00BC3171">
      <w:pPr>
        <w:pStyle w:val="Normal1"/>
      </w:pPr>
    </w:p>
    <w:sectPr w:rsidR="00BC3171" w:rsidRPr="00BC3171" w:rsidSect="00CE58EA">
      <w:footerReference r:id="rId8" w:type="default"/>
      <w:pgNumType w:start="1"/>
      <w:pgSz w:w="11909" w:h="16834"/>
      <w:pgMar w:left="1440" w:right="1440" w:top="1440" w:bottom="1440" w:header="720" w:footer="720"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73F9" w:rsidRDefault="006E73F9" w:rsidP="000C3E0F">
      <w:pPr>
        <w:spacing w:line="240" w:lineRule="auto"/>
      </w:pPr>
      <w:r>
        <w:separator/>
      </w:r>
    </w:p>
  </w:endnote>
  <w:endnote w:type="continuationSeparator" w:id="1">
    <w:p w:rsidR="006E73F9" w:rsidRDefault="006E73F9" w:rsidP="000C3E0F">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79204"/>
      <w:docPartObj>
        <w:docPartGallery w:val="Page Numbers (Bottom of Page)"/>
        <w:docPartUnique/>
      </w:docPartObj>
    </w:sdtPr>
    <w:sdtContent>
      <w:p w:rsidR="000C3E0F" w:rsidRDefault="007E593B">
        <w:pPr>
          <w:pStyle w:val="Footer"/>
          <w:jc w:val="right"/>
        </w:pPr>
        <w:r>
          <w:fldChar w:fldCharType="begin"/>
        </w:r>
        <w:r w:rsidR="006E73F9">
          <w:instrText xml:space="preserve"> PAGE   \* MERGEFORMAT </w:instrText>
        </w:r>
        <w:r>
          <w:fldChar w:fldCharType="separate"/>
        </w:r>
        <w:r w:rsidR="00404DA3">
          <w:rPr>
            <w:noProof/>
          </w:rPr>
          <w:t>2</w:t>
        </w:r>
        <w:r>
          <w:rPr>
            <w:noProof/>
          </w:rPr>
          <w:fldChar w:fldCharType="end"/>
        </w:r>
      </w:p>
    </w:sdtContent>
  </w:sdt>
  <w:p w:rsidR="000C3E0F" w:rsidRDefault="000C3E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73F9" w:rsidRDefault="006E73F9" w:rsidP="000C3E0F">
      <w:pPr>
        <w:spacing w:line="240" w:lineRule="auto"/>
      </w:pPr>
      <w:r>
        <w:separator/>
      </w:r>
    </w:p>
  </w:footnote>
  <w:footnote w:type="continuationSeparator" w:id="1">
    <w:p w:rsidR="006E73F9" w:rsidRDefault="006E73F9" w:rsidP="000C3E0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5081DF0"/>
    <w:tmpl w:val="00000000"/>
    <w:lvl w:ilvl="0" w:tplc="6F4C3C60">
      <w:numFmt w:val="bullet"/>
      <w:lvlText w:val="●"/>
      <w:start w:val="1"/>
      <w:rPr>
        <w:u w:val="none"/>
      </w:rPr>
      <w:pPr>
        <w:ind w:left="720"/>
        <w:ind w:hanging="360"/>
      </w:pPr>
      <w:lvlJc w:val="left"/>
    </w:lvl>
    <w:lvl w:ilvl="1" w:tplc="C37C1630">
      <w:numFmt w:val="bullet"/>
      <w:lvlText w:val="○"/>
      <w:start w:val="1"/>
      <w:rPr>
        <w:u w:val="none"/>
      </w:rPr>
      <w:pPr>
        <w:ind w:left="1440"/>
        <w:ind w:hanging="360"/>
      </w:pPr>
      <w:lvlJc w:val="left"/>
    </w:lvl>
    <w:lvl w:ilvl="2" w:tplc="79A64142">
      <w:numFmt w:val="bullet"/>
      <w:lvlText w:val="■"/>
      <w:start w:val="1"/>
      <w:rPr>
        <w:u w:val="none"/>
      </w:rPr>
      <w:pPr>
        <w:ind w:left="2160"/>
        <w:ind w:hanging="360"/>
      </w:pPr>
      <w:lvlJc w:val="left"/>
    </w:lvl>
    <w:lvl w:ilvl="3" w:tplc="08BC965C">
      <w:numFmt w:val="bullet"/>
      <w:lvlText w:val="●"/>
      <w:start w:val="1"/>
      <w:rPr>
        <w:u w:val="none"/>
      </w:rPr>
      <w:pPr>
        <w:ind w:left="2880"/>
        <w:ind w:hanging="360"/>
      </w:pPr>
      <w:lvlJc w:val="left"/>
    </w:lvl>
    <w:lvl w:ilvl="4" w:tplc="C48E1E0C">
      <w:numFmt w:val="bullet"/>
      <w:lvlText w:val="○"/>
      <w:start w:val="1"/>
      <w:rPr>
        <w:u w:val="none"/>
      </w:rPr>
      <w:pPr>
        <w:ind w:left="3600"/>
        <w:ind w:hanging="360"/>
      </w:pPr>
      <w:lvlJc w:val="left"/>
    </w:lvl>
    <w:lvl w:ilvl="5" w:tplc="FF88B08E">
      <w:numFmt w:val="bullet"/>
      <w:lvlText w:val="■"/>
      <w:start w:val="1"/>
      <w:rPr>
        <w:u w:val="none"/>
      </w:rPr>
      <w:pPr>
        <w:ind w:left="4320"/>
        <w:ind w:hanging="360"/>
      </w:pPr>
      <w:lvlJc w:val="left"/>
    </w:lvl>
    <w:lvl w:ilvl="6" w:tplc="A4C6DC6A">
      <w:numFmt w:val="bullet"/>
      <w:lvlText w:val="●"/>
      <w:start w:val="1"/>
      <w:rPr>
        <w:u w:val="none"/>
      </w:rPr>
      <w:pPr>
        <w:ind w:left="5040"/>
        <w:ind w:hanging="360"/>
      </w:pPr>
      <w:lvlJc w:val="left"/>
    </w:lvl>
    <w:lvl w:ilvl="7" w:tplc="7CCC036E">
      <w:numFmt w:val="bullet"/>
      <w:lvlText w:val="○"/>
      <w:start w:val="1"/>
      <w:rPr>
        <w:u w:val="none"/>
      </w:rPr>
      <w:pPr>
        <w:ind w:left="5760"/>
        <w:ind w:hanging="360"/>
      </w:pPr>
      <w:lvlJc w:val="left"/>
    </w:lvl>
    <w:lvl w:ilvl="8" w:tplc="096CE3D0">
      <w:numFmt w:val="bullet"/>
      <w:lvlText w:val="■"/>
      <w:start w:val="1"/>
      <w:rPr>
        <w:u w:val="none"/>
      </w:rPr>
      <w:pPr>
        <w:ind w:left="6480"/>
        <w:ind w:hanging="360"/>
      </w:pPr>
      <w:lvlJc w:val="left"/>
    </w:lvl>
  </w:abstractNum>
  <w:abstractNum w:abstractNumId="1">
    <w:multiLevelType w:val="hybridMultilevel"/>
    <w:nsid w:val="4A41312E"/>
    <w:tmpl w:val="00000000"/>
    <w:lvl w:ilvl="0" w:tplc="432E8E88">
      <w:numFmt w:val="bullet"/>
      <w:lvlText w:val="●"/>
      <w:start w:val="1"/>
      <w:rPr>
        <w:u w:val="none"/>
      </w:rPr>
      <w:pPr>
        <w:ind w:left="720"/>
        <w:ind w:hanging="360"/>
      </w:pPr>
      <w:lvlJc w:val="left"/>
    </w:lvl>
    <w:lvl w:ilvl="1" w:tplc="6902E28E">
      <w:numFmt w:val="bullet"/>
      <w:lvlText w:val="○"/>
      <w:start w:val="1"/>
      <w:rPr>
        <w:u w:val="none"/>
      </w:rPr>
      <w:pPr>
        <w:ind w:left="1440"/>
        <w:ind w:hanging="360"/>
      </w:pPr>
      <w:lvlJc w:val="left"/>
    </w:lvl>
    <w:lvl w:ilvl="2" w:tplc="E35AA4D6">
      <w:numFmt w:val="bullet"/>
      <w:lvlText w:val="■"/>
      <w:start w:val="1"/>
      <w:rPr>
        <w:u w:val="none"/>
      </w:rPr>
      <w:pPr>
        <w:ind w:left="2160"/>
        <w:ind w:hanging="360"/>
      </w:pPr>
      <w:lvlJc w:val="left"/>
    </w:lvl>
    <w:lvl w:ilvl="3" w:tplc="385C70F8">
      <w:numFmt w:val="bullet"/>
      <w:lvlText w:val="●"/>
      <w:start w:val="1"/>
      <w:rPr>
        <w:u w:val="none"/>
      </w:rPr>
      <w:pPr>
        <w:ind w:left="2880"/>
        <w:ind w:hanging="360"/>
      </w:pPr>
      <w:lvlJc w:val="left"/>
    </w:lvl>
    <w:lvl w:ilvl="4" w:tplc="4DDC8984">
      <w:numFmt w:val="bullet"/>
      <w:lvlText w:val="○"/>
      <w:start w:val="1"/>
      <w:rPr>
        <w:u w:val="none"/>
      </w:rPr>
      <w:pPr>
        <w:ind w:left="3600"/>
        <w:ind w:hanging="360"/>
      </w:pPr>
      <w:lvlJc w:val="left"/>
    </w:lvl>
    <w:lvl w:ilvl="5" w:tplc="0580785A">
      <w:numFmt w:val="bullet"/>
      <w:lvlText w:val="■"/>
      <w:start w:val="1"/>
      <w:rPr>
        <w:u w:val="none"/>
      </w:rPr>
      <w:pPr>
        <w:ind w:left="4320"/>
        <w:ind w:hanging="360"/>
      </w:pPr>
      <w:lvlJc w:val="left"/>
    </w:lvl>
    <w:lvl w:ilvl="6" w:tplc="9920E8F2">
      <w:numFmt w:val="bullet"/>
      <w:lvlText w:val="●"/>
      <w:start w:val="1"/>
      <w:rPr>
        <w:u w:val="none"/>
      </w:rPr>
      <w:pPr>
        <w:ind w:left="5040"/>
        <w:ind w:hanging="360"/>
      </w:pPr>
      <w:lvlJc w:val="left"/>
    </w:lvl>
    <w:lvl w:ilvl="7" w:tplc="23C228F4">
      <w:numFmt w:val="bullet"/>
      <w:lvlText w:val="○"/>
      <w:start w:val="1"/>
      <w:rPr>
        <w:u w:val="none"/>
      </w:rPr>
      <w:pPr>
        <w:ind w:left="5760"/>
        <w:ind w:hanging="360"/>
      </w:pPr>
      <w:lvlJc w:val="left"/>
    </w:lvl>
    <w:lvl w:ilvl="8" w:tplc="9244CE98">
      <w:numFmt w:val="bullet"/>
      <w:lvlText w:val="■"/>
      <w:start w:val="1"/>
      <w:rPr>
        <w:u w:val="none"/>
      </w:rPr>
      <w:pPr>
        <w:ind w:left="6480"/>
        <w:ind w:hanging="360"/>
      </w:pPr>
      <w:lvlJc w:val="left"/>
    </w:lvl>
  </w:abstractNum>
  <w:abstractNum w:abstractNumId="2">
    <w:multiLevelType w:val="hybridMultilevel"/>
    <w:nsid w:val="53309E14"/>
    <w:tmpl w:val="00000000"/>
    <w:lvl w:ilvl="0" w:tplc="C31A59FE">
      <w:numFmt w:val="bullet"/>
      <w:lvlText w:val="●"/>
      <w:start w:val="1"/>
      <w:rPr>
        <w:u w:val="none"/>
      </w:rPr>
      <w:pPr>
        <w:ind w:left="720"/>
        <w:ind w:hanging="360"/>
      </w:pPr>
      <w:lvlJc w:val="left"/>
    </w:lvl>
    <w:lvl w:ilvl="1" w:tplc="FDE4CF9C">
      <w:numFmt w:val="bullet"/>
      <w:lvlText w:val="○"/>
      <w:start w:val="1"/>
      <w:rPr>
        <w:u w:val="none"/>
      </w:rPr>
      <w:pPr>
        <w:ind w:left="1440"/>
        <w:ind w:hanging="360"/>
      </w:pPr>
      <w:lvlJc w:val="left"/>
    </w:lvl>
    <w:lvl w:ilvl="2" w:tplc="4AA06EF2">
      <w:numFmt w:val="bullet"/>
      <w:lvlText w:val="■"/>
      <w:start w:val="1"/>
      <w:rPr>
        <w:u w:val="none"/>
      </w:rPr>
      <w:pPr>
        <w:ind w:left="2160"/>
        <w:ind w:hanging="360"/>
      </w:pPr>
      <w:lvlJc w:val="left"/>
    </w:lvl>
    <w:lvl w:ilvl="3" w:tplc="CB0407A2">
      <w:numFmt w:val="bullet"/>
      <w:lvlText w:val="●"/>
      <w:start w:val="1"/>
      <w:rPr>
        <w:u w:val="none"/>
      </w:rPr>
      <w:pPr>
        <w:ind w:left="2880"/>
        <w:ind w:hanging="360"/>
      </w:pPr>
      <w:lvlJc w:val="left"/>
    </w:lvl>
    <w:lvl w:ilvl="4" w:tplc="4128094C">
      <w:numFmt w:val="bullet"/>
      <w:lvlText w:val="○"/>
      <w:start w:val="1"/>
      <w:rPr>
        <w:u w:val="none"/>
      </w:rPr>
      <w:pPr>
        <w:ind w:left="3600"/>
        <w:ind w:hanging="360"/>
      </w:pPr>
      <w:lvlJc w:val="left"/>
    </w:lvl>
    <w:lvl w:ilvl="5" w:tplc="0E809CD4">
      <w:numFmt w:val="bullet"/>
      <w:lvlText w:val="■"/>
      <w:start w:val="1"/>
      <w:rPr>
        <w:u w:val="none"/>
      </w:rPr>
      <w:pPr>
        <w:ind w:left="4320"/>
        <w:ind w:hanging="360"/>
      </w:pPr>
      <w:lvlJc w:val="left"/>
    </w:lvl>
    <w:lvl w:ilvl="6" w:tplc="DB3E6DF6">
      <w:numFmt w:val="bullet"/>
      <w:lvlText w:val="●"/>
      <w:start w:val="1"/>
      <w:rPr>
        <w:u w:val="none"/>
      </w:rPr>
      <w:pPr>
        <w:ind w:left="5040"/>
        <w:ind w:hanging="360"/>
      </w:pPr>
      <w:lvlJc w:val="left"/>
    </w:lvl>
    <w:lvl w:ilvl="7" w:tplc="04B025B0">
      <w:numFmt w:val="bullet"/>
      <w:lvlText w:val="○"/>
      <w:start w:val="1"/>
      <w:rPr>
        <w:u w:val="none"/>
      </w:rPr>
      <w:pPr>
        <w:ind w:left="5760"/>
        <w:ind w:hanging="360"/>
      </w:pPr>
      <w:lvlJc w:val="left"/>
    </w:lvl>
    <w:lvl w:ilvl="8" w:tplc="57B8BA48">
      <w:numFmt w:val="bullet"/>
      <w:lvlText w:val="■"/>
      <w:start w:val="1"/>
      <w:rPr>
        <w:u w:val="none"/>
      </w:rPr>
      <w:pPr>
        <w:ind w:left="6480"/>
        <w:ind w:hanging="360"/>
      </w:pPr>
      <w:lvlJc w:val="left"/>
    </w:lvl>
  </w:abstractNum>
  <w:abstractNum w:abstractNumId="3">
    <w:multiLevelType w:val="hybridMultilevel"/>
    <w:nsid w:val="574C7594"/>
    <w:tmpl w:val="00000000"/>
    <w:lvl w:ilvl="0" w:tplc="A83818CA">
      <w:numFmt w:val="bullet"/>
      <w:lvlText w:val="●"/>
      <w:start w:val="1"/>
      <w:rPr>
        <w:u w:val="none"/>
      </w:rPr>
      <w:pPr>
        <w:ind w:left="720"/>
        <w:ind w:hanging="360"/>
      </w:pPr>
      <w:lvlJc w:val="left"/>
    </w:lvl>
    <w:lvl w:ilvl="1" w:tplc="3FA4ECE8">
      <w:numFmt w:val="bullet"/>
      <w:lvlText w:val="○"/>
      <w:start w:val="1"/>
      <w:rPr>
        <w:u w:val="none"/>
      </w:rPr>
      <w:pPr>
        <w:ind w:left="1440"/>
        <w:ind w:hanging="360"/>
      </w:pPr>
      <w:lvlJc w:val="left"/>
    </w:lvl>
    <w:lvl w:ilvl="2" w:tplc="2AF07F46">
      <w:numFmt w:val="bullet"/>
      <w:lvlText w:val="■"/>
      <w:start w:val="1"/>
      <w:rPr>
        <w:u w:val="none"/>
      </w:rPr>
      <w:pPr>
        <w:ind w:left="2160"/>
        <w:ind w:hanging="360"/>
      </w:pPr>
      <w:lvlJc w:val="left"/>
    </w:lvl>
    <w:lvl w:ilvl="3" w:tplc="19FEA4EE">
      <w:numFmt w:val="bullet"/>
      <w:lvlText w:val="●"/>
      <w:start w:val="1"/>
      <w:rPr>
        <w:u w:val="none"/>
      </w:rPr>
      <w:pPr>
        <w:ind w:left="2880"/>
        <w:ind w:hanging="360"/>
      </w:pPr>
      <w:lvlJc w:val="left"/>
    </w:lvl>
    <w:lvl w:ilvl="4" w:tplc="B6D0C2E8">
      <w:numFmt w:val="bullet"/>
      <w:lvlText w:val="○"/>
      <w:start w:val="1"/>
      <w:rPr>
        <w:u w:val="none"/>
      </w:rPr>
      <w:pPr>
        <w:ind w:left="3600"/>
        <w:ind w:hanging="360"/>
      </w:pPr>
      <w:lvlJc w:val="left"/>
    </w:lvl>
    <w:lvl w:ilvl="5" w:tplc="D6F2AB62">
      <w:numFmt w:val="bullet"/>
      <w:lvlText w:val="■"/>
      <w:start w:val="1"/>
      <w:rPr>
        <w:u w:val="none"/>
      </w:rPr>
      <w:pPr>
        <w:ind w:left="4320"/>
        <w:ind w:hanging="360"/>
      </w:pPr>
      <w:lvlJc w:val="left"/>
    </w:lvl>
    <w:lvl w:ilvl="6" w:tplc="637E6B8A">
      <w:numFmt w:val="bullet"/>
      <w:lvlText w:val="●"/>
      <w:start w:val="1"/>
      <w:rPr>
        <w:u w:val="none"/>
      </w:rPr>
      <w:pPr>
        <w:ind w:left="5040"/>
        <w:ind w:hanging="360"/>
      </w:pPr>
      <w:lvlJc w:val="left"/>
    </w:lvl>
    <w:lvl w:ilvl="7" w:tplc="1208145E">
      <w:numFmt w:val="bullet"/>
      <w:lvlText w:val="○"/>
      <w:start w:val="1"/>
      <w:rPr>
        <w:u w:val="none"/>
      </w:rPr>
      <w:pPr>
        <w:ind w:left="5760"/>
        <w:ind w:hanging="360"/>
      </w:pPr>
      <w:lvlJc w:val="left"/>
    </w:lvl>
    <w:lvl w:ilvl="8" w:tplc="A166770E">
      <w:numFmt w:val="bullet"/>
      <w:lvlText w:val="■"/>
      <w:start w:val="1"/>
      <w:rPr>
        <w:u w:val="none"/>
      </w:rPr>
      <w:pPr>
        <w:ind w:left="6480"/>
        <w:ind w:hanging="360"/>
      </w:pPr>
      <w:lvlJc w:val="left"/>
    </w:lvl>
  </w:abstractNum>
  <w:abstractNum w:abstractNumId="4">
    <w:multiLevelType w:val="hybridMultilevel"/>
    <w:nsid w:val="6EB1108E"/>
    <w:tmpl w:val="00000000"/>
    <w:lvl w:ilvl="0" w:tplc="1360CA32">
      <w:numFmt w:val="bullet"/>
      <w:lvlText w:val="●"/>
      <w:start w:val="1"/>
      <w:rPr>
        <w:u w:val="none"/>
      </w:rPr>
      <w:pPr>
        <w:ind w:left="720"/>
        <w:ind w:hanging="360"/>
      </w:pPr>
      <w:lvlJc w:val="left"/>
    </w:lvl>
    <w:lvl w:ilvl="1" w:tplc="97925B82">
      <w:numFmt w:val="bullet"/>
      <w:lvlText w:val="○"/>
      <w:start w:val="1"/>
      <w:rPr>
        <w:u w:val="none"/>
      </w:rPr>
      <w:pPr>
        <w:ind w:left="1440"/>
        <w:ind w:hanging="360"/>
      </w:pPr>
      <w:lvlJc w:val="left"/>
    </w:lvl>
    <w:lvl w:ilvl="2" w:tplc="106C6A0E">
      <w:numFmt w:val="bullet"/>
      <w:lvlText w:val="■"/>
      <w:start w:val="1"/>
      <w:rPr>
        <w:u w:val="none"/>
      </w:rPr>
      <w:pPr>
        <w:ind w:left="2160"/>
        <w:ind w:hanging="360"/>
      </w:pPr>
      <w:lvlJc w:val="left"/>
    </w:lvl>
    <w:lvl w:ilvl="3" w:tplc="1FA8EF7C">
      <w:numFmt w:val="bullet"/>
      <w:lvlText w:val="●"/>
      <w:start w:val="1"/>
      <w:rPr>
        <w:u w:val="none"/>
      </w:rPr>
      <w:pPr>
        <w:ind w:left="2880"/>
        <w:ind w:hanging="360"/>
      </w:pPr>
      <w:lvlJc w:val="left"/>
    </w:lvl>
    <w:lvl w:ilvl="4" w:tplc="0316DA14">
      <w:numFmt w:val="bullet"/>
      <w:lvlText w:val="○"/>
      <w:start w:val="1"/>
      <w:rPr>
        <w:u w:val="none"/>
      </w:rPr>
      <w:pPr>
        <w:ind w:left="3600"/>
        <w:ind w:hanging="360"/>
      </w:pPr>
      <w:lvlJc w:val="left"/>
    </w:lvl>
    <w:lvl w:ilvl="5" w:tplc="CA7697DE">
      <w:numFmt w:val="bullet"/>
      <w:lvlText w:val="■"/>
      <w:start w:val="1"/>
      <w:rPr>
        <w:u w:val="none"/>
      </w:rPr>
      <w:pPr>
        <w:ind w:left="4320"/>
        <w:ind w:hanging="360"/>
      </w:pPr>
      <w:lvlJc w:val="left"/>
    </w:lvl>
    <w:lvl w:ilvl="6" w:tplc="C41871FC">
      <w:numFmt w:val="bullet"/>
      <w:lvlText w:val="●"/>
      <w:start w:val="1"/>
      <w:rPr>
        <w:u w:val="none"/>
      </w:rPr>
      <w:pPr>
        <w:ind w:left="5040"/>
        <w:ind w:hanging="360"/>
      </w:pPr>
      <w:lvlJc w:val="left"/>
    </w:lvl>
    <w:lvl w:ilvl="7" w:tplc="426EEBC8">
      <w:numFmt w:val="bullet"/>
      <w:lvlText w:val="○"/>
      <w:start w:val="1"/>
      <w:rPr>
        <w:u w:val="none"/>
      </w:rPr>
      <w:pPr>
        <w:ind w:left="5760"/>
        <w:ind w:hanging="360"/>
      </w:pPr>
      <w:lvlJc w:val="left"/>
    </w:lvl>
    <w:lvl w:ilvl="8" w:tplc="ECBEF202">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2"/>
  </w:num>
  <w:num w:numId="3">
    <w:abstractNumId w:val="3"/>
  </w:num>
  <w:num w:numId="4">
    <w:abstractNumId w:val="1"/>
  </w:num>
  <w:num w:numId="5">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00CE58EA"/>
    <w:rsid val="000C3E0F"/>
    <w:rsid val="000D62A6"/>
    <w:rsid val="00130C0E"/>
    <w:rsid val="002800A0"/>
    <w:rsid val="002F6BA9"/>
    <w:rsid val="00404DA3"/>
    <w:rsid val="005A2C6F"/>
    <w:rsid val="006B0E65"/>
    <w:rsid val="006E73F9"/>
    <w:rsid val="00716FDC"/>
    <w:rsid val="007711F5"/>
    <w:rsid val="007E593B"/>
    <w:rsid val="009F7060"/>
    <w:rsid val="00BC3171"/>
    <w:rsid val="00C274C6"/>
    <w:rsid val="00CE58EA"/>
    <w:rsid val="00E24BD6"/>
    <w:rsid val="00E50063"/>
    <w:rsid val="00FC6DD4"/>
  </w:rsid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CE58EA"/>
    <w:pPr>
      <w:keepNext/>
      <w:keepLines/>
      <w:outlineLvl w:val="0"/>
    </w:pPr>
    <w:rPr>
      <w:b/>
      <w:sz w:val="28"/>
      <w:szCs w:val="28"/>
    </w:rPr>
  </w:style>
  <w:style w:type="paragraph" w:styleId="Heading2">
    <w:name w:val="heading 2"/>
    <w:basedOn w:val="Normal1"/>
    <w:next w:val="Normal1"/>
    <w:rsid w:val="000C3E0F"/>
    <w:pPr>
      <w:keepNext/>
      <w:keepLines/>
      <w:outlineLvl w:val="1"/>
    </w:pPr>
    <w:rPr>
      <w:b/>
      <w:sz w:val="26"/>
      <w:szCs w:val="26"/>
    </w:rPr>
  </w:style>
  <w:style w:type="paragraph" w:styleId="Heading3">
    <w:name w:val="heading 3"/>
    <w:basedOn w:val="Normal1"/>
    <w:next w:val="Normal1"/>
    <w:rsid w:val="00CE58EA"/>
    <w:pPr>
      <w:keepNext/>
      <w:keepLines/>
      <w:spacing w:before="320" w:after="80"/>
      <w:outlineLvl w:val="2"/>
    </w:pPr>
    <w:rPr>
      <w:color w:val="434343"/>
      <w:sz w:val="28"/>
      <w:szCs w:val="28"/>
    </w:rPr>
  </w:style>
  <w:style w:type="paragraph" w:styleId="Heading4">
    <w:name w:val="heading 4"/>
    <w:basedOn w:val="Normal1"/>
    <w:next w:val="Normal1"/>
    <w:rsid w:val="00CE58EA"/>
    <w:pPr>
      <w:keepNext/>
      <w:keepLines/>
      <w:spacing w:before="280" w:after="80"/>
      <w:outlineLvl w:val="3"/>
    </w:pPr>
    <w:rPr>
      <w:color w:val="666666"/>
    </w:rPr>
  </w:style>
  <w:style w:type="paragraph" w:styleId="Heading5">
    <w:name w:val="heading 5"/>
    <w:basedOn w:val="Normal1"/>
    <w:next w:val="Normal1"/>
    <w:rsid w:val="00CE58EA"/>
    <w:pPr>
      <w:keepNext/>
      <w:keepLines/>
      <w:spacing w:before="240" w:after="80"/>
      <w:outlineLvl w:val="4"/>
    </w:pPr>
    <w:rPr>
      <w:color w:val="666666"/>
      <w:sz w:val="22"/>
      <w:szCs w:val="22"/>
    </w:rPr>
  </w:style>
  <w:style w:type="paragraph" w:styleId="Heading6">
    <w:name w:val="heading 6"/>
    <w:basedOn w:val="Normal1"/>
    <w:next w:val="Normal1"/>
    <w:rsid w:val="00CE58E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58EA"/>
  </w:style>
  <w:style w:type="table" w:customStyle="1" w:styleId="TableNormal1">
    <w:name w:val="Table Normal1"/>
    <w:rsid w:val="00CE58EA"/>
    <w:tblPr>
      <w:tblCellMar>
        <w:top w:w="0" w:type="dxa"/>
        <w:left w:w="0" w:type="dxa"/>
        <w:bottom w:w="0" w:type="dxa"/>
        <w:right w:w="0" w:type="dxa"/>
      </w:tblCellMar>
    </w:tblPr>
  </w:style>
  <w:style w:type="paragraph" w:styleId="Title">
    <w:name w:val="Title"/>
    <w:basedOn w:val="Normal1"/>
    <w:next w:val="Normal1"/>
    <w:rsid w:val="00CE58EA"/>
    <w:pPr>
      <w:keepNext/>
      <w:keepLines/>
      <w:spacing w:after="60"/>
    </w:pPr>
    <w:rPr>
      <w:sz w:val="52"/>
      <w:szCs w:val="52"/>
    </w:rPr>
  </w:style>
  <w:style w:type="paragraph" w:styleId="Subtitle">
    <w:name w:val="Subtitle"/>
    <w:basedOn w:val="Normal1"/>
    <w:next w:val="Normal1"/>
    <w:rsid w:val="00CE58EA"/>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CE58EA"/>
    <w:pPr>
      <w:spacing w:line="240" w:lineRule="auto"/>
    </w:pPr>
    <w:rPr>
      <w:sz w:val="20"/>
      <w:szCs w:val="20"/>
    </w:rPr>
  </w:style>
  <w:style w:type="character" w:customStyle="1" w:styleId="CommentTextChar">
    <w:name w:val="Comment Text Char"/>
    <w:basedOn w:val="DefaultParagraphFont"/>
    <w:link w:val="CommentText"/>
    <w:uiPriority w:val="99"/>
    <w:semiHidden/>
    <w:rsid w:val="00CE58EA"/>
    <w:rPr>
      <w:sz w:val="20"/>
      <w:szCs w:val="20"/>
    </w:rPr>
  </w:style>
  <w:style w:type="character" w:styleId="CommentReference">
    <w:name w:val="annotation reference"/>
    <w:basedOn w:val="DefaultParagraphFont"/>
    <w:uiPriority w:val="99"/>
    <w:semiHidden/>
    <w:unhideWhenUsed/>
    <w:rsid w:val="00CE58EA"/>
    <w:rPr>
      <w:sz w:val="16"/>
      <w:szCs w:val="16"/>
    </w:rPr>
  </w:style>
  <w:style w:type="paragraph" w:styleId="BalloonText">
    <w:name w:val="Balloon Text"/>
    <w:basedOn w:val="Normal"/>
    <w:link w:val="BalloonTextChar"/>
    <w:uiPriority w:val="99"/>
    <w:semiHidden/>
    <w:unhideWhenUsed/>
    <w:rsid w:val="000C3E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E0F"/>
    <w:rPr>
      <w:rFonts w:ascii="Tahoma" w:hAnsi="Tahoma" w:cs="Tahoma"/>
      <w:sz w:val="16"/>
      <w:szCs w:val="16"/>
    </w:rPr>
  </w:style>
  <w:style w:type="paragraph" w:styleId="Header">
    <w:name w:val="header"/>
    <w:basedOn w:val="Normal"/>
    <w:link w:val="HeaderChar"/>
    <w:uiPriority w:val="99"/>
    <w:semiHidden/>
    <w:unhideWhenUsed/>
    <w:rsid w:val="000C3E0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C3E0F"/>
  </w:style>
  <w:style w:type="paragraph" w:styleId="Footer">
    <w:name w:val="footer"/>
    <w:basedOn w:val="Normal"/>
    <w:link w:val="FooterChar"/>
    <w:uiPriority w:val="99"/>
    <w:unhideWhenUsed/>
    <w:rsid w:val="000C3E0F"/>
    <w:pPr>
      <w:tabs>
        <w:tab w:val="center" w:pos="4680"/>
        <w:tab w:val="right" w:pos="9360"/>
      </w:tabs>
      <w:spacing w:line="240" w:lineRule="auto"/>
    </w:pPr>
  </w:style>
  <w:style w:type="character" w:customStyle="1" w:styleId="FooterChar">
    <w:name w:val="Footer Char"/>
    <w:basedOn w:val="DefaultParagraphFont"/>
    <w:link w:val="Footer"/>
    <w:uiPriority w:val="99"/>
    <w:rsid w:val="000C3E0F"/>
  </w:style>
  <w:style w:type="paragraph" w:styleId="TOCHeading">
    <w:name w:val="TOC Heading"/>
    <w:basedOn w:val="Heading1"/>
    <w:next w:val="Normal"/>
    <w:uiPriority w:val="39"/>
    <w:semiHidden/>
    <w:unhideWhenUsed/>
    <w:qFormat/>
    <w:rsid w:val="000C3E0F"/>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0C3E0F"/>
    <w:pPr>
      <w:spacing w:after="100"/>
    </w:pPr>
  </w:style>
  <w:style w:type="paragraph" w:styleId="TOC2">
    <w:name w:val="toc 2"/>
    <w:basedOn w:val="Normal"/>
    <w:next w:val="Normal"/>
    <w:autoRedefine/>
    <w:uiPriority w:val="39"/>
    <w:unhideWhenUsed/>
    <w:rsid w:val="000C3E0F"/>
    <w:pPr>
      <w:spacing w:after="100"/>
      <w:ind w:left="240"/>
    </w:pPr>
  </w:style>
  <w:style w:type="character" w:styleId="Hyperlink">
    <w:name w:val="Hyperlink"/>
    <w:basedOn w:val="DefaultParagraphFont"/>
    <w:uiPriority w:val="99"/>
    <w:unhideWhenUsed/>
    <w:rsid w:val="000C3E0F"/>
    <w:rPr>
      <w:color w:val="0000FF" w:themeColor="hyperlink"/>
      <w:u w:val="single"/>
    </w:rPr>
  </w:style>
  <w:style w:type="paragraph" w:styleId="NormalWeb">
    <w:name w:val="Normal (Web)"/>
    <w:basedOn w:val="Normal"/>
    <w:uiPriority w:val="99"/>
    <w:semiHidden/>
    <w:unhideWhenUsed/>
    <w:rsid w:val="000C3E0F"/>
    <w:pPr>
      <w:spacing w:before="100" w:beforeAutospacing="1" w:after="100" w:afterAutospacing="1" w:line="240" w:lineRule="auto"/>
      <w:jc w:val="left"/>
    </w:pPr>
    <w:rPr>
      <w:lang w:val="en-US"/>
    </w:rPr>
  </w:style>
</w:styles>
</file>

<file path=word/webSettings.xml><?xml version="1.0" encoding="utf-8"?>
<w:webSettings xmlns:r="http://schemas.openxmlformats.org/officeDocument/2006/relationships" xmlns:w="http://schemas.openxmlformats.org/wordprocessingml/2006/main">
  <w:divs>
    <w:div w:id="1055736766">
      <w:bodyDiv w:val="1"/>
      <w:marLeft w:val="0"/>
      <w:marRight w:val="0"/>
      <w:marTop w:val="0"/>
      <w:marBottom w:val="0"/>
      <w:divBdr>
        <w:top w:val="none" w:sz="0" w:space="0" w:color="auto"/>
        <w:left w:val="none" w:sz="0" w:space="0" w:color="auto"/>
        <w:bottom w:val="none" w:sz="0" w:space="0" w:color="auto"/>
        <w:right w:val="none" w:sz="0" w:space="0" w:color="auto"/>
      </w:divBdr>
    </w:div>
    <w:div w:id="1464691731">
      <w:bodyDiv w:val="1"/>
      <w:marLeft w:val="0"/>
      <w:marRight w:val="0"/>
      <w:marTop w:val="0"/>
      <w:marBottom w:val="0"/>
      <w:divBdr>
        <w:top w:val="none" w:sz="0" w:space="0" w:color="auto"/>
        <w:left w:val="none" w:sz="0" w:space="0" w:color="auto"/>
        <w:bottom w:val="none" w:sz="0" w:space="0" w:color="auto"/>
        <w:right w:val="none" w:sz="0" w:space="0" w:color="auto"/>
      </w:divBdr>
    </w:div>
    <w:div w:id="1612661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11A6E6-2184-4D14-93D1-E46783C1F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816</Words>
  <Characters>4654</Characters>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2023-10-14T09:40:00Z</dcterms:created>
  <dcterms:modified xsi:type="dcterms:W3CDTF">2023-10-14T09:52:00Z</dcterms:modified>
</cp:coreProperties>
</file>