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867CD7" w:rsidRDefault="00867CD7">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w:t>
      </w:r>
      <w:proofErr w:type="spellStart"/>
      <w:r>
        <w:rPr>
          <w:rFonts w:ascii="Times New Roman" w:eastAsia="Times New Roman" w:hAnsi="Times New Roman" w:cs="Times New Roman"/>
          <w:sz w:val="24"/>
          <w:szCs w:val="24"/>
        </w:rPr>
        <w:t>Fasilat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Abiodun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Sanyaolu</w:t>
      </w:r>
      <w:proofErr w:type="spellEnd"/>
    </w:p>
    <w:p w:rsidR="009E39F4" w:rsidRDefault="009E39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2129103</w:t>
      </w:r>
    </w:p>
    <w:p w:rsidR="009E39F4" w:rsidRDefault="009E39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 International Meetings Management for the Hotel Industry</w:t>
      </w:r>
    </w:p>
    <w:p w:rsidR="009E39F4" w:rsidRDefault="009E39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BMIH6007</w:t>
      </w:r>
    </w:p>
    <w:p w:rsidR="009E39F4" w:rsidRDefault="009E39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Tutor’s name:  Kathryn Flynn (Module Lead) Chris Wilkin</w:t>
      </w: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9E39F4" w:rsidRDefault="009E39F4">
      <w:pPr>
        <w:spacing w:line="360" w:lineRule="auto"/>
        <w:rPr>
          <w:rFonts w:ascii="Times New Roman" w:eastAsia="Times New Roman" w:hAnsi="Times New Roman" w:cs="Times New Roman"/>
          <w:sz w:val="24"/>
          <w:szCs w:val="24"/>
        </w:rPr>
      </w:pPr>
    </w:p>
    <w:p w:rsidR="002B2087" w:rsidRDefault="002B2087">
      <w:pPr>
        <w:spacing w:line="360" w:lineRule="auto"/>
        <w:rPr>
          <w:rFonts w:ascii="Times New Roman" w:eastAsia="Times New Roman" w:hAnsi="Times New Roman" w:cs="Times New Roman"/>
          <w:b/>
          <w:sz w:val="24"/>
          <w:szCs w:val="24"/>
        </w:rPr>
      </w:pPr>
    </w:p>
    <w:p w:rsidR="002B2087" w:rsidRDefault="002B2087">
      <w:pPr>
        <w:spacing w:line="360" w:lineRule="auto"/>
        <w:rPr>
          <w:rFonts w:ascii="Times New Roman" w:eastAsia="Times New Roman" w:hAnsi="Times New Roman" w:cs="Times New Roman"/>
          <w:b/>
          <w:sz w:val="24"/>
          <w:szCs w:val="24"/>
        </w:rPr>
      </w:pPr>
    </w:p>
    <w:p w:rsidR="002B2087" w:rsidRDefault="002B2087">
      <w:pPr>
        <w:spacing w:line="360" w:lineRule="auto"/>
        <w:rPr>
          <w:rFonts w:ascii="Times New Roman" w:eastAsia="Times New Roman" w:hAnsi="Times New Roman" w:cs="Times New Roman"/>
          <w:b/>
          <w:sz w:val="24"/>
          <w:szCs w:val="24"/>
        </w:rPr>
      </w:pPr>
    </w:p>
    <w:p w:rsidR="00867CD7" w:rsidRDefault="0065765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HOTEL-SERVICE ACCELERATION CONFERENCE (HSAC): A FEASIBILITY STUDY FOR A WINTER THEMED MICE EVENT IN STOKE-ON-TRENTS </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INTRODUCTION </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Neuhofer</w:t>
      </w:r>
      <w:proofErr w:type="spellEnd"/>
      <w:r>
        <w:rPr>
          <w:rFonts w:ascii="Times New Roman" w:eastAsia="Times New Roman" w:hAnsi="Times New Roman" w:cs="Times New Roman"/>
          <w:sz w:val="24"/>
          <w:szCs w:val="24"/>
        </w:rPr>
        <w:t xml:space="preserve"> et al., 2024, on one hand, MICE events are used to bring professionals together to network, advance new ideas, rub minds to create solutions to industry challenges and foster connections.</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they also help to advance business tourism and the showcase of business and services in the area where the event is held.  However, it is not sufficient to merely want to plan a MICE event in Stoke-on-Tents, there is the need for a thorough situational analysis to understand the demand for, and arrive at a justification for the holding of the event. </w:t>
      </w:r>
    </w:p>
    <w:p w:rsidR="00867CD7" w:rsidRDefault="0065765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EVENT CONTENT AND CONTEXT</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Saini and </w:t>
      </w:r>
      <w:proofErr w:type="spellStart"/>
      <w:r>
        <w:rPr>
          <w:rFonts w:ascii="Times New Roman" w:eastAsia="Times New Roman" w:hAnsi="Times New Roman" w:cs="Times New Roman"/>
          <w:sz w:val="24"/>
          <w:szCs w:val="24"/>
        </w:rPr>
        <w:t>Bhalla</w:t>
      </w:r>
      <w:proofErr w:type="spellEnd"/>
      <w:r>
        <w:rPr>
          <w:rFonts w:ascii="Times New Roman" w:eastAsia="Times New Roman" w:hAnsi="Times New Roman" w:cs="Times New Roman"/>
          <w:sz w:val="24"/>
          <w:szCs w:val="24"/>
        </w:rPr>
        <w:t xml:space="preserve">, 2022; Bihari Singh et al., 2024, a major challenge being faced by hotel service providers in the United Kingdom generally  and in the hospitality industry of other countries is the rising concerns based on the need to effectively  balance automation and the need for human touch in the hotel industry, as well as sustainability, environmental considerations and evolving market trends. </w:t>
      </w:r>
    </w:p>
    <w:p w:rsidR="00867CD7" w:rsidRDefault="00867CD7">
      <w:pPr>
        <w:spacing w:line="360" w:lineRule="auto"/>
        <w:rPr>
          <w:rFonts w:ascii="Times New Roman" w:eastAsia="Times New Roman" w:hAnsi="Times New Roman" w:cs="Times New Roman"/>
          <w:color w:val="001D35"/>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BACKGROUND</w:t>
      </w:r>
      <w:r>
        <w:rPr>
          <w:rFonts w:ascii="Times New Roman" w:eastAsia="Times New Roman" w:hAnsi="Times New Roman" w:cs="Times New Roman"/>
          <w:sz w:val="24"/>
          <w:szCs w:val="24"/>
        </w:rPr>
        <w:t>: The proposed Hotel-Service acceleration conference (HSAC) is a three day conference that seeks to create a convergence of global key players in the hospitality industry to stoke-on-</w:t>
      </w:r>
      <w:proofErr w:type="spellStart"/>
      <w:r>
        <w:rPr>
          <w:rFonts w:ascii="Times New Roman" w:eastAsia="Times New Roman" w:hAnsi="Times New Roman" w:cs="Times New Roman"/>
          <w:sz w:val="24"/>
          <w:szCs w:val="24"/>
        </w:rPr>
        <w:t>trents</w:t>
      </w:r>
      <w:proofErr w:type="spellEnd"/>
      <w:r>
        <w:rPr>
          <w:rFonts w:ascii="Times New Roman" w:eastAsia="Times New Roman" w:hAnsi="Times New Roman" w:cs="Times New Roman"/>
          <w:sz w:val="24"/>
          <w:szCs w:val="24"/>
        </w:rPr>
        <w:t xml:space="preserve"> during winter, to discuss  three main challenges being faced in the hotel  industry which are sustainability and environmental considerations, as well as balancing automation with human touch. The three day conference would discuss the strategies for overcoming these challenges, with global experienced speakers and voice</w:t>
      </w:r>
      <w:r>
        <w:rPr>
          <w:rFonts w:ascii="Times New Roman" w:eastAsia="Times New Roman" w:hAnsi="Times New Roman" w:cs="Times New Roman"/>
          <w:sz w:val="24"/>
          <w:szCs w:val="24"/>
        </w:rPr>
        <w:t xml:space="preserve">s in the industry, and these participants collaborating to discuss strategies for addressing the global challenges. </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KEY MESSAGING: The  conference would be a convergence of key players in the hotel industry, startup brands and investors to discuss and navigate innovative solutions, foster connections, network and promote Winter Tourism in Stoke-on-Tents. </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Key Themes for the Event </w:t>
      </w:r>
    </w:p>
    <w:p w:rsidR="00867CD7" w:rsidRDefault="00657652">
      <w:pPr>
        <w:numPr>
          <w:ilvl w:val="0"/>
          <w:numId w:val="1"/>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Balancing automation with human touch in the hotel industry, sustainability and environmental consideration </w:t>
      </w:r>
    </w:p>
    <w:p w:rsidR="00867CD7" w:rsidRDefault="00657652">
      <w:pPr>
        <w:numPr>
          <w:ilvl w:val="0"/>
          <w:numId w:val="1"/>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Winter Tourism </w:t>
      </w:r>
    </w:p>
    <w:p w:rsidR="00867CD7" w:rsidRDefault="00657652">
      <w:pPr>
        <w:numPr>
          <w:ilvl w:val="0"/>
          <w:numId w:val="1"/>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Transformative Technologies </w:t>
      </w:r>
    </w:p>
    <w:p w:rsidR="00867CD7" w:rsidRDefault="00657652">
      <w:pPr>
        <w:numPr>
          <w:ilvl w:val="0"/>
          <w:numId w:val="1"/>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Increased service efficiency in the global hotel industry </w:t>
      </w:r>
    </w:p>
    <w:p w:rsidR="00867CD7" w:rsidRDefault="00867CD7">
      <w:pPr>
        <w:pBdr>
          <w:top w:val="nil"/>
          <w:left w:val="nil"/>
          <w:bottom w:val="nil"/>
          <w:right w:val="nil"/>
          <w:between w:val="nil"/>
        </w:pBdr>
        <w:spacing w:line="360" w:lineRule="auto"/>
        <w:ind w:left="720"/>
        <w:rPr>
          <w:rFonts w:ascii="Times New Roman" w:eastAsia="Times New Roman" w:hAnsi="Times New Roman" w:cs="Times New Roman"/>
          <w:color w:val="000000"/>
          <w:sz w:val="24"/>
          <w:szCs w:val="24"/>
        </w:rPr>
      </w:pPr>
    </w:p>
    <w:p w:rsidR="00867CD7" w:rsidRDefault="0065765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MARKET ANALYSIS </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participants and attendees at this conference are: </w:t>
      </w:r>
    </w:p>
    <w:p w:rsidR="00867CD7" w:rsidRDefault="00657652">
      <w:pPr>
        <w:numPr>
          <w:ilvl w:val="0"/>
          <w:numId w:val="3"/>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Key players in the Hotel Industry </w:t>
      </w:r>
    </w:p>
    <w:p w:rsidR="00867CD7" w:rsidRDefault="00657652">
      <w:pPr>
        <w:numPr>
          <w:ilvl w:val="0"/>
          <w:numId w:val="3"/>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 Startups and Small and medium sized hotels </w:t>
      </w:r>
    </w:p>
    <w:p w:rsidR="00867CD7" w:rsidRDefault="00657652">
      <w:pPr>
        <w:numPr>
          <w:ilvl w:val="0"/>
          <w:numId w:val="3"/>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Investors in the Hotel Industry </w:t>
      </w:r>
    </w:p>
    <w:p w:rsidR="00867CD7" w:rsidRDefault="00657652">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Experts in the hotel Segments of the hospitality industry </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et al., 2020 </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POTENTIALS FOR THIS CONFERENCE IS BASED ON: </w:t>
      </w:r>
    </w:p>
    <w:p w:rsidR="00867CD7" w:rsidRDefault="00657652">
      <w:pPr>
        <w:numPr>
          <w:ilvl w:val="0"/>
          <w:numId w:val="2"/>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Increasing concerns for the effective balance of transformative technologies and human participation in the hotel industry </w:t>
      </w:r>
    </w:p>
    <w:p w:rsidR="00867CD7" w:rsidRDefault="00657652">
      <w:pPr>
        <w:numPr>
          <w:ilvl w:val="0"/>
          <w:numId w:val="2"/>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global demand for sustainability and environmental considerations in the hotel industry </w:t>
      </w:r>
    </w:p>
    <w:p w:rsidR="00867CD7" w:rsidRDefault="00657652">
      <w:pPr>
        <w:numPr>
          <w:ilvl w:val="0"/>
          <w:numId w:val="2"/>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Opportunity in the Global MICE industry which was valued at $805 billion in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2022, expected to reach $1,272.2 billion by 2031 (Allied Market Research, 2022)</w:t>
      </w:r>
    </w:p>
    <w:p w:rsidR="00867CD7" w:rsidRDefault="00657652">
      <w:pPr>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Availability of, and partnership with global and key players in the hotel industry globally, such as </w:t>
      </w:r>
      <w:proofErr w:type="spellStart"/>
      <w:r>
        <w:rPr>
          <w:rFonts w:ascii="Times New Roman" w:eastAsia="Times New Roman" w:hAnsi="Times New Roman" w:cs="Times New Roman"/>
          <w:color w:val="000000"/>
          <w:sz w:val="24"/>
          <w:szCs w:val="24"/>
        </w:rPr>
        <w:t>Transcorp</w:t>
      </w:r>
      <w:proofErr w:type="spellEnd"/>
      <w:r>
        <w:rPr>
          <w:rFonts w:ascii="Times New Roman" w:eastAsia="Times New Roman" w:hAnsi="Times New Roman" w:cs="Times New Roman"/>
          <w:color w:val="000000"/>
          <w:sz w:val="24"/>
          <w:szCs w:val="24"/>
        </w:rPr>
        <w:t xml:space="preserve"> , Marriott and Hyatt</w:t>
      </w:r>
      <w:r>
        <w:rPr>
          <w:rFonts w:ascii="Times New Roman" w:eastAsia="Times New Roman" w:hAnsi="Times New Roman" w:cs="Times New Roman"/>
          <w:sz w:val="24"/>
          <w:szCs w:val="24"/>
        </w:rPr>
        <w:t>.</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ADVANTAGE TO BE LEVERAGED FOR EVENT MARKETING </w:t>
      </w:r>
    </w:p>
    <w:p w:rsidR="00867CD7" w:rsidRDefault="00657652">
      <w:pPr>
        <w:numPr>
          <w:ilvl w:val="0"/>
          <w:numId w:val="4"/>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Stoke-On-Tent’s reputation for its world class event hosting facilities, </w:t>
      </w:r>
      <w:r>
        <w:rPr>
          <w:rFonts w:ascii="Times New Roman" w:eastAsia="Times New Roman" w:hAnsi="Times New Roman" w:cs="Times New Roman"/>
          <w:sz w:val="24"/>
          <w:szCs w:val="24"/>
        </w:rPr>
        <w:t>it's</w:t>
      </w:r>
      <w:r>
        <w:rPr>
          <w:rFonts w:ascii="Times New Roman" w:eastAsia="Times New Roman" w:hAnsi="Times New Roman" w:cs="Times New Roman"/>
          <w:color w:val="000000"/>
          <w:sz w:val="24"/>
          <w:szCs w:val="24"/>
        </w:rPr>
        <w:t xml:space="preserve"> easy accessibility by all persons in the United Kingdom, its historical and Tourism attractions (Smith, 2023; </w:t>
      </w:r>
      <w:proofErr w:type="spellStart"/>
      <w:r>
        <w:rPr>
          <w:rFonts w:ascii="Times New Roman" w:eastAsia="Times New Roman" w:hAnsi="Times New Roman" w:cs="Times New Roman"/>
          <w:sz w:val="24"/>
          <w:szCs w:val="24"/>
        </w:rPr>
        <w:t>Fyall</w:t>
      </w:r>
      <w:proofErr w:type="spellEnd"/>
      <w:r>
        <w:rPr>
          <w:rFonts w:ascii="Times New Roman" w:eastAsia="Times New Roman" w:hAnsi="Times New Roman" w:cs="Times New Roman"/>
          <w:sz w:val="24"/>
          <w:szCs w:val="24"/>
        </w:rPr>
        <w:t xml:space="preserve"> et al., 2023) </w:t>
      </w:r>
    </w:p>
    <w:p w:rsidR="00867CD7" w:rsidRDefault="00657652">
      <w:pPr>
        <w:numPr>
          <w:ilvl w:val="0"/>
          <w:numId w:val="4"/>
        </w:numPr>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Its Unique focus and key messaging which revolves around a common challenge and topic of discussion which is relevant to and is a major concern for hotel service providers globally </w:t>
      </w:r>
    </w:p>
    <w:p w:rsidR="00867CD7" w:rsidRDefault="00657652">
      <w:pPr>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Partnership with global key players in the hotel Industry such as Marriott, Hyatt, and many more </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VENUE AND OTHER LOGISTICS </w:t>
      </w:r>
    </w:p>
    <w:p w:rsidR="00867CD7" w:rsidRDefault="00867CD7">
      <w:pPr>
        <w:spacing w:line="360" w:lineRule="auto"/>
        <w:rPr>
          <w:rFonts w:ascii="Times New Roman" w:eastAsia="Times New Roman" w:hAnsi="Times New Roman" w:cs="Times New Roman"/>
          <w:b/>
          <w:sz w:val="24"/>
          <w:szCs w:val="24"/>
        </w:rPr>
      </w:pPr>
    </w:p>
    <w:p w:rsidR="00867CD7" w:rsidRDefault="0065765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HOTEL SERVICE ACCELERATION CONFERENCE (HSAC) ‘24</w:t>
      </w:r>
    </w:p>
    <w:p w:rsidR="00867CD7" w:rsidRDefault="00867CD7">
      <w:pPr>
        <w:spacing w:line="360" w:lineRule="auto"/>
        <w:rPr>
          <w:rFonts w:ascii="Times New Roman" w:eastAsia="Times New Roman" w:hAnsi="Times New Roman" w:cs="Times New Roman"/>
          <w:sz w:val="24"/>
          <w:szCs w:val="24"/>
        </w:rPr>
      </w:pP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SCHEDULED DATE</w:t>
      </w:r>
      <w:r>
        <w:rPr>
          <w:rFonts w:ascii="Times New Roman" w:eastAsia="Times New Roman" w:hAnsi="Times New Roman" w:cs="Times New Roman"/>
          <w:sz w:val="24"/>
          <w:szCs w:val="24"/>
        </w:rPr>
        <w:t>: November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to 23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 2024</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Expected number of Attendees: 500+ Participants </w:t>
      </w:r>
    </w:p>
    <w:p w:rsidR="00867CD7" w:rsidRDefault="006576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FACILITIES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ADDRESS: F</w:t>
      </w:r>
      <w:r>
        <w:rPr>
          <w:rFonts w:ascii="Times New Roman" w:eastAsia="Times New Roman" w:hAnsi="Times New Roman" w:cs="Times New Roman"/>
          <w:color w:val="474747"/>
          <w:sz w:val="24"/>
          <w:szCs w:val="24"/>
          <w:highlight w:val="white"/>
        </w:rPr>
        <w:t>arley Ln, Alton, Stoke-on-Trent ST10 4DB, United Kingdom</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Venue: Alton Towers Resort ( Set in 500 acres of Beautiful Staffordshire countryside, it offers an award winning conference </w:t>
      </w:r>
      <w:proofErr w:type="spellStart"/>
      <w:r>
        <w:rPr>
          <w:rFonts w:ascii="Times New Roman" w:eastAsia="Times New Roman" w:hAnsi="Times New Roman" w:cs="Times New Roman"/>
          <w:sz w:val="24"/>
          <w:szCs w:val="24"/>
          <w:highlight w:val="white"/>
        </w:rPr>
        <w:t>centre</w:t>
      </w:r>
      <w:proofErr w:type="spellEnd"/>
      <w:r>
        <w:rPr>
          <w:rFonts w:ascii="Times New Roman" w:eastAsia="Times New Roman" w:hAnsi="Times New Roman" w:cs="Times New Roman"/>
          <w:sz w:val="24"/>
          <w:szCs w:val="24"/>
          <w:highlight w:val="white"/>
        </w:rPr>
        <w:t xml:space="preserve">, amidst other excellent facilities such as themed hotels, waterpark, luxury spa, golf course and over 5 other world class rides and attractions which makes it suitable for world class conferences and international destination events.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Accessible Location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Comfortable Seating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State of the art conference halls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Break-out rooms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Parking and Accessibility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Adaptable meeting rooms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Conference-Room setup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Effective lighting and ventilation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Video Conferencing Facilities to cater for virtual attendants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LOCATION BENEFIT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Bedroom availability for participants to lodge in (Over 500 Capacity)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Easy Accessibility and sufficient parking spots for all participants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Award Winning conference Centre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Catering/ Restaurant services for all participants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EVENT SCHEDULE </w:t>
      </w:r>
    </w:p>
    <w:p w:rsidR="00867CD7" w:rsidRDefault="00867CD7">
      <w:pPr>
        <w:spacing w:line="360" w:lineRule="auto"/>
        <w:rPr>
          <w:rFonts w:ascii="Times New Roman" w:eastAsia="Times New Roman" w:hAnsi="Times New Roman" w:cs="Times New Roman"/>
          <w:b/>
          <w:sz w:val="24"/>
          <w:szCs w:val="24"/>
          <w:highlight w:val="white"/>
        </w:rPr>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867CD7">
        <w:tc>
          <w:tcPr>
            <w:tcW w:w="3116"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DAY 1 </w:t>
            </w:r>
          </w:p>
        </w:tc>
        <w:tc>
          <w:tcPr>
            <w:tcW w:w="3117"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DAY 2 </w:t>
            </w:r>
          </w:p>
        </w:tc>
        <w:tc>
          <w:tcPr>
            <w:tcW w:w="3117"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DAY 3 </w:t>
            </w:r>
          </w:p>
        </w:tc>
      </w:tr>
      <w:tr w:rsidR="00867CD7">
        <w:tc>
          <w:tcPr>
            <w:tcW w:w="3116"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KEYNOTE: TRANSFORMATIVE TECHNOLOGIES AND HUMAN PARTICIPATION IN THE HOTEL SECTOR: NAVIGATING THE PRESENT AND PREPARING FOR THE FUTURE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Speaker: </w:t>
            </w:r>
            <w:r>
              <w:rPr>
                <w:rFonts w:ascii="Times New Roman" w:eastAsia="Times New Roman" w:hAnsi="Times New Roman" w:cs="Times New Roman"/>
                <w:color w:val="474747"/>
                <w:sz w:val="24"/>
                <w:szCs w:val="24"/>
                <w:highlight w:val="white"/>
              </w:rPr>
              <w:t xml:space="preserve">Christopher J. </w:t>
            </w:r>
            <w:proofErr w:type="spellStart"/>
            <w:r>
              <w:rPr>
                <w:rFonts w:ascii="Times New Roman" w:eastAsia="Times New Roman" w:hAnsi="Times New Roman" w:cs="Times New Roman"/>
                <w:color w:val="474747"/>
                <w:sz w:val="24"/>
                <w:szCs w:val="24"/>
                <w:highlight w:val="white"/>
              </w:rPr>
              <w:t>Nassetta</w:t>
            </w:r>
            <w:proofErr w:type="spellEnd"/>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PANEL TOPIC: Effectively Leveraging Winter Tourism for increased profitability in the hotel sector </w:t>
            </w:r>
          </w:p>
        </w:tc>
        <w:tc>
          <w:tcPr>
            <w:tcW w:w="3117"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KEYNOTE: SUSTAINABILITY AND ENVIRONMENTAL CONSIDERATIONS IN HOTEL SERVICES; NAVIGATING THE DEMANDS</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Proposed Speaker: Greg O’ Hara</w:t>
            </w: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PANEL TOPIC: Increased profitability and operational efficiency all year long: Lessons from the targeted focus on Winter Tourism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NETWORKING SESSION/ HANGOUT IN THE EVENT VENUE’S FACILITIES </w:t>
            </w:r>
          </w:p>
        </w:tc>
        <w:tc>
          <w:tcPr>
            <w:tcW w:w="3117" w:type="dxa"/>
          </w:tcPr>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BREAKOUT AND INTERACTION SESSIONS:  HSAC 2024, Lessons learnt and the way forward. </w:t>
            </w: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DEPARTURE:  </w:t>
            </w:r>
          </w:p>
        </w:tc>
      </w:tr>
      <w:tr w:rsidR="00867CD7">
        <w:tc>
          <w:tcPr>
            <w:tcW w:w="3116"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r>
      <w:tr w:rsidR="00867CD7">
        <w:tc>
          <w:tcPr>
            <w:tcW w:w="3116"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r>
      <w:tr w:rsidR="00867CD7">
        <w:tc>
          <w:tcPr>
            <w:tcW w:w="3116"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r>
      <w:tr w:rsidR="00867CD7">
        <w:tc>
          <w:tcPr>
            <w:tcW w:w="3116"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r>
      <w:tr w:rsidR="00867CD7">
        <w:tc>
          <w:tcPr>
            <w:tcW w:w="3116"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c>
          <w:tcPr>
            <w:tcW w:w="3117" w:type="dxa"/>
          </w:tcPr>
          <w:p w:rsidR="00867CD7" w:rsidRDefault="00867CD7">
            <w:pPr>
              <w:spacing w:line="360" w:lineRule="auto"/>
              <w:rPr>
                <w:rFonts w:ascii="Times New Roman" w:eastAsia="Times New Roman" w:hAnsi="Times New Roman" w:cs="Times New Roman"/>
                <w:sz w:val="24"/>
                <w:szCs w:val="24"/>
                <w:highlight w:val="white"/>
              </w:rPr>
            </w:pPr>
          </w:p>
        </w:tc>
      </w:tr>
    </w:tbl>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OPERATIONAL  FACILITY </w:t>
      </w: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STAFFING REQUIREMENT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Project Managers: 3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Technical Support: 8 Personnel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Security, Event Coordinators and Facilities-15</w:t>
      </w: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TECHNOLOGY AND EQUIPMENT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Video Conferencing Tools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Swift WI-FI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Advanced AV equipment for all rooms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SUSTAINABILITY INITIATIVES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Eco-Friendly hotel operation solutions (</w:t>
      </w:r>
      <w:proofErr w:type="spellStart"/>
      <w:r>
        <w:rPr>
          <w:rFonts w:ascii="Times New Roman" w:eastAsia="Times New Roman" w:hAnsi="Times New Roman" w:cs="Times New Roman"/>
          <w:sz w:val="24"/>
          <w:szCs w:val="24"/>
          <w:highlight w:val="white"/>
        </w:rPr>
        <w:t>Dewi</w:t>
      </w:r>
      <w:proofErr w:type="spellEnd"/>
      <w:r>
        <w:rPr>
          <w:rFonts w:ascii="Times New Roman" w:eastAsia="Times New Roman" w:hAnsi="Times New Roman" w:cs="Times New Roman"/>
          <w:sz w:val="24"/>
          <w:szCs w:val="24"/>
          <w:highlight w:val="white"/>
        </w:rPr>
        <w:t xml:space="preserve"> et al.,2022)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Sustainable transport means (E-vehicles) (</w:t>
      </w:r>
      <w:proofErr w:type="spellStart"/>
      <w:r>
        <w:rPr>
          <w:rFonts w:ascii="Times New Roman" w:eastAsia="Times New Roman" w:hAnsi="Times New Roman" w:cs="Times New Roman"/>
          <w:sz w:val="24"/>
          <w:szCs w:val="24"/>
          <w:highlight w:val="white"/>
        </w:rPr>
        <w:t>Aloui</w:t>
      </w:r>
      <w:proofErr w:type="spellEnd"/>
      <w:r>
        <w:rPr>
          <w:rFonts w:ascii="Times New Roman" w:eastAsia="Times New Roman" w:hAnsi="Times New Roman" w:cs="Times New Roman"/>
          <w:sz w:val="24"/>
          <w:szCs w:val="24"/>
          <w:highlight w:val="white"/>
        </w:rPr>
        <w:t xml:space="preserve"> et al., 2021) </w:t>
      </w:r>
    </w:p>
    <w:p w:rsidR="00867CD7" w:rsidRDefault="00657652">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Digitalised</w:t>
      </w:r>
      <w:proofErr w:type="spellEnd"/>
      <w:r>
        <w:rPr>
          <w:rFonts w:ascii="Times New Roman" w:eastAsia="Times New Roman" w:hAnsi="Times New Roman" w:cs="Times New Roman"/>
          <w:sz w:val="24"/>
          <w:szCs w:val="24"/>
          <w:highlight w:val="white"/>
        </w:rPr>
        <w:t xml:space="preserve">/Paperless  event coordination services (Event Brochures, Schedule and handbooks) (Daisha, 2022)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Sustainable food packaging for all participants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EventBrite</w:t>
      </w:r>
      <w:proofErr w:type="spellEnd"/>
      <w:r>
        <w:rPr>
          <w:rFonts w:ascii="Times New Roman" w:eastAsia="Times New Roman" w:hAnsi="Times New Roman" w:cs="Times New Roman"/>
          <w:sz w:val="24"/>
          <w:szCs w:val="24"/>
          <w:highlight w:val="white"/>
        </w:rPr>
        <w:t xml:space="preserve">, 2022; Deloitte,2023)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FINANCIAL PROJECTIONS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INCOME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Sales (500 attendees priced at £500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average): £250,000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Estimated number of 100 Virtual Attendees priced at €200 each: 20,000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Sponsorships (10 sponsors priced at £15,000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average): £150,000</w:t>
      </w:r>
    </w:p>
    <w:p w:rsidR="00867CD7" w:rsidRDefault="00657652">
      <w:pPr>
        <w:spacing w:line="360" w:lineRule="auto"/>
        <w:rPr>
          <w:rFonts w:ascii="Times New Roman" w:eastAsia="Times New Roman" w:hAnsi="Times New Roman" w:cs="Times New Roman"/>
          <w:sz w:val="24"/>
          <w:szCs w:val="24"/>
          <w:highlight w:val="white"/>
        </w:rPr>
      </w:pPr>
      <w:bookmarkStart w:id="0" w:name="_heading=h.gjdgxs" w:colFirst="0" w:colLast="0"/>
      <w:bookmarkEnd w:id="0"/>
      <w:r>
        <w:rPr>
          <w:rFonts w:ascii="Times New Roman" w:eastAsia="Times New Roman" w:hAnsi="Times New Roman" w:cs="Times New Roman"/>
          <w:sz w:val="24"/>
          <w:szCs w:val="24"/>
          <w:highlight w:val="white"/>
        </w:rPr>
        <w:t>Workshop Fees: £25,000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 INCOME: £445, 000</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EXPENDITURE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Venue Rental Cost: £75,000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Catering (2 days for 500 people): £100,000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and PR: £40,000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Staffing and Marketing: £70,000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Speaker Fees and Travel: £70,000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Insurance: £5,000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Contingency (10%): £42,500</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 EXPENDITURE: £402,500</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Net Profit: £42,500</w:t>
      </w:r>
    </w:p>
    <w:p w:rsidR="00867CD7" w:rsidRDefault="00867CD7">
      <w:pPr>
        <w:spacing w:line="360" w:lineRule="auto"/>
        <w:rPr>
          <w:rFonts w:ascii="Times New Roman" w:eastAsia="Times New Roman" w:hAnsi="Times New Roman" w:cs="Times New Roman"/>
          <w:sz w:val="24"/>
          <w:szCs w:val="24"/>
          <w:highlight w:val="white"/>
        </w:rPr>
      </w:pP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MARKETING AND PR STRATEGY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•Digital Marketing (40% of Marketing and Promotion budget)</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•Tailored social media campaigns on Instagram, Facebook, </w:t>
      </w:r>
      <w:proofErr w:type="spellStart"/>
      <w:r>
        <w:rPr>
          <w:rFonts w:ascii="Times New Roman" w:eastAsia="Times New Roman" w:hAnsi="Times New Roman" w:cs="Times New Roman"/>
          <w:sz w:val="24"/>
          <w:szCs w:val="24"/>
          <w:highlight w:val="white"/>
        </w:rPr>
        <w:t>TikTok</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Linkedin</w:t>
      </w:r>
      <w:proofErr w:type="spellEnd"/>
      <w:r>
        <w:rPr>
          <w:rFonts w:ascii="Times New Roman" w:eastAsia="Times New Roman" w:hAnsi="Times New Roman" w:cs="Times New Roman"/>
          <w:sz w:val="24"/>
          <w:szCs w:val="24"/>
          <w:highlight w:val="white"/>
        </w:rPr>
        <w:t xml:space="preserv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•Sponsored Ads</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•Signing of renowned persons and influencers in the global hospitality industry as brand influencers for the project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•Content marketing via industry blogs, journals and widely read publications</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•Email marketing to curate lists of potential attendees</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Industry Partnerships (20% of Marketing and Promotion budget)</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Partnerships with and sponsorship from key players in the hotel industry such as Marriott, Hyatt and others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Collaboration with local hotel brands in Stoke-on-</w:t>
      </w:r>
      <w:proofErr w:type="spellStart"/>
      <w:r>
        <w:rPr>
          <w:rFonts w:ascii="Times New Roman" w:eastAsia="Times New Roman" w:hAnsi="Times New Roman" w:cs="Times New Roman"/>
          <w:sz w:val="24"/>
          <w:szCs w:val="24"/>
          <w:highlight w:val="white"/>
        </w:rPr>
        <w:t>Trents</w:t>
      </w:r>
      <w:proofErr w:type="spellEnd"/>
      <w:r>
        <w:rPr>
          <w:rFonts w:ascii="Times New Roman" w:eastAsia="Times New Roman" w:hAnsi="Times New Roman" w:cs="Times New Roman"/>
          <w:sz w:val="24"/>
          <w:szCs w:val="24"/>
          <w:highlight w:val="white"/>
        </w:rPr>
        <w:t xml:space="preserve">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PR and Media Relations (20% of Marketing and Promotion budget)</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•Global press conference to promote the conference prior to the actual event</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•Press releases to tech and hospitality industry publications</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•Podcasts, social media live sessions and webinar appearances by event organizers and key speakers</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RISK ASSESSMENT AND MITIGATION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SWOT ANALYSIS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 xml:space="preserve">STRENGTHS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•Strategic choice of event location and its tourist attractions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•Partnership with globally  renowned hotel brands such as Marriott, Hilton and Hyatt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•Focus on major primary challenges being faced/ trending discussion topics between hotel brands globally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•Winter Tourism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He and Luo, 2020; Vanhove,2020)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WEAKNESSES</w:t>
      </w:r>
      <w:r>
        <w:rPr>
          <w:rFonts w:ascii="Times New Roman" w:eastAsia="Times New Roman" w:hAnsi="Times New Roman" w:cs="Times New Roman"/>
          <w:sz w:val="24"/>
          <w:szCs w:val="24"/>
          <w:highlight w:val="white"/>
        </w:rPr>
        <w:t xml:space="preserv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•No prior experience of hosting an event of this magnitude (This weakness has however been mitigated by partnering with renowned hotel brands and the hiring of expert </w:t>
      </w:r>
      <w:proofErr w:type="spellStart"/>
      <w:r>
        <w:rPr>
          <w:rFonts w:ascii="Times New Roman" w:eastAsia="Times New Roman" w:hAnsi="Times New Roman" w:cs="Times New Roman"/>
          <w:sz w:val="24"/>
          <w:szCs w:val="24"/>
          <w:highlight w:val="white"/>
        </w:rPr>
        <w:t>projecy</w:t>
      </w:r>
      <w:proofErr w:type="spellEnd"/>
      <w:r>
        <w:rPr>
          <w:rFonts w:ascii="Times New Roman" w:eastAsia="Times New Roman" w:hAnsi="Times New Roman" w:cs="Times New Roman"/>
          <w:sz w:val="24"/>
          <w:szCs w:val="24"/>
          <w:highlight w:val="white"/>
        </w:rPr>
        <w:t xml:space="preserve"> managers)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•Potential limitations of the conference location in case over 500 people end up registering to attend.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OPPORTUNITIES</w:t>
      </w:r>
      <w:r>
        <w:rPr>
          <w:rFonts w:ascii="Times New Roman" w:eastAsia="Times New Roman" w:hAnsi="Times New Roman" w:cs="Times New Roman"/>
          <w:sz w:val="24"/>
          <w:szCs w:val="24"/>
          <w:highlight w:val="white"/>
        </w:rPr>
        <w:t xml:space="preserve"> </w:t>
      </w:r>
    </w:p>
    <w:p w:rsidR="00867CD7" w:rsidRDefault="00657652">
      <w:pPr>
        <w:numPr>
          <w:ilvl w:val="0"/>
          <w:numId w:val="5"/>
        </w:numPr>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Increased positive perception of MICE events (</w:t>
      </w:r>
      <w:proofErr w:type="spellStart"/>
      <w:r>
        <w:rPr>
          <w:rFonts w:ascii="Times New Roman" w:eastAsia="Times New Roman" w:hAnsi="Times New Roman" w:cs="Times New Roman"/>
          <w:sz w:val="24"/>
          <w:szCs w:val="24"/>
          <w:highlight w:val="white"/>
        </w:rPr>
        <w:t>Dashper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Finkel</w:t>
      </w:r>
      <w:proofErr w:type="spellEnd"/>
      <w:r>
        <w:rPr>
          <w:rFonts w:ascii="Times New Roman" w:eastAsia="Times New Roman" w:hAnsi="Times New Roman" w:cs="Times New Roman"/>
          <w:sz w:val="24"/>
          <w:szCs w:val="24"/>
          <w:highlight w:val="white"/>
        </w:rPr>
        <w:t xml:space="preserve">, 2020) </w:t>
      </w:r>
    </w:p>
    <w:p w:rsidR="00867CD7" w:rsidRDefault="00657652">
      <w:pPr>
        <w:numPr>
          <w:ilvl w:val="0"/>
          <w:numId w:val="5"/>
        </w:numPr>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Strategic choice of conference and seminar topics which is designed to attract hotel brands globally </w:t>
      </w:r>
    </w:p>
    <w:p w:rsidR="00867CD7" w:rsidRDefault="00657652">
      <w:pPr>
        <w:numPr>
          <w:ilvl w:val="0"/>
          <w:numId w:val="5"/>
        </w:numPr>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Winter Tourism </w:t>
      </w:r>
    </w:p>
    <w:p w:rsidR="00867CD7" w:rsidRDefault="00657652">
      <w:pPr>
        <w:numPr>
          <w:ilvl w:val="0"/>
          <w:numId w:val="5"/>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Potential for Expansion over the years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THREATS</w:t>
      </w:r>
      <w:r>
        <w:rPr>
          <w:rFonts w:ascii="Times New Roman" w:eastAsia="Times New Roman" w:hAnsi="Times New Roman" w:cs="Times New Roman"/>
          <w:sz w:val="24"/>
          <w:szCs w:val="24"/>
          <w:highlight w:val="white"/>
        </w:rPr>
        <w:t xml:space="preserve"> </w:t>
      </w:r>
    </w:p>
    <w:p w:rsidR="00867CD7" w:rsidRDefault="00657652">
      <w:pPr>
        <w:numPr>
          <w:ilvl w:val="0"/>
          <w:numId w:val="7"/>
        </w:numPr>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Competition from popular annual conferences for participants in the hotel industry (Such as the Lodging Conference) </w:t>
      </w:r>
    </w:p>
    <w:p w:rsidR="00867CD7" w:rsidRDefault="00657652">
      <w:pPr>
        <w:numPr>
          <w:ilvl w:val="0"/>
          <w:numId w:val="7"/>
        </w:numPr>
        <w:spacing w:after="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Fluctuations in proposed conference budget and participants’ travel budget  as a result of economic uncertainties </w:t>
      </w:r>
    </w:p>
    <w:p w:rsidR="00867CD7" w:rsidRDefault="00657652">
      <w:pPr>
        <w:numPr>
          <w:ilvl w:val="0"/>
          <w:numId w:val="7"/>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Unexpected Acts of God such as natural disasters, Winter Storms/ Flooding (Chaudhary and </w:t>
      </w:r>
      <w:proofErr w:type="spellStart"/>
      <w:r>
        <w:rPr>
          <w:rFonts w:ascii="Times New Roman" w:eastAsia="Times New Roman" w:hAnsi="Times New Roman" w:cs="Times New Roman"/>
          <w:sz w:val="24"/>
          <w:szCs w:val="24"/>
          <w:highlight w:val="white"/>
        </w:rPr>
        <w:t>Piracha</w:t>
      </w:r>
      <w:proofErr w:type="spellEnd"/>
      <w:r>
        <w:rPr>
          <w:rFonts w:ascii="Times New Roman" w:eastAsia="Times New Roman" w:hAnsi="Times New Roman" w:cs="Times New Roman"/>
          <w:sz w:val="24"/>
          <w:szCs w:val="24"/>
          <w:highlight w:val="white"/>
        </w:rPr>
        <w:t>, 2021)</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Key Risks and Mitigation Strategies </w:t>
      </w:r>
    </w:p>
    <w:p w:rsidR="00867CD7" w:rsidRDefault="00657652">
      <w:pPr>
        <w:numPr>
          <w:ilvl w:val="0"/>
          <w:numId w:val="6"/>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Low attendance</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Mitigation Strategy: Virtual participation option, Use of digital marketing and brand influencers, appointment of reputable persons as event ambassadors, Sponsored ads, webinars prior to the event to measure the level of awareness by the number of participants at the webinars. Global Press conference prior to the event to increase publicity and bring multiple press houses on board to ensure both digital and traditional marketing and publicity for the event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Raby</w:t>
      </w:r>
      <w:proofErr w:type="spellEnd"/>
      <w:r>
        <w:rPr>
          <w:rFonts w:ascii="Times New Roman" w:eastAsia="Times New Roman" w:hAnsi="Times New Roman" w:cs="Times New Roman"/>
          <w:sz w:val="24"/>
          <w:szCs w:val="24"/>
          <w:highlight w:val="white"/>
        </w:rPr>
        <w:t xml:space="preserve"> and Madden, 2021; Ryan et al., 2020)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Speaker Cancellations or Lateness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Mitigation Strategy: Alternative/Backup Speakers, Video Conferencing options, Continuous communication with speakers, Speaker Contracts, Flexible and Diverse Conference Agenda  (Taimio,2020)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Technical Failures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Mitigation Strategy: Thorough risk assessment prior to the project, Contingency plan, Staff Training, Feedback monitoring, Backup Strategy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CONCLUSION AND FUTURE PLANS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Feasibility Summary: The proposed HSAC ‘24 conference seeks to discuss a topic which is currently a global concern in the global hotel industry, and by partnering with renowned key players in the industry together with a winter tourism theme, the project is set to attract hotel brands globally and record groundbreaking success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There is a favorable financial projection with an estimated profit of over 40,000 pounds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event can further leverage on the increased trend towards MICE events and the choice of Stoke-on-</w:t>
      </w:r>
      <w:proofErr w:type="spellStart"/>
      <w:r>
        <w:rPr>
          <w:rFonts w:ascii="Times New Roman" w:eastAsia="Times New Roman" w:hAnsi="Times New Roman" w:cs="Times New Roman"/>
          <w:sz w:val="24"/>
          <w:szCs w:val="24"/>
          <w:highlight w:val="white"/>
        </w:rPr>
        <w:t>Trents</w:t>
      </w:r>
      <w:proofErr w:type="spellEnd"/>
      <w:r>
        <w:rPr>
          <w:rFonts w:ascii="Times New Roman" w:eastAsia="Times New Roman" w:hAnsi="Times New Roman" w:cs="Times New Roman"/>
          <w:sz w:val="24"/>
          <w:szCs w:val="24"/>
          <w:highlight w:val="white"/>
        </w:rPr>
        <w:t xml:space="preserve"> as the location which offers participants the opportunity to attend impactful lectures and seminars to help their hotel effectively address the challenges being discussed,  as well as winter tourism and other side attractions.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RECOMMENDATIONS</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Creation of an event Board for the Conference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Hiring of Project Managers for smooth and detailed project execution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Securing of keynote speakers and panelists (And getting them to sign the speaker contracts)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Establishing partnerships with  and sponsorships from key players such as Marriott, Hyatt and renowned Hoteliers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Create a detailed Marketing Campaign Strategy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Signing of Event ambassadors and Brand Influencers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Hire a legal advisor to ensure strict legal and regulatory compliance at every stage of the conference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Future Plans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Create Strategies towards ensuring that the Conference holds annually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Create and Register the event Board with the government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Create website for early registration of participants in subsequent years </w:t>
      </w: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Trade service agreements with all vendors and professionals being brought on board </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REFERENCES</w:t>
      </w:r>
      <w:r>
        <w:rPr>
          <w:rFonts w:ascii="Times New Roman" w:eastAsia="Times New Roman" w:hAnsi="Times New Roman" w:cs="Times New Roman"/>
          <w:sz w:val="24"/>
          <w:szCs w:val="24"/>
          <w:highlight w:val="white"/>
        </w:rPr>
        <w:t xml:space="preserve"> </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Neuhofer</w:t>
      </w:r>
      <w:proofErr w:type="spellEnd"/>
      <w:r>
        <w:rPr>
          <w:rFonts w:ascii="Times New Roman" w:eastAsia="Times New Roman" w:hAnsi="Times New Roman" w:cs="Times New Roman"/>
          <w:sz w:val="24"/>
          <w:szCs w:val="24"/>
          <w:highlight w:val="white"/>
        </w:rPr>
        <w:t xml:space="preserve">, B., </w:t>
      </w:r>
      <w:proofErr w:type="spellStart"/>
      <w:r>
        <w:rPr>
          <w:rFonts w:ascii="Times New Roman" w:eastAsia="Times New Roman" w:hAnsi="Times New Roman" w:cs="Times New Roman"/>
          <w:sz w:val="24"/>
          <w:szCs w:val="24"/>
          <w:highlight w:val="white"/>
        </w:rPr>
        <w:t>Celuch</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Rihova</w:t>
      </w:r>
      <w:proofErr w:type="spellEnd"/>
      <w:r>
        <w:rPr>
          <w:rFonts w:ascii="Times New Roman" w:eastAsia="Times New Roman" w:hAnsi="Times New Roman" w:cs="Times New Roman"/>
          <w:sz w:val="24"/>
          <w:szCs w:val="24"/>
          <w:highlight w:val="white"/>
        </w:rPr>
        <w:t>, I., 2024. The future of transformative events: an event leaders’ perspective. International Journal of Contemporary Hospitality Management.</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Saini, A. and </w:t>
      </w:r>
      <w:proofErr w:type="spellStart"/>
      <w:r>
        <w:rPr>
          <w:rFonts w:ascii="Times New Roman" w:eastAsia="Times New Roman" w:hAnsi="Times New Roman" w:cs="Times New Roman"/>
          <w:sz w:val="24"/>
          <w:szCs w:val="24"/>
          <w:highlight w:val="white"/>
        </w:rPr>
        <w:t>Bhalla</w:t>
      </w:r>
      <w:proofErr w:type="spellEnd"/>
      <w:r>
        <w:rPr>
          <w:rFonts w:ascii="Times New Roman" w:eastAsia="Times New Roman" w:hAnsi="Times New Roman" w:cs="Times New Roman"/>
          <w:sz w:val="24"/>
          <w:szCs w:val="24"/>
          <w:highlight w:val="white"/>
        </w:rPr>
        <w:t>, R., 2022. Artificial intelligence and automation: transforming the hospitality industry or threat to human touch. In Handbook of Research on Innovative Management Using AI in Industry 5.0 (pp. 88-97). IGI Global.</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Bihari Singh, A., Gaurav, G., Sarkar, P., </w:t>
      </w:r>
      <w:proofErr w:type="spellStart"/>
      <w:r>
        <w:rPr>
          <w:rFonts w:ascii="Times New Roman" w:eastAsia="Times New Roman" w:hAnsi="Times New Roman" w:cs="Times New Roman"/>
          <w:sz w:val="24"/>
          <w:szCs w:val="24"/>
          <w:highlight w:val="white"/>
        </w:rPr>
        <w:t>Sharan</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Dangayach</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Lal</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Meena</w:t>
      </w:r>
      <w:proofErr w:type="spellEnd"/>
      <w:r>
        <w:rPr>
          <w:rFonts w:ascii="Times New Roman" w:eastAsia="Times New Roman" w:hAnsi="Times New Roman" w:cs="Times New Roman"/>
          <w:sz w:val="24"/>
          <w:szCs w:val="24"/>
          <w:highlight w:val="white"/>
        </w:rPr>
        <w:t>, M., 2024. Current understanding, motivations, and barriers towards implementing sustainable initiatives in the hospitality industry in the age of automation and artificial intelligence. Recent Patents on Engineering, 18(7), pp.2-25</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Kim, C.S., Kim, P.B., Milne, S. and O'Neill, L., 2020. Key choice factors and preferences of attendees at academic hospitality and tourism conferences. Event Management, 24(2-3), pp.335-346.</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Smith, O.S., 2023. Landscapes of Hope and Crisis: Dereliction, Environment, and Leisure in Britain during the Long 1970s. Journal of British Studies, pp.1-23.</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Fyall</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Garrod</w:t>
      </w:r>
      <w:proofErr w:type="spellEnd"/>
      <w:r>
        <w:rPr>
          <w:rFonts w:ascii="Times New Roman" w:eastAsia="Times New Roman" w:hAnsi="Times New Roman" w:cs="Times New Roman"/>
          <w:sz w:val="24"/>
          <w:szCs w:val="24"/>
          <w:highlight w:val="white"/>
        </w:rPr>
        <w:t xml:space="preserve">, B., </w:t>
      </w:r>
      <w:proofErr w:type="spellStart"/>
      <w:r>
        <w:rPr>
          <w:rFonts w:ascii="Times New Roman" w:eastAsia="Times New Roman" w:hAnsi="Times New Roman" w:cs="Times New Roman"/>
          <w:sz w:val="24"/>
          <w:szCs w:val="24"/>
          <w:highlight w:val="white"/>
        </w:rPr>
        <w:t>Leask</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Wanhill</w:t>
      </w:r>
      <w:proofErr w:type="spellEnd"/>
      <w:r>
        <w:rPr>
          <w:rFonts w:ascii="Times New Roman" w:eastAsia="Times New Roman" w:hAnsi="Times New Roman" w:cs="Times New Roman"/>
          <w:sz w:val="24"/>
          <w:szCs w:val="24"/>
          <w:highlight w:val="white"/>
        </w:rPr>
        <w:t>, S. eds., 2022. Managing visitor attractions. London: Routledge.</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Dewi</w:t>
      </w:r>
      <w:proofErr w:type="spellEnd"/>
      <w:r>
        <w:rPr>
          <w:rFonts w:ascii="Times New Roman" w:eastAsia="Times New Roman" w:hAnsi="Times New Roman" w:cs="Times New Roman"/>
          <w:sz w:val="24"/>
          <w:szCs w:val="24"/>
          <w:highlight w:val="white"/>
        </w:rPr>
        <w:t xml:space="preserve">, K.I.E., </w:t>
      </w:r>
      <w:proofErr w:type="spellStart"/>
      <w:r>
        <w:rPr>
          <w:rFonts w:ascii="Times New Roman" w:eastAsia="Times New Roman" w:hAnsi="Times New Roman" w:cs="Times New Roman"/>
          <w:sz w:val="24"/>
          <w:szCs w:val="24"/>
          <w:highlight w:val="white"/>
        </w:rPr>
        <w:t>Bagiastuti</w:t>
      </w:r>
      <w:proofErr w:type="spellEnd"/>
      <w:r>
        <w:rPr>
          <w:rFonts w:ascii="Times New Roman" w:eastAsia="Times New Roman" w:hAnsi="Times New Roman" w:cs="Times New Roman"/>
          <w:sz w:val="24"/>
          <w:szCs w:val="24"/>
          <w:highlight w:val="white"/>
        </w:rPr>
        <w:t xml:space="preserve">, N.K., </w:t>
      </w:r>
      <w:proofErr w:type="spellStart"/>
      <w:r>
        <w:rPr>
          <w:rFonts w:ascii="Times New Roman" w:eastAsia="Times New Roman" w:hAnsi="Times New Roman" w:cs="Times New Roman"/>
          <w:sz w:val="24"/>
          <w:szCs w:val="24"/>
          <w:highlight w:val="white"/>
        </w:rPr>
        <w:t>Sutama</w:t>
      </w:r>
      <w:proofErr w:type="spellEnd"/>
      <w:r>
        <w:rPr>
          <w:rFonts w:ascii="Times New Roman" w:eastAsia="Times New Roman" w:hAnsi="Times New Roman" w:cs="Times New Roman"/>
          <w:sz w:val="24"/>
          <w:szCs w:val="24"/>
          <w:highlight w:val="white"/>
        </w:rPr>
        <w:t xml:space="preserve">, I.K. and </w:t>
      </w:r>
      <w:proofErr w:type="spellStart"/>
      <w:r>
        <w:rPr>
          <w:rFonts w:ascii="Times New Roman" w:eastAsia="Times New Roman" w:hAnsi="Times New Roman" w:cs="Times New Roman"/>
          <w:sz w:val="24"/>
          <w:szCs w:val="24"/>
          <w:highlight w:val="white"/>
        </w:rPr>
        <w:t>Sarja</w:t>
      </w:r>
      <w:proofErr w:type="spellEnd"/>
      <w:r>
        <w:rPr>
          <w:rFonts w:ascii="Times New Roman" w:eastAsia="Times New Roman" w:hAnsi="Times New Roman" w:cs="Times New Roman"/>
          <w:sz w:val="24"/>
          <w:szCs w:val="24"/>
          <w:highlight w:val="white"/>
        </w:rPr>
        <w:t>, N.L.A.K.Y., 2022. Implementation of eco-friendly behavior by front office employees to support green hotel at The Ritz-Carlton Bali. International Journal of Green Tourism Research and Applications, 4(2), pp.68-85.</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Aloui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Hamani</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Derrouiche</w:t>
      </w:r>
      <w:proofErr w:type="spellEnd"/>
      <w:r>
        <w:rPr>
          <w:rFonts w:ascii="Times New Roman" w:eastAsia="Times New Roman" w:hAnsi="Times New Roman" w:cs="Times New Roman"/>
          <w:sz w:val="24"/>
          <w:szCs w:val="24"/>
          <w:highlight w:val="white"/>
        </w:rPr>
        <w:t xml:space="preserve">, R. and </w:t>
      </w:r>
      <w:proofErr w:type="spellStart"/>
      <w:r>
        <w:rPr>
          <w:rFonts w:ascii="Times New Roman" w:eastAsia="Times New Roman" w:hAnsi="Times New Roman" w:cs="Times New Roman"/>
          <w:sz w:val="24"/>
          <w:szCs w:val="24"/>
          <w:highlight w:val="white"/>
        </w:rPr>
        <w:t>Delahoche</w:t>
      </w:r>
      <w:proofErr w:type="spellEnd"/>
      <w:r>
        <w:rPr>
          <w:rFonts w:ascii="Times New Roman" w:eastAsia="Times New Roman" w:hAnsi="Times New Roman" w:cs="Times New Roman"/>
          <w:sz w:val="24"/>
          <w:szCs w:val="24"/>
          <w:highlight w:val="white"/>
        </w:rPr>
        <w:t>, L., 2021. Systematic literature review on collaborative sustainable transportation: overview, analysis and perspectives. Transportation Research Interdisciplinary Perspectives, 9, p.100291.</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Deloitte. (2023) 2023 Travel and Hospitality Industry Outlook. Available at: https://www2.deloitte.com/us/en/pages/consumer-business/articles/travel-hospitality-industry-outlook.html.</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Eventbrite. (2022) Event Industry Report 2022. Available at:</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https://www.eventbrite.com/blog/academy/2022-event-industry-trends-report.</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Dzisah</w:t>
      </w:r>
      <w:proofErr w:type="spellEnd"/>
      <w:r>
        <w:rPr>
          <w:rFonts w:ascii="Times New Roman" w:eastAsia="Times New Roman" w:hAnsi="Times New Roman" w:cs="Times New Roman"/>
          <w:sz w:val="24"/>
          <w:szCs w:val="24"/>
          <w:highlight w:val="white"/>
        </w:rPr>
        <w:t xml:space="preserve">, J.S., 2022. </w:t>
      </w:r>
      <w:proofErr w:type="spellStart"/>
      <w:r>
        <w:rPr>
          <w:rFonts w:ascii="Times New Roman" w:eastAsia="Times New Roman" w:hAnsi="Times New Roman" w:cs="Times New Roman"/>
          <w:sz w:val="24"/>
          <w:szCs w:val="24"/>
          <w:highlight w:val="white"/>
        </w:rPr>
        <w:t>Digitalisation</w:t>
      </w:r>
      <w:proofErr w:type="spellEnd"/>
      <w:r>
        <w:rPr>
          <w:rFonts w:ascii="Times New Roman" w:eastAsia="Times New Roman" w:hAnsi="Times New Roman" w:cs="Times New Roman"/>
          <w:sz w:val="24"/>
          <w:szCs w:val="24"/>
          <w:highlight w:val="white"/>
        </w:rPr>
        <w:t xml:space="preserve"> of Basic Services in Ghana: State of Policies in Action and Lesson for Progress.</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color w:val="222222"/>
          <w:sz w:val="24"/>
          <w:szCs w:val="24"/>
          <w:highlight w:val="white"/>
        </w:rPr>
        <w:t>Taimio</w:t>
      </w:r>
      <w:proofErr w:type="spellEnd"/>
      <w:r>
        <w:rPr>
          <w:rFonts w:ascii="Times New Roman" w:eastAsia="Times New Roman" w:hAnsi="Times New Roman" w:cs="Times New Roman"/>
          <w:color w:val="222222"/>
          <w:sz w:val="24"/>
          <w:szCs w:val="24"/>
          <w:highlight w:val="white"/>
        </w:rPr>
        <w:t>, A., 2020. Communication plan: cancelling an international conference.</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He, X. and Luo, J.M., 2020. Relationship among travel motivation, satisfaction and revisit intention of skiers: A case study on the tourists of </w:t>
      </w:r>
      <w:proofErr w:type="spellStart"/>
      <w:r>
        <w:rPr>
          <w:rFonts w:ascii="Times New Roman" w:eastAsia="Times New Roman" w:hAnsi="Times New Roman" w:cs="Times New Roman"/>
          <w:sz w:val="24"/>
          <w:szCs w:val="24"/>
          <w:highlight w:val="white"/>
        </w:rPr>
        <w:t>urumqi</w:t>
      </w:r>
      <w:proofErr w:type="spellEnd"/>
      <w:r>
        <w:rPr>
          <w:rFonts w:ascii="Times New Roman" w:eastAsia="Times New Roman" w:hAnsi="Times New Roman" w:cs="Times New Roman"/>
          <w:sz w:val="24"/>
          <w:szCs w:val="24"/>
          <w:highlight w:val="white"/>
        </w:rPr>
        <w:t xml:space="preserve"> silk road ski resort. Administrative Sciences, 10(3), p.56.</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Vanhove</w:t>
      </w:r>
      <w:proofErr w:type="spellEnd"/>
      <w:r>
        <w:rPr>
          <w:rFonts w:ascii="Times New Roman" w:eastAsia="Times New Roman" w:hAnsi="Times New Roman" w:cs="Times New Roman"/>
          <w:sz w:val="24"/>
          <w:szCs w:val="24"/>
          <w:highlight w:val="white"/>
        </w:rPr>
        <w:t>, N., 2022. The economics of tourism destinations: Theory and practice. Routledge.</w:t>
      </w:r>
    </w:p>
    <w:p w:rsidR="00867CD7" w:rsidRDefault="00657652">
      <w:pPr>
        <w:spacing w:before="240" w:after="240"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Dashper</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Finkel</w:t>
      </w:r>
      <w:proofErr w:type="spellEnd"/>
      <w:r>
        <w:rPr>
          <w:rFonts w:ascii="Times New Roman" w:eastAsia="Times New Roman" w:hAnsi="Times New Roman" w:cs="Times New Roman"/>
          <w:sz w:val="24"/>
          <w:szCs w:val="24"/>
          <w:highlight w:val="white"/>
        </w:rPr>
        <w:t>, R., 2020, August. Accessibility, diversity, and inclusion in the UK meetings industry. In Journal of Convention &amp; Event Tourism (Vol. 21, No. 4, pp. 283-307). Routledge.</w:t>
      </w:r>
    </w:p>
    <w:p w:rsidR="00867CD7" w:rsidRDefault="00657652">
      <w:pPr>
        <w:spacing w:before="240"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Chaudhary, M.T. and </w:t>
      </w:r>
      <w:proofErr w:type="spellStart"/>
      <w:r>
        <w:rPr>
          <w:rFonts w:ascii="Times New Roman" w:eastAsia="Times New Roman" w:hAnsi="Times New Roman" w:cs="Times New Roman"/>
          <w:sz w:val="24"/>
          <w:szCs w:val="24"/>
          <w:highlight w:val="white"/>
        </w:rPr>
        <w:t>Piracha</w:t>
      </w:r>
      <w:proofErr w:type="spellEnd"/>
      <w:r>
        <w:rPr>
          <w:rFonts w:ascii="Times New Roman" w:eastAsia="Times New Roman" w:hAnsi="Times New Roman" w:cs="Times New Roman"/>
          <w:sz w:val="24"/>
          <w:szCs w:val="24"/>
          <w:highlight w:val="white"/>
        </w:rPr>
        <w:t>, A., 2021. Natural disasters—origins, impacts, management. Encyclopedia, 1(4), pp.1101-1131.</w:t>
      </w:r>
    </w:p>
    <w:p w:rsidR="00867CD7" w:rsidRDefault="00657652">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color w:val="222222"/>
          <w:sz w:val="24"/>
          <w:szCs w:val="24"/>
          <w:highlight w:val="white"/>
        </w:rPr>
        <w:t>Raby</w:t>
      </w:r>
      <w:proofErr w:type="spellEnd"/>
      <w:r>
        <w:rPr>
          <w:rFonts w:ascii="Times New Roman" w:eastAsia="Times New Roman" w:hAnsi="Times New Roman" w:cs="Times New Roman"/>
          <w:color w:val="222222"/>
          <w:sz w:val="24"/>
          <w:szCs w:val="24"/>
          <w:highlight w:val="white"/>
        </w:rPr>
        <w:t xml:space="preserve">, C.L. and Madden, J.R., 2021. Moving academic conferences online: Aids and barriers to delegate participation. </w:t>
      </w:r>
      <w:r>
        <w:rPr>
          <w:rFonts w:ascii="Times New Roman" w:eastAsia="Times New Roman" w:hAnsi="Times New Roman" w:cs="Times New Roman"/>
          <w:i/>
          <w:color w:val="222222"/>
          <w:sz w:val="24"/>
          <w:szCs w:val="24"/>
          <w:highlight w:val="white"/>
        </w:rPr>
        <w:t>Ecology and Evolution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(8), pp.3646-3655.</w:t>
      </w:r>
    </w:p>
    <w:p w:rsidR="00867CD7" w:rsidRDefault="00867CD7">
      <w:pPr>
        <w:spacing w:line="360" w:lineRule="auto"/>
        <w:rPr>
          <w:rFonts w:ascii="Times New Roman" w:eastAsia="Times New Roman" w:hAnsi="Times New Roman" w:cs="Times New Roman"/>
          <w:sz w:val="24"/>
          <w:szCs w:val="24"/>
          <w:highlight w:val="white"/>
        </w:rPr>
      </w:pPr>
    </w:p>
    <w:p w:rsidR="00867CD7" w:rsidRDefault="00657652">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Ryan, W.G., Fenton, A., Ahmed, W. and Scarf, P., 2020. Recognizing events 4.0: The digital maturity of events. </w:t>
      </w:r>
      <w:r>
        <w:rPr>
          <w:rFonts w:ascii="Times New Roman" w:eastAsia="Times New Roman" w:hAnsi="Times New Roman" w:cs="Times New Roman"/>
          <w:i/>
          <w:color w:val="222222"/>
          <w:sz w:val="24"/>
          <w:szCs w:val="24"/>
          <w:highlight w:val="white"/>
        </w:rPr>
        <w:t>International Journal of Event and Festival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pp.47-68.</w:t>
      </w:r>
    </w:p>
    <w:p w:rsidR="00867CD7" w:rsidRDefault="00867CD7">
      <w:pPr>
        <w:spacing w:line="360" w:lineRule="auto"/>
        <w:rPr>
          <w:rFonts w:ascii="Times New Roman" w:eastAsia="Times New Roman" w:hAnsi="Times New Roman" w:cs="Times New Roman"/>
          <w:color w:val="474747"/>
          <w:sz w:val="24"/>
          <w:szCs w:val="24"/>
          <w:highlight w:val="white"/>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p w:rsidR="00867CD7" w:rsidRDefault="00867CD7">
      <w:pPr>
        <w:spacing w:line="360" w:lineRule="auto"/>
        <w:rPr>
          <w:rFonts w:ascii="Times New Roman" w:eastAsia="Times New Roman" w:hAnsi="Times New Roman" w:cs="Times New Roman"/>
          <w:sz w:val="24"/>
          <w:szCs w:val="24"/>
        </w:rPr>
      </w:pPr>
    </w:p>
    <w:sectPr w:rsidR="00867CD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5D5BBE"/>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E5663B6"/>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1681F59"/>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7086B21"/>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4181131"/>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EF60B09"/>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6833E45"/>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49658152">
    <w:abstractNumId w:val="2"/>
  </w:num>
  <w:num w:numId="2" w16cid:durableId="231239782">
    <w:abstractNumId w:val="0"/>
  </w:num>
  <w:num w:numId="3" w16cid:durableId="1375422788">
    <w:abstractNumId w:val="5"/>
  </w:num>
  <w:num w:numId="4" w16cid:durableId="510802121">
    <w:abstractNumId w:val="1"/>
  </w:num>
  <w:num w:numId="5" w16cid:durableId="388118570">
    <w:abstractNumId w:val="3"/>
  </w:num>
  <w:num w:numId="6" w16cid:durableId="1000890669">
    <w:abstractNumId w:val="6"/>
  </w:num>
  <w:num w:numId="7" w16cid:durableId="2923226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CD7"/>
    <w:rsid w:val="002B2087"/>
    <w:rsid w:val="00867CD7"/>
    <w:rsid w:val="008C1C0D"/>
    <w:rsid w:val="009E3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847429"/>
  <w15:docId w15:val="{838C6D4D-B446-2D4E-B287-03516B54C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k3ksmc">
    <w:name w:val="k3ksmc"/>
    <w:basedOn w:val="Normal"/>
    <w:rsid w:val="00F150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v3um">
    <w:name w:val="uv3um"/>
    <w:basedOn w:val="DefaultParagraphFont"/>
    <w:rsid w:val="00F150DF"/>
  </w:style>
  <w:style w:type="paragraph" w:customStyle="1" w:styleId="pzpzlf">
    <w:name w:val="pzpzlf"/>
    <w:basedOn w:val="Normal"/>
    <w:rsid w:val="00F150D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A1332"/>
    <w:pPr>
      <w:ind w:left="720"/>
      <w:contextualSpacing/>
    </w:pPr>
  </w:style>
  <w:style w:type="table" w:styleId="TableGrid">
    <w:name w:val="Table Grid"/>
    <w:basedOn w:val="TableNormal"/>
    <w:uiPriority w:val="39"/>
    <w:rsid w:val="00840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B9d03hTt9n3WSTixR4KDJ9FRyg==">CgMxLjAyCGguZ2pkZ3hzOAByITE2ZFgyaDdvOGVpdVA3V0pRYmRfdUcyMVN5aF9yX0JMSA==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2292</Words>
  <Characters>13070</Characters>
  <Application>Microsoft Office Word</Application>
  <DocSecurity>0</DocSecurity>
  <Lines>108</Lines>
  <Paragraphs>30</Paragraphs>
  <ScaleCrop>false</ScaleCrop>
  <Company/>
  <LinksUpToDate>false</LinksUpToDate>
  <CharactersWithSpaces>15332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odewuyi grace</dc:creator>
  <cp:lastModifiedBy>Fasilat Abiodun Sanyaolu (2129103)</cp:lastModifiedBy>
  <cp:revision>2</cp:revision>
  <dcterms:created xsi:type="dcterms:W3CDTF">2024-10-14T11:49:00Z</dcterms:created>
  <dcterms:modified xsi:type="dcterms:W3CDTF">2024-10-14T11:49:00Z</dcterms:modified>
</cp:coreProperties>
</file>