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65224A" w14:textId="644F8680" w:rsidR="00472DF2" w:rsidRDefault="00472DF2" w:rsidP="00216D94">
      <w:pPr>
        <w:tabs>
          <w:tab w:val="left" w:pos="3936"/>
        </w:tabs>
        <w:rPr>
          <w:b/>
          <w:bCs/>
          <w:sz w:val="36"/>
          <w:szCs w:val="36"/>
        </w:rPr>
      </w:pPr>
    </w:p>
    <w:p w14:paraId="6ECAE12F" w14:textId="6F820F89" w:rsidR="00472DF2" w:rsidRDefault="00337C5E" w:rsidP="00337C5E">
      <w:pPr>
        <w:jc w:val="left"/>
        <w:rPr>
          <w:b/>
          <w:bCs/>
          <w:sz w:val="36"/>
          <w:szCs w:val="36"/>
        </w:rPr>
      </w:pPr>
      <w:r>
        <w:rPr>
          <w:noProof/>
        </w:rPr>
        <w:drawing>
          <wp:inline distT="0" distB="0" distL="0" distR="0" wp14:anchorId="6B9AE431" wp14:editId="30311B85">
            <wp:extent cx="3639820" cy="1816735"/>
            <wp:effectExtent l="0" t="0" r="0" b="0"/>
            <wp:docPr id="6057733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77330"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0F0D21AE" w14:textId="77777777" w:rsidR="00472DF2" w:rsidRPr="00337C5E" w:rsidRDefault="00472DF2" w:rsidP="00337C5E">
      <w:pPr>
        <w:jc w:val="left"/>
        <w:rPr>
          <w:rFonts w:ascii="Arial" w:hAnsi="Arial" w:cs="Arial"/>
          <w:b/>
          <w:bCs/>
          <w:sz w:val="36"/>
          <w:szCs w:val="36"/>
        </w:rPr>
      </w:pPr>
    </w:p>
    <w:p w14:paraId="42A9E72B" w14:textId="77777777" w:rsidR="00337C5E" w:rsidRDefault="00337C5E" w:rsidP="00337C5E">
      <w:pPr>
        <w:jc w:val="left"/>
        <w:rPr>
          <w:rFonts w:ascii="Arial" w:hAnsi="Arial" w:cs="Arial"/>
          <w:b/>
          <w:bCs/>
          <w:sz w:val="28"/>
          <w:szCs w:val="28"/>
        </w:rPr>
      </w:pPr>
    </w:p>
    <w:p w14:paraId="6CCFF476" w14:textId="11C44A9E" w:rsidR="00337C5E" w:rsidRPr="00337C5E" w:rsidRDefault="00337C5E" w:rsidP="00337C5E">
      <w:pPr>
        <w:jc w:val="left"/>
        <w:rPr>
          <w:rFonts w:ascii="Arial" w:hAnsi="Arial" w:cs="Arial"/>
          <w:b/>
          <w:bCs/>
          <w:sz w:val="28"/>
          <w:szCs w:val="28"/>
        </w:rPr>
      </w:pPr>
      <w:r w:rsidRPr="00337C5E">
        <w:rPr>
          <w:rFonts w:ascii="Arial" w:hAnsi="Arial" w:cs="Arial"/>
          <w:b/>
          <w:bCs/>
          <w:sz w:val="28"/>
          <w:szCs w:val="28"/>
        </w:rPr>
        <w:t xml:space="preserve">Name: Katerina </w:t>
      </w:r>
      <w:proofErr w:type="spellStart"/>
      <w:r w:rsidRPr="00337C5E">
        <w:rPr>
          <w:rFonts w:ascii="Arial" w:hAnsi="Arial" w:cs="Arial"/>
          <w:b/>
          <w:bCs/>
          <w:sz w:val="28"/>
          <w:szCs w:val="28"/>
        </w:rPr>
        <w:t>Mezova</w:t>
      </w:r>
      <w:proofErr w:type="spellEnd"/>
    </w:p>
    <w:p w14:paraId="00E25638" w14:textId="77777777" w:rsidR="00337C5E" w:rsidRPr="00337C5E" w:rsidRDefault="00337C5E" w:rsidP="00337C5E">
      <w:pPr>
        <w:jc w:val="left"/>
        <w:rPr>
          <w:rFonts w:ascii="Arial" w:hAnsi="Arial" w:cs="Arial"/>
          <w:b/>
          <w:bCs/>
          <w:sz w:val="28"/>
          <w:szCs w:val="28"/>
        </w:rPr>
      </w:pPr>
      <w:r w:rsidRPr="00337C5E">
        <w:rPr>
          <w:rFonts w:ascii="Arial" w:hAnsi="Arial" w:cs="Arial"/>
          <w:b/>
          <w:bCs/>
          <w:sz w:val="28"/>
          <w:szCs w:val="28"/>
        </w:rPr>
        <w:t>Student ID: 2246854</w:t>
      </w:r>
    </w:p>
    <w:p w14:paraId="061265DC" w14:textId="77777777" w:rsidR="00337C5E" w:rsidRPr="00337C5E" w:rsidRDefault="00337C5E" w:rsidP="00337C5E">
      <w:pPr>
        <w:jc w:val="left"/>
        <w:rPr>
          <w:rFonts w:ascii="Arial" w:hAnsi="Arial" w:cs="Arial"/>
          <w:b/>
          <w:bCs/>
          <w:sz w:val="28"/>
          <w:szCs w:val="28"/>
        </w:rPr>
      </w:pPr>
      <w:r w:rsidRPr="00337C5E">
        <w:rPr>
          <w:rFonts w:ascii="Arial" w:hAnsi="Arial" w:cs="Arial"/>
          <w:b/>
          <w:bCs/>
          <w:sz w:val="28"/>
          <w:szCs w:val="28"/>
        </w:rPr>
        <w:t>Module code: LCBB5004</w:t>
      </w:r>
    </w:p>
    <w:p w14:paraId="0ADA4F4A" w14:textId="77777777" w:rsidR="00337C5E" w:rsidRPr="00337C5E" w:rsidRDefault="00337C5E" w:rsidP="00337C5E">
      <w:pPr>
        <w:jc w:val="left"/>
        <w:rPr>
          <w:rFonts w:ascii="Arial" w:hAnsi="Arial" w:cs="Arial"/>
          <w:b/>
          <w:bCs/>
          <w:sz w:val="28"/>
          <w:szCs w:val="28"/>
        </w:rPr>
      </w:pPr>
      <w:r w:rsidRPr="00337C5E">
        <w:rPr>
          <w:rFonts w:ascii="Arial" w:hAnsi="Arial" w:cs="Arial"/>
          <w:b/>
          <w:bCs/>
          <w:sz w:val="28"/>
          <w:szCs w:val="28"/>
        </w:rPr>
        <w:t>Module name: Managing People</w:t>
      </w:r>
    </w:p>
    <w:p w14:paraId="742088DA" w14:textId="77777777" w:rsidR="00337C5E" w:rsidRPr="00337C5E" w:rsidRDefault="00337C5E" w:rsidP="00337C5E">
      <w:pPr>
        <w:jc w:val="left"/>
        <w:rPr>
          <w:rFonts w:ascii="Arial" w:hAnsi="Arial" w:cs="Arial"/>
          <w:b/>
          <w:bCs/>
          <w:sz w:val="28"/>
          <w:szCs w:val="28"/>
        </w:rPr>
      </w:pPr>
      <w:r w:rsidRPr="00337C5E">
        <w:rPr>
          <w:rFonts w:ascii="Arial" w:hAnsi="Arial" w:cs="Arial"/>
          <w:b/>
          <w:bCs/>
          <w:sz w:val="28"/>
          <w:szCs w:val="28"/>
        </w:rPr>
        <w:t xml:space="preserve">Lecturer: Dr </w:t>
      </w:r>
      <w:proofErr w:type="spellStart"/>
      <w:r w:rsidRPr="00337C5E">
        <w:rPr>
          <w:rFonts w:ascii="Arial" w:hAnsi="Arial" w:cs="Arial"/>
          <w:b/>
          <w:bCs/>
          <w:sz w:val="28"/>
          <w:szCs w:val="28"/>
        </w:rPr>
        <w:t>Piyumika</w:t>
      </w:r>
      <w:proofErr w:type="spellEnd"/>
      <w:r w:rsidRPr="00337C5E">
        <w:rPr>
          <w:rFonts w:ascii="Arial" w:hAnsi="Arial" w:cs="Arial"/>
          <w:b/>
          <w:bCs/>
          <w:sz w:val="28"/>
          <w:szCs w:val="28"/>
        </w:rPr>
        <w:t xml:space="preserve"> Gamage</w:t>
      </w:r>
    </w:p>
    <w:p w14:paraId="68849170" w14:textId="77777777" w:rsidR="00337C5E" w:rsidRDefault="00337C5E" w:rsidP="00337C5E">
      <w:pPr>
        <w:jc w:val="left"/>
        <w:rPr>
          <w:b/>
          <w:bCs/>
          <w:sz w:val="36"/>
          <w:szCs w:val="36"/>
        </w:rPr>
      </w:pPr>
    </w:p>
    <w:p w14:paraId="5ECDE042" w14:textId="77777777" w:rsidR="00472DF2" w:rsidRDefault="00472DF2" w:rsidP="00472DF2">
      <w:pPr>
        <w:jc w:val="center"/>
        <w:rPr>
          <w:b/>
          <w:bCs/>
          <w:sz w:val="36"/>
          <w:szCs w:val="36"/>
        </w:rPr>
      </w:pPr>
    </w:p>
    <w:p w14:paraId="65670289" w14:textId="77777777" w:rsidR="00D70D2B" w:rsidRDefault="00D70D2B" w:rsidP="00D70D2B">
      <w:pPr>
        <w:jc w:val="center"/>
        <w:rPr>
          <w:b/>
          <w:bCs/>
          <w:sz w:val="36"/>
          <w:szCs w:val="36"/>
        </w:rPr>
      </w:pPr>
    </w:p>
    <w:p w14:paraId="15FEBF13" w14:textId="77777777" w:rsidR="00D70D2B" w:rsidRDefault="00D70D2B" w:rsidP="00D70D2B">
      <w:pPr>
        <w:jc w:val="center"/>
        <w:rPr>
          <w:b/>
          <w:bCs/>
          <w:sz w:val="36"/>
          <w:szCs w:val="36"/>
        </w:rPr>
      </w:pPr>
    </w:p>
    <w:p w14:paraId="4DC77CC1" w14:textId="351C1481" w:rsidR="00D70D2B" w:rsidRPr="005E68D9" w:rsidRDefault="00B44F93" w:rsidP="00D70D2B">
      <w:pPr>
        <w:jc w:val="center"/>
        <w:rPr>
          <w:b/>
          <w:bCs/>
          <w:sz w:val="36"/>
          <w:szCs w:val="36"/>
        </w:rPr>
      </w:pPr>
      <w:r w:rsidRPr="00B44F93">
        <w:rPr>
          <w:b/>
          <w:bCs/>
          <w:sz w:val="36"/>
          <w:szCs w:val="36"/>
        </w:rPr>
        <w:t>Assignment</w:t>
      </w:r>
      <w:r w:rsidR="00D70D2B">
        <w:rPr>
          <w:b/>
          <w:bCs/>
          <w:sz w:val="36"/>
          <w:szCs w:val="36"/>
        </w:rPr>
        <w:t>: Component 2: Coursework: Essay</w:t>
      </w:r>
    </w:p>
    <w:p w14:paraId="3A84E9C1" w14:textId="77777777" w:rsidR="00472DF2" w:rsidRDefault="00472DF2" w:rsidP="00337C5E">
      <w:pPr>
        <w:jc w:val="center"/>
        <w:rPr>
          <w:b/>
          <w:bCs/>
          <w:sz w:val="36"/>
          <w:szCs w:val="36"/>
        </w:rPr>
      </w:pPr>
    </w:p>
    <w:p w14:paraId="184CC204" w14:textId="27C431E5" w:rsidR="005E68D9" w:rsidRPr="00337C5E" w:rsidRDefault="005E68D9" w:rsidP="00337C5E">
      <w:pPr>
        <w:rPr>
          <w:b/>
          <w:bCs/>
          <w:sz w:val="36"/>
          <w:szCs w:val="36"/>
        </w:rPr>
      </w:pPr>
    </w:p>
    <w:p w14:paraId="7300CB85" w14:textId="77777777" w:rsidR="00337C5E" w:rsidRDefault="00337C5E" w:rsidP="005E68D9">
      <w:pPr>
        <w:rPr>
          <w:b/>
          <w:bCs/>
        </w:rPr>
      </w:pPr>
    </w:p>
    <w:p w14:paraId="2D7CB500" w14:textId="2D05E6CC" w:rsidR="00337C5E" w:rsidRDefault="00337C5E" w:rsidP="00337C5E">
      <w:pPr>
        <w:jc w:val="center"/>
        <w:rPr>
          <w:rFonts w:ascii="Arial" w:hAnsi="Arial" w:cs="Arial"/>
          <w:b/>
          <w:bCs/>
          <w:sz w:val="32"/>
          <w:szCs w:val="32"/>
        </w:rPr>
      </w:pPr>
      <w:r>
        <w:rPr>
          <w:rFonts w:ascii="Arial" w:hAnsi="Arial" w:cs="Arial"/>
          <w:b/>
          <w:bCs/>
          <w:sz w:val="32"/>
          <w:szCs w:val="32"/>
        </w:rPr>
        <w:t>TABLE OF CONTEN</w:t>
      </w:r>
      <w:r w:rsidR="005767FC">
        <w:rPr>
          <w:rFonts w:ascii="Arial" w:hAnsi="Arial" w:cs="Arial"/>
          <w:b/>
          <w:bCs/>
          <w:sz w:val="32"/>
          <w:szCs w:val="32"/>
        </w:rPr>
        <w:t>TS</w:t>
      </w:r>
    </w:p>
    <w:p w14:paraId="62948127" w14:textId="77777777" w:rsidR="00337C5E" w:rsidRDefault="00337C5E" w:rsidP="00337C5E">
      <w:pPr>
        <w:ind w:left="360"/>
        <w:jc w:val="left"/>
        <w:rPr>
          <w:rFonts w:ascii="Arial" w:hAnsi="Arial" w:cs="Arial"/>
          <w:b/>
          <w:bCs/>
          <w:sz w:val="32"/>
          <w:szCs w:val="32"/>
        </w:rPr>
      </w:pPr>
    </w:p>
    <w:p w14:paraId="01DA7D3A" w14:textId="77777777" w:rsidR="00337C5E" w:rsidRDefault="00337C5E" w:rsidP="00337C5E">
      <w:pPr>
        <w:ind w:left="360"/>
        <w:jc w:val="left"/>
        <w:rPr>
          <w:rFonts w:ascii="Arial" w:hAnsi="Arial" w:cs="Arial"/>
          <w:b/>
          <w:bCs/>
          <w:sz w:val="32"/>
          <w:szCs w:val="32"/>
        </w:rPr>
      </w:pPr>
    </w:p>
    <w:p w14:paraId="46E37C17" w14:textId="593F819E" w:rsidR="00337C5E" w:rsidRPr="00337C5E" w:rsidRDefault="00337C5E" w:rsidP="00337C5E">
      <w:pPr>
        <w:ind w:left="360"/>
        <w:jc w:val="left"/>
        <w:rPr>
          <w:rFonts w:ascii="Arial" w:hAnsi="Arial" w:cs="Arial"/>
          <w:b/>
          <w:bCs/>
          <w:sz w:val="32"/>
          <w:szCs w:val="32"/>
        </w:rPr>
      </w:pPr>
      <w:r>
        <w:rPr>
          <w:rFonts w:ascii="Arial" w:hAnsi="Arial" w:cs="Arial"/>
          <w:b/>
          <w:bCs/>
          <w:sz w:val="32"/>
          <w:szCs w:val="32"/>
        </w:rPr>
        <w:t xml:space="preserve">    1. </w:t>
      </w:r>
      <w:r w:rsidRPr="00337C5E">
        <w:rPr>
          <w:rFonts w:ascii="Arial" w:hAnsi="Arial" w:cs="Arial"/>
          <w:b/>
          <w:bCs/>
          <w:sz w:val="32"/>
          <w:szCs w:val="32"/>
        </w:rPr>
        <w:t>Introduction</w:t>
      </w:r>
      <w:r w:rsidR="005767FC">
        <w:rPr>
          <w:rFonts w:ascii="Arial" w:hAnsi="Arial" w:cs="Arial"/>
          <w:b/>
          <w:bCs/>
          <w:sz w:val="32"/>
          <w:szCs w:val="32"/>
        </w:rPr>
        <w:t>………….</w:t>
      </w:r>
      <w:r>
        <w:rPr>
          <w:rFonts w:ascii="Arial" w:hAnsi="Arial" w:cs="Arial"/>
          <w:b/>
          <w:bCs/>
          <w:sz w:val="32"/>
          <w:szCs w:val="32"/>
        </w:rPr>
        <w:t>3</w:t>
      </w:r>
    </w:p>
    <w:p w14:paraId="68E6E629" w14:textId="6D4C88BD" w:rsidR="00337C5E" w:rsidRDefault="00337C5E" w:rsidP="00337C5E">
      <w:pPr>
        <w:pStyle w:val="ListParagraph"/>
        <w:jc w:val="left"/>
        <w:rPr>
          <w:rFonts w:ascii="Arial" w:hAnsi="Arial" w:cs="Arial"/>
          <w:b/>
          <w:bCs/>
          <w:sz w:val="32"/>
          <w:szCs w:val="32"/>
        </w:rPr>
      </w:pPr>
      <w:r>
        <w:rPr>
          <w:rFonts w:ascii="Arial" w:hAnsi="Arial" w:cs="Arial"/>
          <w:b/>
          <w:bCs/>
          <w:sz w:val="32"/>
          <w:szCs w:val="32"/>
        </w:rPr>
        <w:t>2. Discussion</w:t>
      </w:r>
      <w:r w:rsidR="005767FC">
        <w:rPr>
          <w:rFonts w:ascii="Arial" w:hAnsi="Arial" w:cs="Arial"/>
          <w:b/>
          <w:bCs/>
          <w:sz w:val="32"/>
          <w:szCs w:val="32"/>
        </w:rPr>
        <w:t>…………...</w:t>
      </w:r>
      <w:r>
        <w:rPr>
          <w:rFonts w:ascii="Arial" w:hAnsi="Arial" w:cs="Arial"/>
          <w:b/>
          <w:bCs/>
          <w:sz w:val="32"/>
          <w:szCs w:val="32"/>
        </w:rPr>
        <w:t>4</w:t>
      </w:r>
    </w:p>
    <w:p w14:paraId="7534DFE8" w14:textId="405F4174" w:rsidR="00337C5E" w:rsidRPr="00337C5E" w:rsidRDefault="00337C5E" w:rsidP="00337C5E">
      <w:pPr>
        <w:pStyle w:val="ListParagraph"/>
        <w:jc w:val="left"/>
        <w:rPr>
          <w:rFonts w:ascii="Arial" w:hAnsi="Arial" w:cs="Arial"/>
          <w:b/>
          <w:bCs/>
          <w:sz w:val="32"/>
          <w:szCs w:val="32"/>
        </w:rPr>
      </w:pPr>
      <w:r>
        <w:rPr>
          <w:rFonts w:ascii="Arial" w:hAnsi="Arial" w:cs="Arial"/>
          <w:b/>
          <w:bCs/>
          <w:sz w:val="32"/>
          <w:szCs w:val="32"/>
        </w:rPr>
        <w:t>3. Conclusion</w:t>
      </w:r>
      <w:r w:rsidR="005767FC">
        <w:rPr>
          <w:rFonts w:ascii="Arial" w:hAnsi="Arial" w:cs="Arial"/>
          <w:b/>
          <w:bCs/>
          <w:sz w:val="32"/>
          <w:szCs w:val="32"/>
        </w:rPr>
        <w:t>…………...</w:t>
      </w:r>
      <w:r>
        <w:rPr>
          <w:rFonts w:ascii="Arial" w:hAnsi="Arial" w:cs="Arial"/>
          <w:b/>
          <w:bCs/>
          <w:sz w:val="32"/>
          <w:szCs w:val="32"/>
        </w:rPr>
        <w:t>12</w:t>
      </w:r>
    </w:p>
    <w:p w14:paraId="26FE50CB" w14:textId="77777777" w:rsidR="00337C5E" w:rsidRDefault="00337C5E" w:rsidP="005E68D9">
      <w:pPr>
        <w:rPr>
          <w:b/>
          <w:bCs/>
        </w:rPr>
      </w:pPr>
    </w:p>
    <w:p w14:paraId="73FD26ED" w14:textId="77777777" w:rsidR="00337C5E" w:rsidRDefault="00337C5E" w:rsidP="005E68D9">
      <w:pPr>
        <w:rPr>
          <w:b/>
          <w:bCs/>
        </w:rPr>
      </w:pPr>
    </w:p>
    <w:p w14:paraId="7DD27041" w14:textId="77777777" w:rsidR="00337C5E" w:rsidRDefault="00337C5E" w:rsidP="005E68D9">
      <w:pPr>
        <w:rPr>
          <w:b/>
          <w:bCs/>
        </w:rPr>
      </w:pPr>
    </w:p>
    <w:p w14:paraId="0A49D289" w14:textId="77777777" w:rsidR="00337C5E" w:rsidRDefault="00337C5E" w:rsidP="005E68D9">
      <w:pPr>
        <w:rPr>
          <w:b/>
          <w:bCs/>
        </w:rPr>
      </w:pPr>
    </w:p>
    <w:p w14:paraId="26243C7C" w14:textId="77777777" w:rsidR="00337C5E" w:rsidRDefault="00337C5E" w:rsidP="005E68D9">
      <w:pPr>
        <w:rPr>
          <w:b/>
          <w:bCs/>
        </w:rPr>
      </w:pPr>
    </w:p>
    <w:p w14:paraId="133A6FD8" w14:textId="77777777" w:rsidR="00337C5E" w:rsidRDefault="00337C5E" w:rsidP="005E68D9">
      <w:pPr>
        <w:rPr>
          <w:b/>
          <w:bCs/>
        </w:rPr>
      </w:pPr>
    </w:p>
    <w:p w14:paraId="38B98BC9" w14:textId="77777777" w:rsidR="00337C5E" w:rsidRDefault="00337C5E" w:rsidP="005E68D9">
      <w:pPr>
        <w:rPr>
          <w:b/>
          <w:bCs/>
        </w:rPr>
      </w:pPr>
    </w:p>
    <w:p w14:paraId="13D5F0E2" w14:textId="77777777" w:rsidR="00337C5E" w:rsidRDefault="00337C5E" w:rsidP="005E68D9">
      <w:pPr>
        <w:rPr>
          <w:b/>
          <w:bCs/>
        </w:rPr>
      </w:pPr>
    </w:p>
    <w:p w14:paraId="7AD9AFA2" w14:textId="77777777" w:rsidR="00337C5E" w:rsidRDefault="00337C5E" w:rsidP="005E68D9">
      <w:pPr>
        <w:rPr>
          <w:b/>
          <w:bCs/>
        </w:rPr>
      </w:pPr>
    </w:p>
    <w:p w14:paraId="3889A791" w14:textId="77777777" w:rsidR="00337C5E" w:rsidRDefault="00337C5E" w:rsidP="005E68D9">
      <w:pPr>
        <w:rPr>
          <w:b/>
          <w:bCs/>
        </w:rPr>
      </w:pPr>
    </w:p>
    <w:p w14:paraId="3369BAC2" w14:textId="77777777" w:rsidR="00337C5E" w:rsidRDefault="00337C5E" w:rsidP="005E68D9">
      <w:pPr>
        <w:rPr>
          <w:b/>
          <w:bCs/>
        </w:rPr>
      </w:pPr>
    </w:p>
    <w:p w14:paraId="64CA99EF" w14:textId="77777777" w:rsidR="00337C5E" w:rsidRDefault="00337C5E" w:rsidP="005E68D9">
      <w:pPr>
        <w:rPr>
          <w:b/>
          <w:bCs/>
        </w:rPr>
      </w:pPr>
    </w:p>
    <w:p w14:paraId="1239ACE2" w14:textId="77777777" w:rsidR="00337C5E" w:rsidRDefault="00337C5E" w:rsidP="005E68D9">
      <w:pPr>
        <w:rPr>
          <w:b/>
          <w:bCs/>
        </w:rPr>
      </w:pPr>
    </w:p>
    <w:p w14:paraId="1A1D0C5B" w14:textId="77777777" w:rsidR="00337C5E" w:rsidRDefault="00337C5E" w:rsidP="005E68D9">
      <w:pPr>
        <w:rPr>
          <w:b/>
          <w:bCs/>
        </w:rPr>
      </w:pPr>
    </w:p>
    <w:p w14:paraId="462EE044" w14:textId="77777777" w:rsidR="00337C5E" w:rsidRDefault="00337C5E" w:rsidP="005E68D9">
      <w:pPr>
        <w:rPr>
          <w:b/>
          <w:bCs/>
        </w:rPr>
      </w:pPr>
    </w:p>
    <w:p w14:paraId="00000001" w14:textId="3961AB98" w:rsidR="00DE4147" w:rsidRPr="00337C5E" w:rsidRDefault="005E68D9" w:rsidP="005E68D9">
      <w:pPr>
        <w:rPr>
          <w:rFonts w:ascii="Arial" w:hAnsi="Arial" w:cs="Arial"/>
          <w:b/>
          <w:bCs/>
          <w:sz w:val="32"/>
          <w:szCs w:val="32"/>
        </w:rPr>
      </w:pPr>
      <w:r w:rsidRPr="00337C5E">
        <w:rPr>
          <w:rFonts w:ascii="Arial" w:hAnsi="Arial" w:cs="Arial"/>
          <w:b/>
          <w:bCs/>
          <w:sz w:val="32"/>
          <w:szCs w:val="32"/>
        </w:rPr>
        <w:t>Introduction</w:t>
      </w:r>
    </w:p>
    <w:p w14:paraId="00000002" w14:textId="0DD90E0F" w:rsidR="00216D94" w:rsidRPr="00337C5E" w:rsidRDefault="00000000">
      <w:pPr>
        <w:rPr>
          <w:rFonts w:ascii="Arial" w:hAnsi="Arial" w:cs="Arial"/>
        </w:rPr>
      </w:pPr>
      <w:r w:rsidRPr="00337C5E">
        <w:rPr>
          <w:rFonts w:ascii="Arial" w:hAnsi="Arial" w:cs="Arial"/>
        </w:rPr>
        <w:t xml:space="preserve">The essay will have a critical demonstration to make out the business environment and the performance of remote workers. The role of technology in appraising the performance of remote workers has been included in the essay. The significance of remote workers is increasing day by day after the pandemic of COVID -19 due to the disturbances of the external environment. Therefore, the workers working remotely have to acquire the knowledge of technology-based tools, techniques and methods for the better performance in the work. The essay will also recognise and evaluate the different performance measurement techniques and appraisal tools for the remote workers. </w:t>
      </w:r>
    </w:p>
    <w:p w14:paraId="5AFD13CA" w14:textId="77777777" w:rsidR="00216D94" w:rsidRPr="00337C5E" w:rsidRDefault="00216D94">
      <w:pPr>
        <w:rPr>
          <w:rFonts w:ascii="Arial" w:hAnsi="Arial" w:cs="Arial"/>
        </w:rPr>
      </w:pPr>
      <w:r w:rsidRPr="00337C5E">
        <w:rPr>
          <w:rFonts w:ascii="Arial" w:hAnsi="Arial" w:cs="Arial"/>
        </w:rPr>
        <w:br w:type="page"/>
      </w:r>
    </w:p>
    <w:p w14:paraId="39ED0B05" w14:textId="77777777" w:rsidR="00216D94" w:rsidRPr="00337C5E" w:rsidRDefault="00216D94" w:rsidP="00216D94">
      <w:pPr>
        <w:rPr>
          <w:rFonts w:ascii="Arial" w:hAnsi="Arial" w:cs="Arial"/>
          <w:sz w:val="32"/>
          <w:szCs w:val="32"/>
        </w:rPr>
      </w:pPr>
      <w:r w:rsidRPr="00337C5E">
        <w:rPr>
          <w:rFonts w:ascii="Arial" w:hAnsi="Arial" w:cs="Arial"/>
          <w:b/>
          <w:sz w:val="32"/>
          <w:szCs w:val="32"/>
        </w:rPr>
        <w:lastRenderedPageBreak/>
        <w:t>Discussion</w:t>
      </w:r>
    </w:p>
    <w:p w14:paraId="55CC821A" w14:textId="77777777" w:rsidR="00216D94" w:rsidRPr="00337C5E" w:rsidRDefault="00216D94" w:rsidP="00216D94">
      <w:pPr>
        <w:rPr>
          <w:rFonts w:ascii="Arial" w:hAnsi="Arial" w:cs="Arial"/>
        </w:rPr>
      </w:pPr>
      <w:r w:rsidRPr="00337C5E">
        <w:rPr>
          <w:rFonts w:ascii="Arial" w:hAnsi="Arial" w:cs="Arial"/>
        </w:rPr>
        <w:t>The quick shift to remote work that was accelerated by the COVID-19 pandemic has involved a reconsideration of business management and appraising employee performances. Traditional, performance appraisal is related to direct supervision and in-person observations. On the other hand, in the world of remote work, technology has become one of the cornerstones of performance management that enables employees to evaluate, monitor, and improve the effectiveness and productivity of remote workers (Donati et al., 2021).</w:t>
      </w:r>
    </w:p>
    <w:p w14:paraId="21A7FDA2" w14:textId="77777777" w:rsidR="00216D94" w:rsidRPr="00337C5E" w:rsidRDefault="00216D94" w:rsidP="00216D94">
      <w:pPr>
        <w:rPr>
          <w:rFonts w:ascii="Arial" w:hAnsi="Arial" w:cs="Arial"/>
        </w:rPr>
      </w:pPr>
      <w:r w:rsidRPr="00337C5E">
        <w:rPr>
          <w:rFonts w:ascii="Arial" w:hAnsi="Arial" w:cs="Arial"/>
        </w:rPr>
        <w:t>One of the basic functions of technology in the remote work performance appraisal is the monitoring of staff activities. Numerous software solutions have been discovered to trace the employee’s time spent on tasks, their productivity levels and their online presence. Elements such as project management platforms (Trello and Asana) and time-tracking software (</w:t>
      </w:r>
      <w:proofErr w:type="spellStart"/>
      <w:r w:rsidRPr="00337C5E">
        <w:rPr>
          <w:rFonts w:ascii="Arial" w:hAnsi="Arial" w:cs="Arial"/>
        </w:rPr>
        <w:t>Clockify</w:t>
      </w:r>
      <w:proofErr w:type="spellEnd"/>
      <w:r w:rsidRPr="00337C5E">
        <w:rPr>
          <w:rFonts w:ascii="Arial" w:hAnsi="Arial" w:cs="Arial"/>
        </w:rPr>
        <w:t xml:space="preserve">, Toggl) permit the staff to monitor task completion, working hours, and project progression in a real-time. The tools help the managers in ensuring that the staff meet their deadlines and deliver valuable insights into the employee's allocation of their time across diverse tasks. </w:t>
      </w:r>
    </w:p>
    <w:p w14:paraId="44B9EFB1" w14:textId="5B700524" w:rsidR="00216D94" w:rsidRPr="00337C5E" w:rsidRDefault="00216D94" w:rsidP="00216D94">
      <w:pPr>
        <w:rPr>
          <w:rFonts w:ascii="Arial" w:hAnsi="Arial" w:cs="Arial"/>
        </w:rPr>
      </w:pPr>
      <w:r w:rsidRPr="00337C5E">
        <w:rPr>
          <w:rFonts w:ascii="Arial" w:hAnsi="Arial" w:cs="Arial"/>
        </w:rPr>
        <w:t>Additionally, to time-tracking, communication elements such as Microsoft Teams, Slack, and Zoom have played a significant role to appraise remote workers. The platforms have facilitated communication and collaboration that enables the managers in gauging their interaction quality, teamwork, and responsiveness. By the review of the email exchanges, chat logs, and video call participation, the staff may easily access their effective remote workers to engage with other colleagues and contribute to the team efforts (</w:t>
      </w:r>
      <w:proofErr w:type="spellStart"/>
      <w:r w:rsidRPr="00337C5E">
        <w:rPr>
          <w:rFonts w:ascii="Arial" w:hAnsi="Arial" w:cs="Arial"/>
        </w:rPr>
        <w:t>Prodanova</w:t>
      </w:r>
      <w:proofErr w:type="spellEnd"/>
      <w:r w:rsidRPr="00337C5E">
        <w:rPr>
          <w:rFonts w:ascii="Arial" w:hAnsi="Arial" w:cs="Arial"/>
        </w:rPr>
        <w:t xml:space="preserve"> and </w:t>
      </w:r>
      <w:proofErr w:type="spellStart"/>
      <w:r w:rsidRPr="00337C5E">
        <w:rPr>
          <w:rFonts w:ascii="Arial" w:hAnsi="Arial" w:cs="Arial"/>
        </w:rPr>
        <w:t>Kocarev</w:t>
      </w:r>
      <w:proofErr w:type="spellEnd"/>
      <w:r w:rsidRPr="00337C5E">
        <w:rPr>
          <w:rFonts w:ascii="Arial" w:hAnsi="Arial" w:cs="Arial"/>
        </w:rPr>
        <w:t>, 2021).</w:t>
      </w:r>
    </w:p>
    <w:p w14:paraId="2C2D29DA" w14:textId="77777777" w:rsidR="00216D94" w:rsidRPr="00337C5E" w:rsidRDefault="00216D94" w:rsidP="00216D94">
      <w:pPr>
        <w:rPr>
          <w:rFonts w:ascii="Arial" w:hAnsi="Arial" w:cs="Arial"/>
        </w:rPr>
      </w:pPr>
      <w:r w:rsidRPr="00337C5E">
        <w:rPr>
          <w:rFonts w:ascii="Arial" w:hAnsi="Arial" w:cs="Arial"/>
        </w:rPr>
        <w:lastRenderedPageBreak/>
        <w:t>Technology has also enabled the analysis and collection of performance data that is crucial to appraise remote workers effectively.  Companies with the help of data analytics tools can easily access their key performance indicators (KPIs) such as error rates, sales figures, customer satisfaction, and completion rates. The metrics deliver quantifiable evidence of the performance of staff that reduces the reliance on the evaluation subjectively.</w:t>
      </w:r>
    </w:p>
    <w:p w14:paraId="5BAB4DC9" w14:textId="77777777" w:rsidR="00216D94" w:rsidRPr="00337C5E" w:rsidRDefault="00216D94" w:rsidP="00216D94">
      <w:pPr>
        <w:rPr>
          <w:rFonts w:ascii="Arial" w:hAnsi="Arial" w:cs="Arial"/>
        </w:rPr>
      </w:pPr>
      <w:r w:rsidRPr="00337C5E">
        <w:rPr>
          <w:rFonts w:ascii="Arial" w:hAnsi="Arial" w:cs="Arial"/>
        </w:rPr>
        <w:t>Additionally, advanced analytics helps to identify trends and patterns in employee performances over time. It permits the managers in making well-informed decisions about bonuses, promotions, and areas for improvement. For example, the machine learning algorithm can anticipate the future performances of an employee based on their historical data. It helps the manager in identifying high performers and individuals, who need extra training or support (Carroll and Conboy 2020).</w:t>
      </w:r>
    </w:p>
    <w:p w14:paraId="55D3FDB2" w14:textId="77777777" w:rsidR="00216D94" w:rsidRPr="00337C5E" w:rsidRDefault="00216D94" w:rsidP="00216D94">
      <w:pPr>
        <w:rPr>
          <w:rFonts w:ascii="Arial" w:hAnsi="Arial" w:cs="Arial"/>
        </w:rPr>
      </w:pPr>
      <w:r w:rsidRPr="00337C5E">
        <w:rPr>
          <w:rFonts w:ascii="Arial" w:hAnsi="Arial" w:cs="Arial"/>
        </w:rPr>
        <w:t xml:space="preserve">Technologies provide various advantages to appraise remote workers, however, it has also represented certain ethical considerations and challenges. One of the crucial concerns is the potentiality for the over-surveillance. An excessive monitoring leads to a lack of trust among every employee reduces job satisfaction and causes stress. It is crucial for businesses in striking a balance between respecting staff privacy and monitoring productivity. A transparent communication about the scope and purpose of monitoring these tools can help in mitigating these certain concerns for business. </w:t>
      </w:r>
    </w:p>
    <w:p w14:paraId="00000005" w14:textId="17A621EB" w:rsidR="00DE4147" w:rsidRPr="00337C5E" w:rsidRDefault="00216D94" w:rsidP="005E68D9">
      <w:pPr>
        <w:rPr>
          <w:rFonts w:ascii="Arial" w:hAnsi="Arial" w:cs="Arial"/>
        </w:rPr>
      </w:pPr>
      <w:r w:rsidRPr="00337C5E">
        <w:rPr>
          <w:rFonts w:ascii="Arial" w:hAnsi="Arial" w:cs="Arial"/>
        </w:rPr>
        <w:t xml:space="preserve">Another potential challenge in performance appraisals is bias. However, the data-driven approaches are more objective, the metrics and algorithms used can feel biases inherent in their design. For instance, the system of performance evaluations </w:t>
      </w:r>
      <w:proofErr w:type="spellStart"/>
      <w:r w:rsidRPr="00337C5E">
        <w:rPr>
          <w:rFonts w:ascii="Arial" w:hAnsi="Arial" w:cs="Arial"/>
        </w:rPr>
        <w:t>prioritises</w:t>
      </w:r>
      <w:proofErr w:type="spellEnd"/>
      <w:r w:rsidRPr="00337C5E">
        <w:rPr>
          <w:rFonts w:ascii="Arial" w:hAnsi="Arial" w:cs="Arial"/>
        </w:rPr>
        <w:t xml:space="preserve"> speed over accuracy and may unfairly </w:t>
      </w:r>
      <w:proofErr w:type="spellStart"/>
      <w:r w:rsidRPr="00337C5E">
        <w:rPr>
          <w:rFonts w:ascii="Arial" w:hAnsi="Arial" w:cs="Arial"/>
        </w:rPr>
        <w:t>penalise</w:t>
      </w:r>
      <w:proofErr w:type="spellEnd"/>
      <w:r w:rsidRPr="00337C5E">
        <w:rPr>
          <w:rFonts w:ascii="Arial" w:hAnsi="Arial" w:cs="Arial"/>
        </w:rPr>
        <w:t xml:space="preserve"> the employees that take more time to ensure </w:t>
      </w:r>
      <w:r w:rsidRPr="00337C5E">
        <w:rPr>
          <w:rFonts w:ascii="Arial" w:hAnsi="Arial" w:cs="Arial"/>
        </w:rPr>
        <w:lastRenderedPageBreak/>
        <w:t xml:space="preserve">their work quality. Businesses should ensure that their appraisal systems are being considered fair and take into the account of different ways employees contribute to their quality of work. </w:t>
      </w:r>
      <w:r w:rsidRPr="00337C5E">
        <w:rPr>
          <w:rFonts w:ascii="Arial" w:hAnsi="Arial" w:cs="Arial"/>
        </w:rPr>
        <w:br w:type="page"/>
      </w:r>
      <w:bookmarkStart w:id="0" w:name="_uda97ikg2s0z" w:colFirst="0" w:colLast="0"/>
      <w:bookmarkEnd w:id="0"/>
    </w:p>
    <w:p w14:paraId="00000006" w14:textId="1697360A" w:rsidR="00DE4147" w:rsidRPr="00337C5E" w:rsidRDefault="00000000">
      <w:pPr>
        <w:rPr>
          <w:rFonts w:ascii="Arial" w:hAnsi="Arial" w:cs="Arial"/>
        </w:rPr>
      </w:pPr>
      <w:r w:rsidRPr="00337C5E">
        <w:rPr>
          <w:rFonts w:ascii="Arial" w:hAnsi="Arial" w:cs="Arial"/>
        </w:rPr>
        <w:lastRenderedPageBreak/>
        <w:t>The employee performance of an organisation is an integral part for the success of an organisation. The employee working remotely has to maintain a work-life balance that increases the productivity of the employee rather than working in the office. This results in the overall performance of an employee working remotely</w:t>
      </w:r>
      <w:sdt>
        <w:sdtPr>
          <w:rPr>
            <w:rFonts w:ascii="Arial" w:hAnsi="Arial" w:cs="Arial"/>
          </w:rPr>
          <w:id w:val="-1063795761"/>
          <w:citation/>
        </w:sdtPr>
        <w:sdtContent>
          <w:r w:rsidR="004248F9" w:rsidRPr="00337C5E">
            <w:rPr>
              <w:rFonts w:ascii="Arial" w:hAnsi="Arial" w:cs="Arial"/>
            </w:rPr>
            <w:fldChar w:fldCharType="begin"/>
          </w:r>
          <w:r w:rsidR="004248F9" w:rsidRPr="00337C5E">
            <w:rPr>
              <w:rFonts w:ascii="Arial" w:hAnsi="Arial" w:cs="Arial"/>
              <w:lang w:val="en-IN"/>
            </w:rPr>
            <w:instrText xml:space="preserve"> CITATION Rom24 \l 16393 </w:instrText>
          </w:r>
          <w:r w:rsidR="004248F9" w:rsidRPr="00337C5E">
            <w:rPr>
              <w:rFonts w:ascii="Arial" w:hAnsi="Arial" w:cs="Arial"/>
            </w:rPr>
            <w:fldChar w:fldCharType="separate"/>
          </w:r>
          <w:r w:rsidR="004248F9" w:rsidRPr="00337C5E">
            <w:rPr>
              <w:rFonts w:ascii="Arial" w:hAnsi="Arial" w:cs="Arial"/>
              <w:noProof/>
              <w:lang w:val="en-IN"/>
            </w:rPr>
            <w:t xml:space="preserve"> (Romie Carillo, 2024)</w:t>
          </w:r>
          <w:r w:rsidR="004248F9" w:rsidRPr="00337C5E">
            <w:rPr>
              <w:rFonts w:ascii="Arial" w:hAnsi="Arial" w:cs="Arial"/>
            </w:rPr>
            <w:fldChar w:fldCharType="end"/>
          </w:r>
        </w:sdtContent>
      </w:sdt>
      <w:r w:rsidRPr="00337C5E">
        <w:rPr>
          <w:rFonts w:ascii="Arial" w:hAnsi="Arial" w:cs="Arial"/>
        </w:rPr>
        <w:t xml:space="preserve">. However, there are some factors that affect the performance management of a worker working from a remote place. The factors include self-discipline, productivity tools and the balance between work and real life. </w:t>
      </w:r>
    </w:p>
    <w:p w14:paraId="00000007" w14:textId="1D80EE33" w:rsidR="00DE4147" w:rsidRPr="00337C5E" w:rsidRDefault="00000000">
      <w:pPr>
        <w:rPr>
          <w:rFonts w:ascii="Arial" w:hAnsi="Arial" w:cs="Arial"/>
        </w:rPr>
      </w:pPr>
      <w:r w:rsidRPr="00337C5E">
        <w:rPr>
          <w:rFonts w:ascii="Arial" w:hAnsi="Arial" w:cs="Arial"/>
        </w:rPr>
        <w:t>The advantage of measuring the performance management of remote workers is to evaluate the performance of remote workers by ensuring the accountability. Moreover, the measurement of performance management is essential to cultivate an effective communication to build a sense of unity by making discussions regarding the productivity. This measurement also helps in the planning of the allocation of available resources by tracking the remote workers for their utilisation of resources.  Better decision-making can also be made through the proper measurement techniques of performance management of a remote worker. This decision-making can be possible only through the large investment in digital technology and other tools that help to develop the overall efficiency of the remote workers</w:t>
      </w:r>
      <w:r w:rsidR="005E68D9" w:rsidRPr="00337C5E">
        <w:rPr>
          <w:rFonts w:ascii="Arial" w:hAnsi="Arial" w:cs="Arial"/>
        </w:rPr>
        <w:t xml:space="preserve"> (Kelliher et al., 2019)</w:t>
      </w:r>
      <w:r w:rsidRPr="00337C5E">
        <w:rPr>
          <w:rFonts w:ascii="Arial" w:hAnsi="Arial" w:cs="Arial"/>
        </w:rPr>
        <w:t>.</w:t>
      </w:r>
    </w:p>
    <w:p w14:paraId="681A6A76" w14:textId="77777777" w:rsidR="005E68D9" w:rsidRPr="00337C5E" w:rsidRDefault="00000000">
      <w:pPr>
        <w:rPr>
          <w:rFonts w:ascii="Arial" w:hAnsi="Arial" w:cs="Arial"/>
        </w:rPr>
      </w:pPr>
      <w:r w:rsidRPr="00337C5E">
        <w:rPr>
          <w:rFonts w:ascii="Arial" w:hAnsi="Arial" w:cs="Arial"/>
        </w:rPr>
        <w:t xml:space="preserve">The performance of an employee in an organisation can be improved by the Key Performance Indicators (KPI). The Key Performance Indicators (KPIs) are mainly used to improve the performance of the employees working remotely. </w:t>
      </w:r>
    </w:p>
    <w:p w14:paraId="65EDCC40" w14:textId="6C95507D" w:rsidR="005E68D9" w:rsidRPr="00337C5E" w:rsidRDefault="00000000">
      <w:pPr>
        <w:rPr>
          <w:rFonts w:ascii="Arial" w:hAnsi="Arial" w:cs="Arial"/>
        </w:rPr>
      </w:pPr>
      <w:r w:rsidRPr="00337C5E">
        <w:rPr>
          <w:rFonts w:ascii="Arial" w:hAnsi="Arial" w:cs="Arial"/>
        </w:rPr>
        <w:t xml:space="preserve">The task completion is the </w:t>
      </w:r>
      <w:r w:rsidR="00216D94" w:rsidRPr="00337C5E">
        <w:rPr>
          <w:rFonts w:ascii="Arial" w:hAnsi="Arial" w:cs="Arial"/>
        </w:rPr>
        <w:t>simplest</w:t>
      </w:r>
      <w:r w:rsidRPr="00337C5E">
        <w:rPr>
          <w:rFonts w:ascii="Arial" w:hAnsi="Arial" w:cs="Arial"/>
        </w:rPr>
        <w:t xml:space="preserve"> way that measure the performance of remote workers by tracking the number of tasks they can complete within a specific time.  However, there are some software development tasks that cannot be measured through Key </w:t>
      </w:r>
      <w:r w:rsidRPr="00337C5E">
        <w:rPr>
          <w:rFonts w:ascii="Arial" w:hAnsi="Arial" w:cs="Arial"/>
        </w:rPr>
        <w:lastRenderedPageBreak/>
        <w:t xml:space="preserve">Performance Indicators. There is a need to recognise any alternative methods for the quantitative measurement of this type of task completed. It can give a </w:t>
      </w:r>
      <w:r w:rsidR="00751496" w:rsidRPr="00337C5E">
        <w:rPr>
          <w:rFonts w:ascii="Arial" w:hAnsi="Arial" w:cs="Arial"/>
        </w:rPr>
        <w:t>crystal-clear</w:t>
      </w:r>
      <w:r w:rsidRPr="00337C5E">
        <w:rPr>
          <w:rFonts w:ascii="Arial" w:hAnsi="Arial" w:cs="Arial"/>
        </w:rPr>
        <w:t xml:space="preserve"> view of the productivity of remote employees through the measurement of the number of completed tasks</w:t>
      </w:r>
      <w:r w:rsidR="004248F9" w:rsidRPr="00337C5E">
        <w:rPr>
          <w:rFonts w:ascii="Arial" w:hAnsi="Arial" w:cs="Arial"/>
        </w:rPr>
        <w:t xml:space="preserve"> (Ferreira et al., 2021)</w:t>
      </w:r>
      <w:r w:rsidRPr="00337C5E">
        <w:rPr>
          <w:rFonts w:ascii="Arial" w:hAnsi="Arial" w:cs="Arial"/>
        </w:rPr>
        <w:t>.</w:t>
      </w:r>
    </w:p>
    <w:p w14:paraId="0000000A" w14:textId="558D5874" w:rsidR="00DE4147" w:rsidRPr="00337C5E" w:rsidRDefault="00000000">
      <w:pPr>
        <w:rPr>
          <w:rFonts w:ascii="Arial" w:hAnsi="Arial" w:cs="Arial"/>
        </w:rPr>
      </w:pPr>
      <w:r w:rsidRPr="00337C5E">
        <w:rPr>
          <w:rFonts w:ascii="Arial" w:hAnsi="Arial" w:cs="Arial"/>
        </w:rPr>
        <w:t>The use of online project management tools is important as it provides transparency and helps the managers to keep an eye on the status of aligned tasks and projects for remote workers. The project management tools include documentation and progress tracking and real-time collaboration. However, these tools are useful for tracking the progress of tasks and thus keep the remote workers engaged and motivated in the work. The use of proper tools can also develop the efficiency of the worker by staying focused on the work</w:t>
      </w:r>
      <w:r w:rsidR="004248F9" w:rsidRPr="00337C5E">
        <w:rPr>
          <w:rFonts w:ascii="Arial" w:hAnsi="Arial" w:cs="Arial"/>
        </w:rPr>
        <w:t xml:space="preserve"> (Charalampous et al., 2019)</w:t>
      </w:r>
      <w:r w:rsidRPr="00337C5E">
        <w:rPr>
          <w:rFonts w:ascii="Arial" w:hAnsi="Arial" w:cs="Arial"/>
        </w:rPr>
        <w:t xml:space="preserve">. </w:t>
      </w:r>
    </w:p>
    <w:p w14:paraId="5BFBBC7D" w14:textId="197F841F" w:rsidR="005E68D9" w:rsidRPr="00337C5E" w:rsidRDefault="00000000">
      <w:pPr>
        <w:rPr>
          <w:rFonts w:ascii="Arial" w:hAnsi="Arial" w:cs="Arial"/>
        </w:rPr>
      </w:pPr>
      <w:r w:rsidRPr="00337C5E">
        <w:rPr>
          <w:rFonts w:ascii="Arial" w:hAnsi="Arial" w:cs="Arial"/>
        </w:rPr>
        <w:t xml:space="preserve">This utilisation of employee feedback is important for the measurement of the productivity of remote employees. The feedback can be gathered from team meetings. The feedback of every </w:t>
      </w:r>
      <w:r w:rsidR="00751496" w:rsidRPr="00337C5E">
        <w:rPr>
          <w:rFonts w:ascii="Arial" w:hAnsi="Arial" w:cs="Arial"/>
        </w:rPr>
        <w:t>employee</w:t>
      </w:r>
      <w:r w:rsidRPr="00337C5E">
        <w:rPr>
          <w:rFonts w:ascii="Arial" w:hAnsi="Arial" w:cs="Arial"/>
        </w:rPr>
        <w:t xml:space="preserve"> working remotely is necessary as it helps to make out the problems faced by the remote employees regarding their work and also recognise the areas they need the support. Thus, the productivity of the remote workers can be measured for the effective management of remote workers. Moreover, the regular feedback of remote employees is significant for the constructive criticism of the employees. The managers can also stay on the same page with the employees for the proper assessment of the remote employees and this results in the reduction of misunderstandings in between the remote workers and the managers</w:t>
      </w:r>
      <w:r w:rsidR="004248F9" w:rsidRPr="00337C5E">
        <w:rPr>
          <w:rFonts w:ascii="Arial" w:hAnsi="Arial" w:cs="Arial"/>
        </w:rPr>
        <w:t xml:space="preserve"> (Delfino and Van Der Kolk, 2021)</w:t>
      </w:r>
      <w:r w:rsidRPr="00337C5E">
        <w:rPr>
          <w:rFonts w:ascii="Arial" w:hAnsi="Arial" w:cs="Arial"/>
        </w:rPr>
        <w:t xml:space="preserve">. </w:t>
      </w:r>
    </w:p>
    <w:p w14:paraId="0000000C" w14:textId="231ACDB1" w:rsidR="00216D94" w:rsidRPr="00337C5E" w:rsidRDefault="00000000">
      <w:pPr>
        <w:rPr>
          <w:rFonts w:ascii="Arial" w:hAnsi="Arial" w:cs="Arial"/>
        </w:rPr>
      </w:pPr>
      <w:r w:rsidRPr="00337C5E">
        <w:rPr>
          <w:rFonts w:ascii="Arial" w:hAnsi="Arial" w:cs="Arial"/>
        </w:rPr>
        <w:t xml:space="preserve"> The regular review of the performance of remote workers is necessary for the managers to set the goals for the remote workers for a specific period. The productivity of an </w:t>
      </w:r>
      <w:r w:rsidRPr="00337C5E">
        <w:rPr>
          <w:rFonts w:ascii="Arial" w:hAnsi="Arial" w:cs="Arial"/>
        </w:rPr>
        <w:lastRenderedPageBreak/>
        <w:t>employee working remotely regarding the exceeds or shortage of goals can be assessed through the regular review of the performance of remote workers. Moreover, the output and deliverables of a remote worker can be reviewed by the managers to examine the level of productivity of the remote workers. Additionally, the performance of a remote worker can be assessed if the worker is working remotely to any other organisation as working for more than one organisation at a time is illegal</w:t>
      </w:r>
      <w:r w:rsidR="004248F9" w:rsidRPr="00337C5E">
        <w:rPr>
          <w:rFonts w:ascii="Arial" w:hAnsi="Arial" w:cs="Arial"/>
        </w:rPr>
        <w:t xml:space="preserve"> (George et al., 2022)</w:t>
      </w:r>
      <w:r w:rsidRPr="00337C5E">
        <w:rPr>
          <w:rFonts w:ascii="Arial" w:hAnsi="Arial" w:cs="Arial"/>
        </w:rPr>
        <w:t xml:space="preserve">. </w:t>
      </w:r>
    </w:p>
    <w:p w14:paraId="1A9CE76E" w14:textId="4187F3F0" w:rsidR="00216D94" w:rsidRPr="00337C5E" w:rsidRDefault="00216D94" w:rsidP="00216D94">
      <w:pPr>
        <w:rPr>
          <w:rFonts w:ascii="Arial" w:hAnsi="Arial" w:cs="Arial"/>
        </w:rPr>
      </w:pPr>
      <w:r w:rsidRPr="00337C5E">
        <w:rPr>
          <w:rFonts w:ascii="Arial" w:hAnsi="Arial" w:cs="Arial"/>
        </w:rPr>
        <w:t>The movement to remote working has been discovered to have exclusive challenges to appraising and manage employee performances. The traditional methods of performance appraisal are often dependent on face-to-face interactions that are no longer feasible in the context of remote working. However, businesses have turned to numerous digital tools designed for evaluation, monitoring, and improving the performances of remote workers (Beckel and Fisher, 2022).</w:t>
      </w:r>
    </w:p>
    <w:p w14:paraId="1067198A" w14:textId="77777777" w:rsidR="00216D94" w:rsidRPr="00337C5E" w:rsidRDefault="00216D94" w:rsidP="00216D94">
      <w:pPr>
        <w:rPr>
          <w:rFonts w:ascii="Arial" w:hAnsi="Arial" w:cs="Arial"/>
        </w:rPr>
      </w:pPr>
      <w:r w:rsidRPr="00337C5E">
        <w:rPr>
          <w:rFonts w:ascii="Arial" w:hAnsi="Arial" w:cs="Arial"/>
        </w:rPr>
        <w:t xml:space="preserve">The software of time-tracking such as </w:t>
      </w:r>
      <w:proofErr w:type="spellStart"/>
      <w:r w:rsidRPr="00337C5E">
        <w:rPr>
          <w:rFonts w:ascii="Arial" w:hAnsi="Arial" w:cs="Arial"/>
        </w:rPr>
        <w:t>Hubstaff</w:t>
      </w:r>
      <w:proofErr w:type="spellEnd"/>
      <w:r w:rsidRPr="00337C5E">
        <w:rPr>
          <w:rFonts w:ascii="Arial" w:hAnsi="Arial" w:cs="Arial"/>
        </w:rPr>
        <w:t xml:space="preserve">, </w:t>
      </w:r>
      <w:proofErr w:type="spellStart"/>
      <w:r w:rsidRPr="00337C5E">
        <w:rPr>
          <w:rFonts w:ascii="Arial" w:hAnsi="Arial" w:cs="Arial"/>
        </w:rPr>
        <w:t>Clockify</w:t>
      </w:r>
      <w:proofErr w:type="spellEnd"/>
      <w:r w:rsidRPr="00337C5E">
        <w:rPr>
          <w:rFonts w:ascii="Arial" w:hAnsi="Arial" w:cs="Arial"/>
        </w:rPr>
        <w:t xml:space="preserve">, and Toggle have been designed to monitor the time taken by employees on precise projects and tasks. These elements are often comprised of features such as manual time entries, automatic time tracking, and integration with other productivity tools such as project management software and calendars. It is particularly useful for businesses that bill customers based on the working hours and manatees that are required to ensure that staff allocate their time efficiently. </w:t>
      </w:r>
    </w:p>
    <w:p w14:paraId="5E4B8DE9" w14:textId="77777777" w:rsidR="00216D94" w:rsidRPr="00337C5E" w:rsidRDefault="00216D94" w:rsidP="00216D94">
      <w:pPr>
        <w:rPr>
          <w:rFonts w:ascii="Arial" w:hAnsi="Arial" w:cs="Arial"/>
        </w:rPr>
      </w:pPr>
      <w:r w:rsidRPr="00337C5E">
        <w:rPr>
          <w:rFonts w:ascii="Arial" w:hAnsi="Arial" w:cs="Arial"/>
        </w:rPr>
        <w:t>The major advantage of time-tracking software is its ability in delivering detailed data on employees spending their time for productive analysis. The managers can identify ineffective working patterns, bottlenecks, and areas for improvement. Additionally, these tools foster a sense of accountability between the employees that encourages them in staying focused and manage their time effectively (Ferreira et al., 2021).</w:t>
      </w:r>
    </w:p>
    <w:p w14:paraId="13900820" w14:textId="77777777" w:rsidR="00216D94" w:rsidRPr="00337C5E" w:rsidRDefault="00216D94" w:rsidP="00216D94">
      <w:pPr>
        <w:rPr>
          <w:rFonts w:ascii="Arial" w:hAnsi="Arial" w:cs="Arial"/>
        </w:rPr>
      </w:pPr>
      <w:r w:rsidRPr="00337C5E">
        <w:rPr>
          <w:rFonts w:ascii="Arial" w:hAnsi="Arial" w:cs="Arial"/>
        </w:rPr>
        <w:lastRenderedPageBreak/>
        <w:t xml:space="preserve">Project management platforms such as Monday.com, Asana, and Trello are broadly used in collaborating on projects, managing tasks, and tracking progress in a real-time. The tools permit the teams to break down their projects into smaller tasks, set deadlines, assign responsibilities, and monitor completion rates. Various project management platforms comprise features for communication, file sharing, and integrations with other elements such as calendars and trackers. </w:t>
      </w:r>
    </w:p>
    <w:p w14:paraId="17947D5B" w14:textId="77777777" w:rsidR="00216D94" w:rsidRPr="00337C5E" w:rsidRDefault="00216D94" w:rsidP="00216D94">
      <w:pPr>
        <w:rPr>
          <w:rFonts w:ascii="Arial" w:hAnsi="Arial" w:cs="Arial"/>
        </w:rPr>
      </w:pPr>
      <w:r w:rsidRPr="00337C5E">
        <w:rPr>
          <w:rFonts w:ascii="Arial" w:hAnsi="Arial" w:cs="Arial"/>
        </w:rPr>
        <w:t xml:space="preserve">These platforms are invaluable for remote teams that deliver a </w:t>
      </w:r>
      <w:proofErr w:type="spellStart"/>
      <w:r w:rsidRPr="00337C5E">
        <w:rPr>
          <w:rFonts w:ascii="Arial" w:hAnsi="Arial" w:cs="Arial"/>
        </w:rPr>
        <w:t>centralised</w:t>
      </w:r>
      <w:proofErr w:type="spellEnd"/>
      <w:r w:rsidRPr="00337C5E">
        <w:rPr>
          <w:rFonts w:ascii="Arial" w:hAnsi="Arial" w:cs="Arial"/>
        </w:rPr>
        <w:t xml:space="preserve"> space for team members to see the project status. This transparency in work helps to safeguard that individuals are on the similar page, and missing deadlines, and reduces the probability of misunderstandings. Moreover, the ability of tracking progress in real-time permits managers in identifying potential issues rapidly and put correct tasks earlier to major problems (Murphy, 2020). </w:t>
      </w:r>
    </w:p>
    <w:p w14:paraId="3699DBB5" w14:textId="0A0A0E1F" w:rsidR="00216D94" w:rsidRPr="00337C5E" w:rsidRDefault="00216D94" w:rsidP="00216D94">
      <w:pPr>
        <w:rPr>
          <w:rFonts w:ascii="Arial" w:hAnsi="Arial" w:cs="Arial"/>
        </w:rPr>
      </w:pPr>
      <w:r w:rsidRPr="00337C5E">
        <w:rPr>
          <w:rFonts w:ascii="Arial" w:hAnsi="Arial" w:cs="Arial"/>
        </w:rPr>
        <w:t xml:space="preserve">Communication tools such as Zoom, Slack, and Microsoft Teams have become essential for the remote working environment. It helps to provide video conferencing, instant messaging, and file sharing. The tools enable real-time communications that allow the team members to resolve issues and collaborate easily, despite their dispersed location. Various communication tools are offered integrations with other software such as the project management platforms for streamlining workflows. </w:t>
      </w:r>
    </w:p>
    <w:p w14:paraId="478E8BD1" w14:textId="77777777" w:rsidR="00216D94" w:rsidRPr="00337C5E" w:rsidRDefault="00216D94" w:rsidP="00216D94">
      <w:pPr>
        <w:rPr>
          <w:rFonts w:ascii="Arial" w:hAnsi="Arial" w:cs="Arial"/>
        </w:rPr>
      </w:pPr>
      <w:r w:rsidRPr="00337C5E">
        <w:rPr>
          <w:rFonts w:ascii="Arial" w:hAnsi="Arial" w:cs="Arial"/>
        </w:rPr>
        <w:t>The initial strength of communication tools is their ability to keep the connection and engagement of remote teams. Immediate messaging permits quick clarification and inquiry. The continued connectivity can improve collaboration and safeguards that remote workers do not feel isolated or lonely from their colleagues (Newman and Ford, 2021).</w:t>
      </w:r>
    </w:p>
    <w:p w14:paraId="5543BF9D" w14:textId="77777777" w:rsidR="00DE4147" w:rsidRPr="00337C5E" w:rsidRDefault="00DE4147">
      <w:pPr>
        <w:rPr>
          <w:rFonts w:ascii="Arial" w:hAnsi="Arial" w:cs="Arial"/>
        </w:rPr>
      </w:pPr>
    </w:p>
    <w:p w14:paraId="0000000D" w14:textId="77777777" w:rsidR="00DE4147" w:rsidRPr="00337C5E" w:rsidRDefault="00DE4147">
      <w:pPr>
        <w:rPr>
          <w:rFonts w:ascii="Arial" w:hAnsi="Arial" w:cs="Arial"/>
        </w:rPr>
      </w:pPr>
    </w:p>
    <w:p w14:paraId="0000000E" w14:textId="77777777" w:rsidR="00DE4147" w:rsidRPr="00337C5E" w:rsidRDefault="00DE4147">
      <w:pPr>
        <w:rPr>
          <w:rFonts w:ascii="Arial" w:hAnsi="Arial" w:cs="Arial"/>
        </w:rPr>
      </w:pPr>
    </w:p>
    <w:p w14:paraId="0000000F" w14:textId="77777777" w:rsidR="00DE4147" w:rsidRPr="00337C5E" w:rsidRDefault="00DE4147">
      <w:pPr>
        <w:rPr>
          <w:rFonts w:ascii="Arial" w:hAnsi="Arial" w:cs="Arial"/>
        </w:rPr>
      </w:pPr>
    </w:p>
    <w:p w14:paraId="7A37A94E" w14:textId="16852566" w:rsidR="005E68D9" w:rsidRPr="00D70D2B" w:rsidRDefault="005E68D9">
      <w:pPr>
        <w:rPr>
          <w:rFonts w:ascii="Arial" w:hAnsi="Arial" w:cs="Arial"/>
          <w:b/>
          <w:sz w:val="28"/>
          <w:szCs w:val="28"/>
        </w:rPr>
      </w:pPr>
      <w:bookmarkStart w:id="1" w:name="_mdapadtetg9h" w:colFirst="0" w:colLast="0"/>
      <w:bookmarkEnd w:id="1"/>
      <w:r w:rsidRPr="00337C5E">
        <w:rPr>
          <w:rFonts w:ascii="Arial" w:hAnsi="Arial" w:cs="Arial"/>
          <w:b/>
          <w:bCs/>
          <w:sz w:val="32"/>
          <w:szCs w:val="32"/>
        </w:rPr>
        <w:t>Conclusion</w:t>
      </w:r>
    </w:p>
    <w:p w14:paraId="00000011" w14:textId="5604337A" w:rsidR="00DE4147" w:rsidRPr="00337C5E" w:rsidRDefault="00000000">
      <w:pPr>
        <w:rPr>
          <w:rFonts w:ascii="Arial" w:hAnsi="Arial" w:cs="Arial"/>
        </w:rPr>
      </w:pPr>
      <w:r w:rsidRPr="00337C5E">
        <w:rPr>
          <w:rFonts w:ascii="Arial" w:hAnsi="Arial" w:cs="Arial"/>
        </w:rPr>
        <w:t xml:space="preserve">The performance of remote workers of a company has been considered as an important part in the recent days as the trend for working from home is increasing day by day. The performance of remote workers has been summarised briefly in the essay by highlighting the key strengths of remote workers. The essay has evaluated the different performance measurement techniques and appraisal tools needed for the workers working remotely. Moreover, the role of technology in the development of the performance of remote workers has been discussed in the essay. Hence, the common practice of working from home makes employers to face new challenges for their better performance to work remotely. </w:t>
      </w:r>
    </w:p>
    <w:p w14:paraId="00000012" w14:textId="74075860" w:rsidR="00751496" w:rsidRPr="00337C5E" w:rsidRDefault="00751496">
      <w:pPr>
        <w:rPr>
          <w:rFonts w:ascii="Arial" w:hAnsi="Arial" w:cs="Arial"/>
        </w:rPr>
      </w:pPr>
      <w:r w:rsidRPr="00337C5E">
        <w:rPr>
          <w:rFonts w:ascii="Arial" w:hAnsi="Arial" w:cs="Arial"/>
        </w:rPr>
        <w:br w:type="page"/>
      </w:r>
    </w:p>
    <w:p w14:paraId="58D64127" w14:textId="7343ADF1" w:rsidR="00DE4147" w:rsidRPr="00337C5E" w:rsidRDefault="00751496" w:rsidP="00216D94">
      <w:pPr>
        <w:rPr>
          <w:rFonts w:ascii="Arial" w:hAnsi="Arial" w:cs="Arial"/>
          <w:sz w:val="32"/>
          <w:szCs w:val="32"/>
        </w:rPr>
      </w:pPr>
      <w:r w:rsidRPr="00337C5E">
        <w:rPr>
          <w:rFonts w:ascii="Arial" w:hAnsi="Arial" w:cs="Arial"/>
          <w:b/>
          <w:bCs/>
          <w:sz w:val="32"/>
          <w:szCs w:val="32"/>
        </w:rPr>
        <w:lastRenderedPageBreak/>
        <w:t>References</w:t>
      </w:r>
    </w:p>
    <w:p w14:paraId="772D4099" w14:textId="77777777" w:rsidR="00216D94" w:rsidRDefault="00216D94" w:rsidP="00216D94">
      <w:r>
        <w:t>Beckel, J.L. and Fisher, G.G., (2022). Telework and worker health and well-being: a review and recommendations for research and practice. International journal of environmental research and public health, 19(7), p.3879.</w:t>
      </w:r>
    </w:p>
    <w:p w14:paraId="1E142612" w14:textId="77777777" w:rsidR="00216D94" w:rsidRDefault="00216D94" w:rsidP="00216D94">
      <w:r>
        <w:t xml:space="preserve">Carroll, N. and Conboy, K., (2020). </w:t>
      </w:r>
      <w:proofErr w:type="spellStart"/>
      <w:r>
        <w:t>Normalising</w:t>
      </w:r>
      <w:proofErr w:type="spellEnd"/>
      <w:r>
        <w:t xml:space="preserve"> the “new normal”: Changing tech-driven work practices under pandemic time pressure. International journal of information management, 55, p.102186.</w:t>
      </w:r>
    </w:p>
    <w:p w14:paraId="0605428E" w14:textId="77777777" w:rsidR="00216D94" w:rsidRDefault="00216D94" w:rsidP="00216D94">
      <w:r>
        <w:t>Charalampous, M., Grant, C.A., Tramontano, C. and Michailidis, E., (2019). Systematically reviewing remote e-workers’ well-being at work: A multidimensional approach. European journal of work and organizational psychology, 28(1), pp.51-73.</w:t>
      </w:r>
    </w:p>
    <w:p w14:paraId="12D6F60A" w14:textId="77777777" w:rsidR="00216D94" w:rsidRDefault="00216D94" w:rsidP="00216D94">
      <w:r>
        <w:t>Delfino, G.F. and Van Der Kolk, B., (2021). Remote working, management control changes and employee responses during the COVID-19 crisis. Accounting, Auditing &amp; Accountability Journal, 34(6), pp.1376-1387.</w:t>
      </w:r>
    </w:p>
    <w:p w14:paraId="5BA996CD" w14:textId="77777777" w:rsidR="00216D94" w:rsidRDefault="00216D94" w:rsidP="00216D94">
      <w:r>
        <w:t xml:space="preserve">Donati, S., Viola, G., Toscano, F. and </w:t>
      </w:r>
      <w:proofErr w:type="spellStart"/>
      <w:r>
        <w:t>Zappalà</w:t>
      </w:r>
      <w:proofErr w:type="spellEnd"/>
      <w:r>
        <w:t>, S., (2021). Not all remote workers are similar: Technology acceptance, remote work beliefs, and wellbeing of remote workers during the second wave of the COVID-19 pandemic. International journal of environmental research and public health, 18(22), p.12095.</w:t>
      </w:r>
    </w:p>
    <w:p w14:paraId="140B2705" w14:textId="77777777" w:rsidR="00216D94" w:rsidRDefault="00216D94" w:rsidP="00216D94">
      <w:r>
        <w:t>Ferreira, R., Pereira, R., Bianchi, I.S. and da Silva, M.M., (2021). Decision factors for remote work adoption: advantages, disadvantages, driving forces and challenges. Journal of Open Innovation: Technology, Market, and Complexity, 7(1), p.70.</w:t>
      </w:r>
    </w:p>
    <w:p w14:paraId="0AE4978D" w14:textId="77777777" w:rsidR="00216D94" w:rsidRDefault="00216D94" w:rsidP="00216D94">
      <w:r>
        <w:t>Ferreira, R., Pereira, R., Bianchi, I.S. and da Silva, M.M., (2021). Decision factors for remote work adoption: advantages, disadvantages, driving forces and challenges. Journal of Open Innovation: Technology, Market, and Complexity, 7(1), p.70.</w:t>
      </w:r>
    </w:p>
    <w:p w14:paraId="7E96C08E" w14:textId="77777777" w:rsidR="00216D94" w:rsidRDefault="00216D94" w:rsidP="00216D94">
      <w:r>
        <w:lastRenderedPageBreak/>
        <w:t xml:space="preserve">George, T.J., Atwater, L.E., </w:t>
      </w:r>
      <w:proofErr w:type="spellStart"/>
      <w:r>
        <w:t>Maneethai</w:t>
      </w:r>
      <w:proofErr w:type="spellEnd"/>
      <w:r>
        <w:t>, D. and Madera, J.M., (2022). Supporting the productivity and wellbeing of remote workers: Lessons from COVID-19. Organizational Dynamics, 51(2), p.100869.</w:t>
      </w:r>
    </w:p>
    <w:p w14:paraId="7865FA99" w14:textId="77777777" w:rsidR="00216D94" w:rsidRDefault="00216D94" w:rsidP="00216D94">
      <w:r>
        <w:t xml:space="preserve">Kelliher, C., Richardson, J. and </w:t>
      </w:r>
      <w:proofErr w:type="spellStart"/>
      <w:r>
        <w:t>Boiarintseva</w:t>
      </w:r>
      <w:proofErr w:type="spellEnd"/>
      <w:r>
        <w:t xml:space="preserve">, G., (2019). All of work? All of life? </w:t>
      </w:r>
      <w:proofErr w:type="spellStart"/>
      <w:r>
        <w:t>Reconceptualising</w:t>
      </w:r>
      <w:proofErr w:type="spellEnd"/>
      <w:r>
        <w:t xml:space="preserve"> work‐life balance for the 21st century. Human resource management journal, 29(2), pp.97-112.</w:t>
      </w:r>
    </w:p>
    <w:p w14:paraId="7B4BB8E3" w14:textId="77777777" w:rsidR="00216D94" w:rsidRDefault="00216D94" w:rsidP="00216D94">
      <w:r>
        <w:t>Murphy, K.R., (2020). Performance evaluation will not die, but it should. Human Resource Management Journal, 30(1), pp.13-31.</w:t>
      </w:r>
    </w:p>
    <w:p w14:paraId="2300DFAB" w14:textId="77777777" w:rsidR="00216D94" w:rsidRDefault="00216D94" w:rsidP="00216D94">
      <w:r>
        <w:t>Newman, S.A. and Ford, R.C., (2021). Five steps to leading your team in the virtual COVID-19 workplace. Organizational Dynamics, 50(1), p.100802.</w:t>
      </w:r>
    </w:p>
    <w:p w14:paraId="739158B1" w14:textId="77777777" w:rsidR="00216D94" w:rsidRPr="005E68D9" w:rsidRDefault="00216D94" w:rsidP="00216D94">
      <w:proofErr w:type="spellStart"/>
      <w:r>
        <w:t>Prodanova</w:t>
      </w:r>
      <w:proofErr w:type="spellEnd"/>
      <w:r>
        <w:t xml:space="preserve">, J. and </w:t>
      </w:r>
      <w:proofErr w:type="spellStart"/>
      <w:r>
        <w:t>Kocarev</w:t>
      </w:r>
      <w:proofErr w:type="spellEnd"/>
      <w:r>
        <w:t xml:space="preserve">, L., (2021). Is job performance conditioned by work-from-home demands and </w:t>
      </w:r>
      <w:proofErr w:type="gramStart"/>
      <w:r>
        <w:t>resources?.</w:t>
      </w:r>
      <w:proofErr w:type="gramEnd"/>
      <w:r>
        <w:t xml:space="preserve"> Technology in Society, 66, p.101672.</w:t>
      </w:r>
    </w:p>
    <w:p w14:paraId="2A0479A2" w14:textId="5E571F10" w:rsidR="00216D94" w:rsidRDefault="00216D94" w:rsidP="00216D94">
      <w:r>
        <w:t>Romie Carillo, (2024). 7 Steps to Measure the Productivity of Remote Workers. [Online] Available at: https://portfolink.com/blog/measuring-productivity-remote-workers/ [Accessed 17 08 2024].</w:t>
      </w:r>
    </w:p>
    <w:sectPr w:rsidR="00216D94" w:rsidSect="00562DA7">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EF60F3" w14:textId="77777777" w:rsidR="00045664" w:rsidRDefault="00045664" w:rsidP="00472DF2">
      <w:pPr>
        <w:spacing w:line="240" w:lineRule="auto"/>
      </w:pPr>
      <w:r>
        <w:separator/>
      </w:r>
    </w:p>
  </w:endnote>
  <w:endnote w:type="continuationSeparator" w:id="0">
    <w:p w14:paraId="7ACCEE74" w14:textId="77777777" w:rsidR="00045664" w:rsidRDefault="00045664" w:rsidP="00472D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6931301"/>
      <w:docPartObj>
        <w:docPartGallery w:val="Page Numbers (Bottom of Page)"/>
        <w:docPartUnique/>
      </w:docPartObj>
    </w:sdtPr>
    <w:sdtContent>
      <w:sdt>
        <w:sdtPr>
          <w:id w:val="-1769616900"/>
          <w:docPartObj>
            <w:docPartGallery w:val="Page Numbers (Top of Page)"/>
            <w:docPartUnique/>
          </w:docPartObj>
        </w:sdtPr>
        <w:sdtContent>
          <w:p w14:paraId="3D583376" w14:textId="35C838D8" w:rsidR="00562DA7" w:rsidRDefault="00562DA7">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CFBCBD3" w14:textId="77777777" w:rsidR="00562DA7" w:rsidRDefault="00562D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BF1BC4" w14:textId="77777777" w:rsidR="00045664" w:rsidRDefault="00045664" w:rsidP="00472DF2">
      <w:pPr>
        <w:spacing w:line="240" w:lineRule="auto"/>
      </w:pPr>
      <w:r>
        <w:separator/>
      </w:r>
    </w:p>
  </w:footnote>
  <w:footnote w:type="continuationSeparator" w:id="0">
    <w:p w14:paraId="5FE3E58B" w14:textId="77777777" w:rsidR="00045664" w:rsidRDefault="00045664" w:rsidP="00472DF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FC4826" w14:textId="1AEC780A" w:rsidR="00472DF2" w:rsidRPr="00562DA7" w:rsidRDefault="00472DF2" w:rsidP="00562DA7">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4F5DCF"/>
    <w:multiLevelType w:val="hybridMultilevel"/>
    <w:tmpl w:val="7F705A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FC1246"/>
    <w:multiLevelType w:val="hybridMultilevel"/>
    <w:tmpl w:val="50369C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38552459">
    <w:abstractNumId w:val="1"/>
  </w:num>
  <w:num w:numId="2" w16cid:durableId="561987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4147"/>
    <w:rsid w:val="00045664"/>
    <w:rsid w:val="00216D94"/>
    <w:rsid w:val="00337C5E"/>
    <w:rsid w:val="003B4D5B"/>
    <w:rsid w:val="004248F9"/>
    <w:rsid w:val="00472DF2"/>
    <w:rsid w:val="00562DA7"/>
    <w:rsid w:val="005767FC"/>
    <w:rsid w:val="005E68D9"/>
    <w:rsid w:val="006F04CC"/>
    <w:rsid w:val="00745D03"/>
    <w:rsid w:val="00751496"/>
    <w:rsid w:val="00A82429"/>
    <w:rsid w:val="00AB1104"/>
    <w:rsid w:val="00B44F93"/>
    <w:rsid w:val="00C03E7F"/>
    <w:rsid w:val="00D70D2B"/>
    <w:rsid w:val="00DE4147"/>
    <w:rsid w:val="00FC54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8E4CC3"/>
  <w15:docId w15:val="{03CC17F0-3760-4E50-9175-5AFE3AD47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4248F9"/>
    <w:pPr>
      <w:ind w:left="720"/>
      <w:contextualSpacing/>
    </w:pPr>
  </w:style>
  <w:style w:type="character" w:customStyle="1" w:styleId="Heading1Char">
    <w:name w:val="Heading 1 Char"/>
    <w:basedOn w:val="DefaultParagraphFont"/>
    <w:link w:val="Heading1"/>
    <w:uiPriority w:val="9"/>
    <w:rsid w:val="004248F9"/>
    <w:rPr>
      <w:b/>
      <w:sz w:val="28"/>
      <w:szCs w:val="28"/>
    </w:rPr>
  </w:style>
  <w:style w:type="paragraph" w:styleId="Bibliography">
    <w:name w:val="Bibliography"/>
    <w:basedOn w:val="Normal"/>
    <w:next w:val="Normal"/>
    <w:uiPriority w:val="37"/>
    <w:unhideWhenUsed/>
    <w:rsid w:val="004248F9"/>
  </w:style>
  <w:style w:type="character" w:styleId="Hyperlink">
    <w:name w:val="Hyperlink"/>
    <w:basedOn w:val="DefaultParagraphFont"/>
    <w:uiPriority w:val="99"/>
    <w:unhideWhenUsed/>
    <w:rsid w:val="004248F9"/>
    <w:rPr>
      <w:color w:val="0000FF" w:themeColor="hyperlink"/>
      <w:u w:val="single"/>
    </w:rPr>
  </w:style>
  <w:style w:type="character" w:styleId="UnresolvedMention">
    <w:name w:val="Unresolved Mention"/>
    <w:basedOn w:val="DefaultParagraphFont"/>
    <w:uiPriority w:val="99"/>
    <w:semiHidden/>
    <w:unhideWhenUsed/>
    <w:rsid w:val="004248F9"/>
    <w:rPr>
      <w:color w:val="605E5C"/>
      <w:shd w:val="clear" w:color="auto" w:fill="E1DFDD"/>
    </w:rPr>
  </w:style>
  <w:style w:type="paragraph" w:styleId="Header">
    <w:name w:val="header"/>
    <w:basedOn w:val="Normal"/>
    <w:link w:val="HeaderChar"/>
    <w:uiPriority w:val="99"/>
    <w:unhideWhenUsed/>
    <w:rsid w:val="00472DF2"/>
    <w:pPr>
      <w:tabs>
        <w:tab w:val="center" w:pos="4513"/>
        <w:tab w:val="right" w:pos="9026"/>
      </w:tabs>
      <w:spacing w:line="240" w:lineRule="auto"/>
    </w:pPr>
  </w:style>
  <w:style w:type="character" w:customStyle="1" w:styleId="HeaderChar">
    <w:name w:val="Header Char"/>
    <w:basedOn w:val="DefaultParagraphFont"/>
    <w:link w:val="Header"/>
    <w:uiPriority w:val="99"/>
    <w:rsid w:val="00472DF2"/>
  </w:style>
  <w:style w:type="paragraph" w:styleId="Footer">
    <w:name w:val="footer"/>
    <w:basedOn w:val="Normal"/>
    <w:link w:val="FooterChar"/>
    <w:uiPriority w:val="99"/>
    <w:unhideWhenUsed/>
    <w:rsid w:val="00472DF2"/>
    <w:pPr>
      <w:tabs>
        <w:tab w:val="center" w:pos="4513"/>
        <w:tab w:val="right" w:pos="9026"/>
      </w:tabs>
      <w:spacing w:line="240" w:lineRule="auto"/>
    </w:pPr>
  </w:style>
  <w:style w:type="character" w:customStyle="1" w:styleId="FooterChar">
    <w:name w:val="Footer Char"/>
    <w:basedOn w:val="DefaultParagraphFont"/>
    <w:link w:val="Footer"/>
    <w:uiPriority w:val="99"/>
    <w:rsid w:val="00472D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819119">
      <w:bodyDiv w:val="1"/>
      <w:marLeft w:val="0"/>
      <w:marRight w:val="0"/>
      <w:marTop w:val="0"/>
      <w:marBottom w:val="0"/>
      <w:divBdr>
        <w:top w:val="none" w:sz="0" w:space="0" w:color="auto"/>
        <w:left w:val="none" w:sz="0" w:space="0" w:color="auto"/>
        <w:bottom w:val="none" w:sz="0" w:space="0" w:color="auto"/>
        <w:right w:val="none" w:sz="0" w:space="0" w:color="auto"/>
      </w:divBdr>
    </w:div>
    <w:div w:id="225801883">
      <w:bodyDiv w:val="1"/>
      <w:marLeft w:val="0"/>
      <w:marRight w:val="0"/>
      <w:marTop w:val="0"/>
      <w:marBottom w:val="0"/>
      <w:divBdr>
        <w:top w:val="none" w:sz="0" w:space="0" w:color="auto"/>
        <w:left w:val="none" w:sz="0" w:space="0" w:color="auto"/>
        <w:bottom w:val="none" w:sz="0" w:space="0" w:color="auto"/>
        <w:right w:val="none" w:sz="0" w:space="0" w:color="auto"/>
      </w:divBdr>
    </w:div>
    <w:div w:id="246153861">
      <w:bodyDiv w:val="1"/>
      <w:marLeft w:val="0"/>
      <w:marRight w:val="0"/>
      <w:marTop w:val="0"/>
      <w:marBottom w:val="0"/>
      <w:divBdr>
        <w:top w:val="none" w:sz="0" w:space="0" w:color="auto"/>
        <w:left w:val="none" w:sz="0" w:space="0" w:color="auto"/>
        <w:bottom w:val="none" w:sz="0" w:space="0" w:color="auto"/>
        <w:right w:val="none" w:sz="0" w:space="0" w:color="auto"/>
      </w:divBdr>
    </w:div>
    <w:div w:id="522669144">
      <w:bodyDiv w:val="1"/>
      <w:marLeft w:val="0"/>
      <w:marRight w:val="0"/>
      <w:marTop w:val="0"/>
      <w:marBottom w:val="0"/>
      <w:divBdr>
        <w:top w:val="none" w:sz="0" w:space="0" w:color="auto"/>
        <w:left w:val="none" w:sz="0" w:space="0" w:color="auto"/>
        <w:bottom w:val="none" w:sz="0" w:space="0" w:color="auto"/>
        <w:right w:val="none" w:sz="0" w:space="0" w:color="auto"/>
      </w:divBdr>
    </w:div>
    <w:div w:id="18595368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Rom24</b:Tag>
    <b:SourceType>InternetSite</b:SourceType>
    <b:Guid>{C8C59869-57E5-4D3A-B5CE-56031A427EEF}</b:Guid>
    <b:Author>
      <b:Author>
        <b:Corporate>Romie Carillo</b:Corporate>
      </b:Author>
    </b:Author>
    <b:Title>7 Steps to Measure the Productivity of Remote Workers</b:Title>
    <b:Year>2024</b:Year>
    <b:YearAccessed>2024</b:YearAccessed>
    <b:MonthAccessed>08</b:MonthAccessed>
    <b:DayAccessed>17</b:DayAccessed>
    <b:URL>https://portfolink.com/blog/measuring-productivity-remote-workers/</b:URL>
    <b:RefOrder>1</b:RefOrder>
  </b:Source>
  <b:Source>
    <b:Tag>Spr24</b:Tag>
    <b:SourceType>InternetSite</b:SourceType>
    <b:Guid>{21CF34F2-4E9E-4FEA-B818-484F75B2DAD5}</b:Guid>
    <b:Author>
      <b:Author>
        <b:Corporate>Sprintzeal Americas Inc. </b:Corporate>
      </b:Author>
    </b:Author>
    <b:Title>methods of working remotely</b:Title>
    <b:Year>2024</b:Year>
    <b:YearAccessed>2024</b:YearAccessed>
    <b:MonthAccessed>08</b:MonthAccessed>
    <b:DayAccessed>17</b:DayAccessed>
    <b:URL>https://www.sprintzeal.com/blog/remote-working-methods</b:URL>
    <b:RefOrder>2</b:RefOrder>
  </b:Source>
</b:Sources>
</file>

<file path=customXml/itemProps1.xml><?xml version="1.0" encoding="utf-8"?>
<ds:datastoreItem xmlns:ds="http://schemas.openxmlformats.org/officeDocument/2006/customXml" ds:itemID="{AD8980ED-72EB-4BE6-B2CF-CA5DDC634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13</Pages>
  <Words>2252</Words>
  <Characters>13209</Characters>
  <Application>Microsoft Office Word</Application>
  <DocSecurity>0</DocSecurity>
  <Lines>241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katerinamezova@gmail.com</cp:lastModifiedBy>
  <cp:revision>3</cp:revision>
  <dcterms:created xsi:type="dcterms:W3CDTF">2024-08-17T09:15:00Z</dcterms:created>
  <dcterms:modified xsi:type="dcterms:W3CDTF">2024-08-23T08:29:00Z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51be314f1b13ef4210527b5c5e3da5da10cf86dd66a9155251dc0e971fa8ac02</vt:lpwstr>
  </property>
</Properties>
</file>