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5284256"/>
        <w:docPartObj>
          <w:docPartGallery w:val="Cover Pages"/>
          <w:docPartUnique/>
        </w:docPartObj>
      </w:sdtPr>
      <w:sdtEndPr>
        <w:rPr>
          <w:rFonts w:ascii="Times New Roman" w:eastAsia="Times New Roman" w:hAnsi="Times New Roman" w:cs="Times New Roman"/>
          <w:color w:val="auto"/>
          <w:sz w:val="24"/>
          <w:szCs w:val="24"/>
          <w:lang w:eastAsia="en-GB"/>
        </w:rPr>
      </w:sdtEndPr>
      <w:sdtContent>
        <w:p w14:paraId="79EA02E8" w14:textId="1A5667CA" w:rsidR="003C195F" w:rsidRDefault="003C195F">
          <w:pPr>
            <w:pStyle w:val="NoSpacing"/>
            <w:spacing w:before="1540" w:after="240"/>
            <w:jc w:val="center"/>
            <w:rPr>
              <w:color w:val="4472C4" w:themeColor="accent1"/>
            </w:rPr>
          </w:pPr>
          <w:r>
            <w:rPr>
              <w:noProof/>
              <w:color w:val="4472C4" w:themeColor="accent1"/>
            </w:rPr>
            <w:drawing>
              <wp:inline distT="0" distB="0" distL="0" distR="0" wp14:anchorId="6D6B404E" wp14:editId="468EF256">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3C59BD6AE70491086B02EA9238E7ED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17E738C" w14:textId="421E71CF" w:rsidR="003C195F" w:rsidRDefault="003C195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Diageo’s Business Expansion</w:t>
              </w:r>
            </w:p>
          </w:sdtContent>
        </w:sdt>
        <w:sdt>
          <w:sdtPr>
            <w:rPr>
              <w:color w:val="4472C4" w:themeColor="accent1"/>
              <w:sz w:val="28"/>
              <w:szCs w:val="28"/>
            </w:rPr>
            <w:alias w:val="Subtitle"/>
            <w:tag w:val=""/>
            <w:id w:val="328029620"/>
            <w:placeholder>
              <w:docPart w:val="3DFB1A9165BA4FF99C087688C1BD67D2"/>
            </w:placeholder>
            <w:dataBinding w:prefixMappings="xmlns:ns0='http://purl.org/dc/elements/1.1/' xmlns:ns1='http://schemas.openxmlformats.org/package/2006/metadata/core-properties' " w:xpath="/ns1:coreProperties[1]/ns0:subject[1]" w:storeItemID="{6C3C8BC8-F283-45AE-878A-BAB7291924A1}"/>
            <w:text/>
          </w:sdtPr>
          <w:sdtEndPr/>
          <w:sdtContent>
            <w:p w14:paraId="0B237FAE" w14:textId="31AAEA4F" w:rsidR="003C195F" w:rsidRDefault="00D37FAB">
              <w:pPr>
                <w:pStyle w:val="NoSpacing"/>
                <w:jc w:val="center"/>
                <w:rPr>
                  <w:color w:val="4472C4" w:themeColor="accent1"/>
                  <w:sz w:val="28"/>
                  <w:szCs w:val="28"/>
                </w:rPr>
              </w:pPr>
              <w:r>
                <w:rPr>
                  <w:color w:val="4472C4" w:themeColor="accent1"/>
                  <w:sz w:val="28"/>
                  <w:szCs w:val="28"/>
                </w:rPr>
                <w:t>Name: Porumboiu David</w:t>
              </w:r>
            </w:p>
          </w:sdtContent>
        </w:sdt>
        <w:p w14:paraId="6BE5E411" w14:textId="77777777" w:rsidR="003C195F" w:rsidRDefault="003C195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4F3ACC6" wp14:editId="4338187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22T00:00:00Z">
                                    <w:dateFormat w:val="MMMM d, yyyy"/>
                                    <w:lid w:val="en-US"/>
                                    <w:storeMappedDataAs w:val="dateTime"/>
                                    <w:calendar w:val="gregorian"/>
                                  </w:date>
                                </w:sdtPr>
                                <w:sdtEndPr/>
                                <w:sdtContent>
                                  <w:p w14:paraId="3892CD0F" w14:textId="1EBA0C81" w:rsidR="003C195F" w:rsidRDefault="003C195F">
                                    <w:pPr>
                                      <w:pStyle w:val="NoSpacing"/>
                                      <w:spacing w:after="40"/>
                                      <w:jc w:val="center"/>
                                      <w:rPr>
                                        <w:caps/>
                                        <w:color w:val="4472C4" w:themeColor="accent1"/>
                                        <w:sz w:val="28"/>
                                        <w:szCs w:val="28"/>
                                      </w:rPr>
                                    </w:pPr>
                                    <w:r>
                                      <w:rPr>
                                        <w:caps/>
                                        <w:color w:val="4472C4" w:themeColor="accent1"/>
                                        <w:sz w:val="28"/>
                                        <w:szCs w:val="28"/>
                                      </w:rPr>
                                      <w:t>December 22, 2023</w:t>
                                    </w:r>
                                  </w:p>
                                </w:sdtContent>
                              </w:sdt>
                              <w:p w14:paraId="72D19103" w14:textId="567BB8E6" w:rsidR="003C195F" w:rsidRDefault="00D37FA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C195F">
                                      <w:rPr>
                                        <w:caps/>
                                        <w:color w:val="4472C4" w:themeColor="accent1"/>
                                      </w:rPr>
                                      <w:t>Module:lcbb6001</w:t>
                                    </w:r>
                                  </w:sdtContent>
                                </w:sdt>
                              </w:p>
                              <w:p w14:paraId="6CB514C0" w14:textId="742D43C4" w:rsidR="003C195F" w:rsidRDefault="00D37FA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C195F">
                                      <w:rPr>
                                        <w:color w:val="4472C4" w:themeColor="accent1"/>
                                      </w:rPr>
                                      <w:t>LECTURER:DR HUSAM HELMI</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F3ACC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22T00:00:00Z">
                              <w:dateFormat w:val="MMMM d, yyyy"/>
                              <w:lid w:val="en-US"/>
                              <w:storeMappedDataAs w:val="dateTime"/>
                              <w:calendar w:val="gregorian"/>
                            </w:date>
                          </w:sdtPr>
                          <w:sdtEndPr/>
                          <w:sdtContent>
                            <w:p w14:paraId="3892CD0F" w14:textId="1EBA0C81" w:rsidR="003C195F" w:rsidRDefault="003C195F">
                              <w:pPr>
                                <w:pStyle w:val="NoSpacing"/>
                                <w:spacing w:after="40"/>
                                <w:jc w:val="center"/>
                                <w:rPr>
                                  <w:caps/>
                                  <w:color w:val="4472C4" w:themeColor="accent1"/>
                                  <w:sz w:val="28"/>
                                  <w:szCs w:val="28"/>
                                </w:rPr>
                              </w:pPr>
                              <w:r>
                                <w:rPr>
                                  <w:caps/>
                                  <w:color w:val="4472C4" w:themeColor="accent1"/>
                                  <w:sz w:val="28"/>
                                  <w:szCs w:val="28"/>
                                </w:rPr>
                                <w:t>December 22, 2023</w:t>
                              </w:r>
                            </w:p>
                          </w:sdtContent>
                        </w:sdt>
                        <w:p w14:paraId="72D19103" w14:textId="567BB8E6" w:rsidR="003C195F" w:rsidRDefault="00D37FA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C195F">
                                <w:rPr>
                                  <w:caps/>
                                  <w:color w:val="4472C4" w:themeColor="accent1"/>
                                </w:rPr>
                                <w:t>Module:lcbb6001</w:t>
                              </w:r>
                            </w:sdtContent>
                          </w:sdt>
                        </w:p>
                        <w:p w14:paraId="6CB514C0" w14:textId="742D43C4" w:rsidR="003C195F" w:rsidRDefault="00D37FA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C195F">
                                <w:rPr>
                                  <w:color w:val="4472C4" w:themeColor="accent1"/>
                                </w:rPr>
                                <w:t>LECTURER:DR HUSAM HELMI</w:t>
                              </w:r>
                            </w:sdtContent>
                          </w:sdt>
                        </w:p>
                      </w:txbxContent>
                    </v:textbox>
                    <w10:wrap anchorx="margin" anchory="page"/>
                  </v:shape>
                </w:pict>
              </mc:Fallback>
            </mc:AlternateContent>
          </w:r>
          <w:r>
            <w:rPr>
              <w:noProof/>
              <w:color w:val="4472C4" w:themeColor="accent1"/>
            </w:rPr>
            <w:drawing>
              <wp:inline distT="0" distB="0" distL="0" distR="0" wp14:anchorId="5A0FAD33" wp14:editId="2674762A">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27C3E4" w14:textId="558CEC69" w:rsidR="003C195F" w:rsidRDefault="003C195F">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p>
      </w:sdtContent>
    </w:sdt>
    <w:p w14:paraId="2463736D" w14:textId="0325472A" w:rsidR="00AA3079" w:rsidRDefault="00AA3079" w:rsidP="00AA3079">
      <w:r>
        <w:lastRenderedPageBreak/>
        <w:t>The formal and courteous tone of business interactions in the United Kingdom is indicative of the value that is put on manners and professionalism. Appropriate titles and salutations are often used, and succinct, unambiguous language is preferred. Meetings often have a set agenda, and people may communicate indirectly by using subliminal clues and modesty. Email correspondence is commonplace; it follows a formal format and often ends with a polite note. In business, timeliness and deference to hierarchies are highly valued in Britain. In the UK business environment, knowing these subtleties is essential to successful professional relationship development and effective communication.</w:t>
      </w:r>
    </w:p>
    <w:p w14:paraId="164FE581" w14:textId="77777777" w:rsidR="00AA3079" w:rsidRDefault="00AA3079" w:rsidP="00AA3079">
      <w:r>
        <w:t>The purpose of this article is to examine potential locations for future corporate growth. The goal is to draw attention to the nation's strong and stable business climate by examining important economic indicators, infrastructure, and business-friendly laws. Global firms find Germany and France to be a favourable option due to their strategic position in Europe, qualified workforce, and technical superiority. The essay aims to illustrate how a business expansion into Germany or France can offer growth opportunities, access to a sizable consumer market, and a supportive regulatory framework, fostering success and longevity for aspirational international ventures. It does this by highlighting the nation's strong commitment to innovation and sustainability.</w:t>
      </w:r>
    </w:p>
    <w:p w14:paraId="3FB0E844" w14:textId="12245597" w:rsidR="004244C2" w:rsidRDefault="00AA3079" w:rsidP="00AA3079">
      <w:r>
        <w:t>Diageo is a worldwide firm in the alcoholic beverage sector based in Britain, and it needs to expand internationally. As a market leader, Diageo searches for new areas to maintain growth, reach a varied customer base, and reduce risks related to local economic ups and downs. By becoming global, the business may take advantage of its portfolio of well-known brands in growing markets, such as Johnnie Walker and Guinness. It also helps Diageo to take advantage of the growing global market for premium spirits and adjust to changing customer tastes. In the cutthroat global beverage industry, Diageo's strategic foreign growth increases resilience, grows its market share, and secures long-term profitability.</w:t>
      </w:r>
    </w:p>
    <w:p w14:paraId="15677F3A" w14:textId="77777777" w:rsidR="00AA3079" w:rsidRDefault="00AA3079" w:rsidP="00AA3079">
      <w:r>
        <w:t>With more than 180 countries under its present global footprint, Diageo has solidified its place in the industry. The company's emphasis on premiumization, its use of sustainable techniques, and its in-depth knowledge of regional customer preferences are among its strategic advantages.</w:t>
      </w:r>
    </w:p>
    <w:p w14:paraId="3E888094" w14:textId="77777777" w:rsidR="00AA3079" w:rsidRDefault="00AA3079" w:rsidP="00AA3079">
      <w:r>
        <w:t>International expansion is a crucial component of Diageo's business strategy. The business may take advantage of growing customer bases, take advantage of changing trends, and diversify income sources by expanding into new regions, especially in developing economies. The goal of Diageo is to lead every market and category it enters, and its growth is consistent with that goal. Furthermore, becoming worldwide strengthens resistance to local economic swings and creates a competitive advantage in the ever-changing beverage sector. Diageo must expand internationally in order to maintain steady growth, market relevance, and the ongoing success of its varied portfolio on a worldwide basis.</w:t>
      </w:r>
    </w:p>
    <w:p w14:paraId="443649D6" w14:textId="607F860D" w:rsidR="00AA3079" w:rsidRDefault="00AA3079" w:rsidP="00AA3079">
      <w:pPr>
        <w:pStyle w:val="ListParagraph"/>
        <w:numPr>
          <w:ilvl w:val="0"/>
          <w:numId w:val="1"/>
        </w:numPr>
      </w:pPr>
      <w:r>
        <w:t xml:space="preserve">England, Scotland, Wales, and Northern Ireland make up the United Kingdom, which is renowned for its diverse and rich cultural heritage. The social fabric exhibits a contemporary, global perspective along with a fusion of traditions. The official language is English, which makes it easier for enterprises to communicate internationally. Nonetheless, regional accents and slang terms may affect how people communicate. Brexit creates economic uncertainty that affects laws and commerce. Risks might include changes in legislation, political stability, and exchange rates. The workforce's diversity might make it difficult to reconcile differing viewpoints and expectations. Although there are competent workers in the UK, there are skills shortages in certain industries. The labour market is very competitive, and strict employment laws that prioritise workers' rights are in place. The UK is characterised by low power distance, </w:t>
      </w:r>
      <w:r>
        <w:lastRenderedPageBreak/>
        <w:t>individualism, masculinity, low uncertainty avoidance, and a long-term orientation, according to Hofstede's cultural aspects. This suggests a predisposition for individual success, equality, competitive work conditions, flexibility in the face of change, and an emphasis on future benefits. The workforce in the UK is varied, with members of different origins, faiths, and nationalities. Gender inequalities and equitable opportunities are being addressed via an increasing emphasis on inclusivity. But there are still issues that need cultural awareness.</w:t>
      </w:r>
    </w:p>
    <w:p w14:paraId="64DBD4CC" w14:textId="77777777" w:rsidR="00AA3079" w:rsidRDefault="00AA3079" w:rsidP="00AA3079">
      <w:pPr>
        <w:pStyle w:val="ListParagraph"/>
        <w:ind w:left="360"/>
      </w:pPr>
    </w:p>
    <w:p w14:paraId="2707307A" w14:textId="11A1A6F1" w:rsidR="00AA3079" w:rsidRDefault="00AA3079" w:rsidP="00AA3079">
      <w:pPr>
        <w:pStyle w:val="ListParagraph"/>
        <w:numPr>
          <w:ilvl w:val="0"/>
          <w:numId w:val="1"/>
        </w:numPr>
      </w:pPr>
      <w:r w:rsidRPr="00AA3079">
        <w:t>Efficiency and accuracy are highly valued in Germany, a prominent European economy. Respect for authority, straightforward communication, and timeliness are all stressed by social standards. The official language is German, however</w:t>
      </w:r>
      <w:r>
        <w:t>,</w:t>
      </w:r>
      <w:r w:rsidRPr="00AA3079">
        <w:t xml:space="preserve"> in corporate contexts, English is widely used. Germany's economic stability reduces certain risks, but bureaucratic procedures and complicated regulations may be difficult to deal with. The decision-making speed may be impacted by the hierarchical structure. Germany has a workforce that is well-trained and disciplined. </w:t>
      </w:r>
      <w:r>
        <w:t>To</w:t>
      </w:r>
      <w:r w:rsidRPr="00AA3079">
        <w:t xml:space="preserve"> provide a solid link between education and industrial demands, vocational training is essential. Cooperative labour relations place a strong emphasis on social collaboration. Higher power distance, lesser individualism, masculinity, reduced uncertainty avoidance, and long-term orientation are among Hofstede's dimensions for Germany. This suggests a predilection for distinct hierarchies, cohesive groups, competitive settings, flexibility in the face of change, and an emphasis on long-term planning. With programmes encouraging inclusion, Germany has made progress in embracing diversity. Despite the diversity of the workforce, certain groups may find it difficult to comply to the focus on uniformity. The disparities in gender and racial diversity are still being worked on.</w:t>
      </w:r>
    </w:p>
    <w:p w14:paraId="7F9F3FF6" w14:textId="77777777" w:rsidR="00AA3079" w:rsidRDefault="00AA3079" w:rsidP="00AA3079">
      <w:pPr>
        <w:pStyle w:val="ListParagraph"/>
        <w:ind w:left="360"/>
      </w:pPr>
    </w:p>
    <w:p w14:paraId="7B63932A" w14:textId="77777777" w:rsidR="00AA3079" w:rsidRDefault="00AA3079" w:rsidP="00AA3079">
      <w:pPr>
        <w:pStyle w:val="ListParagraph"/>
        <w:ind w:left="360"/>
      </w:pPr>
      <w:r>
        <w:t>France, a major economic force in Europe, is well-known for its dedication to high standards of living and rich cultural legacy. Socially, relaxation, preserving close social ties, and striking a work-life balance are highly valued in France. Business choices are often influenced by family and personal ties, which highlights the need of establishing rapport in professional situations. The official language is French, and commercial communication requires fluency in the language. Even if English is becoming more and more common in the corporate world, particularly among the younger generation, knowing French is essential for interacting with people and understanding cultural subtleties. French bureaucracy may be difficult for foreign enterprises to navigate. Flexibility may be impacted by strict labour rules and the powerful influence of labour unions. Furthermore, strikes and demonstrations are frequent occurrences that might interfere with regular corporate operations. France has a highly educated labour population that is especially proficient in the arts, technology, and engineering. Education is highly valued in the nation, and businesses may gain a lot from having a skilled labour pool. By balancing individual liberties with social expectations, France tends to score better on individuality according to Hofstede's theory of cultural dimensions. The French place a strong emphasis on respecting organised surroundings and avoiding unpredictability. French corporate culture is clearly hierarchical, as shown by its modest power distance score. The flexible understanding of time is indicative of a polychronic approach to scheduling. Immigration has led to cultural diversity in France, where a sizable section of the population has origins in former colonies. Workplace diversity programmes are still developing, however, and minority participation may be lacking in certain industries.</w:t>
      </w:r>
    </w:p>
    <w:p w14:paraId="3611A7AC" w14:textId="6A8D3498" w:rsidR="00AA3079" w:rsidRPr="00AA3079" w:rsidRDefault="00AA3079" w:rsidP="00AA3079">
      <w:pPr>
        <w:pStyle w:val="ListParagraph"/>
        <w:ind w:left="360"/>
        <w:rPr>
          <w:b/>
          <w:bCs/>
        </w:rPr>
      </w:pPr>
      <w:r w:rsidRPr="00AA3079">
        <w:rPr>
          <w:b/>
          <w:bCs/>
        </w:rPr>
        <w:t xml:space="preserve">A Comparative Study of Diageo's French Expansion: </w:t>
      </w:r>
    </w:p>
    <w:p w14:paraId="7A1C0916" w14:textId="77777777" w:rsidR="00AA3079" w:rsidRDefault="00AA3079" w:rsidP="00AA3079">
      <w:pPr>
        <w:pStyle w:val="ListParagraph"/>
        <w:ind w:left="360"/>
      </w:pPr>
    </w:p>
    <w:p w14:paraId="4562D48A" w14:textId="5E5A3D3C" w:rsidR="00AA3079" w:rsidRDefault="00AA3079" w:rsidP="00AA3079">
      <w:pPr>
        <w:pStyle w:val="ListParagraph"/>
        <w:ind w:left="360"/>
      </w:pPr>
      <w:r>
        <w:t xml:space="preserve">When Diageo enters the French market, its corporate culture must adapt to the country's focus on social interactions and work-life balance. These ideals may be included to improve employee </w:t>
      </w:r>
      <w:r>
        <w:lastRenderedPageBreak/>
        <w:t>happiness and enable a more seamless transition into the local company environment. Diageo should push staff members to become fluent in French, considering the value of interpersonal ties in French business. Proficiency in language will be crucial for establishing communication and managing the local business landscape. Diageo has to exercise caution while navigating France's labour regulations and regulatory environment. Building solid ties with labour unions may help to reduce the likelihood of disputes. Additionally, the business needs backup strategies for handling demonstrations and strikes that can cause operational disruptions. Diageo can benefit from France's highly talented labour pool, especially in the technology and arts industries, which fits with the company's emphasis on luxury goods and innovation. Working with talented locals improves creativity and cultural relevance. By using Hofstede's paradigm, Diageo may modify its management approach to align with the French inclination towards a modest degree of hierarchy. Respecting individuals and fostering a cooperative, supportive work atmosphere might be in line with cultural norms in the area. Diageo ought to undertake diversity and inclusion programmes in light of the cultural variety that has resulted from immigration to France. Accepting a range of viewpoints in the workplace may foster innovation and align with the nation's changing social structures.</w:t>
      </w:r>
    </w:p>
    <w:p w14:paraId="6D63104C" w14:textId="77777777" w:rsidR="00AA3079" w:rsidRDefault="00AA3079" w:rsidP="00AA3079">
      <w:pPr>
        <w:pStyle w:val="ListParagraph"/>
        <w:ind w:left="360"/>
      </w:pPr>
    </w:p>
    <w:p w14:paraId="3632FF5F" w14:textId="77777777" w:rsidR="00AA3079" w:rsidRDefault="00AA3079" w:rsidP="00AA3079">
      <w:pPr>
        <w:pStyle w:val="ListParagraph"/>
        <w:ind w:left="360"/>
        <w:rPr>
          <w:b/>
          <w:bCs/>
        </w:rPr>
      </w:pPr>
      <w:r w:rsidRPr="00AA3079">
        <w:rPr>
          <w:b/>
          <w:bCs/>
        </w:rPr>
        <w:t>Comparing with Germany:</w:t>
      </w:r>
    </w:p>
    <w:p w14:paraId="05C4D629" w14:textId="77777777" w:rsidR="00AA3079" w:rsidRPr="00AA3079" w:rsidRDefault="00AA3079" w:rsidP="00AA3079">
      <w:pPr>
        <w:pStyle w:val="ListParagraph"/>
        <w:ind w:left="360"/>
        <w:rPr>
          <w:b/>
          <w:bCs/>
        </w:rPr>
      </w:pPr>
    </w:p>
    <w:p w14:paraId="4096D0DE" w14:textId="3AE9CB8F" w:rsidR="00AA3079" w:rsidRDefault="00AA3079" w:rsidP="00AA3079">
      <w:pPr>
        <w:pStyle w:val="ListParagraph"/>
        <w:ind w:left="360"/>
      </w:pPr>
      <w:r>
        <w:t xml:space="preserve"> Germany is noted for its efficient and timely work habits, as well as its strong work ethic. Diageo has to change its corporate culture to reflect these ideals by placing a stronger emphasis on professionalism and efficiency in its day-to-day operations. Even if many people speak English well, Diageo should encourage staff members to acquire German in order to improve cross-cultural interaction and communication. Proficiency in the native tongue is essential for establishing productive business partnerships. In general, navigating Germany's bureaucratic procedures is easier than navigating France's. Diageo should be conscious of the possible drawbacks of decentralised decision power as well as the cultural focus on consensus decision-making. Germany has a workforce that is both highly skilled and technically capable. The nation's focus on engineering and innovation may be advantageous to Diageo, since it is consistent with its dedication to quality and technical progress. Using Hofstede's paradigm, Germany emphasises a team approach to work and has a lower individuality score than France. Diageo needs to encourage teamwork and recognise the importance of cooperation and collective achievement. The workforce in Germany is diverse, and inclusiveness is becoming more and more important. Building on its current diversity and inclusion programmes, Diageo should modify them to suit the particular requirements of the German labour market.</w:t>
      </w:r>
    </w:p>
    <w:p w14:paraId="74D7AFAF" w14:textId="77777777" w:rsidR="00AA3079" w:rsidRDefault="00AA3079" w:rsidP="00AA3079">
      <w:pPr>
        <w:pStyle w:val="ListParagraph"/>
        <w:ind w:left="360"/>
      </w:pPr>
      <w:r>
        <w:t>In conclusion, Diageo's entry into France and Germany will need a careful strategy that takes into account the unique corporate, social, and cultural contexts of each nation. Successful integration requires a strong awareness of cultural frameworks, language ability, and alignment with local values. Although both nations have access to skilled labour and market prospects, sustainable development and goodwill among stakeholders and workers depend on policies that are specifically tailored to each country's particular circumstances.</w:t>
      </w:r>
    </w:p>
    <w:p w14:paraId="117BC104" w14:textId="77777777" w:rsidR="00AA3079" w:rsidRDefault="00AA3079" w:rsidP="00AA3079">
      <w:pPr>
        <w:pStyle w:val="ListParagraph"/>
        <w:ind w:left="360"/>
      </w:pPr>
    </w:p>
    <w:p w14:paraId="501F19A3" w14:textId="77777777" w:rsidR="00AA3079" w:rsidRDefault="00AA3079" w:rsidP="00AA3079">
      <w:pPr>
        <w:pStyle w:val="ListParagraph"/>
        <w:ind w:left="360"/>
        <w:rPr>
          <w:b/>
          <w:bCs/>
        </w:rPr>
      </w:pPr>
      <w:r w:rsidRPr="00AA3079">
        <w:rPr>
          <w:b/>
          <w:bCs/>
        </w:rPr>
        <w:t xml:space="preserve">Communication Barriers for British Business in Germany: </w:t>
      </w:r>
    </w:p>
    <w:p w14:paraId="05793176" w14:textId="77777777" w:rsidR="00AA3079" w:rsidRPr="00AA3079" w:rsidRDefault="00AA3079" w:rsidP="00AA3079">
      <w:pPr>
        <w:pStyle w:val="ListParagraph"/>
        <w:ind w:left="360"/>
        <w:rPr>
          <w:b/>
          <w:bCs/>
        </w:rPr>
      </w:pPr>
    </w:p>
    <w:p w14:paraId="53A8746B" w14:textId="5858576F" w:rsidR="00AA3079" w:rsidRDefault="00AA3079" w:rsidP="00AA3079">
      <w:pPr>
        <w:pStyle w:val="ListParagraph"/>
        <w:ind w:left="360"/>
      </w:pPr>
      <w:r>
        <w:t xml:space="preserve">German language skills are helpful for efficient communication, even if English competence is usually good, especially in business settings. For British managers to promote smooth operations and foster connections, they must overcome linguistic difficulties. Germans are renowned for their straightforward communication style, which emphasises effectiveness and clarity. To </w:t>
      </w:r>
      <w:r>
        <w:lastRenderedPageBreak/>
        <w:t>guarantee efficient management communication, British managers who are used to more indirect communication may need to adjust to the German penchant for directness. Germany often uses a multi-stakeholder, consensus-oriented approach to decision-making. This communal decision-making method may be difficult for British managers to handle, which might slow down and reduce the effectiveness of management operations. It is essential to comprehend and respect German cultural norms like accuracy and punctuality. Inability to meet these standards might cause miscommunications and make management activities in Germany less successful.</w:t>
      </w:r>
    </w:p>
    <w:p w14:paraId="4A787683" w14:textId="77777777" w:rsidR="00AA3079" w:rsidRDefault="00AA3079" w:rsidP="00AA3079">
      <w:pPr>
        <w:pStyle w:val="ListParagraph"/>
        <w:ind w:left="360"/>
      </w:pPr>
    </w:p>
    <w:p w14:paraId="4084EC92" w14:textId="77777777" w:rsidR="00AA3079" w:rsidRPr="00AA3079" w:rsidRDefault="00AA3079" w:rsidP="00AA3079">
      <w:pPr>
        <w:pStyle w:val="ListParagraph"/>
        <w:ind w:left="360"/>
        <w:rPr>
          <w:b/>
          <w:bCs/>
        </w:rPr>
      </w:pPr>
      <w:r w:rsidRPr="00AA3079">
        <w:rPr>
          <w:b/>
          <w:bCs/>
        </w:rPr>
        <w:t>Communication Barriers for British Business in France:</w:t>
      </w:r>
    </w:p>
    <w:p w14:paraId="7ECD52B7" w14:textId="77777777" w:rsidR="00AA3079" w:rsidRDefault="00AA3079" w:rsidP="00AA3079">
      <w:pPr>
        <w:pStyle w:val="ListParagraph"/>
        <w:ind w:left="360"/>
      </w:pPr>
    </w:p>
    <w:p w14:paraId="456D153E" w14:textId="467482DE" w:rsidR="00AA3079" w:rsidRDefault="00AA3079" w:rsidP="00AA3079">
      <w:pPr>
        <w:pStyle w:val="ListParagraph"/>
        <w:ind w:left="360"/>
      </w:pPr>
      <w:r>
        <w:t xml:space="preserve"> Implicit communications and non-verbal indications are key components of France's high-context communication style. Deciphering these nuances might be difficult for British firms, which could result in miscommunications or </w:t>
      </w:r>
      <w:proofErr w:type="spellStart"/>
      <w:r>
        <w:t>misreadings</w:t>
      </w:r>
      <w:proofErr w:type="spellEnd"/>
      <w:r>
        <w:t>. Even if most people in professional settings speak English, especially the younger generation, knowing French is still necessary to establish trust and navigate cultural subtleties. Language limitations may make it difficult to communicate effectively, which can affect how well management operations go. Formality and civility are valued in French corporate culture. To build credibility and trust, British managers may need to modify their communication style by taking on a more professional tone and following protocol. Intricate bureaucratic procedures may make it difficult for British companies to get through administrative roadblocks effectively. To get past bureaucratic roadblocks and guarantee seamless management operations, open and honest communication is essential.</w:t>
      </w:r>
    </w:p>
    <w:p w14:paraId="40F56CCF" w14:textId="77777777" w:rsidR="00AA3079" w:rsidRDefault="00AA3079" w:rsidP="00AA3079">
      <w:pPr>
        <w:pStyle w:val="ListParagraph"/>
        <w:ind w:left="360"/>
      </w:pPr>
      <w:r>
        <w:t>In France and Germany, the effectiveness and productivity of management activities might be affected by communication hurdles. Effective communication is necessary to communicate expectations, objectives, and strategies. Establishing relationships is frequently the key to successful management. Language and cultural differences may make it difficult to build solid professional ties, which are essential for productive cooperation and collaboration. It takes adaptation and integration into the local corporate culture to overcome communication hurdles. Ignoring and ignoring these obstacles might cause a rift between local teams and British management, which would be detrimental to the cohesiveness of the whole organisation. Effective communication and mutual understanding are prerequisites for effective decision-making. The timely implementation of management initiatives may be impacted by delays or misconceptions resulting from cultural variations in decision-making approaches.</w:t>
      </w:r>
    </w:p>
    <w:p w14:paraId="225C1379" w14:textId="77777777" w:rsidR="00AA3079" w:rsidRDefault="00AA3079" w:rsidP="00AA3079">
      <w:pPr>
        <w:pStyle w:val="ListParagraph"/>
        <w:ind w:left="360"/>
      </w:pPr>
    </w:p>
    <w:p w14:paraId="4163CD5E" w14:textId="77777777" w:rsidR="00AA3079" w:rsidRDefault="00AA3079" w:rsidP="00AA3079">
      <w:pPr>
        <w:pStyle w:val="ListParagraph"/>
        <w:ind w:left="360"/>
      </w:pPr>
    </w:p>
    <w:p w14:paraId="2CCA62C5" w14:textId="77777777" w:rsidR="00AA3079" w:rsidRDefault="00AA3079" w:rsidP="00AA3079">
      <w:pPr>
        <w:pStyle w:val="ListParagraph"/>
        <w:ind w:left="360"/>
      </w:pPr>
      <w:r>
        <w:t>Germany is determined to be the EU nation most suited for Diageo's business development based on the study. Germany is a perfect market for Diageo's premium alcoholic beverage portfolio because of its robust economy, highly qualified labour force, emphasis on innovation, and advantageous position within Europe.</w:t>
      </w:r>
    </w:p>
    <w:p w14:paraId="3A997A3A" w14:textId="77777777" w:rsidR="00AA3079" w:rsidRDefault="00AA3079" w:rsidP="00AA3079">
      <w:pPr>
        <w:pStyle w:val="ListParagraph"/>
        <w:ind w:left="360"/>
      </w:pPr>
    </w:p>
    <w:p w14:paraId="6B3BEE50" w14:textId="77777777" w:rsidR="00AA3079" w:rsidRDefault="00AA3079" w:rsidP="00AA3079">
      <w:pPr>
        <w:pStyle w:val="ListParagraph"/>
        <w:ind w:left="360"/>
        <w:rPr>
          <w:b/>
          <w:bCs/>
        </w:rPr>
      </w:pPr>
      <w:r w:rsidRPr="00AA3079">
        <w:rPr>
          <w:b/>
          <w:bCs/>
        </w:rPr>
        <w:t>Techniques for Solving Communication Problems:</w:t>
      </w:r>
    </w:p>
    <w:p w14:paraId="7C1A47ED" w14:textId="77777777" w:rsidR="00AA3079" w:rsidRPr="00AA3079" w:rsidRDefault="00AA3079" w:rsidP="00AA3079">
      <w:pPr>
        <w:pStyle w:val="ListParagraph"/>
        <w:ind w:left="360"/>
        <w:rPr>
          <w:b/>
          <w:bCs/>
        </w:rPr>
      </w:pPr>
    </w:p>
    <w:p w14:paraId="75326F97" w14:textId="77777777" w:rsidR="00AA3079" w:rsidRDefault="00AA3079" w:rsidP="00AA3079">
      <w:pPr>
        <w:pStyle w:val="ListParagraph"/>
        <w:ind w:left="360"/>
      </w:pPr>
      <w:r>
        <w:t xml:space="preserve">Invest in language training courses to help British and local German staff become more fluent in English. Even if English is the most common language, promoting German use in daily business dealings may improve rapport and comprehension. Give British managers thorough cross-cultural training so they can integrate into the German corporate climate more easily. Effective leadership requires an understanding of German decision-making procedures, communication styles, and workplace customs. Make certain that all official correspondence is translated into German, including product descriptions, advertising materials, and internal correspondence. This </w:t>
      </w:r>
      <w:r>
        <w:lastRenderedPageBreak/>
        <w:t>improves accessibility and relevancy while displaying a dedication to the regional market. Employ German experts from your area who can provide cultural insights in addition to language proficiency. A staff that is diverse may improve organisational adaptation by bridging communication barriers and providing a range of opinions. Create explicit communication guidelines that satisfy the German inclination towards openness and honesty. Clearly define roles, duties, and expectations to prevent confusion and foster productive teamwork.</w:t>
      </w:r>
    </w:p>
    <w:p w14:paraId="2AEFEFDD" w14:textId="77777777" w:rsidR="00AA3079" w:rsidRDefault="00AA3079" w:rsidP="00AA3079">
      <w:pPr>
        <w:pStyle w:val="ListParagraph"/>
        <w:ind w:left="360"/>
      </w:pPr>
      <w:r>
        <w:t>Diageo's dedication to providing high-quality and inventive alcoholic drinks is in perfect harmony with Germany's focus on quality and innovation. Showcasing the pedigree and skill that go into Diageo's products appeals to Germans' sense of quality. Adapt product options to suit drinking customs and preferences in the area. Do market research to learn about the preferences of German consumers so Diageo may launch goods that suit the regional market. Emphasise Diageo's CSR actions to capitalise on Germany's strong commitment to sustainability. To be consistent with national ideals and benefit the community, emphasise environmentally friendly methods and community involvement. Create advertising campaigns that are in line with German cultural tastes and values. In keeping with the nation's robust beer culture, highlight the social side of drinking while positioning Diageo's premium spirits as a part of elegant and entertaining social gatherings. Build strong networks and increase brand awareness by working together with regional distributors, influencers, and enterprises. Forming alliances with German companies might help you get into the market more easily and get trust from the people in your community. Diageo's entrance into the heart of Europe is strategically positioned with its expansion into Germany. Diageo is positioned for success in the competitive German market by putting customised strategies into place to overcome communication obstacles, fitting in with the local culture and business climate, and demonstrating the company's dedication to quality and innovation.</w:t>
      </w:r>
    </w:p>
    <w:p w14:paraId="51D1BC70" w14:textId="77777777" w:rsidR="00AA3079" w:rsidRDefault="00AA3079" w:rsidP="00AA3079">
      <w:pPr>
        <w:pStyle w:val="ListParagraph"/>
        <w:ind w:left="360"/>
      </w:pPr>
    </w:p>
    <w:p w14:paraId="7636F5A4" w14:textId="77777777" w:rsidR="00AA3079" w:rsidRDefault="00AA3079" w:rsidP="00AA3079">
      <w:pPr>
        <w:pStyle w:val="ListParagraph"/>
        <w:ind w:left="360"/>
      </w:pPr>
    </w:p>
    <w:p w14:paraId="5969B4F3" w14:textId="357A966E" w:rsidR="00AA3079" w:rsidRDefault="00AA3079" w:rsidP="00AA3079">
      <w:pPr>
        <w:pStyle w:val="ListParagraph"/>
        <w:ind w:left="360"/>
      </w:pPr>
      <w:r>
        <w:t>Finally, the analysis of prospective EU nations for Diageo's commercial growth highlights Germany as the ideal market. Making the most of its robust economy, knowledgeable workforce, and innovation-focused approach complements Diageo's line of high-end beverages well. For a successful integration into the German corporate scene, language training, cross-cultural awareness, and localization methods are essential to overcoming communication hurdles. In foreign company operations, effective communication is critical. The guidelines stress the need of following clear rules, being flexible, and having a thorough awareness of cultural quirks. Breaking over linguistic and cultural barriers promotes strong connections, which are necessary for long-term success, in addition to increasing operational efficiency. Prioritising quality, innovation, and corporate social responsibility is a way to better match Diageo's brand values with the needs of the German market. By customising marketing strategies, establishing strategic alliances, and adjusting to regional preferences, the corporation sets itself up for success and acceptability with German customers. The combination of Diageo's capabilities with the German business climate is a further indication of the potential success of British businesses in Germany. Diageo is positioned for success by embracing cultural diversity, using local talent, and showcasing a dedication to quality and sustainability. A smooth debut into the German market is made possible by a strategic emphasis on communication and cultural integration, which also opens doors for future development and success. As Diageo adjusts to the subtleties of the German business environment, it may establish a cooperative partnership that is advantageous to both the corporation and the thriving German market.</w:t>
      </w:r>
    </w:p>
    <w:p w14:paraId="7D7184C1" w14:textId="77777777" w:rsidR="00AA3079" w:rsidRDefault="00AA3079" w:rsidP="00AA3079">
      <w:pPr>
        <w:pStyle w:val="ListParagraph"/>
        <w:ind w:left="360"/>
      </w:pPr>
    </w:p>
    <w:p w14:paraId="7CFE5D94" w14:textId="77777777" w:rsidR="00AA3079" w:rsidRDefault="00AA3079" w:rsidP="00AA3079">
      <w:pPr>
        <w:pStyle w:val="ListParagraph"/>
        <w:ind w:left="360"/>
      </w:pPr>
    </w:p>
    <w:p w14:paraId="78224DDC" w14:textId="73A5C298" w:rsidR="00AA3079" w:rsidRDefault="00AA3079" w:rsidP="00AA3079">
      <w:pPr>
        <w:pStyle w:val="ListParagraph"/>
        <w:ind w:left="360"/>
        <w:rPr>
          <w:b/>
          <w:bCs/>
          <w:sz w:val="28"/>
          <w:szCs w:val="28"/>
          <w:u w:val="single"/>
        </w:rPr>
      </w:pPr>
      <w:r w:rsidRPr="00AA3079">
        <w:rPr>
          <w:b/>
          <w:bCs/>
          <w:sz w:val="28"/>
          <w:szCs w:val="28"/>
          <w:u w:val="single"/>
        </w:rPr>
        <w:lastRenderedPageBreak/>
        <w:t>References :</w:t>
      </w:r>
      <w:r>
        <w:rPr>
          <w:b/>
          <w:bCs/>
          <w:sz w:val="28"/>
          <w:szCs w:val="28"/>
          <w:u w:val="single"/>
        </w:rPr>
        <w:t xml:space="preserve"> </w:t>
      </w:r>
    </w:p>
    <w:p w14:paraId="318723AC" w14:textId="77777777" w:rsidR="00AA3079" w:rsidRDefault="00AA3079" w:rsidP="00AA3079">
      <w:pPr>
        <w:pStyle w:val="ListParagraph"/>
        <w:ind w:left="360"/>
      </w:pPr>
    </w:p>
    <w:p w14:paraId="3F057E2B" w14:textId="77777777" w:rsidR="003E2CEA" w:rsidRDefault="003E2CEA" w:rsidP="003E2CEA">
      <w:pPr>
        <w:pStyle w:val="NormalWeb"/>
        <w:ind w:left="567" w:hanging="567"/>
      </w:pPr>
      <w:r>
        <w:t xml:space="preserve">Ahsan, T. </w:t>
      </w:r>
      <w:r>
        <w:rPr>
          <w:i/>
          <w:iCs/>
        </w:rPr>
        <w:t>et al.</w:t>
      </w:r>
      <w:r>
        <w:t xml:space="preserve"> (2022) </w:t>
      </w:r>
      <w:r>
        <w:rPr>
          <w:i/>
          <w:iCs/>
        </w:rPr>
        <w:t>The relevance of national culture to policy uncertainty and firm performance: European evidence</w:t>
      </w:r>
      <w:r>
        <w:t xml:space="preserve">, </w:t>
      </w:r>
      <w:r>
        <w:rPr>
          <w:i/>
          <w:iCs/>
        </w:rPr>
        <w:t>Journal of Economic Studies</w:t>
      </w:r>
      <w:r>
        <w:t xml:space="preserve">. Available at: https://www.emerald.com/insight/content/doi/10.1108/JES-01-2022-0012/full/html (Accessed: 12 December 2023). </w:t>
      </w:r>
    </w:p>
    <w:p w14:paraId="50C61CA0" w14:textId="77777777" w:rsidR="003E2CEA" w:rsidRDefault="003E2CEA" w:rsidP="003E2CEA">
      <w:pPr>
        <w:pStyle w:val="NormalWeb"/>
        <w:ind w:left="567" w:hanging="567"/>
      </w:pPr>
      <w:proofErr w:type="spellStart"/>
      <w:r>
        <w:t>Arrak</w:t>
      </w:r>
      <w:proofErr w:type="spellEnd"/>
      <w:r>
        <w:t xml:space="preserve">, K., Kaasa, A. and Varblane, U. (2020) ‘Regional cultural context as a determinant of entrepreneurial behaviour: The case of Germany’, </w:t>
      </w:r>
      <w:r>
        <w:rPr>
          <w:i/>
          <w:iCs/>
        </w:rPr>
        <w:t>The Journal of Entrepreneurship</w:t>
      </w:r>
      <w:r>
        <w:t xml:space="preserve">, 29(1), pp. 88–118. doi:10.1177/0971355719893501. </w:t>
      </w:r>
    </w:p>
    <w:p w14:paraId="5B44FA45" w14:textId="77777777" w:rsidR="003E2CEA" w:rsidRDefault="003E2CEA" w:rsidP="003E2CEA">
      <w:pPr>
        <w:pStyle w:val="NormalWeb"/>
        <w:ind w:left="567" w:hanging="567"/>
      </w:pPr>
      <w:r>
        <w:t xml:space="preserve">Chappe, L. (2020) </w:t>
      </w:r>
      <w:r>
        <w:rPr>
          <w:i/>
          <w:iCs/>
        </w:rPr>
        <w:t xml:space="preserve">Demographics, cultural dimensions and cognac consumption in France: A consumer </w:t>
      </w:r>
      <w:proofErr w:type="spellStart"/>
      <w:r>
        <w:rPr>
          <w:i/>
          <w:iCs/>
        </w:rPr>
        <w:t>behavior</w:t>
      </w:r>
      <w:proofErr w:type="spellEnd"/>
      <w:r>
        <w:rPr>
          <w:i/>
          <w:iCs/>
        </w:rPr>
        <w:t xml:space="preserve"> analysis based on the marketing mix</w:t>
      </w:r>
      <w:r>
        <w:t xml:space="preserve">, </w:t>
      </w:r>
      <w:proofErr w:type="spellStart"/>
      <w:r>
        <w:rPr>
          <w:i/>
          <w:iCs/>
        </w:rPr>
        <w:t>Repositório</w:t>
      </w:r>
      <w:proofErr w:type="spellEnd"/>
      <w:r>
        <w:rPr>
          <w:i/>
          <w:iCs/>
        </w:rPr>
        <w:t xml:space="preserve"> do </w:t>
      </w:r>
      <w:proofErr w:type="spellStart"/>
      <w:r>
        <w:rPr>
          <w:i/>
          <w:iCs/>
        </w:rPr>
        <w:t>Iscte</w:t>
      </w:r>
      <w:proofErr w:type="spellEnd"/>
      <w:r>
        <w:rPr>
          <w:i/>
          <w:iCs/>
        </w:rPr>
        <w:t xml:space="preserve"> – Instituto </w:t>
      </w:r>
      <w:proofErr w:type="spellStart"/>
      <w:r>
        <w:rPr>
          <w:i/>
          <w:iCs/>
        </w:rPr>
        <w:t>Universitário</w:t>
      </w:r>
      <w:proofErr w:type="spellEnd"/>
      <w:r>
        <w:rPr>
          <w:i/>
          <w:iCs/>
        </w:rPr>
        <w:t xml:space="preserve"> de Lisboa: </w:t>
      </w:r>
      <w:proofErr w:type="spellStart"/>
      <w:r>
        <w:rPr>
          <w:i/>
          <w:iCs/>
        </w:rPr>
        <w:t>Página</w:t>
      </w:r>
      <w:proofErr w:type="spellEnd"/>
      <w:r>
        <w:rPr>
          <w:i/>
          <w:iCs/>
        </w:rPr>
        <w:t xml:space="preserve"> principal</w:t>
      </w:r>
      <w:r>
        <w:t xml:space="preserve">. Available at: https://repositorio.iscte-iul.pt/handle/10071/22301 (Accessed: 12 December 2023). </w:t>
      </w:r>
    </w:p>
    <w:p w14:paraId="0042023C" w14:textId="77777777" w:rsidR="003E2CEA" w:rsidRDefault="003E2CEA" w:rsidP="003E2CEA">
      <w:pPr>
        <w:pStyle w:val="NormalWeb"/>
        <w:ind w:left="567" w:hanging="567"/>
      </w:pPr>
      <w:proofErr w:type="spellStart"/>
      <w:r>
        <w:t>Dametto</w:t>
      </w:r>
      <w:proofErr w:type="spellEnd"/>
      <w:r>
        <w:t xml:space="preserve">, D. </w:t>
      </w:r>
      <w:r>
        <w:rPr>
          <w:i/>
          <w:iCs/>
        </w:rPr>
        <w:t>et al.</w:t>
      </w:r>
      <w:r>
        <w:t xml:space="preserve"> (2023) ‘Charlemagne’s legacy: A consensus analysis of affective meanings in French and German culture’, </w:t>
      </w:r>
      <w:r>
        <w:rPr>
          <w:i/>
          <w:iCs/>
        </w:rPr>
        <w:t>Social Psychology Quarterly</w:t>
      </w:r>
      <w:r>
        <w:t xml:space="preserve"> [Preprint]. doi:10.1177/01902725231205855. </w:t>
      </w:r>
    </w:p>
    <w:p w14:paraId="7F5C711D" w14:textId="77777777" w:rsidR="003E2CEA" w:rsidRDefault="003E2CEA" w:rsidP="003E2CEA">
      <w:pPr>
        <w:pStyle w:val="NormalWeb"/>
        <w:ind w:left="567" w:hanging="567"/>
      </w:pPr>
      <w:r>
        <w:t xml:space="preserve">DANIEL., W., MANFRED. SCHMIDT, MARLENE. HLAVA, (2023) </w:t>
      </w:r>
      <w:r>
        <w:rPr>
          <w:i/>
          <w:iCs/>
        </w:rPr>
        <w:t>Labour law and industrial relations in Germany</w:t>
      </w:r>
      <w:r>
        <w:t xml:space="preserve">. </w:t>
      </w:r>
      <w:proofErr w:type="spellStart"/>
      <w:r>
        <w:t>S.l.</w:t>
      </w:r>
      <w:proofErr w:type="spellEnd"/>
      <w:r>
        <w:t xml:space="preserve">: KLUWER LAW INTERNATIONAL. </w:t>
      </w:r>
    </w:p>
    <w:p w14:paraId="186C6405" w14:textId="77777777" w:rsidR="003E2CEA" w:rsidRDefault="003E2CEA" w:rsidP="003E2CEA">
      <w:pPr>
        <w:pStyle w:val="NormalWeb"/>
        <w:ind w:left="567" w:hanging="567"/>
      </w:pPr>
      <w:proofErr w:type="spellStart"/>
      <w:r>
        <w:rPr>
          <w:i/>
          <w:iCs/>
        </w:rPr>
        <w:t>Diaage’s</w:t>
      </w:r>
      <w:proofErr w:type="spellEnd"/>
      <w:r>
        <w:rPr>
          <w:i/>
          <w:iCs/>
        </w:rPr>
        <w:t xml:space="preserve"> - Our business</w:t>
      </w:r>
      <w:r>
        <w:t xml:space="preserve"> (no date) </w:t>
      </w:r>
      <w:r>
        <w:rPr>
          <w:i/>
          <w:iCs/>
        </w:rPr>
        <w:t>www.diageo.com</w:t>
      </w:r>
      <w:r>
        <w:t xml:space="preserve">. Available at: https://www.diageo.com/en/our-business (Accessed: 12 December 2023). </w:t>
      </w:r>
    </w:p>
    <w:p w14:paraId="1145C6B2" w14:textId="77777777" w:rsidR="003E2CEA" w:rsidRDefault="003E2CEA" w:rsidP="003E2CEA">
      <w:pPr>
        <w:pStyle w:val="NormalWeb"/>
        <w:ind w:left="567" w:hanging="567"/>
      </w:pPr>
      <w:r>
        <w:t xml:space="preserve">Eagle, L. </w:t>
      </w:r>
      <w:r>
        <w:rPr>
          <w:i/>
          <w:iCs/>
        </w:rPr>
        <w:t>et al.</w:t>
      </w:r>
      <w:r>
        <w:t xml:space="preserve"> (2020) </w:t>
      </w:r>
      <w:r>
        <w:rPr>
          <w:i/>
          <w:iCs/>
        </w:rPr>
        <w:t>Marketing communications</w:t>
      </w:r>
      <w:r>
        <w:t xml:space="preserve"> [Preprint]. doi:10.4324/9781003089292. </w:t>
      </w:r>
    </w:p>
    <w:p w14:paraId="3CE45AF4" w14:textId="77777777" w:rsidR="003E2CEA" w:rsidRDefault="003E2CEA" w:rsidP="003E2CEA">
      <w:pPr>
        <w:pStyle w:val="NormalWeb"/>
        <w:ind w:left="567" w:hanging="567"/>
      </w:pPr>
      <w:r>
        <w:t xml:space="preserve">Enrico </w:t>
      </w:r>
      <w:proofErr w:type="spellStart"/>
      <w:r>
        <w:t>Collaa</w:t>
      </w:r>
      <w:proofErr w:type="spellEnd"/>
      <w:r>
        <w:t xml:space="preserve"> Marketing, ESCP Business School, Paris, France Correspondence ecolla@escpeurope.eu View further author information ,Eugenia Ruiz-</w:t>
      </w:r>
      <w:proofErr w:type="spellStart"/>
      <w:r>
        <w:t>Molina,Catherine</w:t>
      </w:r>
      <w:proofErr w:type="spellEnd"/>
      <w:r>
        <w:t xml:space="preserve"> </w:t>
      </w:r>
      <w:proofErr w:type="spellStart"/>
      <w:r>
        <w:t>Chastenet</w:t>
      </w:r>
      <w:proofErr w:type="spellEnd"/>
      <w:r>
        <w:t xml:space="preserve"> De Gery &amp;Martine Deparis (no date) </w:t>
      </w:r>
      <w:r>
        <w:rPr>
          <w:i/>
          <w:iCs/>
        </w:rPr>
        <w:t>Franchisee’s Entrepreneurial Orientation Dimensions and performance ...</w:t>
      </w:r>
      <w:r>
        <w:t xml:space="preserve">, </w:t>
      </w:r>
      <w:r>
        <w:rPr>
          <w:i/>
          <w:iCs/>
        </w:rPr>
        <w:t>Taylor and Francis Online homepage</w:t>
      </w:r>
      <w:r>
        <w:t xml:space="preserve">. Available at: https://www.tandfonline.com/doi/full/10.1080/09593969.2020.1768576 (Accessed: 12 December 2023). </w:t>
      </w:r>
    </w:p>
    <w:p w14:paraId="1F8216A3" w14:textId="77777777" w:rsidR="003E2CEA" w:rsidRDefault="003E2CEA" w:rsidP="003E2CEA">
      <w:pPr>
        <w:pStyle w:val="NormalWeb"/>
        <w:ind w:left="567" w:hanging="567"/>
      </w:pPr>
      <w:r>
        <w:t xml:space="preserve">Holliday, A., Hyde, M. and Kullman, J. (2021) </w:t>
      </w:r>
      <w:r>
        <w:rPr>
          <w:i/>
          <w:iCs/>
        </w:rPr>
        <w:t>Intercultural Communication</w:t>
      </w:r>
      <w:r>
        <w:t xml:space="preserve"> [Preprint]. doi:10.4324/9780367482480. </w:t>
      </w:r>
    </w:p>
    <w:p w14:paraId="5CAB3671" w14:textId="77777777" w:rsidR="003E2CEA" w:rsidRDefault="003E2CEA" w:rsidP="003E2CEA">
      <w:pPr>
        <w:pStyle w:val="NormalWeb"/>
        <w:ind w:left="567" w:hanging="567"/>
      </w:pPr>
      <w:r>
        <w:rPr>
          <w:i/>
          <w:iCs/>
        </w:rPr>
        <w:t>The Political Economy of Communications</w:t>
      </w:r>
      <w:r>
        <w:t xml:space="preserve"> (no date) </w:t>
      </w:r>
      <w:r>
        <w:rPr>
          <w:i/>
          <w:iCs/>
        </w:rPr>
        <w:t xml:space="preserve">Google </w:t>
      </w:r>
      <w:proofErr w:type="spellStart"/>
      <w:r>
        <w:rPr>
          <w:i/>
          <w:iCs/>
        </w:rPr>
        <w:t>Crți</w:t>
      </w:r>
      <w:proofErr w:type="spellEnd"/>
      <w:r>
        <w:t xml:space="preserve">. Available at: https://books.google.co.uk/books?hl=ro&amp;lr=&amp;id=TGbdEAAAQBAJ&amp;oi=fnd&amp;pg=PA1956&amp;dq=British%2Bbusiness%2Bcommunications&amp;ots=p8aVhhi9BI&amp;sig=98TPERbfDvipyB0wQ09TP-GFvZ4&amp;redir_esc=y#v=onepage&amp;q=British%20business%20communications&amp;f=false (Accessed: 12 December 2023). </w:t>
      </w:r>
    </w:p>
    <w:p w14:paraId="721AF5F1" w14:textId="77777777" w:rsidR="003E2CEA" w:rsidRDefault="003E2CEA" w:rsidP="003E2CEA">
      <w:pPr>
        <w:pStyle w:val="NormalWeb"/>
        <w:ind w:left="567" w:hanging="567"/>
      </w:pPr>
      <w:r>
        <w:t xml:space="preserve">Gerlich, M. (2023) ‘How short-term orientation dominates western businesses and the challenges they face—an example using Germany, the UK, and the USA’, </w:t>
      </w:r>
      <w:r>
        <w:rPr>
          <w:i/>
          <w:iCs/>
        </w:rPr>
        <w:t>Administrative Sciences</w:t>
      </w:r>
      <w:r>
        <w:t xml:space="preserve">, 13(1), p. 25. doi:10.3390/admsci13010025. </w:t>
      </w:r>
    </w:p>
    <w:p w14:paraId="0A8461AB" w14:textId="77777777" w:rsidR="003E2CEA" w:rsidRDefault="003E2CEA" w:rsidP="003E2CEA">
      <w:pPr>
        <w:pStyle w:val="NormalWeb"/>
        <w:ind w:left="567" w:hanging="567"/>
      </w:pPr>
    </w:p>
    <w:p w14:paraId="783A83AD" w14:textId="77777777" w:rsidR="00AA3079" w:rsidRPr="00AA3079" w:rsidRDefault="00AA3079" w:rsidP="00AA3079">
      <w:pPr>
        <w:pStyle w:val="ListParagraph"/>
        <w:ind w:left="360"/>
      </w:pPr>
    </w:p>
    <w:sectPr w:rsidR="00AA3079" w:rsidRPr="00AA3079" w:rsidSect="003E2CE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7B0A45"/>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191194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079"/>
    <w:rsid w:val="003C195F"/>
    <w:rsid w:val="003E2CEA"/>
    <w:rsid w:val="004244C2"/>
    <w:rsid w:val="00873780"/>
    <w:rsid w:val="00AA3079"/>
    <w:rsid w:val="00D37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25136F"/>
  <w15:chartTrackingRefBased/>
  <w15:docId w15:val="{2C584367-0FEA-4A03-B79F-06C228A03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079"/>
    <w:pPr>
      <w:ind w:left="720"/>
      <w:contextualSpacing/>
    </w:pPr>
  </w:style>
  <w:style w:type="paragraph" w:styleId="NormalWeb">
    <w:name w:val="Normal (Web)"/>
    <w:basedOn w:val="Normal"/>
    <w:uiPriority w:val="99"/>
    <w:semiHidden/>
    <w:unhideWhenUsed/>
    <w:rsid w:val="003E2C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3E2CE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E2CEA"/>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825558">
      <w:bodyDiv w:val="1"/>
      <w:marLeft w:val="0"/>
      <w:marRight w:val="0"/>
      <w:marTop w:val="0"/>
      <w:marBottom w:val="0"/>
      <w:divBdr>
        <w:top w:val="none" w:sz="0" w:space="0" w:color="auto"/>
        <w:left w:val="none" w:sz="0" w:space="0" w:color="auto"/>
        <w:bottom w:val="none" w:sz="0" w:space="0" w:color="auto"/>
        <w:right w:val="none" w:sz="0" w:space="0" w:color="auto"/>
      </w:divBdr>
    </w:div>
    <w:div w:id="95834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3C59BD6AE70491086B02EA9238E7ED4"/>
        <w:category>
          <w:name w:val="General"/>
          <w:gallery w:val="placeholder"/>
        </w:category>
        <w:types>
          <w:type w:val="bbPlcHdr"/>
        </w:types>
        <w:behaviors>
          <w:behavior w:val="content"/>
        </w:behaviors>
        <w:guid w:val="{B9D47F65-D3E4-4BE4-B89E-9BF6E84CC2BE}"/>
      </w:docPartPr>
      <w:docPartBody>
        <w:p w:rsidR="00E72C60" w:rsidRDefault="00E72C60" w:rsidP="00E72C60">
          <w:pPr>
            <w:pStyle w:val="33C59BD6AE70491086B02EA9238E7ED4"/>
          </w:pPr>
          <w:r>
            <w:rPr>
              <w:rFonts w:asciiTheme="majorHAnsi" w:eastAsiaTheme="majorEastAsia" w:hAnsiTheme="majorHAnsi" w:cstheme="majorBidi"/>
              <w:caps/>
              <w:color w:val="4472C4" w:themeColor="accent1"/>
              <w:sz w:val="80"/>
              <w:szCs w:val="80"/>
            </w:rPr>
            <w:t>[Document title]</w:t>
          </w:r>
        </w:p>
      </w:docPartBody>
    </w:docPart>
    <w:docPart>
      <w:docPartPr>
        <w:name w:val="3DFB1A9165BA4FF99C087688C1BD67D2"/>
        <w:category>
          <w:name w:val="General"/>
          <w:gallery w:val="placeholder"/>
        </w:category>
        <w:types>
          <w:type w:val="bbPlcHdr"/>
        </w:types>
        <w:behaviors>
          <w:behavior w:val="content"/>
        </w:behaviors>
        <w:guid w:val="{30838F5F-CE63-486D-B367-A1C23EBBC4B2}"/>
      </w:docPartPr>
      <w:docPartBody>
        <w:p w:rsidR="00E72C60" w:rsidRDefault="00E72C60" w:rsidP="00E72C60">
          <w:pPr>
            <w:pStyle w:val="3DFB1A9165BA4FF99C087688C1BD67D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C60"/>
    <w:rsid w:val="00E72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C59BD6AE70491086B02EA9238E7ED4">
    <w:name w:val="33C59BD6AE70491086B02EA9238E7ED4"/>
    <w:rsid w:val="00E72C60"/>
  </w:style>
  <w:style w:type="paragraph" w:customStyle="1" w:styleId="3DFB1A9165BA4FF99C087688C1BD67D2">
    <w:name w:val="3DFB1A9165BA4FF99C087688C1BD67D2"/>
    <w:rsid w:val="00E72C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2023-12-22T00:00:00</PublishDate>
  <Abstract/>
  <CompanyAddress>LECTURER:DR HUSAM HELMI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6ED1A8-34A6-4425-9967-DE6CA2C2D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3027</Words>
  <Characters>19244</Characters>
  <Application>Microsoft Office Word</Application>
  <DocSecurity>0</DocSecurity>
  <Lines>287</Lines>
  <Paragraphs>42</Paragraphs>
  <ScaleCrop>false</ScaleCrop>
  <HeadingPairs>
    <vt:vector size="2" baseType="variant">
      <vt:variant>
        <vt:lpstr>Title</vt:lpstr>
      </vt:variant>
      <vt:variant>
        <vt:i4>1</vt:i4>
      </vt:variant>
    </vt:vector>
  </HeadingPairs>
  <TitlesOfParts>
    <vt:vector size="1" baseType="lpstr">
      <vt:lpstr>Diageo’s Business Expansion</vt:lpstr>
    </vt:vector>
  </TitlesOfParts>
  <Company>Module:lcbb6001</Company>
  <LinksUpToDate>false</LinksUpToDate>
  <CharactersWithSpaces>22229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Diageo’s Business Expansion</dc:title>
  <dc:subject>Name: Porumboiu David</dc:subject>
  <dc:creator>Andrea Ungurean</dc:creator>
  <cp:keywords/>
  <dc:description/>
  <cp:lastModifiedBy>Andrea Ungurean</cp:lastModifiedBy>
  <cp:revision>2</cp:revision>
  <dcterms:created xsi:type="dcterms:W3CDTF">2023-12-12T09:40:00Z</dcterms:created>
  <dcterms:modified xsi:type="dcterms:W3CDTF">2023-12-19T20:23:00Z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6a8b7774-f237-4b7b-8e3e-b3492132332e</vt:lpwstr>
  </property>
</Properties>
</file>