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F0ABF" w14:textId="417945A1" w:rsidR="005372BB" w:rsidRPr="00461D3B" w:rsidRDefault="00D127D0" w:rsidP="003A55DD">
      <w:pPr>
        <w:spacing w:line="360" w:lineRule="auto"/>
        <w:jc w:val="center"/>
        <w:rPr>
          <w:b/>
          <w:bCs/>
          <w:sz w:val="32"/>
          <w:szCs w:val="32"/>
          <w:u w:val="single"/>
        </w:rPr>
      </w:pPr>
      <w:r w:rsidRPr="00461D3B">
        <w:rPr>
          <w:b/>
          <w:bCs/>
          <w:noProof/>
          <w:sz w:val="32"/>
          <w:szCs w:val="32"/>
          <w:u w:val="single"/>
        </w:rPr>
        <w:drawing>
          <wp:anchor distT="0" distB="0" distL="114300" distR="114300" simplePos="0" relativeHeight="251659264" behindDoc="0" locked="0" layoutInCell="1" allowOverlap="1" wp14:anchorId="41580A8B" wp14:editId="0A6AA4A7">
            <wp:simplePos x="0" y="0"/>
            <wp:positionH relativeFrom="column">
              <wp:posOffset>-43815</wp:posOffset>
            </wp:positionH>
            <wp:positionV relativeFrom="paragraph">
              <wp:posOffset>57785</wp:posOffset>
            </wp:positionV>
            <wp:extent cx="5731510" cy="2017395"/>
            <wp:effectExtent l="0" t="0" r="2540" b="1905"/>
            <wp:wrapTopAndBottom/>
            <wp:docPr id="1267964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64439" name="Picture 1267964439"/>
                    <pic:cNvPicPr/>
                  </pic:nvPicPr>
                  <pic:blipFill>
                    <a:blip r:embed="rId7">
                      <a:extLst>
                        <a:ext uri="{28A0092B-C50C-407E-A947-70E740481C1C}">
                          <a14:useLocalDpi xmlns:a14="http://schemas.microsoft.com/office/drawing/2010/main" val="0"/>
                        </a:ext>
                      </a:extLst>
                    </a:blip>
                    <a:stretch>
                      <a:fillRect/>
                    </a:stretch>
                  </pic:blipFill>
                  <pic:spPr>
                    <a:xfrm>
                      <a:off x="0" y="0"/>
                      <a:ext cx="5731510" cy="2017395"/>
                    </a:xfrm>
                    <a:prstGeom prst="rect">
                      <a:avLst/>
                    </a:prstGeom>
                  </pic:spPr>
                </pic:pic>
              </a:graphicData>
            </a:graphic>
            <wp14:sizeRelV relativeFrom="margin">
              <wp14:pctHeight>0</wp14:pctHeight>
            </wp14:sizeRelV>
          </wp:anchor>
        </w:drawing>
      </w:r>
      <w:r w:rsidR="0078585D" w:rsidRPr="00461D3B">
        <w:rPr>
          <w:b/>
          <w:bCs/>
          <w:sz w:val="32"/>
          <w:szCs w:val="32"/>
          <w:u w:val="single"/>
        </w:rPr>
        <w:t>GENDER HEALTH INEQUALITIES AND THE EPIDEMIOLOGICAL BURDEN OF TYPE 2 DIABETES: A PUBLIC HEALTH ANALYSIS</w:t>
      </w:r>
    </w:p>
    <w:p w14:paraId="5CC16A3C" w14:textId="77777777" w:rsidR="003A55DD" w:rsidRDefault="003A55DD" w:rsidP="003A55DD">
      <w:pPr>
        <w:spacing w:line="360" w:lineRule="auto"/>
        <w:jc w:val="center"/>
        <w:rPr>
          <w:b/>
          <w:bCs/>
          <w:sz w:val="32"/>
          <w:szCs w:val="32"/>
        </w:rPr>
      </w:pPr>
    </w:p>
    <w:p w14:paraId="3C1721C4" w14:textId="25FE1CFF" w:rsidR="00F42593" w:rsidRPr="00050E55" w:rsidRDefault="001E3715" w:rsidP="001E3715">
      <w:pPr>
        <w:spacing w:line="360" w:lineRule="auto"/>
        <w:rPr>
          <w:b/>
          <w:bCs/>
        </w:rPr>
      </w:pPr>
      <w:r>
        <w:rPr>
          <w:b/>
          <w:bCs/>
        </w:rPr>
        <w:t xml:space="preserve">               </w:t>
      </w:r>
      <w:r w:rsidR="003A55DD" w:rsidRPr="00050E55">
        <w:rPr>
          <w:b/>
          <w:bCs/>
        </w:rPr>
        <w:t xml:space="preserve">Name : </w:t>
      </w:r>
      <w:proofErr w:type="spellStart"/>
      <w:r w:rsidR="003A55DD" w:rsidRPr="00050E55">
        <w:rPr>
          <w:b/>
          <w:bCs/>
        </w:rPr>
        <w:t>Limbachiya</w:t>
      </w:r>
      <w:proofErr w:type="spellEnd"/>
      <w:r w:rsidR="003A55DD" w:rsidRPr="00050E55">
        <w:rPr>
          <w:b/>
          <w:bCs/>
        </w:rPr>
        <w:t xml:space="preserve"> </w:t>
      </w:r>
      <w:proofErr w:type="spellStart"/>
      <w:r w:rsidR="003A55DD" w:rsidRPr="00050E55">
        <w:rPr>
          <w:b/>
          <w:bCs/>
        </w:rPr>
        <w:t>Jaiminkumar</w:t>
      </w:r>
      <w:proofErr w:type="spellEnd"/>
      <w:r w:rsidR="003A55DD" w:rsidRPr="00050E55">
        <w:rPr>
          <w:b/>
          <w:bCs/>
        </w:rPr>
        <w:t xml:space="preserve"> </w:t>
      </w:r>
      <w:proofErr w:type="spellStart"/>
      <w:r w:rsidR="003A55DD" w:rsidRPr="00050E55">
        <w:rPr>
          <w:b/>
          <w:bCs/>
        </w:rPr>
        <w:t>Amrutbhai</w:t>
      </w:r>
      <w:proofErr w:type="spellEnd"/>
      <w:r w:rsidR="003A55DD" w:rsidRPr="00050E55">
        <w:rPr>
          <w:b/>
          <w:bCs/>
        </w:rPr>
        <w:t xml:space="preserve"> </w:t>
      </w:r>
    </w:p>
    <w:p w14:paraId="7106C6A2" w14:textId="7CB6C26C" w:rsidR="008279D3" w:rsidRPr="00050E55" w:rsidRDefault="008279D3" w:rsidP="008279D3">
      <w:pPr>
        <w:spacing w:line="360" w:lineRule="auto"/>
        <w:rPr>
          <w:b/>
          <w:bCs/>
        </w:rPr>
      </w:pPr>
      <w:r w:rsidRPr="00050E55">
        <w:rPr>
          <w:b/>
          <w:bCs/>
        </w:rPr>
        <w:t xml:space="preserve">    </w:t>
      </w:r>
      <w:r w:rsidR="00050E55">
        <w:rPr>
          <w:b/>
          <w:bCs/>
        </w:rPr>
        <w:t xml:space="preserve">      </w:t>
      </w:r>
      <w:r w:rsidR="00F2487E">
        <w:rPr>
          <w:b/>
          <w:bCs/>
        </w:rPr>
        <w:t xml:space="preserve"> </w:t>
      </w:r>
      <w:r w:rsidR="00050E55">
        <w:rPr>
          <w:b/>
          <w:bCs/>
        </w:rPr>
        <w:t xml:space="preserve"> </w:t>
      </w:r>
      <w:r w:rsidRPr="00050E55">
        <w:rPr>
          <w:b/>
          <w:bCs/>
        </w:rPr>
        <w:t xml:space="preserve">   </w:t>
      </w:r>
      <w:r w:rsidR="003A55DD" w:rsidRPr="00050E55">
        <w:rPr>
          <w:b/>
          <w:bCs/>
        </w:rPr>
        <w:t>Student Id</w:t>
      </w:r>
      <w:r w:rsidR="00DA052A" w:rsidRPr="00050E55">
        <w:rPr>
          <w:b/>
          <w:bCs/>
        </w:rPr>
        <w:t xml:space="preserve"> : 252705</w:t>
      </w:r>
      <w:r w:rsidRPr="00050E55">
        <w:rPr>
          <w:b/>
          <w:bCs/>
        </w:rPr>
        <w:t>6</w:t>
      </w:r>
    </w:p>
    <w:p w14:paraId="7D7AE80C" w14:textId="591B05B4" w:rsidR="00C15C58" w:rsidRDefault="008279D3" w:rsidP="00C15C58">
      <w:pPr>
        <w:spacing w:line="360" w:lineRule="auto"/>
        <w:rPr>
          <w:b/>
          <w:bCs/>
        </w:rPr>
      </w:pPr>
      <w:r w:rsidRPr="00050E55">
        <w:rPr>
          <w:b/>
          <w:bCs/>
        </w:rPr>
        <w:t xml:space="preserve">        </w:t>
      </w:r>
      <w:r w:rsidR="00050E55">
        <w:rPr>
          <w:b/>
          <w:bCs/>
        </w:rPr>
        <w:t xml:space="preserve"> </w:t>
      </w:r>
      <w:r w:rsidR="00F2487E">
        <w:rPr>
          <w:b/>
          <w:bCs/>
        </w:rPr>
        <w:t xml:space="preserve"> </w:t>
      </w:r>
      <w:r w:rsidR="00050E55">
        <w:rPr>
          <w:b/>
          <w:bCs/>
        </w:rPr>
        <w:t xml:space="preserve">     </w:t>
      </w:r>
      <w:r w:rsidR="00842996" w:rsidRPr="00050E55">
        <w:rPr>
          <w:b/>
          <w:bCs/>
        </w:rPr>
        <w:t>Subject code : LCHS</w:t>
      </w:r>
      <w:r w:rsidR="00A3357D" w:rsidRPr="00050E55">
        <w:rPr>
          <w:b/>
          <w:bCs/>
        </w:rPr>
        <w:t>7</w:t>
      </w:r>
      <w:r w:rsidR="00C15C58">
        <w:rPr>
          <w:b/>
          <w:bCs/>
        </w:rPr>
        <w:t>000</w:t>
      </w:r>
    </w:p>
    <w:p w14:paraId="0533E520" w14:textId="6AECB9E4" w:rsidR="00C8755E" w:rsidRDefault="00E84197" w:rsidP="00C15C58">
      <w:pPr>
        <w:spacing w:line="360" w:lineRule="auto"/>
        <w:rPr>
          <w:b/>
          <w:bCs/>
        </w:rPr>
      </w:pPr>
      <w:r>
        <w:rPr>
          <w:b/>
          <w:bCs/>
        </w:rPr>
        <w:t xml:space="preserve">               </w:t>
      </w:r>
      <w:r w:rsidR="00C8755E">
        <w:rPr>
          <w:b/>
          <w:bCs/>
        </w:rPr>
        <w:t>Sub</w:t>
      </w:r>
      <w:r w:rsidR="008A7DB9">
        <w:rPr>
          <w:b/>
          <w:bCs/>
        </w:rPr>
        <w:t xml:space="preserve">ject </w:t>
      </w:r>
      <w:r w:rsidR="00C8755E">
        <w:rPr>
          <w:b/>
          <w:bCs/>
        </w:rPr>
        <w:t xml:space="preserve">Name : </w:t>
      </w:r>
      <w:r>
        <w:rPr>
          <w:b/>
          <w:bCs/>
        </w:rPr>
        <w:t>Social Epidemiology and Public Health Development</w:t>
      </w:r>
      <w:r w:rsidR="008A7DB9">
        <w:rPr>
          <w:b/>
          <w:bCs/>
        </w:rPr>
        <w:t xml:space="preserve"> </w:t>
      </w:r>
    </w:p>
    <w:p w14:paraId="12CF22F1" w14:textId="2E017BB9" w:rsidR="00D763E9" w:rsidRPr="00050E55" w:rsidRDefault="00C15C58" w:rsidP="00C15C58">
      <w:pPr>
        <w:spacing w:line="360" w:lineRule="auto"/>
        <w:rPr>
          <w:b/>
          <w:bCs/>
        </w:rPr>
      </w:pPr>
      <w:r>
        <w:rPr>
          <w:b/>
          <w:bCs/>
        </w:rPr>
        <w:t xml:space="preserve">              </w:t>
      </w:r>
      <w:r w:rsidR="008279D3" w:rsidRPr="00050E55">
        <w:rPr>
          <w:b/>
          <w:bCs/>
        </w:rPr>
        <w:t xml:space="preserve"> </w:t>
      </w:r>
      <w:r w:rsidR="00D763E9" w:rsidRPr="00050E55">
        <w:rPr>
          <w:b/>
          <w:bCs/>
        </w:rPr>
        <w:t xml:space="preserve">Institution </w:t>
      </w:r>
      <w:r w:rsidR="00E02258" w:rsidRPr="00050E55">
        <w:rPr>
          <w:b/>
          <w:bCs/>
        </w:rPr>
        <w:t xml:space="preserve">: University of Wales trinity saint </w:t>
      </w:r>
      <w:proofErr w:type="spellStart"/>
      <w:r w:rsidR="00F42593" w:rsidRPr="00050E55">
        <w:rPr>
          <w:b/>
          <w:bCs/>
        </w:rPr>
        <w:t>david</w:t>
      </w:r>
      <w:proofErr w:type="spellEnd"/>
      <w:r w:rsidR="00E02258" w:rsidRPr="00050E55">
        <w:rPr>
          <w:b/>
          <w:bCs/>
        </w:rPr>
        <w:t xml:space="preserve"> </w:t>
      </w:r>
    </w:p>
    <w:p w14:paraId="2F6459B5" w14:textId="3E38E3EC" w:rsidR="00F42593" w:rsidRPr="00050E55" w:rsidRDefault="008279D3" w:rsidP="008279D3">
      <w:pPr>
        <w:spacing w:line="360" w:lineRule="auto"/>
        <w:rPr>
          <w:b/>
          <w:bCs/>
        </w:rPr>
      </w:pPr>
      <w:r w:rsidRPr="00050E55">
        <w:rPr>
          <w:b/>
          <w:bCs/>
        </w:rPr>
        <w:t xml:space="preserve">  </w:t>
      </w:r>
      <w:r w:rsidR="001E3715">
        <w:rPr>
          <w:b/>
          <w:bCs/>
        </w:rPr>
        <w:t xml:space="preserve">       </w:t>
      </w:r>
      <w:r w:rsidRPr="00050E55">
        <w:rPr>
          <w:b/>
          <w:bCs/>
        </w:rPr>
        <w:t xml:space="preserve">   </w:t>
      </w:r>
      <w:r w:rsidR="00F2487E">
        <w:rPr>
          <w:b/>
          <w:bCs/>
        </w:rPr>
        <w:t xml:space="preserve"> </w:t>
      </w:r>
      <w:r w:rsidRPr="00050E55">
        <w:rPr>
          <w:b/>
          <w:bCs/>
        </w:rPr>
        <w:t xml:space="preserve">  </w:t>
      </w:r>
      <w:r w:rsidR="00D763E9" w:rsidRPr="00050E55">
        <w:rPr>
          <w:b/>
          <w:bCs/>
        </w:rPr>
        <w:t xml:space="preserve">Instructor </w:t>
      </w:r>
      <w:r w:rsidR="00F42593" w:rsidRPr="00050E55">
        <w:rPr>
          <w:b/>
          <w:bCs/>
        </w:rPr>
        <w:t xml:space="preserve">: </w:t>
      </w:r>
      <w:proofErr w:type="spellStart"/>
      <w:r w:rsidR="00F42593" w:rsidRPr="00050E55">
        <w:rPr>
          <w:b/>
          <w:bCs/>
        </w:rPr>
        <w:t>Dr.</w:t>
      </w:r>
      <w:proofErr w:type="spellEnd"/>
      <w:r w:rsidR="00F42593" w:rsidRPr="00050E55">
        <w:rPr>
          <w:b/>
          <w:bCs/>
        </w:rPr>
        <w:t xml:space="preserve"> </w:t>
      </w:r>
      <w:proofErr w:type="spellStart"/>
      <w:r w:rsidR="00F42593" w:rsidRPr="00050E55">
        <w:rPr>
          <w:b/>
          <w:bCs/>
        </w:rPr>
        <w:t>Hamdi</w:t>
      </w:r>
      <w:proofErr w:type="spellEnd"/>
      <w:r w:rsidR="00F42593" w:rsidRPr="00050E55">
        <w:rPr>
          <w:b/>
          <w:bCs/>
        </w:rPr>
        <w:t xml:space="preserve"> Hussain </w:t>
      </w:r>
    </w:p>
    <w:p w14:paraId="1DB94AF8" w14:textId="278CA176" w:rsidR="00D763E9" w:rsidRPr="00050E55" w:rsidRDefault="008279D3" w:rsidP="008279D3">
      <w:pPr>
        <w:spacing w:line="360" w:lineRule="auto"/>
        <w:rPr>
          <w:b/>
          <w:bCs/>
        </w:rPr>
      </w:pPr>
      <w:r w:rsidRPr="00050E55">
        <w:rPr>
          <w:b/>
          <w:bCs/>
        </w:rPr>
        <w:t xml:space="preserve">        </w:t>
      </w:r>
      <w:r w:rsidR="001E3715">
        <w:rPr>
          <w:b/>
          <w:bCs/>
        </w:rPr>
        <w:t xml:space="preserve">  </w:t>
      </w:r>
      <w:r w:rsidR="00F2487E">
        <w:rPr>
          <w:b/>
          <w:bCs/>
        </w:rPr>
        <w:t xml:space="preserve"> </w:t>
      </w:r>
      <w:r w:rsidR="001E3715">
        <w:rPr>
          <w:b/>
          <w:bCs/>
        </w:rPr>
        <w:t xml:space="preserve">   </w:t>
      </w:r>
      <w:r w:rsidRPr="00050E55">
        <w:rPr>
          <w:b/>
          <w:bCs/>
        </w:rPr>
        <w:t xml:space="preserve"> </w:t>
      </w:r>
      <w:r w:rsidR="00D763E9" w:rsidRPr="00050E55">
        <w:rPr>
          <w:b/>
          <w:bCs/>
        </w:rPr>
        <w:t>Date</w:t>
      </w:r>
      <w:r w:rsidR="00F42593" w:rsidRPr="00050E55">
        <w:rPr>
          <w:b/>
          <w:bCs/>
        </w:rPr>
        <w:t xml:space="preserve"> : </w:t>
      </w:r>
      <w:r w:rsidRPr="00050E55">
        <w:rPr>
          <w:b/>
          <w:bCs/>
        </w:rPr>
        <w:t>23/03/2026</w:t>
      </w:r>
    </w:p>
    <w:p w14:paraId="0AC18C23" w14:textId="77777777" w:rsidR="00A3357D" w:rsidRDefault="00A3357D" w:rsidP="003A55DD">
      <w:pPr>
        <w:spacing w:line="360" w:lineRule="auto"/>
        <w:jc w:val="center"/>
        <w:rPr>
          <w:b/>
          <w:bCs/>
          <w:sz w:val="32"/>
          <w:szCs w:val="32"/>
        </w:rPr>
      </w:pPr>
    </w:p>
    <w:p w14:paraId="2AB30E02" w14:textId="77777777" w:rsidR="00A3357D" w:rsidRDefault="00A3357D" w:rsidP="003A55DD">
      <w:pPr>
        <w:spacing w:line="360" w:lineRule="auto"/>
        <w:jc w:val="center"/>
        <w:rPr>
          <w:b/>
          <w:bCs/>
          <w:sz w:val="32"/>
          <w:szCs w:val="32"/>
        </w:rPr>
      </w:pPr>
    </w:p>
    <w:p w14:paraId="3B8F53FB" w14:textId="77777777" w:rsidR="00DA052A" w:rsidRPr="003A55DD" w:rsidRDefault="00DA052A" w:rsidP="003A55DD">
      <w:pPr>
        <w:spacing w:line="360" w:lineRule="auto"/>
        <w:jc w:val="center"/>
        <w:rPr>
          <w:b/>
          <w:bCs/>
          <w:sz w:val="32"/>
          <w:szCs w:val="32"/>
        </w:rPr>
      </w:pPr>
    </w:p>
    <w:p w14:paraId="231B9851" w14:textId="77777777" w:rsidR="0078585D" w:rsidRDefault="0078585D" w:rsidP="0046375D">
      <w:pPr>
        <w:spacing w:line="360" w:lineRule="auto"/>
        <w:rPr>
          <w:b/>
          <w:bCs/>
        </w:rPr>
      </w:pPr>
      <w:r>
        <w:rPr>
          <w:b/>
          <w:bCs/>
        </w:rPr>
        <w:br w:type="page"/>
      </w:r>
    </w:p>
    <w:sdt>
      <w:sdtPr>
        <w:rPr>
          <w:rFonts w:ascii="Times New Roman" w:eastAsiaTheme="minorHAnsi" w:hAnsi="Times New Roman" w:cs="Times New Roman"/>
          <w:b/>
          <w:bCs/>
          <w:color w:val="auto"/>
          <w:kern w:val="2"/>
          <w:sz w:val="24"/>
          <w:szCs w:val="24"/>
          <w:lang w:val="en-IN"/>
          <w14:ligatures w14:val="standardContextual"/>
        </w:rPr>
        <w:id w:val="2112315201"/>
        <w:docPartObj>
          <w:docPartGallery w:val="Table of Contents"/>
          <w:docPartUnique/>
        </w:docPartObj>
      </w:sdtPr>
      <w:sdtEndPr>
        <w:rPr>
          <w:noProof/>
        </w:rPr>
      </w:sdtEndPr>
      <w:sdtContent>
        <w:p w14:paraId="2CAD8B6F" w14:textId="7146A9FB" w:rsidR="0078585D" w:rsidRPr="0078585D" w:rsidRDefault="0078585D" w:rsidP="0046375D">
          <w:pPr>
            <w:pStyle w:val="TOCHeading"/>
            <w:spacing w:line="360" w:lineRule="auto"/>
            <w:jc w:val="center"/>
            <w:rPr>
              <w:rFonts w:ascii="Times New Roman" w:hAnsi="Times New Roman" w:cs="Times New Roman"/>
              <w:b/>
              <w:bCs/>
              <w:color w:val="auto"/>
              <w:sz w:val="24"/>
              <w:szCs w:val="24"/>
            </w:rPr>
          </w:pPr>
          <w:r w:rsidRPr="0078585D">
            <w:rPr>
              <w:rFonts w:ascii="Times New Roman" w:hAnsi="Times New Roman" w:cs="Times New Roman"/>
              <w:b/>
              <w:bCs/>
              <w:color w:val="auto"/>
              <w:sz w:val="24"/>
              <w:szCs w:val="24"/>
            </w:rPr>
            <w:t>Table of Contents</w:t>
          </w:r>
        </w:p>
        <w:p w14:paraId="6AEF3EE8" w14:textId="794A9479" w:rsidR="0046375D" w:rsidRDefault="0078585D" w:rsidP="0046375D">
          <w:pPr>
            <w:pStyle w:val="TOC1"/>
            <w:tabs>
              <w:tab w:val="right" w:leader="dot" w:pos="9016"/>
            </w:tabs>
            <w:spacing w:line="360" w:lineRule="auto"/>
            <w:rPr>
              <w:rFonts w:asciiTheme="minorHAnsi" w:eastAsiaTheme="minorEastAsia" w:hAnsiTheme="minorHAnsi" w:cstheme="minorBidi"/>
              <w:noProof/>
              <w:szCs w:val="30"/>
              <w:lang w:eastAsia="en-IN" w:bidi="bn-IN"/>
            </w:rPr>
          </w:pPr>
          <w:r w:rsidRPr="0078585D">
            <w:fldChar w:fldCharType="begin"/>
          </w:r>
          <w:r w:rsidRPr="0078585D">
            <w:instrText xml:space="preserve"> TOC \o "1-3" \h \z \u </w:instrText>
          </w:r>
          <w:r w:rsidRPr="0078585D">
            <w:fldChar w:fldCharType="separate"/>
          </w:r>
          <w:hyperlink w:anchor="_Toc225001135" w:history="1">
            <w:r w:rsidR="0046375D" w:rsidRPr="002159B5">
              <w:rPr>
                <w:rStyle w:val="Hyperlink"/>
                <w:noProof/>
              </w:rPr>
              <w:t>Task 1: Gender and Health Inequalities</w:t>
            </w:r>
            <w:r w:rsidR="0046375D">
              <w:rPr>
                <w:noProof/>
                <w:webHidden/>
              </w:rPr>
              <w:tab/>
            </w:r>
            <w:r w:rsidR="0046375D">
              <w:rPr>
                <w:noProof/>
                <w:webHidden/>
              </w:rPr>
              <w:fldChar w:fldCharType="begin"/>
            </w:r>
            <w:r w:rsidR="0046375D">
              <w:rPr>
                <w:noProof/>
                <w:webHidden/>
              </w:rPr>
              <w:instrText xml:space="preserve"> PAGEREF _Toc225001135 \h </w:instrText>
            </w:r>
            <w:r w:rsidR="0046375D">
              <w:rPr>
                <w:noProof/>
                <w:webHidden/>
              </w:rPr>
            </w:r>
            <w:r w:rsidR="0046375D">
              <w:rPr>
                <w:noProof/>
                <w:webHidden/>
              </w:rPr>
              <w:fldChar w:fldCharType="separate"/>
            </w:r>
            <w:r w:rsidR="0046375D">
              <w:rPr>
                <w:noProof/>
                <w:webHidden/>
              </w:rPr>
              <w:t>3</w:t>
            </w:r>
            <w:r w:rsidR="0046375D">
              <w:rPr>
                <w:noProof/>
                <w:webHidden/>
              </w:rPr>
              <w:fldChar w:fldCharType="end"/>
            </w:r>
          </w:hyperlink>
        </w:p>
        <w:p w14:paraId="774D4563" w14:textId="4B32255D"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36" w:history="1">
            <w:r w:rsidRPr="002159B5">
              <w:rPr>
                <w:rStyle w:val="Hyperlink"/>
                <w:noProof/>
              </w:rPr>
              <w:t>Introduction</w:t>
            </w:r>
            <w:r>
              <w:rPr>
                <w:noProof/>
                <w:webHidden/>
              </w:rPr>
              <w:tab/>
            </w:r>
            <w:r>
              <w:rPr>
                <w:noProof/>
                <w:webHidden/>
              </w:rPr>
              <w:fldChar w:fldCharType="begin"/>
            </w:r>
            <w:r>
              <w:rPr>
                <w:noProof/>
                <w:webHidden/>
              </w:rPr>
              <w:instrText xml:space="preserve"> PAGEREF _Toc225001136 \h </w:instrText>
            </w:r>
            <w:r>
              <w:rPr>
                <w:noProof/>
                <w:webHidden/>
              </w:rPr>
            </w:r>
            <w:r>
              <w:rPr>
                <w:noProof/>
                <w:webHidden/>
              </w:rPr>
              <w:fldChar w:fldCharType="separate"/>
            </w:r>
            <w:r>
              <w:rPr>
                <w:noProof/>
                <w:webHidden/>
              </w:rPr>
              <w:t>3</w:t>
            </w:r>
            <w:r>
              <w:rPr>
                <w:noProof/>
                <w:webHidden/>
              </w:rPr>
              <w:fldChar w:fldCharType="end"/>
            </w:r>
          </w:hyperlink>
        </w:p>
        <w:p w14:paraId="6A6BD196" w14:textId="17C2052C"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37" w:history="1">
            <w:r w:rsidRPr="002159B5">
              <w:rPr>
                <w:rStyle w:val="Hyperlink"/>
                <w:noProof/>
              </w:rPr>
              <w:t>Gender Differences in Life Expectancy and Healthy Ageing</w:t>
            </w:r>
            <w:r>
              <w:rPr>
                <w:noProof/>
                <w:webHidden/>
              </w:rPr>
              <w:tab/>
            </w:r>
            <w:r>
              <w:rPr>
                <w:noProof/>
                <w:webHidden/>
              </w:rPr>
              <w:fldChar w:fldCharType="begin"/>
            </w:r>
            <w:r>
              <w:rPr>
                <w:noProof/>
                <w:webHidden/>
              </w:rPr>
              <w:instrText xml:space="preserve"> PAGEREF _Toc225001137 \h </w:instrText>
            </w:r>
            <w:r>
              <w:rPr>
                <w:noProof/>
                <w:webHidden/>
              </w:rPr>
            </w:r>
            <w:r>
              <w:rPr>
                <w:noProof/>
                <w:webHidden/>
              </w:rPr>
              <w:fldChar w:fldCharType="separate"/>
            </w:r>
            <w:r>
              <w:rPr>
                <w:noProof/>
                <w:webHidden/>
              </w:rPr>
              <w:t>3</w:t>
            </w:r>
            <w:r>
              <w:rPr>
                <w:noProof/>
                <w:webHidden/>
              </w:rPr>
              <w:fldChar w:fldCharType="end"/>
            </w:r>
          </w:hyperlink>
        </w:p>
        <w:p w14:paraId="4554539D" w14:textId="6EED852A"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38" w:history="1">
            <w:r w:rsidRPr="002159B5">
              <w:rPr>
                <w:rStyle w:val="Hyperlink"/>
                <w:noProof/>
              </w:rPr>
              <w:t>Socioeconomic Determinants of Gender Health Inequalities</w:t>
            </w:r>
            <w:r>
              <w:rPr>
                <w:noProof/>
                <w:webHidden/>
              </w:rPr>
              <w:tab/>
            </w:r>
            <w:r>
              <w:rPr>
                <w:noProof/>
                <w:webHidden/>
              </w:rPr>
              <w:fldChar w:fldCharType="begin"/>
            </w:r>
            <w:r>
              <w:rPr>
                <w:noProof/>
                <w:webHidden/>
              </w:rPr>
              <w:instrText xml:space="preserve"> PAGEREF _Toc225001138 \h </w:instrText>
            </w:r>
            <w:r>
              <w:rPr>
                <w:noProof/>
                <w:webHidden/>
              </w:rPr>
            </w:r>
            <w:r>
              <w:rPr>
                <w:noProof/>
                <w:webHidden/>
              </w:rPr>
              <w:fldChar w:fldCharType="separate"/>
            </w:r>
            <w:r>
              <w:rPr>
                <w:noProof/>
                <w:webHidden/>
              </w:rPr>
              <w:t>3</w:t>
            </w:r>
            <w:r>
              <w:rPr>
                <w:noProof/>
                <w:webHidden/>
              </w:rPr>
              <w:fldChar w:fldCharType="end"/>
            </w:r>
          </w:hyperlink>
        </w:p>
        <w:p w14:paraId="4F188BFF" w14:textId="7C2AD59C"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39" w:history="1">
            <w:r w:rsidRPr="002159B5">
              <w:rPr>
                <w:rStyle w:val="Hyperlink"/>
                <w:noProof/>
              </w:rPr>
              <w:t>Gender Differences in Healthcare Access and Utilisation</w:t>
            </w:r>
            <w:r>
              <w:rPr>
                <w:noProof/>
                <w:webHidden/>
              </w:rPr>
              <w:tab/>
            </w:r>
            <w:r>
              <w:rPr>
                <w:noProof/>
                <w:webHidden/>
              </w:rPr>
              <w:fldChar w:fldCharType="begin"/>
            </w:r>
            <w:r>
              <w:rPr>
                <w:noProof/>
                <w:webHidden/>
              </w:rPr>
              <w:instrText xml:space="preserve"> PAGEREF _Toc225001139 \h </w:instrText>
            </w:r>
            <w:r>
              <w:rPr>
                <w:noProof/>
                <w:webHidden/>
              </w:rPr>
            </w:r>
            <w:r>
              <w:rPr>
                <w:noProof/>
                <w:webHidden/>
              </w:rPr>
              <w:fldChar w:fldCharType="separate"/>
            </w:r>
            <w:r>
              <w:rPr>
                <w:noProof/>
                <w:webHidden/>
              </w:rPr>
              <w:t>4</w:t>
            </w:r>
            <w:r>
              <w:rPr>
                <w:noProof/>
                <w:webHidden/>
              </w:rPr>
              <w:fldChar w:fldCharType="end"/>
            </w:r>
          </w:hyperlink>
        </w:p>
        <w:p w14:paraId="7BBF86EE" w14:textId="642BAFD8"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0" w:history="1">
            <w:r w:rsidRPr="002159B5">
              <w:rPr>
                <w:rStyle w:val="Hyperlink"/>
                <w:noProof/>
              </w:rPr>
              <w:t>Health-Seeking Behaviour and Gender Bias</w:t>
            </w:r>
            <w:r>
              <w:rPr>
                <w:noProof/>
                <w:webHidden/>
              </w:rPr>
              <w:tab/>
            </w:r>
            <w:r>
              <w:rPr>
                <w:noProof/>
                <w:webHidden/>
              </w:rPr>
              <w:fldChar w:fldCharType="begin"/>
            </w:r>
            <w:r>
              <w:rPr>
                <w:noProof/>
                <w:webHidden/>
              </w:rPr>
              <w:instrText xml:space="preserve"> PAGEREF _Toc225001140 \h </w:instrText>
            </w:r>
            <w:r>
              <w:rPr>
                <w:noProof/>
                <w:webHidden/>
              </w:rPr>
            </w:r>
            <w:r>
              <w:rPr>
                <w:noProof/>
                <w:webHidden/>
              </w:rPr>
              <w:fldChar w:fldCharType="separate"/>
            </w:r>
            <w:r>
              <w:rPr>
                <w:noProof/>
                <w:webHidden/>
              </w:rPr>
              <w:t>4</w:t>
            </w:r>
            <w:r>
              <w:rPr>
                <w:noProof/>
                <w:webHidden/>
              </w:rPr>
              <w:fldChar w:fldCharType="end"/>
            </w:r>
          </w:hyperlink>
        </w:p>
        <w:p w14:paraId="7DA85BBB" w14:textId="2A57F039"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1" w:history="1">
            <w:r w:rsidRPr="002159B5">
              <w:rPr>
                <w:rStyle w:val="Hyperlink"/>
                <w:noProof/>
              </w:rPr>
              <w:t>Gender Inequalities During Public Health Crises</w:t>
            </w:r>
            <w:r>
              <w:rPr>
                <w:noProof/>
                <w:webHidden/>
              </w:rPr>
              <w:tab/>
            </w:r>
            <w:r>
              <w:rPr>
                <w:noProof/>
                <w:webHidden/>
              </w:rPr>
              <w:fldChar w:fldCharType="begin"/>
            </w:r>
            <w:r>
              <w:rPr>
                <w:noProof/>
                <w:webHidden/>
              </w:rPr>
              <w:instrText xml:space="preserve"> PAGEREF _Toc225001141 \h </w:instrText>
            </w:r>
            <w:r>
              <w:rPr>
                <w:noProof/>
                <w:webHidden/>
              </w:rPr>
            </w:r>
            <w:r>
              <w:rPr>
                <w:noProof/>
                <w:webHidden/>
              </w:rPr>
              <w:fldChar w:fldCharType="separate"/>
            </w:r>
            <w:r>
              <w:rPr>
                <w:noProof/>
                <w:webHidden/>
              </w:rPr>
              <w:t>4</w:t>
            </w:r>
            <w:r>
              <w:rPr>
                <w:noProof/>
                <w:webHidden/>
              </w:rPr>
              <w:fldChar w:fldCharType="end"/>
            </w:r>
          </w:hyperlink>
        </w:p>
        <w:p w14:paraId="3ED41E21" w14:textId="589BE04F"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2" w:history="1">
            <w:r w:rsidRPr="002159B5">
              <w:rPr>
                <w:rStyle w:val="Hyperlink"/>
                <w:noProof/>
              </w:rPr>
              <w:t>Chronic Disease Patterns and Gender</w:t>
            </w:r>
            <w:r>
              <w:rPr>
                <w:noProof/>
                <w:webHidden/>
              </w:rPr>
              <w:tab/>
            </w:r>
            <w:r>
              <w:rPr>
                <w:noProof/>
                <w:webHidden/>
              </w:rPr>
              <w:fldChar w:fldCharType="begin"/>
            </w:r>
            <w:r>
              <w:rPr>
                <w:noProof/>
                <w:webHidden/>
              </w:rPr>
              <w:instrText xml:space="preserve"> PAGEREF _Toc225001142 \h </w:instrText>
            </w:r>
            <w:r>
              <w:rPr>
                <w:noProof/>
                <w:webHidden/>
              </w:rPr>
            </w:r>
            <w:r>
              <w:rPr>
                <w:noProof/>
                <w:webHidden/>
              </w:rPr>
              <w:fldChar w:fldCharType="separate"/>
            </w:r>
            <w:r>
              <w:rPr>
                <w:noProof/>
                <w:webHidden/>
              </w:rPr>
              <w:t>5</w:t>
            </w:r>
            <w:r>
              <w:rPr>
                <w:noProof/>
                <w:webHidden/>
              </w:rPr>
              <w:fldChar w:fldCharType="end"/>
            </w:r>
          </w:hyperlink>
        </w:p>
        <w:p w14:paraId="6A94A1F1" w14:textId="64864998"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3" w:history="1">
            <w:r w:rsidRPr="002159B5">
              <w:rPr>
                <w:rStyle w:val="Hyperlink"/>
                <w:noProof/>
              </w:rPr>
              <w:t>Policy Responses and Global Efforts</w:t>
            </w:r>
            <w:r>
              <w:rPr>
                <w:noProof/>
                <w:webHidden/>
              </w:rPr>
              <w:tab/>
            </w:r>
            <w:r>
              <w:rPr>
                <w:noProof/>
                <w:webHidden/>
              </w:rPr>
              <w:fldChar w:fldCharType="begin"/>
            </w:r>
            <w:r>
              <w:rPr>
                <w:noProof/>
                <w:webHidden/>
              </w:rPr>
              <w:instrText xml:space="preserve"> PAGEREF _Toc225001143 \h </w:instrText>
            </w:r>
            <w:r>
              <w:rPr>
                <w:noProof/>
                <w:webHidden/>
              </w:rPr>
            </w:r>
            <w:r>
              <w:rPr>
                <w:noProof/>
                <w:webHidden/>
              </w:rPr>
              <w:fldChar w:fldCharType="separate"/>
            </w:r>
            <w:r>
              <w:rPr>
                <w:noProof/>
                <w:webHidden/>
              </w:rPr>
              <w:t>5</w:t>
            </w:r>
            <w:r>
              <w:rPr>
                <w:noProof/>
                <w:webHidden/>
              </w:rPr>
              <w:fldChar w:fldCharType="end"/>
            </w:r>
          </w:hyperlink>
        </w:p>
        <w:p w14:paraId="63157F1A" w14:textId="4E0927C5"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4" w:history="1">
            <w:r w:rsidRPr="002159B5">
              <w:rPr>
                <w:rStyle w:val="Hyperlink"/>
                <w:noProof/>
              </w:rPr>
              <w:t>Conclusion</w:t>
            </w:r>
            <w:r>
              <w:rPr>
                <w:noProof/>
                <w:webHidden/>
              </w:rPr>
              <w:tab/>
            </w:r>
            <w:r>
              <w:rPr>
                <w:noProof/>
                <w:webHidden/>
              </w:rPr>
              <w:fldChar w:fldCharType="begin"/>
            </w:r>
            <w:r>
              <w:rPr>
                <w:noProof/>
                <w:webHidden/>
              </w:rPr>
              <w:instrText xml:space="preserve"> PAGEREF _Toc225001144 \h </w:instrText>
            </w:r>
            <w:r>
              <w:rPr>
                <w:noProof/>
                <w:webHidden/>
              </w:rPr>
            </w:r>
            <w:r>
              <w:rPr>
                <w:noProof/>
                <w:webHidden/>
              </w:rPr>
              <w:fldChar w:fldCharType="separate"/>
            </w:r>
            <w:r>
              <w:rPr>
                <w:noProof/>
                <w:webHidden/>
              </w:rPr>
              <w:t>5</w:t>
            </w:r>
            <w:r>
              <w:rPr>
                <w:noProof/>
                <w:webHidden/>
              </w:rPr>
              <w:fldChar w:fldCharType="end"/>
            </w:r>
          </w:hyperlink>
        </w:p>
        <w:p w14:paraId="4AB9FF82" w14:textId="63A6C8AD" w:rsidR="0046375D" w:rsidRDefault="0046375D" w:rsidP="0046375D">
          <w:pPr>
            <w:pStyle w:val="TOC1"/>
            <w:tabs>
              <w:tab w:val="right" w:leader="dot" w:pos="9016"/>
            </w:tabs>
            <w:spacing w:line="360" w:lineRule="auto"/>
            <w:rPr>
              <w:rFonts w:asciiTheme="minorHAnsi" w:eastAsiaTheme="minorEastAsia" w:hAnsiTheme="minorHAnsi" w:cstheme="minorBidi"/>
              <w:noProof/>
              <w:szCs w:val="30"/>
              <w:lang w:eastAsia="en-IN" w:bidi="bn-IN"/>
            </w:rPr>
          </w:pPr>
          <w:hyperlink w:anchor="_Toc225001145" w:history="1">
            <w:r w:rsidRPr="002159B5">
              <w:rPr>
                <w:rStyle w:val="Hyperlink"/>
                <w:noProof/>
              </w:rPr>
              <w:t>Task 2: Epidemiological Analysis of Type 2 Diabetes</w:t>
            </w:r>
            <w:r>
              <w:rPr>
                <w:noProof/>
                <w:webHidden/>
              </w:rPr>
              <w:tab/>
            </w:r>
            <w:r>
              <w:rPr>
                <w:noProof/>
                <w:webHidden/>
              </w:rPr>
              <w:fldChar w:fldCharType="begin"/>
            </w:r>
            <w:r>
              <w:rPr>
                <w:noProof/>
                <w:webHidden/>
              </w:rPr>
              <w:instrText xml:space="preserve"> PAGEREF _Toc225001145 \h </w:instrText>
            </w:r>
            <w:r>
              <w:rPr>
                <w:noProof/>
                <w:webHidden/>
              </w:rPr>
            </w:r>
            <w:r>
              <w:rPr>
                <w:noProof/>
                <w:webHidden/>
              </w:rPr>
              <w:fldChar w:fldCharType="separate"/>
            </w:r>
            <w:r>
              <w:rPr>
                <w:noProof/>
                <w:webHidden/>
              </w:rPr>
              <w:t>6</w:t>
            </w:r>
            <w:r>
              <w:rPr>
                <w:noProof/>
                <w:webHidden/>
              </w:rPr>
              <w:fldChar w:fldCharType="end"/>
            </w:r>
          </w:hyperlink>
        </w:p>
        <w:p w14:paraId="5C8BE9C1" w14:textId="533610D9"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6" w:history="1">
            <w:r w:rsidRPr="002159B5">
              <w:rPr>
                <w:rStyle w:val="Hyperlink"/>
                <w:noProof/>
              </w:rPr>
              <w:t>Introduction</w:t>
            </w:r>
            <w:r>
              <w:rPr>
                <w:noProof/>
                <w:webHidden/>
              </w:rPr>
              <w:tab/>
            </w:r>
            <w:r>
              <w:rPr>
                <w:noProof/>
                <w:webHidden/>
              </w:rPr>
              <w:fldChar w:fldCharType="begin"/>
            </w:r>
            <w:r>
              <w:rPr>
                <w:noProof/>
                <w:webHidden/>
              </w:rPr>
              <w:instrText xml:space="preserve"> PAGEREF _Toc225001146 \h </w:instrText>
            </w:r>
            <w:r>
              <w:rPr>
                <w:noProof/>
                <w:webHidden/>
              </w:rPr>
            </w:r>
            <w:r>
              <w:rPr>
                <w:noProof/>
                <w:webHidden/>
              </w:rPr>
              <w:fldChar w:fldCharType="separate"/>
            </w:r>
            <w:r>
              <w:rPr>
                <w:noProof/>
                <w:webHidden/>
              </w:rPr>
              <w:t>6</w:t>
            </w:r>
            <w:r>
              <w:rPr>
                <w:noProof/>
                <w:webHidden/>
              </w:rPr>
              <w:fldChar w:fldCharType="end"/>
            </w:r>
          </w:hyperlink>
        </w:p>
        <w:p w14:paraId="7E936E8C" w14:textId="665108B9"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7" w:history="1">
            <w:r w:rsidRPr="002159B5">
              <w:rPr>
                <w:rStyle w:val="Hyperlink"/>
                <w:noProof/>
              </w:rPr>
              <w:t>Public Health Measures: Prevention, Protection and Promotion</w:t>
            </w:r>
            <w:r>
              <w:rPr>
                <w:noProof/>
                <w:webHidden/>
              </w:rPr>
              <w:tab/>
            </w:r>
            <w:r>
              <w:rPr>
                <w:noProof/>
                <w:webHidden/>
              </w:rPr>
              <w:fldChar w:fldCharType="begin"/>
            </w:r>
            <w:r>
              <w:rPr>
                <w:noProof/>
                <w:webHidden/>
              </w:rPr>
              <w:instrText xml:space="preserve"> PAGEREF _Toc225001147 \h </w:instrText>
            </w:r>
            <w:r>
              <w:rPr>
                <w:noProof/>
                <w:webHidden/>
              </w:rPr>
            </w:r>
            <w:r>
              <w:rPr>
                <w:noProof/>
                <w:webHidden/>
              </w:rPr>
              <w:fldChar w:fldCharType="separate"/>
            </w:r>
            <w:r>
              <w:rPr>
                <w:noProof/>
                <w:webHidden/>
              </w:rPr>
              <w:t>6</w:t>
            </w:r>
            <w:r>
              <w:rPr>
                <w:noProof/>
                <w:webHidden/>
              </w:rPr>
              <w:fldChar w:fldCharType="end"/>
            </w:r>
          </w:hyperlink>
        </w:p>
        <w:p w14:paraId="7904DE1A" w14:textId="21E2AD7A"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8" w:history="1">
            <w:r w:rsidRPr="002159B5">
              <w:rPr>
                <w:rStyle w:val="Hyperlink"/>
                <w:noProof/>
              </w:rPr>
              <w:t>Determinants and Risk Factors</w:t>
            </w:r>
            <w:r>
              <w:rPr>
                <w:noProof/>
                <w:webHidden/>
              </w:rPr>
              <w:tab/>
            </w:r>
            <w:r>
              <w:rPr>
                <w:noProof/>
                <w:webHidden/>
              </w:rPr>
              <w:fldChar w:fldCharType="begin"/>
            </w:r>
            <w:r>
              <w:rPr>
                <w:noProof/>
                <w:webHidden/>
              </w:rPr>
              <w:instrText xml:space="preserve"> PAGEREF _Toc225001148 \h </w:instrText>
            </w:r>
            <w:r>
              <w:rPr>
                <w:noProof/>
                <w:webHidden/>
              </w:rPr>
            </w:r>
            <w:r>
              <w:rPr>
                <w:noProof/>
                <w:webHidden/>
              </w:rPr>
              <w:fldChar w:fldCharType="separate"/>
            </w:r>
            <w:r>
              <w:rPr>
                <w:noProof/>
                <w:webHidden/>
              </w:rPr>
              <w:t>7</w:t>
            </w:r>
            <w:r>
              <w:rPr>
                <w:noProof/>
                <w:webHidden/>
              </w:rPr>
              <w:fldChar w:fldCharType="end"/>
            </w:r>
          </w:hyperlink>
        </w:p>
        <w:p w14:paraId="4AC9855A" w14:textId="1AD97450"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49" w:history="1">
            <w:r w:rsidRPr="002159B5">
              <w:rPr>
                <w:rStyle w:val="Hyperlink"/>
                <w:noProof/>
              </w:rPr>
              <w:t>Population at Risk</w:t>
            </w:r>
            <w:r>
              <w:rPr>
                <w:noProof/>
                <w:webHidden/>
              </w:rPr>
              <w:tab/>
            </w:r>
            <w:r>
              <w:rPr>
                <w:noProof/>
                <w:webHidden/>
              </w:rPr>
              <w:fldChar w:fldCharType="begin"/>
            </w:r>
            <w:r>
              <w:rPr>
                <w:noProof/>
                <w:webHidden/>
              </w:rPr>
              <w:instrText xml:space="preserve"> PAGEREF _Toc225001149 \h </w:instrText>
            </w:r>
            <w:r>
              <w:rPr>
                <w:noProof/>
                <w:webHidden/>
              </w:rPr>
            </w:r>
            <w:r>
              <w:rPr>
                <w:noProof/>
                <w:webHidden/>
              </w:rPr>
              <w:fldChar w:fldCharType="separate"/>
            </w:r>
            <w:r>
              <w:rPr>
                <w:noProof/>
                <w:webHidden/>
              </w:rPr>
              <w:t>7</w:t>
            </w:r>
            <w:r>
              <w:rPr>
                <w:noProof/>
                <w:webHidden/>
              </w:rPr>
              <w:fldChar w:fldCharType="end"/>
            </w:r>
          </w:hyperlink>
        </w:p>
        <w:p w14:paraId="300DBBEB" w14:textId="49F27449"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0" w:history="1">
            <w:r w:rsidRPr="002159B5">
              <w:rPr>
                <w:rStyle w:val="Hyperlink"/>
                <w:noProof/>
              </w:rPr>
              <w:t>Monitoring and Surveillance Systems</w:t>
            </w:r>
            <w:r>
              <w:rPr>
                <w:noProof/>
                <w:webHidden/>
              </w:rPr>
              <w:tab/>
            </w:r>
            <w:r>
              <w:rPr>
                <w:noProof/>
                <w:webHidden/>
              </w:rPr>
              <w:fldChar w:fldCharType="begin"/>
            </w:r>
            <w:r>
              <w:rPr>
                <w:noProof/>
                <w:webHidden/>
              </w:rPr>
              <w:instrText xml:space="preserve"> PAGEREF _Toc225001150 \h </w:instrText>
            </w:r>
            <w:r>
              <w:rPr>
                <w:noProof/>
                <w:webHidden/>
              </w:rPr>
            </w:r>
            <w:r>
              <w:rPr>
                <w:noProof/>
                <w:webHidden/>
              </w:rPr>
              <w:fldChar w:fldCharType="separate"/>
            </w:r>
            <w:r>
              <w:rPr>
                <w:noProof/>
                <w:webHidden/>
              </w:rPr>
              <w:t>7</w:t>
            </w:r>
            <w:r>
              <w:rPr>
                <w:noProof/>
                <w:webHidden/>
              </w:rPr>
              <w:fldChar w:fldCharType="end"/>
            </w:r>
          </w:hyperlink>
        </w:p>
        <w:p w14:paraId="19EEE144" w14:textId="164BCAA1"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1" w:history="1">
            <w:r w:rsidRPr="002159B5">
              <w:rPr>
                <w:rStyle w:val="Hyperlink"/>
                <w:noProof/>
              </w:rPr>
              <w:t>Public Health Impact</w:t>
            </w:r>
            <w:r>
              <w:rPr>
                <w:noProof/>
                <w:webHidden/>
              </w:rPr>
              <w:tab/>
            </w:r>
            <w:r>
              <w:rPr>
                <w:noProof/>
                <w:webHidden/>
              </w:rPr>
              <w:fldChar w:fldCharType="begin"/>
            </w:r>
            <w:r>
              <w:rPr>
                <w:noProof/>
                <w:webHidden/>
              </w:rPr>
              <w:instrText xml:space="preserve"> PAGEREF _Toc225001151 \h </w:instrText>
            </w:r>
            <w:r>
              <w:rPr>
                <w:noProof/>
                <w:webHidden/>
              </w:rPr>
            </w:r>
            <w:r>
              <w:rPr>
                <w:noProof/>
                <w:webHidden/>
              </w:rPr>
              <w:fldChar w:fldCharType="separate"/>
            </w:r>
            <w:r>
              <w:rPr>
                <w:noProof/>
                <w:webHidden/>
              </w:rPr>
              <w:t>8</w:t>
            </w:r>
            <w:r>
              <w:rPr>
                <w:noProof/>
                <w:webHidden/>
              </w:rPr>
              <w:fldChar w:fldCharType="end"/>
            </w:r>
          </w:hyperlink>
        </w:p>
        <w:p w14:paraId="7C44BEB2" w14:textId="1E146D8A"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2" w:history="1">
            <w:r w:rsidRPr="002159B5">
              <w:rPr>
                <w:rStyle w:val="Hyperlink"/>
                <w:noProof/>
              </w:rPr>
              <w:t>Intervention Programmes</w:t>
            </w:r>
            <w:r>
              <w:rPr>
                <w:noProof/>
                <w:webHidden/>
              </w:rPr>
              <w:tab/>
            </w:r>
            <w:r>
              <w:rPr>
                <w:noProof/>
                <w:webHidden/>
              </w:rPr>
              <w:fldChar w:fldCharType="begin"/>
            </w:r>
            <w:r>
              <w:rPr>
                <w:noProof/>
                <w:webHidden/>
              </w:rPr>
              <w:instrText xml:space="preserve"> PAGEREF _Toc225001152 \h </w:instrText>
            </w:r>
            <w:r>
              <w:rPr>
                <w:noProof/>
                <w:webHidden/>
              </w:rPr>
            </w:r>
            <w:r>
              <w:rPr>
                <w:noProof/>
                <w:webHidden/>
              </w:rPr>
              <w:fldChar w:fldCharType="separate"/>
            </w:r>
            <w:r>
              <w:rPr>
                <w:noProof/>
                <w:webHidden/>
              </w:rPr>
              <w:t>8</w:t>
            </w:r>
            <w:r>
              <w:rPr>
                <w:noProof/>
                <w:webHidden/>
              </w:rPr>
              <w:fldChar w:fldCharType="end"/>
            </w:r>
          </w:hyperlink>
        </w:p>
        <w:p w14:paraId="7454C06D" w14:textId="7072013D"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3" w:history="1">
            <w:r w:rsidRPr="002159B5">
              <w:rPr>
                <w:rStyle w:val="Hyperlink"/>
                <w:noProof/>
              </w:rPr>
              <w:t>Education Methods</w:t>
            </w:r>
            <w:r>
              <w:rPr>
                <w:noProof/>
                <w:webHidden/>
              </w:rPr>
              <w:tab/>
            </w:r>
            <w:r>
              <w:rPr>
                <w:noProof/>
                <w:webHidden/>
              </w:rPr>
              <w:fldChar w:fldCharType="begin"/>
            </w:r>
            <w:r>
              <w:rPr>
                <w:noProof/>
                <w:webHidden/>
              </w:rPr>
              <w:instrText xml:space="preserve"> PAGEREF _Toc225001153 \h </w:instrText>
            </w:r>
            <w:r>
              <w:rPr>
                <w:noProof/>
                <w:webHidden/>
              </w:rPr>
            </w:r>
            <w:r>
              <w:rPr>
                <w:noProof/>
                <w:webHidden/>
              </w:rPr>
              <w:fldChar w:fldCharType="separate"/>
            </w:r>
            <w:r>
              <w:rPr>
                <w:noProof/>
                <w:webHidden/>
              </w:rPr>
              <w:t>8</w:t>
            </w:r>
            <w:r>
              <w:rPr>
                <w:noProof/>
                <w:webHidden/>
              </w:rPr>
              <w:fldChar w:fldCharType="end"/>
            </w:r>
          </w:hyperlink>
        </w:p>
        <w:p w14:paraId="726708E9" w14:textId="6B598596"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4" w:history="1">
            <w:r w:rsidRPr="002159B5">
              <w:rPr>
                <w:rStyle w:val="Hyperlink"/>
                <w:noProof/>
              </w:rPr>
              <w:t>Evaluation of Interventions</w:t>
            </w:r>
            <w:r>
              <w:rPr>
                <w:noProof/>
                <w:webHidden/>
              </w:rPr>
              <w:tab/>
            </w:r>
            <w:r>
              <w:rPr>
                <w:noProof/>
                <w:webHidden/>
              </w:rPr>
              <w:fldChar w:fldCharType="begin"/>
            </w:r>
            <w:r>
              <w:rPr>
                <w:noProof/>
                <w:webHidden/>
              </w:rPr>
              <w:instrText xml:space="preserve"> PAGEREF _Toc225001154 \h </w:instrText>
            </w:r>
            <w:r>
              <w:rPr>
                <w:noProof/>
                <w:webHidden/>
              </w:rPr>
            </w:r>
            <w:r>
              <w:rPr>
                <w:noProof/>
                <w:webHidden/>
              </w:rPr>
              <w:fldChar w:fldCharType="separate"/>
            </w:r>
            <w:r>
              <w:rPr>
                <w:noProof/>
                <w:webHidden/>
              </w:rPr>
              <w:t>8</w:t>
            </w:r>
            <w:r>
              <w:rPr>
                <w:noProof/>
                <w:webHidden/>
              </w:rPr>
              <w:fldChar w:fldCharType="end"/>
            </w:r>
          </w:hyperlink>
        </w:p>
        <w:p w14:paraId="75CDC176" w14:textId="54653712"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5" w:history="1">
            <w:r w:rsidRPr="002159B5">
              <w:rPr>
                <w:rStyle w:val="Hyperlink"/>
                <w:noProof/>
              </w:rPr>
              <w:t>Strengths and Limitations of Epidemiological Research</w:t>
            </w:r>
            <w:r>
              <w:rPr>
                <w:noProof/>
                <w:webHidden/>
              </w:rPr>
              <w:tab/>
            </w:r>
            <w:r>
              <w:rPr>
                <w:noProof/>
                <w:webHidden/>
              </w:rPr>
              <w:fldChar w:fldCharType="begin"/>
            </w:r>
            <w:r>
              <w:rPr>
                <w:noProof/>
                <w:webHidden/>
              </w:rPr>
              <w:instrText xml:space="preserve"> PAGEREF _Toc225001155 \h </w:instrText>
            </w:r>
            <w:r>
              <w:rPr>
                <w:noProof/>
                <w:webHidden/>
              </w:rPr>
            </w:r>
            <w:r>
              <w:rPr>
                <w:noProof/>
                <w:webHidden/>
              </w:rPr>
              <w:fldChar w:fldCharType="separate"/>
            </w:r>
            <w:r>
              <w:rPr>
                <w:noProof/>
                <w:webHidden/>
              </w:rPr>
              <w:t>9</w:t>
            </w:r>
            <w:r>
              <w:rPr>
                <w:noProof/>
                <w:webHidden/>
              </w:rPr>
              <w:fldChar w:fldCharType="end"/>
            </w:r>
          </w:hyperlink>
        </w:p>
        <w:p w14:paraId="7183BE94" w14:textId="46B5EDBA"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6" w:history="1">
            <w:r w:rsidRPr="002159B5">
              <w:rPr>
                <w:rStyle w:val="Hyperlink"/>
                <w:noProof/>
              </w:rPr>
              <w:t>Conclusion</w:t>
            </w:r>
            <w:r>
              <w:rPr>
                <w:noProof/>
                <w:webHidden/>
              </w:rPr>
              <w:tab/>
            </w:r>
            <w:r>
              <w:rPr>
                <w:noProof/>
                <w:webHidden/>
              </w:rPr>
              <w:fldChar w:fldCharType="begin"/>
            </w:r>
            <w:r>
              <w:rPr>
                <w:noProof/>
                <w:webHidden/>
              </w:rPr>
              <w:instrText xml:space="preserve"> PAGEREF _Toc225001156 \h </w:instrText>
            </w:r>
            <w:r>
              <w:rPr>
                <w:noProof/>
                <w:webHidden/>
              </w:rPr>
            </w:r>
            <w:r>
              <w:rPr>
                <w:noProof/>
                <w:webHidden/>
              </w:rPr>
              <w:fldChar w:fldCharType="separate"/>
            </w:r>
            <w:r>
              <w:rPr>
                <w:noProof/>
                <w:webHidden/>
              </w:rPr>
              <w:t>9</w:t>
            </w:r>
            <w:r>
              <w:rPr>
                <w:noProof/>
                <w:webHidden/>
              </w:rPr>
              <w:fldChar w:fldCharType="end"/>
            </w:r>
          </w:hyperlink>
        </w:p>
        <w:p w14:paraId="66333790" w14:textId="2B9B3E6A" w:rsidR="0046375D" w:rsidRDefault="0046375D" w:rsidP="0046375D">
          <w:pPr>
            <w:pStyle w:val="TOC1"/>
            <w:tabs>
              <w:tab w:val="right" w:leader="dot" w:pos="9016"/>
            </w:tabs>
            <w:spacing w:line="360" w:lineRule="auto"/>
            <w:rPr>
              <w:rFonts w:asciiTheme="minorHAnsi" w:eastAsiaTheme="minorEastAsia" w:hAnsiTheme="minorHAnsi" w:cstheme="minorBidi"/>
              <w:noProof/>
              <w:szCs w:val="30"/>
              <w:lang w:eastAsia="en-IN" w:bidi="bn-IN"/>
            </w:rPr>
          </w:pPr>
          <w:hyperlink w:anchor="_Toc225001157" w:history="1">
            <w:r w:rsidRPr="002159B5">
              <w:rPr>
                <w:rStyle w:val="Hyperlink"/>
                <w:noProof/>
              </w:rPr>
              <w:t>References</w:t>
            </w:r>
            <w:r>
              <w:rPr>
                <w:noProof/>
                <w:webHidden/>
              </w:rPr>
              <w:tab/>
            </w:r>
            <w:r>
              <w:rPr>
                <w:noProof/>
                <w:webHidden/>
              </w:rPr>
              <w:fldChar w:fldCharType="begin"/>
            </w:r>
            <w:r>
              <w:rPr>
                <w:noProof/>
                <w:webHidden/>
              </w:rPr>
              <w:instrText xml:space="preserve"> PAGEREF _Toc225001157 \h </w:instrText>
            </w:r>
            <w:r>
              <w:rPr>
                <w:noProof/>
                <w:webHidden/>
              </w:rPr>
            </w:r>
            <w:r>
              <w:rPr>
                <w:noProof/>
                <w:webHidden/>
              </w:rPr>
              <w:fldChar w:fldCharType="separate"/>
            </w:r>
            <w:r>
              <w:rPr>
                <w:noProof/>
                <w:webHidden/>
              </w:rPr>
              <w:t>10</w:t>
            </w:r>
            <w:r>
              <w:rPr>
                <w:noProof/>
                <w:webHidden/>
              </w:rPr>
              <w:fldChar w:fldCharType="end"/>
            </w:r>
          </w:hyperlink>
        </w:p>
        <w:p w14:paraId="55E77CA2" w14:textId="510B654F"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8" w:history="1">
            <w:r w:rsidRPr="002159B5">
              <w:rPr>
                <w:rStyle w:val="Hyperlink"/>
                <w:noProof/>
              </w:rPr>
              <w:t>References for Task 1</w:t>
            </w:r>
            <w:r>
              <w:rPr>
                <w:noProof/>
                <w:webHidden/>
              </w:rPr>
              <w:tab/>
            </w:r>
            <w:r>
              <w:rPr>
                <w:noProof/>
                <w:webHidden/>
              </w:rPr>
              <w:fldChar w:fldCharType="begin"/>
            </w:r>
            <w:r>
              <w:rPr>
                <w:noProof/>
                <w:webHidden/>
              </w:rPr>
              <w:instrText xml:space="preserve"> PAGEREF _Toc225001158 \h </w:instrText>
            </w:r>
            <w:r>
              <w:rPr>
                <w:noProof/>
                <w:webHidden/>
              </w:rPr>
            </w:r>
            <w:r>
              <w:rPr>
                <w:noProof/>
                <w:webHidden/>
              </w:rPr>
              <w:fldChar w:fldCharType="separate"/>
            </w:r>
            <w:r>
              <w:rPr>
                <w:noProof/>
                <w:webHidden/>
              </w:rPr>
              <w:t>10</w:t>
            </w:r>
            <w:r>
              <w:rPr>
                <w:noProof/>
                <w:webHidden/>
              </w:rPr>
              <w:fldChar w:fldCharType="end"/>
            </w:r>
          </w:hyperlink>
        </w:p>
        <w:p w14:paraId="2CA52D37" w14:textId="058E67DC" w:rsidR="0046375D" w:rsidRDefault="0046375D" w:rsidP="0046375D">
          <w:pPr>
            <w:pStyle w:val="TOC2"/>
            <w:tabs>
              <w:tab w:val="right" w:leader="dot" w:pos="9016"/>
            </w:tabs>
            <w:spacing w:line="360" w:lineRule="auto"/>
            <w:rPr>
              <w:rFonts w:asciiTheme="minorHAnsi" w:eastAsiaTheme="minorEastAsia" w:hAnsiTheme="minorHAnsi" w:cstheme="minorBidi"/>
              <w:noProof/>
              <w:szCs w:val="30"/>
              <w:lang w:eastAsia="en-IN" w:bidi="bn-IN"/>
            </w:rPr>
          </w:pPr>
          <w:hyperlink w:anchor="_Toc225001159" w:history="1">
            <w:r w:rsidRPr="002159B5">
              <w:rPr>
                <w:rStyle w:val="Hyperlink"/>
                <w:noProof/>
              </w:rPr>
              <w:t>References for Task 2</w:t>
            </w:r>
            <w:r>
              <w:rPr>
                <w:noProof/>
                <w:webHidden/>
              </w:rPr>
              <w:tab/>
            </w:r>
            <w:r>
              <w:rPr>
                <w:noProof/>
                <w:webHidden/>
              </w:rPr>
              <w:fldChar w:fldCharType="begin"/>
            </w:r>
            <w:r>
              <w:rPr>
                <w:noProof/>
                <w:webHidden/>
              </w:rPr>
              <w:instrText xml:space="preserve"> PAGEREF _Toc225001159 \h </w:instrText>
            </w:r>
            <w:r>
              <w:rPr>
                <w:noProof/>
                <w:webHidden/>
              </w:rPr>
            </w:r>
            <w:r>
              <w:rPr>
                <w:noProof/>
                <w:webHidden/>
              </w:rPr>
              <w:fldChar w:fldCharType="separate"/>
            </w:r>
            <w:r>
              <w:rPr>
                <w:noProof/>
                <w:webHidden/>
              </w:rPr>
              <w:t>11</w:t>
            </w:r>
            <w:r>
              <w:rPr>
                <w:noProof/>
                <w:webHidden/>
              </w:rPr>
              <w:fldChar w:fldCharType="end"/>
            </w:r>
          </w:hyperlink>
        </w:p>
        <w:p w14:paraId="18CAF2B3" w14:textId="57C47311" w:rsidR="0078585D" w:rsidRPr="0078585D" w:rsidRDefault="0078585D" w:rsidP="0046375D">
          <w:pPr>
            <w:spacing w:line="360" w:lineRule="auto"/>
            <w:jc w:val="center"/>
          </w:pPr>
          <w:r w:rsidRPr="0078585D">
            <w:rPr>
              <w:b/>
              <w:bCs/>
              <w:noProof/>
            </w:rPr>
            <w:fldChar w:fldCharType="end"/>
          </w:r>
        </w:p>
      </w:sdtContent>
    </w:sdt>
    <w:p w14:paraId="7CDBE39F" w14:textId="485E2900" w:rsidR="0046375D" w:rsidRPr="008D1284" w:rsidRDefault="0015489D" w:rsidP="00165B72">
      <w:pPr>
        <w:spacing w:line="360" w:lineRule="auto"/>
        <w:rPr>
          <w:b/>
          <w:bCs/>
          <w:sz w:val="28"/>
          <w:szCs w:val="28"/>
          <w:u w:val="single"/>
        </w:rPr>
      </w:pPr>
      <w:r w:rsidRPr="0078585D">
        <w:rPr>
          <w:b/>
          <w:bCs/>
        </w:rPr>
        <w:br w:type="page"/>
      </w:r>
      <w:bookmarkStart w:id="0" w:name="_Toc225001135"/>
      <w:r w:rsidR="0046375D" w:rsidRPr="008D1284">
        <w:rPr>
          <w:b/>
          <w:bCs/>
          <w:sz w:val="28"/>
          <w:szCs w:val="28"/>
          <w:u w:val="single"/>
        </w:rPr>
        <w:lastRenderedPageBreak/>
        <w:t xml:space="preserve">Task 1: </w:t>
      </w:r>
      <w:r w:rsidR="008D1284">
        <w:rPr>
          <w:b/>
          <w:bCs/>
          <w:sz w:val="28"/>
          <w:szCs w:val="28"/>
          <w:u w:val="single"/>
        </w:rPr>
        <w:t xml:space="preserve"> </w:t>
      </w:r>
      <w:r w:rsidR="0046375D" w:rsidRPr="008D1284">
        <w:rPr>
          <w:b/>
          <w:bCs/>
          <w:sz w:val="28"/>
          <w:szCs w:val="28"/>
          <w:u w:val="single"/>
        </w:rPr>
        <w:t>Gender and Health Inequalities</w:t>
      </w:r>
      <w:bookmarkEnd w:id="0"/>
      <w:r w:rsidR="0046375D" w:rsidRPr="008D1284">
        <w:rPr>
          <w:b/>
          <w:bCs/>
          <w:sz w:val="28"/>
          <w:szCs w:val="28"/>
          <w:u w:val="single"/>
        </w:rPr>
        <w:t xml:space="preserve"> </w:t>
      </w:r>
    </w:p>
    <w:p w14:paraId="1AB85107" w14:textId="77777777" w:rsidR="0046375D" w:rsidRPr="00F87CF8" w:rsidRDefault="0046375D" w:rsidP="0046375D">
      <w:pPr>
        <w:pStyle w:val="Heading2"/>
      </w:pPr>
      <w:bookmarkStart w:id="1" w:name="_Toc225001136"/>
      <w:r w:rsidRPr="00F87CF8">
        <w:t>Introduction</w:t>
      </w:r>
      <w:bookmarkEnd w:id="1"/>
    </w:p>
    <w:p w14:paraId="2C093111" w14:textId="77777777" w:rsidR="0046375D" w:rsidRPr="00987292" w:rsidRDefault="0046375D" w:rsidP="0046375D">
      <w:pPr>
        <w:spacing w:line="360" w:lineRule="auto"/>
        <w:jc w:val="both"/>
        <w:rPr>
          <w:b/>
          <w:bCs/>
          <w:color w:val="000000" w:themeColor="text1"/>
        </w:rPr>
      </w:pPr>
      <w:r w:rsidRPr="00987292">
        <w:rPr>
          <w:color w:val="000000" w:themeColor="text1"/>
        </w:rPr>
        <w:t xml:space="preserve">Health inequalities are defined as consistent disparities in health in population groups based on social, economic and structural factors. Gender is also a significant issue that contributes to health disparities since different patterns of disease, health practices as well as access to healthcare services vary among men and women. Such differences are caused by biological factors in addition to social roles, economic opportunities and cultural expectations. Throughout the globe, it is observed that gender inequalities affect life expectancy, disease prevalence and access to healthcare facilities in most nations (Di Lego </w:t>
      </w:r>
      <w:r w:rsidRPr="00987292">
        <w:rPr>
          <w:i/>
          <w:iCs/>
          <w:color w:val="000000" w:themeColor="text1"/>
        </w:rPr>
        <w:t>et al</w:t>
      </w:r>
      <w:r w:rsidRPr="00987292">
        <w:rPr>
          <w:color w:val="000000" w:themeColor="text1"/>
        </w:rPr>
        <w:t>., 2025). Globally women live 4 - 5 years longer than men but spend about 25% more time in ill health and UK life expectancy differentials are 9.4 years in deprived areas (WHO, 2023; ONS, 2022). This demonstrates a lot of inequality which is related to poverty. Policies such as the UK Women's Health Strategy (2022) aim to address this but stronger gender-responsive interventions are still needed.</w:t>
      </w:r>
    </w:p>
    <w:p w14:paraId="77AC2380" w14:textId="77777777" w:rsidR="0046375D" w:rsidRPr="00987292" w:rsidRDefault="0046375D" w:rsidP="0046375D">
      <w:pPr>
        <w:pStyle w:val="Heading2"/>
        <w:rPr>
          <w:color w:val="000000" w:themeColor="text1"/>
        </w:rPr>
      </w:pPr>
      <w:bookmarkStart w:id="2" w:name="_Toc225001137"/>
      <w:r w:rsidRPr="00987292">
        <w:rPr>
          <w:color w:val="000000" w:themeColor="text1"/>
        </w:rPr>
        <w:t>Gender Differences in Life Expectancy and Healthy Ageing</w:t>
      </w:r>
      <w:bookmarkEnd w:id="2"/>
    </w:p>
    <w:p w14:paraId="21DAECE6" w14:textId="77777777" w:rsidR="0046375D" w:rsidRPr="00987292" w:rsidRDefault="0046375D" w:rsidP="0046375D">
      <w:pPr>
        <w:spacing w:line="360" w:lineRule="auto"/>
        <w:jc w:val="both"/>
        <w:rPr>
          <w:color w:val="000000" w:themeColor="text1"/>
        </w:rPr>
      </w:pPr>
      <w:r w:rsidRPr="00987292">
        <w:rPr>
          <w:color w:val="000000" w:themeColor="text1"/>
        </w:rPr>
        <w:t xml:space="preserve">The disparity between healthy life expectancy and overall life expectancy of men and women is one of the most notable symptoms of gender inequality in health. A study based on statistics of 24 countries demonstrates that females tend to survive longer compared to males but suffer more years with disability and chronic conditions (Di Lego </w:t>
      </w:r>
      <w:r w:rsidRPr="00987292">
        <w:rPr>
          <w:i/>
          <w:iCs/>
          <w:color w:val="000000" w:themeColor="text1"/>
        </w:rPr>
        <w:t>et al</w:t>
      </w:r>
      <w:r w:rsidRPr="00987292">
        <w:rPr>
          <w:color w:val="000000" w:themeColor="text1"/>
        </w:rPr>
        <w:t>., 2025). This is known as the gender health paradox. Researchers in India report that older women experience poorer physical and mental health due to lifelong socioeconomic deprivation (</w:t>
      </w:r>
      <w:proofErr w:type="spellStart"/>
      <w:r w:rsidRPr="00987292">
        <w:rPr>
          <w:color w:val="000000" w:themeColor="text1"/>
        </w:rPr>
        <w:t>Perianayagam</w:t>
      </w:r>
      <w:proofErr w:type="spellEnd"/>
      <w:r w:rsidRPr="00987292">
        <w:rPr>
          <w:color w:val="000000" w:themeColor="text1"/>
        </w:rPr>
        <w:t>, 2024). Globally, women account for more than 55% of those aged 65++ yet about 30% report chronic illness as compared to 24% male (WHO, 2023) which highlights unequal outcomes for ageing and healthcare burden. While the WHO Healthy Ageing Framework promotes functional ability, there needs to be stronger national policies such as pension support and geriatric care.</w:t>
      </w:r>
    </w:p>
    <w:p w14:paraId="66BEEFB8" w14:textId="77777777" w:rsidR="0046375D" w:rsidRPr="00987292" w:rsidRDefault="0046375D" w:rsidP="0046375D">
      <w:pPr>
        <w:pStyle w:val="Heading2"/>
        <w:rPr>
          <w:color w:val="000000" w:themeColor="text1"/>
        </w:rPr>
      </w:pPr>
      <w:bookmarkStart w:id="3" w:name="_Toc225001138"/>
      <w:r w:rsidRPr="00987292">
        <w:rPr>
          <w:color w:val="000000" w:themeColor="text1"/>
        </w:rPr>
        <w:t>Socioeconomic Determinants of Gender Health Inequalities</w:t>
      </w:r>
      <w:bookmarkEnd w:id="3"/>
    </w:p>
    <w:p w14:paraId="45FF6094" w14:textId="77777777" w:rsidR="0046375D" w:rsidRPr="00987292" w:rsidRDefault="0046375D" w:rsidP="0046375D">
      <w:pPr>
        <w:spacing w:line="360" w:lineRule="auto"/>
        <w:jc w:val="both"/>
        <w:rPr>
          <w:color w:val="000000" w:themeColor="text1"/>
        </w:rPr>
      </w:pPr>
      <w:r w:rsidRPr="00987292">
        <w:rPr>
          <w:color w:val="000000" w:themeColor="text1"/>
        </w:rPr>
        <w:t>The impact of gender disparity on health outcomes is highly dependent on socioeconomic circumstances. In most societies, women are poorer, have lower educational opportunities and limited employment prospects than men. These factors contribute to worse health conditions and reduced access to medical care. Research in India indicates that gender inequality in social status affects women’s ability to obtain healthcare and achieve better health outcomes (</w:t>
      </w:r>
      <w:proofErr w:type="spellStart"/>
      <w:r w:rsidRPr="00987292">
        <w:rPr>
          <w:color w:val="000000" w:themeColor="text1"/>
        </w:rPr>
        <w:t>Zodpey</w:t>
      </w:r>
      <w:proofErr w:type="spellEnd"/>
      <w:r w:rsidRPr="00987292">
        <w:rPr>
          <w:color w:val="000000" w:themeColor="text1"/>
        </w:rPr>
        <w:t xml:space="preserve"> and </w:t>
      </w:r>
      <w:proofErr w:type="spellStart"/>
      <w:r w:rsidRPr="00987292">
        <w:rPr>
          <w:color w:val="000000" w:themeColor="text1"/>
        </w:rPr>
        <w:t>Negandhi</w:t>
      </w:r>
      <w:proofErr w:type="spellEnd"/>
      <w:r w:rsidRPr="00987292">
        <w:rPr>
          <w:color w:val="000000" w:themeColor="text1"/>
        </w:rPr>
        <w:t xml:space="preserve">, 2020). In most parts of the world, women earn 20% less than men, and are more </w:t>
      </w:r>
      <w:r w:rsidRPr="00987292">
        <w:rPr>
          <w:color w:val="000000" w:themeColor="text1"/>
        </w:rPr>
        <w:lastRenderedPageBreak/>
        <w:t>likely to be living in poverty, impacting nutrition and healthcare access (World Bank, 2023). As far as the UK is concerned, women in deprived areas are twice as likely to report having poor health (ONS, 2022), indicating there is structure to inequality. Whilst this is addressed in the UK Health Inequalities Strategy, more investment is required across the areas of education, employment and social protection.</w:t>
      </w:r>
    </w:p>
    <w:p w14:paraId="7128D578" w14:textId="77777777" w:rsidR="0046375D" w:rsidRPr="00987292" w:rsidRDefault="0046375D" w:rsidP="0046375D">
      <w:pPr>
        <w:pStyle w:val="Heading2"/>
        <w:rPr>
          <w:color w:val="000000" w:themeColor="text1"/>
        </w:rPr>
      </w:pPr>
      <w:bookmarkStart w:id="4" w:name="_Toc225001139"/>
      <w:r w:rsidRPr="00987292">
        <w:rPr>
          <w:color w:val="000000" w:themeColor="text1"/>
        </w:rPr>
        <w:t>Gender Differences in Healthcare Access and Utilisation</w:t>
      </w:r>
      <w:bookmarkEnd w:id="4"/>
    </w:p>
    <w:p w14:paraId="46925647" w14:textId="77777777" w:rsidR="0046375D" w:rsidRPr="00987292" w:rsidRDefault="0046375D" w:rsidP="0046375D">
      <w:pPr>
        <w:spacing w:line="360" w:lineRule="auto"/>
        <w:jc w:val="both"/>
        <w:rPr>
          <w:color w:val="000000" w:themeColor="text1"/>
        </w:rPr>
      </w:pPr>
      <w:r w:rsidRPr="00987292">
        <w:rPr>
          <w:color w:val="000000" w:themeColor="text1"/>
        </w:rPr>
        <w:t>There is a major difference between women and men regarding access and utilisation of healthcare. Cultural norms and social expectations influence how individuals use healthcare services. National health surveys indicate that gender disparities act as barriers to healthcare access, especially for women in disadvantaged socioeconomic groups (Singh and Singh, 2023). Studies also show differences in the type and level of services utilised (Wang and Costa-Font, 2025). Globally more than 40% of women experience barriers to accessing the essential healthcare services and in the UK men have higher mortality rates due in part to delayed healthcare utilisation (WHO, 2023; NHS, 2022). This is indicative of underutilisation and inequality. Policies such as the NHS Long Term Plan are looking to improve access via community based care and digital access. However, scaling-up outreach programmes and closing financial barriers are still important remedies.</w:t>
      </w:r>
    </w:p>
    <w:p w14:paraId="7704BB08" w14:textId="77777777" w:rsidR="0046375D" w:rsidRPr="00987292" w:rsidRDefault="0046375D" w:rsidP="0046375D">
      <w:pPr>
        <w:pStyle w:val="Heading2"/>
        <w:rPr>
          <w:color w:val="000000" w:themeColor="text1"/>
        </w:rPr>
      </w:pPr>
      <w:bookmarkStart w:id="5" w:name="_Toc225001140"/>
      <w:r w:rsidRPr="00987292">
        <w:rPr>
          <w:color w:val="000000" w:themeColor="text1"/>
        </w:rPr>
        <w:t>Health-Seeking Behaviour and Gender Bias</w:t>
      </w:r>
      <w:bookmarkEnd w:id="5"/>
    </w:p>
    <w:p w14:paraId="0B880890" w14:textId="77777777" w:rsidR="0046375D" w:rsidRPr="00987292" w:rsidRDefault="0046375D" w:rsidP="0046375D">
      <w:pPr>
        <w:spacing w:line="360" w:lineRule="auto"/>
        <w:jc w:val="both"/>
        <w:rPr>
          <w:color w:val="000000" w:themeColor="text1"/>
        </w:rPr>
      </w:pPr>
      <w:r w:rsidRPr="00987292">
        <w:rPr>
          <w:color w:val="000000" w:themeColor="text1"/>
        </w:rPr>
        <w:t xml:space="preserve">Health inequalities are also influenced by gender differences in health-seeking behaviour. Studies show that women are more proactive in seeking healthcare compared to men (Rata Mohan </w:t>
      </w:r>
      <w:r w:rsidRPr="00987292">
        <w:rPr>
          <w:i/>
          <w:iCs/>
          <w:color w:val="000000" w:themeColor="text1"/>
        </w:rPr>
        <w:t>et al</w:t>
      </w:r>
      <w:r w:rsidRPr="00987292">
        <w:rPr>
          <w:color w:val="000000" w:themeColor="text1"/>
        </w:rPr>
        <w:t xml:space="preserve">., 2025). However, women may not receive equal treatment despite higher utilisation. A review of medical decision-making highlights gender bias in diagnosis and treatment (Cabral and </w:t>
      </w:r>
      <w:proofErr w:type="spellStart"/>
      <w:r w:rsidRPr="00987292">
        <w:rPr>
          <w:color w:val="000000" w:themeColor="text1"/>
        </w:rPr>
        <w:t>Dillender</w:t>
      </w:r>
      <w:proofErr w:type="spellEnd"/>
      <w:r w:rsidRPr="00987292">
        <w:rPr>
          <w:color w:val="000000" w:themeColor="text1"/>
        </w:rPr>
        <w:t>, 2021). For example, women are as much as 50% more likely to have been misdiagnosed in heart-related issues (British Heart Foundation, 2023). This is an indicator of systemic bias in healthcare systems. Policy responses involve training programmes in the NHS on gender-sensitive care, although there needs to be more education and monitoring of such programmes to ensure equal treatment outcomes. One part of the solution is tackling the problem of bias through professional training.</w:t>
      </w:r>
    </w:p>
    <w:p w14:paraId="7CBD2A17" w14:textId="77777777" w:rsidR="0046375D" w:rsidRPr="00987292" w:rsidRDefault="0046375D" w:rsidP="0046375D">
      <w:pPr>
        <w:pStyle w:val="Heading2"/>
        <w:rPr>
          <w:color w:val="000000" w:themeColor="text1"/>
        </w:rPr>
      </w:pPr>
      <w:bookmarkStart w:id="6" w:name="_Toc225001141"/>
      <w:r w:rsidRPr="00987292">
        <w:rPr>
          <w:color w:val="000000" w:themeColor="text1"/>
        </w:rPr>
        <w:t>Gender Inequalities During Public Health Crises</w:t>
      </w:r>
      <w:bookmarkEnd w:id="6"/>
    </w:p>
    <w:p w14:paraId="0004B3E3" w14:textId="77777777" w:rsidR="0046375D" w:rsidRPr="00987292" w:rsidRDefault="0046375D" w:rsidP="0046375D">
      <w:pPr>
        <w:spacing w:line="360" w:lineRule="auto"/>
        <w:jc w:val="both"/>
        <w:rPr>
          <w:color w:val="000000" w:themeColor="text1"/>
        </w:rPr>
      </w:pPr>
      <w:r w:rsidRPr="00987292">
        <w:rPr>
          <w:color w:val="000000" w:themeColor="text1"/>
        </w:rPr>
        <w:t xml:space="preserve">Gender inequalities can be exacerbated during public health emergencies. During the COVID-19 pandemic, women experienced greater economic and caregiving burdens, negatively impacting their health (Qu, 2025). At the same time, men had higher mortality rates due to </w:t>
      </w:r>
      <w:r w:rsidRPr="00987292">
        <w:rPr>
          <w:color w:val="000000" w:themeColor="text1"/>
        </w:rPr>
        <w:lastRenderedPageBreak/>
        <w:t>biological and behavioural factors. Globally, women represented almost 70% of healthcare workers and were at higher risk of exposure, and men died more of coronavirus (WHO, 2022). This reveals inequitable effects of crises. Policies such as emergency public health planning and gender sensitive responses are needed. Governments must ensure equitable resource distribution and crisis-related systems.</w:t>
      </w:r>
    </w:p>
    <w:p w14:paraId="4F75C4EF" w14:textId="77777777" w:rsidR="0046375D" w:rsidRPr="00987292" w:rsidRDefault="0046375D" w:rsidP="0046375D">
      <w:pPr>
        <w:pStyle w:val="Heading2"/>
        <w:rPr>
          <w:color w:val="000000" w:themeColor="text1"/>
        </w:rPr>
      </w:pPr>
      <w:bookmarkStart w:id="7" w:name="_Toc225001142"/>
      <w:r w:rsidRPr="00987292">
        <w:rPr>
          <w:color w:val="000000" w:themeColor="text1"/>
        </w:rPr>
        <w:t>Chronic Disease Patterns and Gender</w:t>
      </w:r>
      <w:bookmarkEnd w:id="7"/>
    </w:p>
    <w:p w14:paraId="7410EAE0" w14:textId="77777777" w:rsidR="0046375D" w:rsidRPr="00987292" w:rsidRDefault="0046375D" w:rsidP="0046375D">
      <w:pPr>
        <w:spacing w:line="360" w:lineRule="auto"/>
        <w:jc w:val="both"/>
        <w:rPr>
          <w:color w:val="000000" w:themeColor="text1"/>
        </w:rPr>
      </w:pPr>
      <w:r w:rsidRPr="00987292">
        <w:rPr>
          <w:color w:val="000000" w:themeColor="text1"/>
        </w:rPr>
        <w:t xml:space="preserve">Gender differences are also evident in chronic disease patterns. Studies in India show variation in diseases such as hypertension, diabetes and cardiovascular conditions between men and women (Bhatia </w:t>
      </w:r>
      <w:r w:rsidRPr="00987292">
        <w:rPr>
          <w:i/>
          <w:iCs/>
          <w:color w:val="000000" w:themeColor="text1"/>
        </w:rPr>
        <w:t>et al</w:t>
      </w:r>
      <w:r w:rsidRPr="00987292">
        <w:rPr>
          <w:color w:val="000000" w:themeColor="text1"/>
        </w:rPr>
        <w:t>., 2025). Women often report more chronic conditions in older age due to longer life expectancy and cumulative disadvantage. Globally, non-communicable diseases cause more than 70% of deaths, with a lot of gender disparity in terms of the risk factors (WHO, 2023). In the UK, cardiovascular disease is one of the most common causes of death in women. This presents a major public health problem. Policies encouraging early screening and lifestyle interventions are needed as solutions for reducing the burden of disease.</w:t>
      </w:r>
    </w:p>
    <w:p w14:paraId="480F8A36" w14:textId="77777777" w:rsidR="0046375D" w:rsidRPr="00987292" w:rsidRDefault="0046375D" w:rsidP="0046375D">
      <w:pPr>
        <w:pStyle w:val="Heading2"/>
        <w:rPr>
          <w:color w:val="000000" w:themeColor="text1"/>
        </w:rPr>
      </w:pPr>
      <w:bookmarkStart w:id="8" w:name="_Toc225001143"/>
      <w:r w:rsidRPr="00987292">
        <w:rPr>
          <w:color w:val="000000" w:themeColor="text1"/>
        </w:rPr>
        <w:t>Policy Responses and Global Efforts</w:t>
      </w:r>
      <w:bookmarkEnd w:id="8"/>
    </w:p>
    <w:p w14:paraId="173616C2" w14:textId="77777777" w:rsidR="0046375D" w:rsidRPr="00987292" w:rsidRDefault="0046375D" w:rsidP="0046375D">
      <w:pPr>
        <w:spacing w:line="360" w:lineRule="auto"/>
        <w:jc w:val="both"/>
        <w:rPr>
          <w:color w:val="000000" w:themeColor="text1"/>
        </w:rPr>
      </w:pPr>
      <w:r w:rsidRPr="00987292">
        <w:rPr>
          <w:color w:val="000000" w:themeColor="text1"/>
        </w:rPr>
        <w:t xml:space="preserve">Efforts to reduce gender health inequalities require national and global policy responses. Studies show that improvements in gender equality are associated with better health outcomes (Milner </w:t>
      </w:r>
      <w:r w:rsidRPr="00987292">
        <w:rPr>
          <w:i/>
          <w:iCs/>
          <w:color w:val="000000" w:themeColor="text1"/>
        </w:rPr>
        <w:t>et al</w:t>
      </w:r>
      <w:r w:rsidRPr="00987292">
        <w:rPr>
          <w:color w:val="000000" w:themeColor="text1"/>
        </w:rPr>
        <w:t>., 2021). International organisations highlight inequalities in medical research and healthcare access (European Parliament, 2025). In UK, policies such as Women's Health Strategy (2022) and NHS Long Term Plan aim to address inequalities and on global level WHO promote gender equity frameworks. However, there are still gaps in terms of implementation and resource allocation. To strengthen these policies through funding and monitoring is essential. An important UK charity working on this issue is Women's Health Concern, offering education, support and advocacy for women's health. While such organisations help to reduce inequalities, dependency on charitable funding emphasises the need for greater government intervention.</w:t>
      </w:r>
    </w:p>
    <w:p w14:paraId="1113BB7D" w14:textId="77777777" w:rsidR="0046375D" w:rsidRPr="00987292" w:rsidRDefault="0046375D" w:rsidP="0046375D">
      <w:pPr>
        <w:pStyle w:val="Heading2"/>
        <w:rPr>
          <w:color w:val="000000" w:themeColor="text1"/>
        </w:rPr>
      </w:pPr>
      <w:bookmarkStart w:id="9" w:name="_Toc225001144"/>
      <w:r w:rsidRPr="00987292">
        <w:rPr>
          <w:color w:val="000000" w:themeColor="text1"/>
        </w:rPr>
        <w:t>Conclusion</w:t>
      </w:r>
      <w:bookmarkEnd w:id="9"/>
    </w:p>
    <w:p w14:paraId="3D0C67ED" w14:textId="77777777" w:rsidR="0046375D" w:rsidRPr="00987292" w:rsidRDefault="0046375D" w:rsidP="0046375D">
      <w:pPr>
        <w:spacing w:line="360" w:lineRule="auto"/>
        <w:jc w:val="both"/>
        <w:rPr>
          <w:color w:val="000000" w:themeColor="text1"/>
        </w:rPr>
      </w:pPr>
      <w:r w:rsidRPr="00987292">
        <w:rPr>
          <w:color w:val="000000" w:themeColor="text1"/>
        </w:rPr>
        <w:t xml:space="preserve">Gender remains a critical determinant of health inequalities worldwide. Differences in life expectancy, chronic disease prevalence, healthcare access and socioeconomic conditions contribute to unequal health outcomes. Globally, millions continue to be affected by disadvantage in consequences of gender and poverty, which is indicative of a continued public health challenge. Addressing these inequalities requires comprehensive strategies including </w:t>
      </w:r>
      <w:r w:rsidRPr="00987292">
        <w:rPr>
          <w:color w:val="000000" w:themeColor="text1"/>
        </w:rPr>
        <w:lastRenderedPageBreak/>
        <w:t>gender-responsive policies, improved access to healthcare and reduction of socioeconomic disparities. Strengthening national policies, educating and strengthening organisations can significantly reduce the gender gap and improve the health outcomes of the population.</w:t>
      </w:r>
    </w:p>
    <w:p w14:paraId="5451D97C" w14:textId="77777777" w:rsidR="00A757C7" w:rsidRDefault="00A757C7" w:rsidP="0046375D">
      <w:pPr>
        <w:pStyle w:val="Heading1"/>
        <w:rPr>
          <w:color w:val="000000" w:themeColor="text1"/>
          <w:sz w:val="32"/>
          <w:szCs w:val="32"/>
          <w:u w:val="single"/>
        </w:rPr>
      </w:pPr>
      <w:bookmarkStart w:id="10" w:name="_Toc225001145"/>
    </w:p>
    <w:p w14:paraId="1FFBCDCF" w14:textId="46F8DD62" w:rsidR="0046375D" w:rsidRDefault="0046375D" w:rsidP="0046375D">
      <w:pPr>
        <w:pStyle w:val="Heading1"/>
        <w:rPr>
          <w:color w:val="000000" w:themeColor="text1"/>
          <w:sz w:val="32"/>
          <w:szCs w:val="32"/>
          <w:u w:val="single"/>
        </w:rPr>
      </w:pPr>
      <w:r w:rsidRPr="00987292">
        <w:rPr>
          <w:color w:val="000000" w:themeColor="text1"/>
          <w:sz w:val="32"/>
          <w:szCs w:val="32"/>
          <w:u w:val="single"/>
        </w:rPr>
        <w:t>Task 2: Epidemiological Analysis of Type 2 Diabetes</w:t>
      </w:r>
      <w:bookmarkEnd w:id="10"/>
      <w:r w:rsidRPr="00987292">
        <w:rPr>
          <w:color w:val="000000" w:themeColor="text1"/>
          <w:sz w:val="32"/>
          <w:szCs w:val="32"/>
          <w:u w:val="single"/>
        </w:rPr>
        <w:t xml:space="preserve"> </w:t>
      </w:r>
    </w:p>
    <w:p w14:paraId="11BEFD3E" w14:textId="77777777" w:rsidR="00A757C7" w:rsidRPr="00A757C7" w:rsidRDefault="00A757C7" w:rsidP="00A757C7"/>
    <w:p w14:paraId="686A7D72" w14:textId="585B7087" w:rsidR="00A757C7" w:rsidRPr="00A757C7" w:rsidRDefault="0046375D" w:rsidP="00A757C7">
      <w:pPr>
        <w:pStyle w:val="Heading2"/>
        <w:rPr>
          <w:color w:val="000000" w:themeColor="text1"/>
          <w:sz w:val="28"/>
          <w:szCs w:val="28"/>
          <w:u w:val="single"/>
        </w:rPr>
      </w:pPr>
      <w:bookmarkStart w:id="11" w:name="_Toc225001146"/>
      <w:r w:rsidRPr="00A757C7">
        <w:rPr>
          <w:color w:val="000000" w:themeColor="text1"/>
          <w:sz w:val="28"/>
          <w:szCs w:val="28"/>
          <w:u w:val="single"/>
        </w:rPr>
        <w:t>Introduction</w:t>
      </w:r>
      <w:bookmarkEnd w:id="11"/>
    </w:p>
    <w:p w14:paraId="70CF6434" w14:textId="77777777" w:rsidR="0046375D" w:rsidRPr="00987292" w:rsidRDefault="0046375D" w:rsidP="0046375D">
      <w:pPr>
        <w:spacing w:line="360" w:lineRule="auto"/>
        <w:jc w:val="both"/>
        <w:rPr>
          <w:color w:val="000000" w:themeColor="text1"/>
        </w:rPr>
      </w:pPr>
      <w:r w:rsidRPr="00987292">
        <w:rPr>
          <w:color w:val="000000" w:themeColor="text1"/>
        </w:rPr>
        <w:t>One of the greatest global concerns in terms of its impact on the health of people is type 2 diabetes mellitus (T2DM), which is confronting society as a result of the twenty-first century. It is a long-term metabolic disease characterised by insulin resistance and insufficient insulin secretion, leading to high blood glucose levels and complications affecting cardiovascular, renal and neurological systems (</w:t>
      </w:r>
      <w:proofErr w:type="spellStart"/>
      <w:r w:rsidRPr="00987292">
        <w:rPr>
          <w:color w:val="000000" w:themeColor="text1"/>
        </w:rPr>
        <w:t>Banday</w:t>
      </w:r>
      <w:proofErr w:type="spellEnd"/>
      <w:r w:rsidRPr="00987292">
        <w:rPr>
          <w:color w:val="000000" w:themeColor="text1"/>
        </w:rPr>
        <w:t xml:space="preserve"> </w:t>
      </w:r>
      <w:r w:rsidRPr="00987292">
        <w:rPr>
          <w:i/>
          <w:iCs/>
          <w:color w:val="000000" w:themeColor="text1"/>
        </w:rPr>
        <w:t>et al</w:t>
      </w:r>
      <w:r w:rsidRPr="00987292">
        <w:rPr>
          <w:color w:val="000000" w:themeColor="text1"/>
        </w:rPr>
        <w:t xml:space="preserve">., 2020; Galicia-Garcia </w:t>
      </w:r>
      <w:r w:rsidRPr="00987292">
        <w:rPr>
          <w:i/>
          <w:iCs/>
          <w:color w:val="000000" w:themeColor="text1"/>
        </w:rPr>
        <w:t>et al</w:t>
      </w:r>
      <w:r w:rsidRPr="00987292">
        <w:rPr>
          <w:color w:val="000000" w:themeColor="text1"/>
        </w:rPr>
        <w:t>., 2020). During recent decades, the occurrence of T2DM has increased due to ageing, urbanisation and lifestyle changes such as reduced physical activity and increased consumption of energy-dense foods. Globally, there are an estimated 537 million adults living with diabetes (set to rise to 643 million by 2030), and in the UK there are over 4.3 million people living with diabetes (out of which 90% is type 2 diabetes) (IDF, 2022; Diabetes UK, 2023). This is a significant public health issue that is associated with lifestyle issues and poverty. Policy responses such as the NHS Diabetes Prevention Programme are aimed at reducing incident, although increasing prevalence suggests that more needs to be done.</w:t>
      </w:r>
    </w:p>
    <w:p w14:paraId="5F440577" w14:textId="77777777" w:rsidR="0046375D" w:rsidRPr="00987292" w:rsidRDefault="0046375D" w:rsidP="0046375D">
      <w:pPr>
        <w:pStyle w:val="Heading2"/>
        <w:rPr>
          <w:color w:val="000000" w:themeColor="text1"/>
        </w:rPr>
      </w:pPr>
      <w:bookmarkStart w:id="12" w:name="_Toc225001147"/>
      <w:r w:rsidRPr="00987292">
        <w:rPr>
          <w:color w:val="000000" w:themeColor="text1"/>
        </w:rPr>
        <w:t>Public Health Measures: Prevention, Protection and Promotion</w:t>
      </w:r>
      <w:bookmarkEnd w:id="12"/>
    </w:p>
    <w:p w14:paraId="4F9299B2" w14:textId="77777777" w:rsidR="0046375D" w:rsidRPr="00987292" w:rsidRDefault="0046375D" w:rsidP="0046375D">
      <w:pPr>
        <w:spacing w:line="360" w:lineRule="auto"/>
        <w:jc w:val="both"/>
        <w:rPr>
          <w:color w:val="000000" w:themeColor="text1"/>
        </w:rPr>
      </w:pPr>
      <w:r w:rsidRPr="00987292">
        <w:rPr>
          <w:color w:val="000000" w:themeColor="text1"/>
        </w:rPr>
        <w:t xml:space="preserve">The general strategies adopted by public health for type 2 diabetes include prevention, protection and health promotion. Prevention programmes aim to reduce disease prevalence by addressing modifiable risk factors such as obesity, poor diet and sedentary lifestyles. Lifestyle changes promoting healthy eating and physical activity are effective interventions. Obesity accounts for 80-85% of type 2 diabetes worldwide, and prevention is key (Diabetes UK, 2023). In the UK, the NHS Diabetes prevention programme has been shown to reduce the risk of diabetes by as much as 58% in people at high risk. Protection methods involve early diagnosis and clinical care. Screening programmes allow treatment to be administered and complications to be reduced. NHS Health Checks are for adults aged 40-74 and will reduce complications by up to 30% (NICE, 2022). Health promotion focuses on education and awareness through campaigns such as Change4Life which improve the adoption of healthy behaviour. These </w:t>
      </w:r>
      <w:r w:rsidRPr="00987292">
        <w:rPr>
          <w:color w:val="000000" w:themeColor="text1"/>
        </w:rPr>
        <w:lastRenderedPageBreak/>
        <w:t>interventions reflect good policy responses but broader population coverage is necessary to reduce inequalities.</w:t>
      </w:r>
    </w:p>
    <w:p w14:paraId="461F17FB" w14:textId="77777777" w:rsidR="0046375D" w:rsidRPr="00987292" w:rsidRDefault="0046375D" w:rsidP="0046375D">
      <w:pPr>
        <w:pStyle w:val="Heading2"/>
        <w:rPr>
          <w:color w:val="000000" w:themeColor="text1"/>
        </w:rPr>
      </w:pPr>
      <w:bookmarkStart w:id="13" w:name="_Toc225001148"/>
      <w:r w:rsidRPr="00987292">
        <w:rPr>
          <w:color w:val="000000" w:themeColor="text1"/>
        </w:rPr>
        <w:t>Determinants and Risk Factors</w:t>
      </w:r>
      <w:bookmarkEnd w:id="13"/>
    </w:p>
    <w:p w14:paraId="31E7DB9D" w14:textId="77777777" w:rsidR="0046375D" w:rsidRPr="00987292" w:rsidRDefault="0046375D" w:rsidP="0046375D">
      <w:pPr>
        <w:spacing w:line="360" w:lineRule="auto"/>
        <w:jc w:val="both"/>
        <w:rPr>
          <w:color w:val="000000" w:themeColor="text1"/>
        </w:rPr>
      </w:pPr>
      <w:r w:rsidRPr="00987292">
        <w:rPr>
          <w:color w:val="000000" w:themeColor="text1"/>
        </w:rPr>
        <w:t xml:space="preserve">The development of type 2 diabetes is influenced by biological, behavioural and environmental factors. Obesity is a major risk factor, contributing to insulin resistance and metabolic dysfunction (Galicia-Garcia </w:t>
      </w:r>
      <w:r w:rsidRPr="00987292">
        <w:rPr>
          <w:i/>
          <w:iCs/>
          <w:color w:val="000000" w:themeColor="text1"/>
        </w:rPr>
        <w:t>et al</w:t>
      </w:r>
      <w:r w:rsidRPr="00987292">
        <w:rPr>
          <w:color w:val="000000" w:themeColor="text1"/>
        </w:rPr>
        <w:t>., 2020). Poor diet and physical inactivity further increase risk, especially in urban populations. Globally, more than 1.9 billion adults are overweight, which also leads to a significant risk of diabetes (WHO, 2023). In the UK, there is an average of 63% of adults being overweight or obese, as a result of an increase in diabetes. Genetic predisposition is also a factor, especially for south Asian populations who are at a higher risk (</w:t>
      </w:r>
      <w:proofErr w:type="spellStart"/>
      <w:r w:rsidRPr="00987292">
        <w:rPr>
          <w:color w:val="000000" w:themeColor="text1"/>
        </w:rPr>
        <w:t>Kanaya</w:t>
      </w:r>
      <w:proofErr w:type="spellEnd"/>
      <w:r w:rsidRPr="00987292">
        <w:rPr>
          <w:color w:val="000000" w:themeColor="text1"/>
        </w:rPr>
        <w:t>, 2024). South Asians have up to 2-4 times greater at risk of developing diabetes than other populations (</w:t>
      </w:r>
      <w:proofErr w:type="spellStart"/>
      <w:r w:rsidRPr="00987292">
        <w:rPr>
          <w:color w:val="000000" w:themeColor="text1"/>
        </w:rPr>
        <w:t>Misra</w:t>
      </w:r>
      <w:proofErr w:type="spellEnd"/>
      <w:r w:rsidRPr="00987292">
        <w:rPr>
          <w:color w:val="000000" w:themeColor="text1"/>
        </w:rPr>
        <w:t xml:space="preserve"> </w:t>
      </w:r>
      <w:r w:rsidRPr="00987292">
        <w:rPr>
          <w:i/>
          <w:iCs/>
          <w:color w:val="000000" w:themeColor="text1"/>
        </w:rPr>
        <w:t>et al</w:t>
      </w:r>
      <w:r w:rsidRPr="00987292">
        <w:rPr>
          <w:color w:val="000000" w:themeColor="text1"/>
        </w:rPr>
        <w:t>., 2025). This raises a need for targeted prevention strategies and culturally appropriate interventions as a policy solution.</w:t>
      </w:r>
    </w:p>
    <w:p w14:paraId="26E0F14D" w14:textId="77777777" w:rsidR="0046375D" w:rsidRPr="00987292" w:rsidRDefault="0046375D" w:rsidP="0046375D">
      <w:pPr>
        <w:pStyle w:val="Heading2"/>
        <w:rPr>
          <w:color w:val="000000" w:themeColor="text1"/>
        </w:rPr>
      </w:pPr>
      <w:bookmarkStart w:id="14" w:name="_Toc225001149"/>
      <w:r w:rsidRPr="00987292">
        <w:rPr>
          <w:color w:val="000000" w:themeColor="text1"/>
        </w:rPr>
        <w:t>Population at Risk</w:t>
      </w:r>
      <w:bookmarkEnd w:id="14"/>
    </w:p>
    <w:p w14:paraId="1E95D398" w14:textId="77777777" w:rsidR="0046375D" w:rsidRPr="00987292" w:rsidRDefault="0046375D" w:rsidP="0046375D">
      <w:pPr>
        <w:spacing w:line="360" w:lineRule="auto"/>
        <w:jc w:val="both"/>
        <w:rPr>
          <w:color w:val="000000" w:themeColor="text1"/>
        </w:rPr>
      </w:pPr>
      <w:r w:rsidRPr="00987292">
        <w:rPr>
          <w:color w:val="000000" w:themeColor="text1"/>
        </w:rPr>
        <w:t xml:space="preserve">Certain population groups are more vulnerable to type 2 diabetes due to demographic and socioeconomic factors. Age is a strong predictor, as metabolic function declines with ageing. However, recent data shows increasing prevalence among younger adults and women of reproductive age (Xu </w:t>
      </w:r>
      <w:r w:rsidRPr="00987292">
        <w:rPr>
          <w:i/>
          <w:iCs/>
          <w:color w:val="000000" w:themeColor="text1"/>
        </w:rPr>
        <w:t>et al</w:t>
      </w:r>
      <w:r w:rsidRPr="00987292">
        <w:rPr>
          <w:color w:val="000000" w:themeColor="text1"/>
        </w:rPr>
        <w:t>., 2026). Globally, the rate of diabetes in adults 20 to 39 years of age has risen considerably, a trend attributed to lifestyle change (WHO, 2023). In the UK, the prevalence is increasing in deprived communities where individuals are twice as likely to develop diabetes. Ethnicity also has a role to play, as South Asians progress through developing diabetes at an earlier age and at lower BMI levels (</w:t>
      </w:r>
      <w:proofErr w:type="spellStart"/>
      <w:r w:rsidRPr="00987292">
        <w:rPr>
          <w:color w:val="000000" w:themeColor="text1"/>
        </w:rPr>
        <w:t>Misra</w:t>
      </w:r>
      <w:proofErr w:type="spellEnd"/>
      <w:r w:rsidRPr="00987292">
        <w:rPr>
          <w:color w:val="000000" w:themeColor="text1"/>
        </w:rPr>
        <w:t xml:space="preserve"> </w:t>
      </w:r>
      <w:r w:rsidRPr="00987292">
        <w:rPr>
          <w:i/>
          <w:iCs/>
          <w:color w:val="000000" w:themeColor="text1"/>
        </w:rPr>
        <w:t>et al</w:t>
      </w:r>
      <w:r w:rsidRPr="00987292">
        <w:rPr>
          <w:color w:val="000000" w:themeColor="text1"/>
        </w:rPr>
        <w:t>., 2025). This reflects a major inequality associated with poverty and access to healthcare. Policies such as the targeted screening programmes and culturally specific interventions are needed to reduce the risk in vulnerable populations.</w:t>
      </w:r>
    </w:p>
    <w:p w14:paraId="74E31FAB" w14:textId="77777777" w:rsidR="0046375D" w:rsidRPr="00987292" w:rsidRDefault="0046375D" w:rsidP="0046375D">
      <w:pPr>
        <w:pStyle w:val="Heading2"/>
        <w:rPr>
          <w:color w:val="000000" w:themeColor="text1"/>
        </w:rPr>
      </w:pPr>
      <w:bookmarkStart w:id="15" w:name="_Toc225001150"/>
      <w:r w:rsidRPr="00987292">
        <w:rPr>
          <w:color w:val="000000" w:themeColor="text1"/>
        </w:rPr>
        <w:t>Monitoring and Surveillance Systems</w:t>
      </w:r>
      <w:bookmarkEnd w:id="15"/>
    </w:p>
    <w:p w14:paraId="4842DED4" w14:textId="77777777" w:rsidR="0046375D" w:rsidRPr="00987292" w:rsidRDefault="0046375D" w:rsidP="0046375D">
      <w:pPr>
        <w:spacing w:line="360" w:lineRule="auto"/>
        <w:jc w:val="both"/>
        <w:rPr>
          <w:color w:val="000000" w:themeColor="text1"/>
        </w:rPr>
      </w:pPr>
      <w:r w:rsidRPr="00987292">
        <w:rPr>
          <w:color w:val="000000" w:themeColor="text1"/>
        </w:rPr>
        <w:t xml:space="preserve">Effective monitoring of diabetes requires robust surveillance systems that track disease prevalence, risk factors and outcomes. Epidemiological data is collected through national surveys, hospital records and international databases such as the Global Burden of Disease and International Diabetes Federation (Sun </w:t>
      </w:r>
      <w:r w:rsidRPr="00987292">
        <w:rPr>
          <w:i/>
          <w:iCs/>
          <w:color w:val="000000" w:themeColor="text1"/>
        </w:rPr>
        <w:t>et al</w:t>
      </w:r>
      <w:r w:rsidRPr="00987292">
        <w:rPr>
          <w:color w:val="000000" w:themeColor="text1"/>
        </w:rPr>
        <w:t xml:space="preserve">., 2022). Globally, diabetes causes millions of cases every year, so it is important to constantly monitor the disease to make policy decisions. In the UK, digital health records and NHS data systems provide a basis for surveillance and early </w:t>
      </w:r>
      <w:r w:rsidRPr="00987292">
        <w:rPr>
          <w:color w:val="000000" w:themeColor="text1"/>
        </w:rPr>
        <w:lastRenderedPageBreak/>
        <w:t xml:space="preserve">intervention. Technological advancements like machine learning have benefited in risk prediction (Kumar </w:t>
      </w:r>
      <w:r w:rsidRPr="00987292">
        <w:rPr>
          <w:i/>
          <w:iCs/>
          <w:color w:val="000000" w:themeColor="text1"/>
        </w:rPr>
        <w:t>et al</w:t>
      </w:r>
      <w:r w:rsidRPr="00987292">
        <w:rPr>
          <w:color w:val="000000" w:themeColor="text1"/>
        </w:rPr>
        <w:t>., 2025). These innovations help with early detection, and inequalities in data access and the healthcare infrastructure are issues that need to be addressed through policy interventions.</w:t>
      </w:r>
    </w:p>
    <w:p w14:paraId="486B40A9" w14:textId="77777777" w:rsidR="0046375D" w:rsidRPr="00987292" w:rsidRDefault="0046375D" w:rsidP="0046375D">
      <w:pPr>
        <w:pStyle w:val="Heading2"/>
        <w:rPr>
          <w:color w:val="000000" w:themeColor="text1"/>
        </w:rPr>
      </w:pPr>
      <w:bookmarkStart w:id="16" w:name="_Toc225001151"/>
      <w:r w:rsidRPr="00987292">
        <w:rPr>
          <w:color w:val="000000" w:themeColor="text1"/>
        </w:rPr>
        <w:t>Public Health Impact</w:t>
      </w:r>
      <w:bookmarkEnd w:id="16"/>
    </w:p>
    <w:p w14:paraId="559C5E79" w14:textId="77777777" w:rsidR="0046375D" w:rsidRPr="00987292" w:rsidRDefault="0046375D" w:rsidP="0046375D">
      <w:pPr>
        <w:spacing w:line="360" w:lineRule="auto"/>
        <w:jc w:val="both"/>
        <w:rPr>
          <w:color w:val="000000" w:themeColor="text1"/>
        </w:rPr>
      </w:pPr>
      <w:r w:rsidRPr="00987292">
        <w:rPr>
          <w:color w:val="000000" w:themeColor="text1"/>
        </w:rPr>
        <w:t>Type 2 diabetes has a significant impact on public health due to its association with morbidity, mortality and healthcare costs. Complications include cardiovascular disease, kidney failure and neuropathy (</w:t>
      </w:r>
      <w:proofErr w:type="spellStart"/>
      <w:r w:rsidRPr="00987292">
        <w:rPr>
          <w:color w:val="000000" w:themeColor="text1"/>
        </w:rPr>
        <w:t>Banday</w:t>
      </w:r>
      <w:proofErr w:type="spellEnd"/>
      <w:r w:rsidRPr="00987292">
        <w:rPr>
          <w:color w:val="000000" w:themeColor="text1"/>
        </w:rPr>
        <w:t xml:space="preserve"> </w:t>
      </w:r>
      <w:r w:rsidRPr="00987292">
        <w:rPr>
          <w:i/>
          <w:iCs/>
          <w:color w:val="000000" w:themeColor="text1"/>
        </w:rPr>
        <w:t>et al</w:t>
      </w:r>
      <w:r w:rsidRPr="00987292">
        <w:rPr>
          <w:color w:val="000000" w:themeColor="text1"/>
        </w:rPr>
        <w:t>., 2020). Globally, Diabetes results in some 6.7 million deaths worldwide per year, and in the UK, it costs the NHS around 10 billion, with a health budget of 10% (IDF, 2022, Diabetes UK, 2023). This results in a huge economic and healthcare burden. Addressing this requires improved prevention strategies, early intervention and effective policy implementation with a view to reducing long term costs as well as improving health outcomes.</w:t>
      </w:r>
    </w:p>
    <w:p w14:paraId="6AE121F2" w14:textId="77777777" w:rsidR="0046375D" w:rsidRPr="00987292" w:rsidRDefault="0046375D" w:rsidP="0046375D">
      <w:pPr>
        <w:pStyle w:val="Heading2"/>
        <w:rPr>
          <w:color w:val="000000" w:themeColor="text1"/>
        </w:rPr>
      </w:pPr>
      <w:bookmarkStart w:id="17" w:name="_Toc225001152"/>
      <w:r w:rsidRPr="00987292">
        <w:rPr>
          <w:color w:val="000000" w:themeColor="text1"/>
        </w:rPr>
        <w:t>Intervention Programmes</w:t>
      </w:r>
      <w:bookmarkEnd w:id="17"/>
    </w:p>
    <w:p w14:paraId="59E02085" w14:textId="77777777" w:rsidR="0046375D" w:rsidRPr="00987292" w:rsidRDefault="0046375D" w:rsidP="0046375D">
      <w:pPr>
        <w:spacing w:line="360" w:lineRule="auto"/>
        <w:jc w:val="both"/>
        <w:rPr>
          <w:color w:val="000000" w:themeColor="text1"/>
        </w:rPr>
      </w:pPr>
      <w:r w:rsidRPr="00987292">
        <w:rPr>
          <w:color w:val="000000" w:themeColor="text1"/>
        </w:rPr>
        <w:t>Intervention programmes focus on reducing diabetes incidence through lifestyle modification, medical treatment and population-based strategies. Lifestyle interventions including healthy diet, weight management and physical activity are highly effective. Pharmacological treatments such as metformin and insulin therapy are used for disease management. Community-based programmes have proven to be effective in raising awareness and lowering risk factors with lifestyle interventions reducing diabetes incidence by up to 58% (NHS, 2022). In the UK there are programmes like the NHS Diabetes Prevention Programme that are a major policy response whereas globally, the WHO Global Diabetes Compact is promoting prevention and fair care. These interventions bring to the fore successful strategies, while access is unequal in low-income populations.</w:t>
      </w:r>
    </w:p>
    <w:p w14:paraId="064C85D5" w14:textId="77777777" w:rsidR="0046375D" w:rsidRPr="00987292" w:rsidRDefault="0046375D" w:rsidP="0046375D">
      <w:pPr>
        <w:pStyle w:val="Heading2"/>
        <w:rPr>
          <w:color w:val="000000" w:themeColor="text1"/>
        </w:rPr>
      </w:pPr>
      <w:bookmarkStart w:id="18" w:name="_Toc225001153"/>
      <w:r w:rsidRPr="00987292">
        <w:rPr>
          <w:color w:val="000000" w:themeColor="text1"/>
        </w:rPr>
        <w:t>Education Methods</w:t>
      </w:r>
      <w:bookmarkEnd w:id="18"/>
      <w:r w:rsidRPr="00987292">
        <w:rPr>
          <w:color w:val="000000" w:themeColor="text1"/>
        </w:rPr>
        <w:t xml:space="preserve"> </w:t>
      </w:r>
    </w:p>
    <w:p w14:paraId="40B6E4FE" w14:textId="77777777" w:rsidR="0046375D" w:rsidRPr="00987292" w:rsidRDefault="0046375D" w:rsidP="0046375D">
      <w:pPr>
        <w:spacing w:line="360" w:lineRule="auto"/>
        <w:jc w:val="both"/>
        <w:rPr>
          <w:color w:val="000000" w:themeColor="text1"/>
        </w:rPr>
      </w:pPr>
      <w:r w:rsidRPr="00987292">
        <w:rPr>
          <w:color w:val="000000" w:themeColor="text1"/>
        </w:rPr>
        <w:t>Health education is essential in preventing and managing type 2 diabetes. Education methods include community programmes, digital health platforms and school-based interventions. In the UK structured education programmes such as DESMOND results in self-management improvements and HbA1c level reductions of about 1.49% (NICE, 2022). Globally, education interventions lower the risk of diabetes by up to 25% (WHO, 2023). However, barriers are present that hinder its effectiveness - low health literacy, poverty. Policy solutions include culturally-themed education programmes as well as increased investment in community health education to improve outcomes.</w:t>
      </w:r>
    </w:p>
    <w:p w14:paraId="437BA8FC" w14:textId="77777777" w:rsidR="0046375D" w:rsidRPr="00987292" w:rsidRDefault="0046375D" w:rsidP="0046375D">
      <w:pPr>
        <w:pStyle w:val="Heading2"/>
        <w:rPr>
          <w:color w:val="000000" w:themeColor="text1"/>
        </w:rPr>
      </w:pPr>
      <w:bookmarkStart w:id="19" w:name="_Toc225001154"/>
      <w:r w:rsidRPr="00987292">
        <w:rPr>
          <w:color w:val="000000" w:themeColor="text1"/>
        </w:rPr>
        <w:lastRenderedPageBreak/>
        <w:t>Evaluation of Interventions</w:t>
      </w:r>
      <w:bookmarkEnd w:id="19"/>
    </w:p>
    <w:p w14:paraId="7A0E94AC" w14:textId="77777777" w:rsidR="0046375D" w:rsidRPr="00987292" w:rsidRDefault="0046375D" w:rsidP="0046375D">
      <w:pPr>
        <w:spacing w:line="360" w:lineRule="auto"/>
        <w:jc w:val="both"/>
        <w:rPr>
          <w:color w:val="000000" w:themeColor="text1"/>
        </w:rPr>
      </w:pPr>
      <w:r w:rsidRPr="00987292">
        <w:rPr>
          <w:color w:val="000000" w:themeColor="text1"/>
        </w:rPr>
        <w:t xml:space="preserve">Evaluating intervention programmes is important for improving public health strategies. Outcomes are measured through epidemiological studies, clinical trials and surveys. Advances in artificial intelligence and machine learning have enhanced evaluation by identifying patterns in large datasets (Jain </w:t>
      </w:r>
      <w:r w:rsidRPr="00987292">
        <w:rPr>
          <w:i/>
          <w:iCs/>
          <w:color w:val="000000" w:themeColor="text1"/>
        </w:rPr>
        <w:t>et al</w:t>
      </w:r>
      <w:r w:rsidRPr="00987292">
        <w:rPr>
          <w:color w:val="000000" w:themeColor="text1"/>
        </w:rPr>
        <w:t>., 2023). Evidence exists that lifestyle interventions are cost-effective and have a significant impact on reducing disease risk, although long-term adherence to these interventions is a problem. In the UK, evaluation of NHS programmes demonstrates positive outcomes, but reveals inequalities of access and participation. This indicates that although interventions work, there must be improvements to policy to ensure they are equitable and sustained.</w:t>
      </w:r>
    </w:p>
    <w:p w14:paraId="1C6A957B" w14:textId="77777777" w:rsidR="0046375D" w:rsidRPr="00987292" w:rsidRDefault="0046375D" w:rsidP="0046375D">
      <w:pPr>
        <w:pStyle w:val="Heading2"/>
        <w:rPr>
          <w:color w:val="000000" w:themeColor="text1"/>
        </w:rPr>
      </w:pPr>
      <w:bookmarkStart w:id="20" w:name="_Toc225001155"/>
      <w:r w:rsidRPr="00987292">
        <w:rPr>
          <w:color w:val="000000" w:themeColor="text1"/>
        </w:rPr>
        <w:t>Strengths and Limitations of Epidemiological Research</w:t>
      </w:r>
      <w:bookmarkEnd w:id="20"/>
    </w:p>
    <w:p w14:paraId="3FF54110" w14:textId="77777777" w:rsidR="0046375D" w:rsidRPr="00987292" w:rsidRDefault="0046375D" w:rsidP="0046375D">
      <w:pPr>
        <w:spacing w:line="360" w:lineRule="auto"/>
        <w:jc w:val="both"/>
        <w:rPr>
          <w:color w:val="000000" w:themeColor="text1"/>
        </w:rPr>
      </w:pPr>
      <w:r w:rsidRPr="00987292">
        <w:rPr>
          <w:color w:val="000000" w:themeColor="text1"/>
        </w:rPr>
        <w:t>Epidemiological studies are valuable in identifying disease distribution and risk factors. Large population studies help measure health outcomes and evaluate interventions. However, limitations include variability in diagnostic criteria, underreporting and differences in healthcare access across regions. There are global inconsistencies in data collection that impact on the accuracy of prevalence estimates, especially in low-income countries. In the UK, data systems are more advanced, and still deal with challenges of capturing underserved populations. Despite these limitations, epidemiological research is an essential component of evidence-based decision-making in policymaking and the improvement of public health strategies.</w:t>
      </w:r>
    </w:p>
    <w:p w14:paraId="3ECDD130" w14:textId="77777777" w:rsidR="0046375D" w:rsidRPr="00987292" w:rsidRDefault="0046375D" w:rsidP="0046375D">
      <w:pPr>
        <w:pStyle w:val="Heading2"/>
        <w:rPr>
          <w:color w:val="000000" w:themeColor="text1"/>
        </w:rPr>
      </w:pPr>
      <w:bookmarkStart w:id="21" w:name="_Toc225001156"/>
      <w:r w:rsidRPr="00987292">
        <w:rPr>
          <w:color w:val="000000" w:themeColor="text1"/>
        </w:rPr>
        <w:t>Conclusion</w:t>
      </w:r>
      <w:bookmarkEnd w:id="21"/>
    </w:p>
    <w:p w14:paraId="78DEF820" w14:textId="77777777" w:rsidR="0046375D" w:rsidRPr="00987292" w:rsidRDefault="0046375D" w:rsidP="0046375D">
      <w:pPr>
        <w:spacing w:line="360" w:lineRule="auto"/>
        <w:jc w:val="both"/>
        <w:rPr>
          <w:color w:val="000000" w:themeColor="text1"/>
        </w:rPr>
      </w:pPr>
      <w:r w:rsidRPr="00987292">
        <w:rPr>
          <w:color w:val="000000" w:themeColor="text1"/>
        </w:rPr>
        <w:t>Type 2 diabetes is a major global public health challenge with significant health and economic impacts. The increasing prevalence is driven by a combination of genetic, behavioural and socioeconomic factors. Globally, millions of people remain to be impacted with increasing trends pointing to an urgent need to take action. In the UK, the strain placed on the NHS indicates how important prevention and management strategies are. Public health measures such as prevention, promotion and protection and specific interventions and education are essential to reduce the burden. Strengthening policies, better access to healthcare and addressing socioeconomic inequalities are important solutions to control the increasing impact of type 2 diabetes.</w:t>
      </w:r>
    </w:p>
    <w:p w14:paraId="1CE1CDBA" w14:textId="77777777" w:rsidR="0046375D" w:rsidRPr="00987292" w:rsidRDefault="0046375D" w:rsidP="0046375D">
      <w:pPr>
        <w:jc w:val="both"/>
        <w:rPr>
          <w:color w:val="000000" w:themeColor="text1"/>
        </w:rPr>
      </w:pPr>
    </w:p>
    <w:p w14:paraId="0914C525" w14:textId="77777777" w:rsidR="0046375D" w:rsidRPr="00987292" w:rsidRDefault="0046375D">
      <w:pPr>
        <w:rPr>
          <w:b/>
          <w:bCs/>
          <w:color w:val="000000" w:themeColor="text1"/>
        </w:rPr>
      </w:pPr>
      <w:r w:rsidRPr="00987292">
        <w:rPr>
          <w:color w:val="000000" w:themeColor="text1"/>
        </w:rPr>
        <w:br w:type="page"/>
      </w:r>
    </w:p>
    <w:p w14:paraId="2120DE7C" w14:textId="0254C4F6" w:rsidR="0013635C" w:rsidRPr="00F87CF8" w:rsidRDefault="0013635C" w:rsidP="0078585D">
      <w:pPr>
        <w:pStyle w:val="Heading1"/>
        <w:spacing w:line="360" w:lineRule="auto"/>
        <w:rPr>
          <w:sz w:val="28"/>
          <w:szCs w:val="28"/>
          <w:u w:val="single"/>
        </w:rPr>
      </w:pPr>
      <w:bookmarkStart w:id="22" w:name="_Toc225001157"/>
      <w:r w:rsidRPr="00F87CF8">
        <w:rPr>
          <w:sz w:val="28"/>
          <w:szCs w:val="28"/>
          <w:u w:val="single"/>
        </w:rPr>
        <w:lastRenderedPageBreak/>
        <w:t>References</w:t>
      </w:r>
      <w:bookmarkEnd w:id="22"/>
      <w:r w:rsidRPr="00F87CF8">
        <w:rPr>
          <w:sz w:val="28"/>
          <w:szCs w:val="28"/>
          <w:u w:val="single"/>
        </w:rPr>
        <w:t xml:space="preserve"> </w:t>
      </w:r>
    </w:p>
    <w:p w14:paraId="0B6A23EF" w14:textId="0E5D01F5" w:rsidR="0013635C" w:rsidRPr="00F87CF8" w:rsidRDefault="0013635C" w:rsidP="0078585D">
      <w:pPr>
        <w:pStyle w:val="Heading2"/>
        <w:spacing w:line="360" w:lineRule="auto"/>
        <w:rPr>
          <w:sz w:val="28"/>
          <w:szCs w:val="28"/>
          <w:u w:val="single"/>
        </w:rPr>
      </w:pPr>
      <w:bookmarkStart w:id="23" w:name="_Toc225001158"/>
      <w:r w:rsidRPr="00F87CF8">
        <w:rPr>
          <w:sz w:val="28"/>
          <w:szCs w:val="28"/>
          <w:u w:val="single"/>
        </w:rPr>
        <w:t>References for Task 1</w:t>
      </w:r>
      <w:bookmarkEnd w:id="23"/>
      <w:r w:rsidRPr="00F87CF8">
        <w:rPr>
          <w:sz w:val="28"/>
          <w:szCs w:val="28"/>
          <w:u w:val="single"/>
        </w:rPr>
        <w:t xml:space="preserve"> </w:t>
      </w:r>
    </w:p>
    <w:p w14:paraId="12B778A4" w14:textId="77777777" w:rsidR="0078585D" w:rsidRPr="0013635C" w:rsidRDefault="0078585D" w:rsidP="0078585D">
      <w:pPr>
        <w:spacing w:line="360" w:lineRule="auto"/>
        <w:jc w:val="both"/>
      </w:pPr>
      <w:r w:rsidRPr="0013635C">
        <w:t xml:space="preserve">Bhatia, M., </w:t>
      </w:r>
      <w:proofErr w:type="spellStart"/>
      <w:r w:rsidRPr="0013635C">
        <w:t>Dwivedi</w:t>
      </w:r>
      <w:proofErr w:type="spellEnd"/>
      <w:r w:rsidRPr="0013635C">
        <w:t xml:space="preserve">, L.K., </w:t>
      </w:r>
      <w:proofErr w:type="spellStart"/>
      <w:r w:rsidRPr="0013635C">
        <w:t>Maurya</w:t>
      </w:r>
      <w:proofErr w:type="spellEnd"/>
      <w:r w:rsidRPr="0013635C">
        <w:t xml:space="preserve">, P., </w:t>
      </w:r>
      <w:proofErr w:type="spellStart"/>
      <w:r w:rsidRPr="0013635C">
        <w:t>Dawoodi</w:t>
      </w:r>
      <w:proofErr w:type="spellEnd"/>
      <w:r w:rsidRPr="0013635C">
        <w:t xml:space="preserve">, S., Ahmed, W., Jana, S. and Dixit, P., 2025. Gender and age differentials in prevalence and pattern of nine chronic diseases among older adults in India. </w:t>
      </w:r>
      <w:r w:rsidRPr="0013635C">
        <w:rPr>
          <w:i/>
          <w:iCs/>
        </w:rPr>
        <w:t>Journal of Clinical Hypertension</w:t>
      </w:r>
      <w:r w:rsidRPr="0013635C">
        <w:t>, 27(5), p.e70069.</w:t>
      </w:r>
      <w:r w:rsidRPr="0013635C">
        <w:br/>
      </w:r>
      <w:hyperlink r:id="rId8" w:tgtFrame="_new" w:history="1">
        <w:r w:rsidRPr="0013635C">
          <w:rPr>
            <w:rStyle w:val="Hyperlink"/>
          </w:rPr>
          <w:t>https://pmc.ncbi.nlm.nih.gov/articles/PMC12064934/</w:t>
        </w:r>
      </w:hyperlink>
    </w:p>
    <w:p w14:paraId="239BDA8F" w14:textId="77777777" w:rsidR="0078585D" w:rsidRPr="0013635C" w:rsidRDefault="0078585D" w:rsidP="0078585D">
      <w:pPr>
        <w:spacing w:line="360" w:lineRule="auto"/>
        <w:jc w:val="both"/>
      </w:pPr>
      <w:r w:rsidRPr="0013635C">
        <w:t xml:space="preserve">Cabral, M. and </w:t>
      </w:r>
      <w:proofErr w:type="spellStart"/>
      <w:r w:rsidRPr="0013635C">
        <w:t>Dillender</w:t>
      </w:r>
      <w:proofErr w:type="spellEnd"/>
      <w:r w:rsidRPr="0013635C">
        <w:t xml:space="preserve">, M., 2021. Disparities in health care and medical evaluations by gender: a review of evidence and mechanisms. </w:t>
      </w:r>
      <w:r w:rsidRPr="0013635C">
        <w:rPr>
          <w:i/>
          <w:iCs/>
        </w:rPr>
        <w:t>AEA Papers and Proceedings</w:t>
      </w:r>
      <w:r w:rsidRPr="0013635C">
        <w:t>, 111, pp.159–163.</w:t>
      </w:r>
      <w:r w:rsidRPr="0013635C">
        <w:br/>
      </w:r>
      <w:hyperlink r:id="rId9" w:tgtFrame="_new" w:history="1">
        <w:r w:rsidRPr="0013635C">
          <w:rPr>
            <w:rStyle w:val="Hyperlink"/>
          </w:rPr>
          <w:t>https://pmc.ncbi.nlm.nih.gov/articles/PMC10732547/</w:t>
        </w:r>
      </w:hyperlink>
    </w:p>
    <w:p w14:paraId="2D1C7585" w14:textId="77777777" w:rsidR="0078585D" w:rsidRPr="0013635C" w:rsidRDefault="0078585D" w:rsidP="0078585D">
      <w:pPr>
        <w:spacing w:line="360" w:lineRule="auto"/>
        <w:jc w:val="both"/>
      </w:pPr>
      <w:r w:rsidRPr="0013635C">
        <w:t xml:space="preserve">Chang, A.Y., Hawkes, S., </w:t>
      </w:r>
      <w:proofErr w:type="spellStart"/>
      <w:r w:rsidRPr="0013635C">
        <w:t>Buse</w:t>
      </w:r>
      <w:proofErr w:type="spellEnd"/>
      <w:r w:rsidRPr="0013635C">
        <w:t xml:space="preserve">, K. and </w:t>
      </w:r>
      <w:proofErr w:type="spellStart"/>
      <w:r w:rsidRPr="0013635C">
        <w:t>Zarulli</w:t>
      </w:r>
      <w:proofErr w:type="spellEnd"/>
      <w:r w:rsidRPr="0013635C">
        <w:t xml:space="preserve">, V., 2025. Is ‘gender equality in health’ the right goal? Exploring issues of definition and measurement. </w:t>
      </w:r>
      <w:r w:rsidRPr="0013635C">
        <w:rPr>
          <w:i/>
          <w:iCs/>
        </w:rPr>
        <w:t>BMJ Global Health</w:t>
      </w:r>
      <w:r w:rsidRPr="0013635C">
        <w:t>, 10(4).</w:t>
      </w:r>
      <w:r w:rsidRPr="0013635C">
        <w:br/>
      </w:r>
      <w:hyperlink r:id="rId10" w:tgtFrame="_new" w:history="1">
        <w:r w:rsidRPr="0013635C">
          <w:rPr>
            <w:rStyle w:val="Hyperlink"/>
          </w:rPr>
          <w:t>https://gh.bmj.com/content/bmjgh/10/4/e017900.full.pdf</w:t>
        </w:r>
      </w:hyperlink>
    </w:p>
    <w:p w14:paraId="37D5336D" w14:textId="77777777" w:rsidR="0078585D" w:rsidRPr="0013635C" w:rsidRDefault="0078585D" w:rsidP="0078585D">
      <w:pPr>
        <w:spacing w:line="360" w:lineRule="auto"/>
        <w:jc w:val="both"/>
      </w:pPr>
      <w:r w:rsidRPr="0013635C">
        <w:t xml:space="preserve">Deng, J., Kong, L. and Li, W., 2025. Gender disparities in healthy ageing in China: current status and future prospects. </w:t>
      </w:r>
      <w:r w:rsidRPr="0013635C">
        <w:rPr>
          <w:i/>
          <w:iCs/>
        </w:rPr>
        <w:t>Frontiers in Public Health</w:t>
      </w:r>
      <w:r w:rsidRPr="0013635C">
        <w:t>, 13, p.1587922.</w:t>
      </w:r>
      <w:r w:rsidRPr="0013635C">
        <w:br/>
      </w:r>
      <w:hyperlink r:id="rId11" w:tgtFrame="_new" w:history="1">
        <w:r w:rsidRPr="0013635C">
          <w:rPr>
            <w:rStyle w:val="Hyperlink"/>
          </w:rPr>
          <w:t>https://www.frontiersin.org/journals/public-health/articles/10.3389/fpubh.2025.1587922/full</w:t>
        </w:r>
      </w:hyperlink>
    </w:p>
    <w:p w14:paraId="0922BAB6" w14:textId="77777777" w:rsidR="0078585D" w:rsidRPr="0013635C" w:rsidRDefault="0078585D" w:rsidP="0078585D">
      <w:pPr>
        <w:spacing w:line="360" w:lineRule="auto"/>
        <w:jc w:val="both"/>
      </w:pPr>
      <w:r w:rsidRPr="0013635C">
        <w:t xml:space="preserve">Di Lego, V., Nepomuceno, M.R. and </w:t>
      </w:r>
      <w:proofErr w:type="spellStart"/>
      <w:r w:rsidRPr="0013635C">
        <w:t>Turra</w:t>
      </w:r>
      <w:proofErr w:type="spellEnd"/>
      <w:r w:rsidRPr="0013635C">
        <w:t xml:space="preserve">, C.M., 2025. Gender gaps in healthy life expectancy as indicators of inequality for disability and chronic disease: cross-sectional evidence from 24 countries, years 2014–2019. </w:t>
      </w:r>
      <w:r w:rsidRPr="0013635C">
        <w:rPr>
          <w:i/>
          <w:iCs/>
        </w:rPr>
        <w:t>BMJ Open</w:t>
      </w:r>
      <w:r w:rsidRPr="0013635C">
        <w:t>, 15(11), p.e096968.</w:t>
      </w:r>
      <w:r w:rsidRPr="0013635C">
        <w:br/>
      </w:r>
      <w:hyperlink r:id="rId12" w:tgtFrame="_new" w:history="1">
        <w:r w:rsidRPr="0013635C">
          <w:rPr>
            <w:rStyle w:val="Hyperlink"/>
          </w:rPr>
          <w:t>https://pmc.ncbi.nlm.nih.gov/articles/PMC12636968/</w:t>
        </w:r>
      </w:hyperlink>
    </w:p>
    <w:p w14:paraId="146190FE" w14:textId="77777777" w:rsidR="0078585D" w:rsidRPr="0013635C" w:rsidRDefault="0078585D" w:rsidP="0078585D">
      <w:pPr>
        <w:spacing w:line="360" w:lineRule="auto"/>
        <w:jc w:val="both"/>
      </w:pPr>
      <w:r w:rsidRPr="0013635C">
        <w:t>European Parliament, 2025. Gender inequalities in medical research, drug development and access to care.</w:t>
      </w:r>
      <w:r w:rsidRPr="0013635C">
        <w:br/>
      </w:r>
      <w:hyperlink r:id="rId13" w:tgtFrame="_new" w:history="1">
        <w:r w:rsidRPr="0013635C">
          <w:rPr>
            <w:rStyle w:val="Hyperlink"/>
          </w:rPr>
          <w:t>https://www.europarl.europa.eu/RegData/etudes/STUD/2025/778519/IUST_STU(2025)778519_EN.pdf</w:t>
        </w:r>
      </w:hyperlink>
    </w:p>
    <w:p w14:paraId="7E040E93" w14:textId="77777777" w:rsidR="0078585D" w:rsidRPr="0013635C" w:rsidRDefault="0078585D" w:rsidP="0078585D">
      <w:pPr>
        <w:spacing w:line="360" w:lineRule="auto"/>
        <w:jc w:val="both"/>
      </w:pPr>
      <w:proofErr w:type="spellStart"/>
      <w:r w:rsidRPr="0013635C">
        <w:t>Khaledian</w:t>
      </w:r>
      <w:proofErr w:type="spellEnd"/>
      <w:r w:rsidRPr="0013635C">
        <w:t xml:space="preserve">, Z., </w:t>
      </w:r>
      <w:proofErr w:type="spellStart"/>
      <w:r w:rsidRPr="0013635C">
        <w:t>Tajvar</w:t>
      </w:r>
      <w:proofErr w:type="spellEnd"/>
      <w:r w:rsidRPr="0013635C">
        <w:t xml:space="preserve">, M., </w:t>
      </w:r>
      <w:proofErr w:type="spellStart"/>
      <w:r w:rsidRPr="0013635C">
        <w:t>Takian</w:t>
      </w:r>
      <w:proofErr w:type="spellEnd"/>
      <w:r w:rsidRPr="0013635C">
        <w:t xml:space="preserve">, A., </w:t>
      </w:r>
      <w:proofErr w:type="spellStart"/>
      <w:r w:rsidRPr="0013635C">
        <w:t>Yaseri</w:t>
      </w:r>
      <w:proofErr w:type="spellEnd"/>
      <w:r w:rsidRPr="0013635C">
        <w:t xml:space="preserve">, M., </w:t>
      </w:r>
      <w:proofErr w:type="spellStart"/>
      <w:r w:rsidRPr="0013635C">
        <w:t>Hajizadeh</w:t>
      </w:r>
      <w:proofErr w:type="spellEnd"/>
      <w:r w:rsidRPr="0013635C">
        <w:t xml:space="preserve">, M. and </w:t>
      </w:r>
      <w:proofErr w:type="spellStart"/>
      <w:r w:rsidRPr="0013635C">
        <w:t>Olyaeemanesh</w:t>
      </w:r>
      <w:proofErr w:type="spellEnd"/>
      <w:r w:rsidRPr="0013635C">
        <w:t xml:space="preserve">, A., 2025. Addressing gender inequalities in health: a comprehensive framework for policy and practice. </w:t>
      </w:r>
      <w:r w:rsidRPr="0013635C">
        <w:rPr>
          <w:i/>
          <w:iCs/>
        </w:rPr>
        <w:t>Discover Social Science and Health</w:t>
      </w:r>
      <w:r w:rsidRPr="0013635C">
        <w:t>, 5(1), p.107.</w:t>
      </w:r>
      <w:r w:rsidRPr="0013635C">
        <w:br/>
      </w:r>
      <w:hyperlink r:id="rId14" w:tgtFrame="_new" w:history="1">
        <w:r w:rsidRPr="0013635C">
          <w:rPr>
            <w:rStyle w:val="Hyperlink"/>
          </w:rPr>
          <w:t>https://link.springer.com/article/10.1007/s44155-025-00266-6</w:t>
        </w:r>
      </w:hyperlink>
    </w:p>
    <w:p w14:paraId="7CB02758" w14:textId="77777777" w:rsidR="0078585D" w:rsidRPr="0013635C" w:rsidRDefault="0078585D" w:rsidP="0078585D">
      <w:pPr>
        <w:spacing w:line="360" w:lineRule="auto"/>
        <w:jc w:val="both"/>
      </w:pPr>
      <w:r w:rsidRPr="0013635C">
        <w:t xml:space="preserve">Milner, A., Kavanagh, A., </w:t>
      </w:r>
      <w:proofErr w:type="spellStart"/>
      <w:r w:rsidRPr="0013635C">
        <w:t>Scovelle</w:t>
      </w:r>
      <w:proofErr w:type="spellEnd"/>
      <w:r w:rsidRPr="0013635C">
        <w:t xml:space="preserve">, A.J., O'Neil, A., </w:t>
      </w:r>
      <w:proofErr w:type="spellStart"/>
      <w:r w:rsidRPr="0013635C">
        <w:t>Kalb</w:t>
      </w:r>
      <w:proofErr w:type="spellEnd"/>
      <w:r w:rsidRPr="0013635C">
        <w:t xml:space="preserve">, G., Hewitt, B. and King, T.L., 2021. Gender equality and health in high-income countries: a systematic review of within-country </w:t>
      </w:r>
      <w:r w:rsidRPr="0013635C">
        <w:lastRenderedPageBreak/>
        <w:t xml:space="preserve">indicators of gender equality in relation to health outcomes. </w:t>
      </w:r>
      <w:r w:rsidRPr="0013635C">
        <w:rPr>
          <w:i/>
          <w:iCs/>
        </w:rPr>
        <w:t>Women's Health Reports</w:t>
      </w:r>
      <w:r w:rsidRPr="0013635C">
        <w:t>, 2(1).</w:t>
      </w:r>
      <w:r w:rsidRPr="0013635C">
        <w:br/>
      </w:r>
      <w:hyperlink r:id="rId15" w:tgtFrame="_new" w:history="1">
        <w:r w:rsidRPr="0013635C">
          <w:rPr>
            <w:rStyle w:val="Hyperlink"/>
          </w:rPr>
          <w:t>https://liebertpub.com/doi/full/10.1089/whr.2020.0114</w:t>
        </w:r>
      </w:hyperlink>
    </w:p>
    <w:p w14:paraId="0CE2443F" w14:textId="77777777" w:rsidR="0078585D" w:rsidRPr="0013635C" w:rsidRDefault="0078585D" w:rsidP="0078585D">
      <w:pPr>
        <w:spacing w:line="360" w:lineRule="auto"/>
        <w:jc w:val="both"/>
      </w:pPr>
      <w:proofErr w:type="spellStart"/>
      <w:r w:rsidRPr="0013635C">
        <w:t>Perianayagam</w:t>
      </w:r>
      <w:proofErr w:type="spellEnd"/>
      <w:r w:rsidRPr="0013635C">
        <w:t xml:space="preserve">, A., 2024. Gender disparities in health and wellbeing of older population in India. </w:t>
      </w:r>
      <w:proofErr w:type="spellStart"/>
      <w:r w:rsidRPr="0013635C">
        <w:rPr>
          <w:i/>
          <w:iCs/>
        </w:rPr>
        <w:t>npj</w:t>
      </w:r>
      <w:proofErr w:type="spellEnd"/>
      <w:r w:rsidRPr="0013635C">
        <w:rPr>
          <w:i/>
          <w:iCs/>
        </w:rPr>
        <w:t xml:space="preserve"> Women's Health</w:t>
      </w:r>
      <w:r w:rsidRPr="0013635C">
        <w:t>, 2(1), p.44.</w:t>
      </w:r>
      <w:r w:rsidRPr="0013635C">
        <w:br/>
      </w:r>
      <w:hyperlink r:id="rId16" w:tgtFrame="_new" w:history="1">
        <w:r w:rsidRPr="0013635C">
          <w:rPr>
            <w:rStyle w:val="Hyperlink"/>
          </w:rPr>
          <w:t>https://www.nature.com/articles/s44294-024-00044-w</w:t>
        </w:r>
      </w:hyperlink>
    </w:p>
    <w:p w14:paraId="5F60E04E" w14:textId="77777777" w:rsidR="0078585D" w:rsidRPr="0013635C" w:rsidRDefault="0078585D" w:rsidP="0078585D">
      <w:pPr>
        <w:spacing w:line="360" w:lineRule="auto"/>
        <w:jc w:val="both"/>
      </w:pPr>
      <w:r w:rsidRPr="0013635C">
        <w:t xml:space="preserve">Qu, C., 2025. Female versus viral: Understanding the UK gender health inequalities during the Covid-19 pandemic using e-archives. </w:t>
      </w:r>
      <w:r w:rsidRPr="0013635C">
        <w:rPr>
          <w:i/>
          <w:iCs/>
        </w:rPr>
        <w:t>Social Science &amp; Medicine</w:t>
      </w:r>
      <w:r w:rsidRPr="0013635C">
        <w:t>, 366, p.117589.</w:t>
      </w:r>
      <w:r w:rsidRPr="0013635C">
        <w:br/>
      </w:r>
      <w:hyperlink r:id="rId17" w:tgtFrame="_new" w:history="1">
        <w:r w:rsidRPr="0013635C">
          <w:rPr>
            <w:rStyle w:val="Hyperlink"/>
          </w:rPr>
          <w:t>https://www.sciencedirect.com/science/article/pii/S0277953624010438</w:t>
        </w:r>
      </w:hyperlink>
    </w:p>
    <w:p w14:paraId="2289EBC0" w14:textId="77777777" w:rsidR="0078585D" w:rsidRPr="0013635C" w:rsidRDefault="0078585D" w:rsidP="0078585D">
      <w:pPr>
        <w:spacing w:line="360" w:lineRule="auto"/>
        <w:jc w:val="both"/>
      </w:pPr>
      <w:r w:rsidRPr="0013635C">
        <w:t xml:space="preserve">Rata Mohan, D.S., Jawahir, S., Manual, A., Abdul Mutalib, N.E., Mohd Noh, S.N., Ab Rahim, I., Ab Hamid, J. and Amer Nordin, A., 2025. Gender differences in health-seeking behaviour: insights from the National Health and Morbidity Survey 2019. </w:t>
      </w:r>
      <w:r w:rsidRPr="0013635C">
        <w:rPr>
          <w:i/>
          <w:iCs/>
        </w:rPr>
        <w:t>BMC Health Services Research</w:t>
      </w:r>
      <w:r w:rsidRPr="0013635C">
        <w:t>, 25(1), p.900.</w:t>
      </w:r>
      <w:r w:rsidRPr="0013635C">
        <w:br/>
      </w:r>
      <w:hyperlink r:id="rId18" w:tgtFrame="_new" w:history="1">
        <w:r w:rsidRPr="0013635C">
          <w:rPr>
            <w:rStyle w:val="Hyperlink"/>
          </w:rPr>
          <w:t>https://link.springer.com/article/10.1186/s12913-025-13020-0</w:t>
        </w:r>
      </w:hyperlink>
    </w:p>
    <w:p w14:paraId="2025EF4E" w14:textId="77777777" w:rsidR="0078585D" w:rsidRPr="0013635C" w:rsidRDefault="0078585D" w:rsidP="0078585D">
      <w:pPr>
        <w:spacing w:line="360" w:lineRule="auto"/>
        <w:jc w:val="both"/>
      </w:pPr>
      <w:r w:rsidRPr="0013635C">
        <w:t xml:space="preserve">Singh, H. and Singh, R.A., 2023. Gender and inequality in access to healthcare facilities in India: evidence from NSSO’s 75th round on health. </w:t>
      </w:r>
      <w:r w:rsidRPr="0013635C">
        <w:rPr>
          <w:i/>
          <w:iCs/>
        </w:rPr>
        <w:t>Millennial Asia</w:t>
      </w:r>
      <w:r w:rsidRPr="0013635C">
        <w:t>.</w:t>
      </w:r>
      <w:r w:rsidRPr="0013635C">
        <w:br/>
      </w:r>
      <w:hyperlink r:id="rId19" w:tgtFrame="_new" w:history="1">
        <w:r w:rsidRPr="0013635C">
          <w:rPr>
            <w:rStyle w:val="Hyperlink"/>
          </w:rPr>
          <w:t>https://journals.sagepub.com/doi/10.1177/09763996231195663</w:t>
        </w:r>
      </w:hyperlink>
    </w:p>
    <w:p w14:paraId="6A5A52E8" w14:textId="77777777" w:rsidR="0078585D" w:rsidRPr="0013635C" w:rsidRDefault="0078585D" w:rsidP="0078585D">
      <w:pPr>
        <w:spacing w:line="360" w:lineRule="auto"/>
        <w:jc w:val="both"/>
      </w:pPr>
      <w:r w:rsidRPr="0013635C">
        <w:t xml:space="preserve">Wang, W. and Costa-Font, J., 2025. Unequal care, unequal health care? Gender differences in health care use after adult care access. </w:t>
      </w:r>
      <w:r w:rsidRPr="0013635C">
        <w:rPr>
          <w:i/>
          <w:iCs/>
        </w:rPr>
        <w:t>Social Science &amp; Medicine</w:t>
      </w:r>
      <w:r w:rsidRPr="0013635C">
        <w:t>, p.118833.</w:t>
      </w:r>
      <w:r w:rsidRPr="0013635C">
        <w:br/>
      </w:r>
      <w:hyperlink r:id="rId20" w:tgtFrame="_new" w:history="1">
        <w:r w:rsidRPr="0013635C">
          <w:rPr>
            <w:rStyle w:val="Hyperlink"/>
          </w:rPr>
          <w:t>https://www.sciencedirect.com/science/article/pii/S0277953625011645</w:t>
        </w:r>
      </w:hyperlink>
    </w:p>
    <w:p w14:paraId="262B8ABD" w14:textId="77777777" w:rsidR="0078585D" w:rsidRDefault="0078585D" w:rsidP="0078585D">
      <w:pPr>
        <w:spacing w:line="360" w:lineRule="auto"/>
        <w:jc w:val="both"/>
      </w:pPr>
      <w:r w:rsidRPr="0013635C">
        <w:t xml:space="preserve">Zodpey, S. and </w:t>
      </w:r>
      <w:proofErr w:type="spellStart"/>
      <w:r w:rsidRPr="0013635C">
        <w:t>Negandhi</w:t>
      </w:r>
      <w:proofErr w:type="spellEnd"/>
      <w:r w:rsidRPr="0013635C">
        <w:t xml:space="preserve">, P., 2020. Inequality in health and social status for women in India-a long-standing bane. </w:t>
      </w:r>
      <w:r w:rsidRPr="0013635C">
        <w:rPr>
          <w:i/>
          <w:iCs/>
        </w:rPr>
        <w:t>Indian Journal of Public Health</w:t>
      </w:r>
      <w:r w:rsidRPr="0013635C">
        <w:t>, 64(4), pp.325–327.</w:t>
      </w:r>
      <w:r w:rsidRPr="0013635C">
        <w:br/>
      </w:r>
      <w:hyperlink r:id="rId21" w:tgtFrame="_new" w:history="1">
        <w:r w:rsidRPr="0013635C">
          <w:rPr>
            <w:rStyle w:val="Hyperlink"/>
          </w:rPr>
          <w:t>https://journals.lww.com/ijph/fulltext/2020/64040/inequality_in_health_and_social_status_for_women.1.aspx</w:t>
        </w:r>
      </w:hyperlink>
    </w:p>
    <w:p w14:paraId="227EDCE9" w14:textId="77777777" w:rsidR="00F87CF8" w:rsidRPr="0013635C" w:rsidRDefault="00F87CF8" w:rsidP="0078585D">
      <w:pPr>
        <w:spacing w:line="360" w:lineRule="auto"/>
        <w:jc w:val="both"/>
      </w:pPr>
    </w:p>
    <w:p w14:paraId="18A752D7" w14:textId="306B0A58" w:rsidR="0013635C" w:rsidRPr="00F87CF8" w:rsidRDefault="0013635C" w:rsidP="0078585D">
      <w:pPr>
        <w:pStyle w:val="Heading2"/>
        <w:spacing w:line="360" w:lineRule="auto"/>
        <w:rPr>
          <w:sz w:val="28"/>
          <w:szCs w:val="28"/>
          <w:u w:val="single"/>
        </w:rPr>
      </w:pPr>
      <w:bookmarkStart w:id="24" w:name="_Toc225001159"/>
      <w:r w:rsidRPr="00F87CF8">
        <w:rPr>
          <w:sz w:val="28"/>
          <w:szCs w:val="28"/>
          <w:u w:val="single"/>
        </w:rPr>
        <w:t>References for Task 2</w:t>
      </w:r>
      <w:bookmarkEnd w:id="24"/>
      <w:r w:rsidRPr="00F87CF8">
        <w:rPr>
          <w:sz w:val="28"/>
          <w:szCs w:val="28"/>
          <w:u w:val="single"/>
        </w:rPr>
        <w:t xml:space="preserve"> </w:t>
      </w:r>
    </w:p>
    <w:p w14:paraId="5301C0E9" w14:textId="77777777" w:rsidR="0078585D" w:rsidRPr="0013635C" w:rsidRDefault="0078585D" w:rsidP="0078585D">
      <w:pPr>
        <w:spacing w:line="360" w:lineRule="auto"/>
        <w:jc w:val="both"/>
      </w:pPr>
      <w:r w:rsidRPr="0013635C">
        <w:t xml:space="preserve">Banday, M.Z., Sameer, A.S. and Nissar, S., 2020. Pathophysiology of diabetes: an overview. </w:t>
      </w:r>
      <w:r w:rsidRPr="0013635C">
        <w:rPr>
          <w:i/>
          <w:iCs/>
        </w:rPr>
        <w:t>Avicenna Journal of Medicine</w:t>
      </w:r>
      <w:r w:rsidRPr="0013635C">
        <w:t>, 10(4), pp.174–188.</w:t>
      </w:r>
      <w:r w:rsidRPr="0013635C">
        <w:br/>
      </w:r>
      <w:hyperlink r:id="rId22" w:tgtFrame="_new" w:history="1">
        <w:r w:rsidRPr="0013635C">
          <w:rPr>
            <w:rStyle w:val="Hyperlink"/>
          </w:rPr>
          <w:t>https://pmc.ncbi.nlm.nih.gov/articles/PMC7791288/</w:t>
        </w:r>
      </w:hyperlink>
    </w:p>
    <w:p w14:paraId="05529E6A" w14:textId="77777777" w:rsidR="0078585D" w:rsidRPr="0013635C" w:rsidRDefault="0078585D" w:rsidP="0078585D">
      <w:pPr>
        <w:spacing w:line="360" w:lineRule="auto"/>
        <w:jc w:val="both"/>
      </w:pPr>
      <w:r w:rsidRPr="0013635C">
        <w:t xml:space="preserve">Gadgil, M.D., Cheng, J., Herrington, D.M., Kandula, N.R. and Kanaya, A.M., 2024. Adipose tissue-derived metabolite risk scores and risk for type 2 diabetes in South Asians. </w:t>
      </w:r>
      <w:r w:rsidRPr="0013635C">
        <w:rPr>
          <w:i/>
          <w:iCs/>
        </w:rPr>
        <w:t xml:space="preserve">International </w:t>
      </w:r>
      <w:r w:rsidRPr="0013635C">
        <w:rPr>
          <w:i/>
          <w:iCs/>
        </w:rPr>
        <w:lastRenderedPageBreak/>
        <w:t>Journal of Obesity</w:t>
      </w:r>
      <w:r w:rsidRPr="0013635C">
        <w:t>, 48, pp.112–120.</w:t>
      </w:r>
      <w:r w:rsidRPr="0013635C">
        <w:br/>
      </w:r>
      <w:hyperlink r:id="rId23" w:tgtFrame="_new" w:history="1">
        <w:r w:rsidRPr="0013635C">
          <w:rPr>
            <w:rStyle w:val="Hyperlink"/>
          </w:rPr>
          <w:t>https://www.nature.com/articles/s41366-023-01457-4</w:t>
        </w:r>
      </w:hyperlink>
    </w:p>
    <w:p w14:paraId="4D93EDF9" w14:textId="77777777" w:rsidR="0078585D" w:rsidRPr="0013635C" w:rsidRDefault="0078585D" w:rsidP="0078585D">
      <w:pPr>
        <w:spacing w:line="360" w:lineRule="auto"/>
        <w:jc w:val="both"/>
      </w:pPr>
      <w:r w:rsidRPr="0013635C">
        <w:t xml:space="preserve">Galicia-Garcia, U., Benito-Vicente, A., </w:t>
      </w:r>
      <w:proofErr w:type="spellStart"/>
      <w:r w:rsidRPr="0013635C">
        <w:t>Jebari</w:t>
      </w:r>
      <w:proofErr w:type="spellEnd"/>
      <w:r w:rsidRPr="0013635C">
        <w:t xml:space="preserve">, S., </w:t>
      </w:r>
      <w:proofErr w:type="spellStart"/>
      <w:r w:rsidRPr="0013635C">
        <w:t>Larrea-Sebal</w:t>
      </w:r>
      <w:proofErr w:type="spellEnd"/>
      <w:r w:rsidRPr="0013635C">
        <w:t xml:space="preserve">, A., Siddiqi, H., Uribe, K.B., Ostolaza, H. and Martín, C., 2020. Pathophysiology of type 2 diabetes mellitus. </w:t>
      </w:r>
      <w:r w:rsidRPr="0013635C">
        <w:rPr>
          <w:i/>
          <w:iCs/>
        </w:rPr>
        <w:t>International Journal of Molecular Sciences</w:t>
      </w:r>
      <w:r w:rsidRPr="0013635C">
        <w:t>, 21(17), 6275.</w:t>
      </w:r>
      <w:r w:rsidRPr="0013635C">
        <w:br/>
      </w:r>
      <w:hyperlink r:id="rId24" w:tgtFrame="_new" w:history="1">
        <w:r w:rsidRPr="0013635C">
          <w:rPr>
            <w:rStyle w:val="Hyperlink"/>
          </w:rPr>
          <w:t>https://pmc.ncbi.nlm.nih.gov/articles/PMC7503727/</w:t>
        </w:r>
      </w:hyperlink>
    </w:p>
    <w:p w14:paraId="3F1D3C67" w14:textId="77777777" w:rsidR="0078585D" w:rsidRPr="0013635C" w:rsidRDefault="0078585D" w:rsidP="0078585D">
      <w:pPr>
        <w:spacing w:line="360" w:lineRule="auto"/>
        <w:jc w:val="both"/>
      </w:pPr>
      <w:r w:rsidRPr="0013635C">
        <w:t xml:space="preserve">Guo, Z., Zhang, Y., Liu, Y. and Li, H., 2025. Global burden of diabetes among women of childbearing age: evidence from the Global Burden of Disease Study. </w:t>
      </w:r>
      <w:r w:rsidRPr="0013635C">
        <w:rPr>
          <w:i/>
          <w:iCs/>
        </w:rPr>
        <w:t>Frontiers in Global Women’s Health</w:t>
      </w:r>
      <w:r w:rsidRPr="0013635C">
        <w:t>, 6.</w:t>
      </w:r>
      <w:r w:rsidRPr="0013635C">
        <w:br/>
      </w:r>
      <w:hyperlink r:id="rId25" w:tgtFrame="_new" w:history="1">
        <w:r w:rsidRPr="0013635C">
          <w:rPr>
            <w:rStyle w:val="Hyperlink"/>
          </w:rPr>
          <w:t>https://www.frontiersin.org/journals/global-womens-health/articles/10.3389/fgwh.2025.1528661/full</w:t>
        </w:r>
      </w:hyperlink>
    </w:p>
    <w:p w14:paraId="5FA3182D" w14:textId="77777777" w:rsidR="0078585D" w:rsidRPr="0013635C" w:rsidRDefault="0078585D" w:rsidP="0078585D">
      <w:pPr>
        <w:spacing w:line="360" w:lineRule="auto"/>
        <w:jc w:val="both"/>
      </w:pPr>
      <w:r w:rsidRPr="0013635C">
        <w:t xml:space="preserve">Hossain, M.J., 2024. Diabetes mellitus: a growing global public health challenge. </w:t>
      </w:r>
      <w:r w:rsidRPr="0013635C">
        <w:rPr>
          <w:i/>
          <w:iCs/>
        </w:rPr>
        <w:t>Cureus</w:t>
      </w:r>
      <w:r w:rsidRPr="0013635C">
        <w:t>, 16(2), e10958528.</w:t>
      </w:r>
      <w:r w:rsidRPr="0013635C">
        <w:br/>
      </w:r>
      <w:hyperlink r:id="rId26" w:tgtFrame="_new" w:history="1">
        <w:r w:rsidRPr="0013635C">
          <w:rPr>
            <w:rStyle w:val="Hyperlink"/>
          </w:rPr>
          <w:t>https://pmc.ncbi.nlm.nih.gov/articles/PMC10958528/</w:t>
        </w:r>
      </w:hyperlink>
    </w:p>
    <w:p w14:paraId="0EE3719C" w14:textId="77777777" w:rsidR="0078585D" w:rsidRPr="0013635C" w:rsidRDefault="0078585D" w:rsidP="0078585D">
      <w:pPr>
        <w:spacing w:line="360" w:lineRule="auto"/>
        <w:jc w:val="both"/>
      </w:pPr>
      <w:r w:rsidRPr="0013635C">
        <w:t xml:space="preserve">Jain, R., Saha, A., Daga, G., Bhattacharya, D., Das Gupta, M., Chowdhury, S. and Roychowdhury, S., 2023. Gender-based comparative study of type 2 diabetes risk factors using machine learning. </w:t>
      </w:r>
      <w:proofErr w:type="spellStart"/>
      <w:r w:rsidRPr="0013635C">
        <w:rPr>
          <w:i/>
          <w:iCs/>
        </w:rPr>
        <w:t>arXiv</w:t>
      </w:r>
      <w:proofErr w:type="spellEnd"/>
      <w:r w:rsidRPr="0013635C">
        <w:rPr>
          <w:i/>
          <w:iCs/>
        </w:rPr>
        <w:t xml:space="preserve"> preprint</w:t>
      </w:r>
      <w:r w:rsidRPr="0013635C">
        <w:t>.</w:t>
      </w:r>
      <w:r w:rsidRPr="0013635C">
        <w:br/>
      </w:r>
      <w:hyperlink r:id="rId27" w:tgtFrame="_new" w:history="1">
        <w:r w:rsidRPr="0013635C">
          <w:rPr>
            <w:rStyle w:val="Hyperlink"/>
          </w:rPr>
          <w:t>https://arxiv.org/abs/2311.10731</w:t>
        </w:r>
      </w:hyperlink>
    </w:p>
    <w:p w14:paraId="468A196E" w14:textId="77777777" w:rsidR="0078585D" w:rsidRPr="0013635C" w:rsidRDefault="0078585D" w:rsidP="0078585D">
      <w:pPr>
        <w:spacing w:line="360" w:lineRule="auto"/>
        <w:jc w:val="both"/>
      </w:pPr>
      <w:r w:rsidRPr="0013635C">
        <w:t xml:space="preserve">Kanaya, A.M., 2024. Diabetes in South Asians: uncovering novel risk factors with longitudinal epidemiologic data. </w:t>
      </w:r>
      <w:r w:rsidRPr="0013635C">
        <w:rPr>
          <w:i/>
          <w:iCs/>
        </w:rPr>
        <w:t>Diabetes Care</w:t>
      </w:r>
      <w:r w:rsidRPr="0013635C">
        <w:t>, 47(1), pp.7–16.</w:t>
      </w:r>
      <w:r w:rsidRPr="0013635C">
        <w:br/>
      </w:r>
      <w:hyperlink r:id="rId28" w:tgtFrame="_new" w:history="1">
        <w:r w:rsidRPr="0013635C">
          <w:rPr>
            <w:rStyle w:val="Hyperlink"/>
          </w:rPr>
          <w:t>https://pmc.ncbi.nlm.nih.gov/articles/PMC10733655/</w:t>
        </w:r>
      </w:hyperlink>
    </w:p>
    <w:p w14:paraId="3AFE6DCC" w14:textId="77777777" w:rsidR="0078585D" w:rsidRPr="0013635C" w:rsidRDefault="0078585D" w:rsidP="0078585D">
      <w:pPr>
        <w:spacing w:line="360" w:lineRule="auto"/>
        <w:jc w:val="both"/>
      </w:pPr>
      <w:r w:rsidRPr="0013635C">
        <w:t xml:space="preserve">Kumar, P., Metzger, V.T. and Malec, S.A., 2025. Unsupervised latent pattern analysis for estimating type 2 diabetes risk in undiagnosed populations. </w:t>
      </w:r>
      <w:proofErr w:type="spellStart"/>
      <w:r w:rsidRPr="0013635C">
        <w:rPr>
          <w:i/>
          <w:iCs/>
        </w:rPr>
        <w:t>arXiv</w:t>
      </w:r>
      <w:proofErr w:type="spellEnd"/>
      <w:r w:rsidRPr="0013635C">
        <w:rPr>
          <w:i/>
          <w:iCs/>
        </w:rPr>
        <w:t xml:space="preserve"> preprint</w:t>
      </w:r>
      <w:r w:rsidRPr="0013635C">
        <w:t>.</w:t>
      </w:r>
      <w:r w:rsidRPr="0013635C">
        <w:br/>
      </w:r>
      <w:hyperlink r:id="rId29" w:tgtFrame="_new" w:history="1">
        <w:r w:rsidRPr="0013635C">
          <w:rPr>
            <w:rStyle w:val="Hyperlink"/>
          </w:rPr>
          <w:t>https://arxiv.org/abs/2505.21824</w:t>
        </w:r>
      </w:hyperlink>
    </w:p>
    <w:p w14:paraId="4DC706F9" w14:textId="77777777" w:rsidR="0078585D" w:rsidRPr="0013635C" w:rsidRDefault="0078585D" w:rsidP="0078585D">
      <w:pPr>
        <w:spacing w:line="360" w:lineRule="auto"/>
        <w:jc w:val="both"/>
      </w:pPr>
      <w:r w:rsidRPr="0013635C">
        <w:t xml:space="preserve">Liu, Y., Wang, Y. and Li, X., 2025. Global, regional and national burden of diabetes and its risk factors. </w:t>
      </w:r>
      <w:r w:rsidRPr="0013635C">
        <w:rPr>
          <w:i/>
          <w:iCs/>
        </w:rPr>
        <w:t>Public Health</w:t>
      </w:r>
      <w:r w:rsidRPr="0013635C">
        <w:t>, 236, pp.1–9.</w:t>
      </w:r>
      <w:r w:rsidRPr="0013635C">
        <w:br/>
      </w:r>
      <w:hyperlink r:id="rId30" w:tgtFrame="_new" w:history="1">
        <w:r w:rsidRPr="0013635C">
          <w:rPr>
            <w:rStyle w:val="Hyperlink"/>
          </w:rPr>
          <w:t>https://www.sciencedirect.com/science/article/abs/pii/S0033350625000654</w:t>
        </w:r>
      </w:hyperlink>
    </w:p>
    <w:p w14:paraId="67634C75" w14:textId="77777777" w:rsidR="0078585D" w:rsidRPr="0013635C" w:rsidRDefault="0078585D" w:rsidP="0078585D">
      <w:pPr>
        <w:spacing w:line="360" w:lineRule="auto"/>
        <w:jc w:val="both"/>
      </w:pPr>
      <w:r w:rsidRPr="0013635C">
        <w:t xml:space="preserve">Misra, A., Sattar, N., Ghosh, A., Nassar, M., Jayawardena, R. and Gupta, R., 2025. Type 2 diabetes in South Asians. </w:t>
      </w:r>
      <w:r w:rsidRPr="0013635C">
        <w:rPr>
          <w:i/>
          <w:iCs/>
        </w:rPr>
        <w:t>BMJ</w:t>
      </w:r>
      <w:r w:rsidRPr="0013635C">
        <w:t>, 390.</w:t>
      </w:r>
      <w:r w:rsidRPr="0013635C">
        <w:br/>
      </w:r>
      <w:hyperlink r:id="rId31" w:tgtFrame="_new" w:history="1">
        <w:r w:rsidRPr="0013635C">
          <w:rPr>
            <w:rStyle w:val="Hyperlink"/>
          </w:rPr>
          <w:t>https://www.bmj.com/content/390/bmj-2024-079801.full.pdf</w:t>
        </w:r>
      </w:hyperlink>
    </w:p>
    <w:p w14:paraId="677901B6" w14:textId="77777777" w:rsidR="0078585D" w:rsidRPr="0013635C" w:rsidRDefault="0078585D" w:rsidP="0078585D">
      <w:pPr>
        <w:spacing w:line="360" w:lineRule="auto"/>
        <w:jc w:val="both"/>
      </w:pPr>
      <w:r w:rsidRPr="0013635C">
        <w:lastRenderedPageBreak/>
        <w:t xml:space="preserve">Mohsen, F. and Shah, Z., 2025. Improving early prediction of type 2 diabetes mellitus with ECG-DiaNet. </w:t>
      </w:r>
      <w:proofErr w:type="spellStart"/>
      <w:r w:rsidRPr="0013635C">
        <w:rPr>
          <w:i/>
          <w:iCs/>
        </w:rPr>
        <w:t>arXiv</w:t>
      </w:r>
      <w:proofErr w:type="spellEnd"/>
      <w:r w:rsidRPr="0013635C">
        <w:rPr>
          <w:i/>
          <w:iCs/>
        </w:rPr>
        <w:t xml:space="preserve"> preprint</w:t>
      </w:r>
      <w:r w:rsidRPr="0013635C">
        <w:t>.</w:t>
      </w:r>
      <w:r w:rsidRPr="0013635C">
        <w:br/>
      </w:r>
      <w:hyperlink r:id="rId32" w:tgtFrame="_new" w:history="1">
        <w:r w:rsidRPr="0013635C">
          <w:rPr>
            <w:rStyle w:val="Hyperlink"/>
          </w:rPr>
          <w:t>https://arxiv.org/abs/2504.05338</w:t>
        </w:r>
      </w:hyperlink>
    </w:p>
    <w:p w14:paraId="2843A1D3" w14:textId="77777777" w:rsidR="0078585D" w:rsidRPr="0013635C" w:rsidRDefault="0078585D" w:rsidP="0078585D">
      <w:pPr>
        <w:spacing w:line="360" w:lineRule="auto"/>
        <w:jc w:val="both"/>
      </w:pPr>
      <w:r w:rsidRPr="0013635C">
        <w:t xml:space="preserve">Roy, M., Protity, A.T., Das, S. and Dhar, P., 2023. Prevalence and major risk factors of non-communicable diseases: a machine learning cross-sectional study. </w:t>
      </w:r>
      <w:proofErr w:type="spellStart"/>
      <w:r w:rsidRPr="0013635C">
        <w:rPr>
          <w:i/>
          <w:iCs/>
        </w:rPr>
        <w:t>arXiv</w:t>
      </w:r>
      <w:proofErr w:type="spellEnd"/>
      <w:r w:rsidRPr="0013635C">
        <w:rPr>
          <w:i/>
          <w:iCs/>
        </w:rPr>
        <w:t xml:space="preserve"> preprint</w:t>
      </w:r>
      <w:r w:rsidRPr="0013635C">
        <w:t>.</w:t>
      </w:r>
      <w:r w:rsidRPr="0013635C">
        <w:br/>
      </w:r>
      <w:hyperlink r:id="rId33" w:tgtFrame="_new" w:history="1">
        <w:r w:rsidRPr="0013635C">
          <w:rPr>
            <w:rStyle w:val="Hyperlink"/>
          </w:rPr>
          <w:t>https://arxiv.org/abs/2303.04808</w:t>
        </w:r>
      </w:hyperlink>
    </w:p>
    <w:p w14:paraId="45A3D50C" w14:textId="77777777" w:rsidR="0078585D" w:rsidRPr="0013635C" w:rsidRDefault="0078585D" w:rsidP="0078585D">
      <w:pPr>
        <w:spacing w:line="360" w:lineRule="auto"/>
        <w:jc w:val="both"/>
      </w:pPr>
      <w:r w:rsidRPr="0013635C">
        <w:t xml:space="preserve">Sun, H., Saeedi, P., </w:t>
      </w:r>
      <w:proofErr w:type="spellStart"/>
      <w:r w:rsidRPr="0013635C">
        <w:t>Karuranga</w:t>
      </w:r>
      <w:proofErr w:type="spellEnd"/>
      <w:r w:rsidRPr="0013635C">
        <w:t xml:space="preserve">, S., </w:t>
      </w:r>
      <w:proofErr w:type="spellStart"/>
      <w:r w:rsidRPr="0013635C">
        <w:t>Pinkepank</w:t>
      </w:r>
      <w:proofErr w:type="spellEnd"/>
      <w:r w:rsidRPr="0013635C">
        <w:t xml:space="preserve">, M., </w:t>
      </w:r>
      <w:proofErr w:type="spellStart"/>
      <w:r w:rsidRPr="0013635C">
        <w:t>Ogurtsova</w:t>
      </w:r>
      <w:proofErr w:type="spellEnd"/>
      <w:r w:rsidRPr="0013635C">
        <w:t xml:space="preserve">, K., Duncan, B.B., Stein, C., Basit, A., Chan, J.C.N. and </w:t>
      </w:r>
      <w:proofErr w:type="spellStart"/>
      <w:r w:rsidRPr="0013635C">
        <w:t>Mbanya</w:t>
      </w:r>
      <w:proofErr w:type="spellEnd"/>
      <w:r w:rsidRPr="0013635C">
        <w:t xml:space="preserve">, J.C., 2022. IDF Diabetes Atlas: global, regional and country-level diabetes prevalence estimates. </w:t>
      </w:r>
      <w:r w:rsidRPr="0013635C">
        <w:rPr>
          <w:i/>
          <w:iCs/>
        </w:rPr>
        <w:t>Diabetes Research and Clinical Practice</w:t>
      </w:r>
      <w:r w:rsidRPr="0013635C">
        <w:t>, 183, 109119.</w:t>
      </w:r>
      <w:r w:rsidRPr="0013635C">
        <w:br/>
      </w:r>
      <w:hyperlink r:id="rId34" w:tgtFrame="_new" w:history="1">
        <w:r w:rsidRPr="0013635C">
          <w:rPr>
            <w:rStyle w:val="Hyperlink"/>
          </w:rPr>
          <w:t>https://pubmed.ncbi.nlm.nih.gov/34879977/</w:t>
        </w:r>
      </w:hyperlink>
    </w:p>
    <w:p w14:paraId="39310C72" w14:textId="77777777" w:rsidR="0078585D" w:rsidRPr="0013635C" w:rsidRDefault="0078585D" w:rsidP="0078585D">
      <w:pPr>
        <w:spacing w:line="360" w:lineRule="auto"/>
        <w:jc w:val="both"/>
      </w:pPr>
      <w:r w:rsidRPr="0013635C">
        <w:t xml:space="preserve">Thomas, A., Patel, R. and Singh, K., 2025. Confronting type 2 diabetes in South Asians in the Greater Toronto Area. </w:t>
      </w:r>
      <w:r w:rsidRPr="0013635C">
        <w:rPr>
          <w:i/>
          <w:iCs/>
        </w:rPr>
        <w:t>Canadian Journal of Diabetes</w:t>
      </w:r>
      <w:r w:rsidRPr="0013635C">
        <w:t>, 49(4), pp.512–520.</w:t>
      </w:r>
      <w:r w:rsidRPr="0013635C">
        <w:br/>
      </w:r>
      <w:hyperlink r:id="rId35" w:tgtFrame="_new" w:history="1">
        <w:r w:rsidRPr="0013635C">
          <w:rPr>
            <w:rStyle w:val="Hyperlink"/>
          </w:rPr>
          <w:t>https://www.sciencedirect.com/science/article/pii/S1499267125000681</w:t>
        </w:r>
      </w:hyperlink>
    </w:p>
    <w:p w14:paraId="29B73826" w14:textId="77777777" w:rsidR="0078585D" w:rsidRPr="0013635C" w:rsidRDefault="0078585D" w:rsidP="0078585D">
      <w:pPr>
        <w:spacing w:line="360" w:lineRule="auto"/>
        <w:jc w:val="both"/>
      </w:pPr>
      <w:proofErr w:type="spellStart"/>
      <w:r w:rsidRPr="0013635C">
        <w:t>Visaria</w:t>
      </w:r>
      <w:proofErr w:type="spellEnd"/>
      <w:r w:rsidRPr="0013635C">
        <w:t xml:space="preserve">, A., Kanaya, A., Setoguchi, S., Gadgil, M. and </w:t>
      </w:r>
      <w:proofErr w:type="spellStart"/>
      <w:r w:rsidRPr="0013635C">
        <w:t>Satagopan</w:t>
      </w:r>
      <w:proofErr w:type="spellEnd"/>
      <w:r w:rsidRPr="0013635C">
        <w:t xml:space="preserve">, J., 2024. Inverse association between total bilirubin and type 2 diabetes in U.S. South Asian males but not females. </w:t>
      </w:r>
      <w:proofErr w:type="spellStart"/>
      <w:r w:rsidRPr="0013635C">
        <w:rPr>
          <w:i/>
          <w:iCs/>
        </w:rPr>
        <w:t>PLoS</w:t>
      </w:r>
      <w:proofErr w:type="spellEnd"/>
      <w:r w:rsidRPr="0013635C">
        <w:rPr>
          <w:i/>
          <w:iCs/>
        </w:rPr>
        <w:t xml:space="preserve"> ONE</w:t>
      </w:r>
      <w:r w:rsidRPr="0013635C">
        <w:t>, 19(2), e0297685.</w:t>
      </w:r>
      <w:r w:rsidRPr="0013635C">
        <w:br/>
      </w:r>
      <w:hyperlink r:id="rId36" w:tgtFrame="_new" w:history="1">
        <w:r w:rsidRPr="0013635C">
          <w:rPr>
            <w:rStyle w:val="Hyperlink"/>
          </w:rPr>
          <w:t>https://journals.plos.org/plosone/article?id=10.1371/journal.pone.0297685</w:t>
        </w:r>
      </w:hyperlink>
    </w:p>
    <w:p w14:paraId="74F1CF43" w14:textId="77777777" w:rsidR="0078585D" w:rsidRPr="0013635C" w:rsidRDefault="0078585D" w:rsidP="0078585D">
      <w:pPr>
        <w:spacing w:line="360" w:lineRule="auto"/>
        <w:jc w:val="both"/>
      </w:pPr>
      <w:r w:rsidRPr="0013635C">
        <w:t xml:space="preserve">Xu, Z., Liu, M., Chen, M., Shen, X., Hao, X., Yun, Q., Zheng, Y., Cui, Y., Qiao, J. and Wang, F., 2026. Global, regional, and national prevalence for type 2 diabetes among women of childbearing age, 1992–2021. </w:t>
      </w:r>
      <w:r w:rsidRPr="0013635C">
        <w:rPr>
          <w:i/>
          <w:iCs/>
        </w:rPr>
        <w:t>Journal of Diabetes Research</w:t>
      </w:r>
      <w:r w:rsidRPr="0013635C">
        <w:t>, 2026, Article ID 2197672.</w:t>
      </w:r>
      <w:r w:rsidRPr="0013635C">
        <w:br/>
      </w:r>
      <w:hyperlink r:id="rId37" w:tgtFrame="_new" w:history="1">
        <w:r w:rsidRPr="0013635C">
          <w:rPr>
            <w:rStyle w:val="Hyperlink"/>
          </w:rPr>
          <w:t>https://pmc.ncbi.nlm.nih.gov/articles/PMC12853072/</w:t>
        </w:r>
      </w:hyperlink>
    </w:p>
    <w:p w14:paraId="1D8EFAEF" w14:textId="77777777" w:rsidR="006D38EA" w:rsidRPr="00735A68" w:rsidRDefault="006D38EA" w:rsidP="0078585D">
      <w:pPr>
        <w:spacing w:line="360" w:lineRule="auto"/>
      </w:pPr>
    </w:p>
    <w:sectPr w:rsidR="006D38EA" w:rsidRPr="00735A68" w:rsidSect="0078585D">
      <w:footerReference w:type="default" r:id="rId38"/>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13A1B" w14:textId="77777777" w:rsidR="006E5E0A" w:rsidRDefault="006E5E0A" w:rsidP="0078585D">
      <w:pPr>
        <w:spacing w:after="0" w:line="240" w:lineRule="auto"/>
      </w:pPr>
      <w:r>
        <w:separator/>
      </w:r>
    </w:p>
  </w:endnote>
  <w:endnote w:type="continuationSeparator" w:id="0">
    <w:p w14:paraId="4B8AF29C" w14:textId="77777777" w:rsidR="006E5E0A" w:rsidRDefault="006E5E0A" w:rsidP="00785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567864"/>
      <w:docPartObj>
        <w:docPartGallery w:val="Page Numbers (Bottom of Page)"/>
        <w:docPartUnique/>
      </w:docPartObj>
    </w:sdtPr>
    <w:sdtEndPr>
      <w:rPr>
        <w:noProof/>
        <w:sz w:val="20"/>
        <w:szCs w:val="20"/>
      </w:rPr>
    </w:sdtEndPr>
    <w:sdtContent>
      <w:p w14:paraId="4B046697" w14:textId="792B5A61" w:rsidR="0078585D" w:rsidRPr="0078585D" w:rsidRDefault="0078585D">
        <w:pPr>
          <w:pStyle w:val="Footer"/>
          <w:jc w:val="right"/>
          <w:rPr>
            <w:sz w:val="20"/>
            <w:szCs w:val="20"/>
          </w:rPr>
        </w:pPr>
        <w:r w:rsidRPr="0078585D">
          <w:rPr>
            <w:sz w:val="20"/>
            <w:szCs w:val="20"/>
          </w:rPr>
          <w:fldChar w:fldCharType="begin"/>
        </w:r>
        <w:r w:rsidRPr="0078585D">
          <w:rPr>
            <w:sz w:val="20"/>
            <w:szCs w:val="20"/>
          </w:rPr>
          <w:instrText xml:space="preserve"> PAGE   \* MERGEFORMAT </w:instrText>
        </w:r>
        <w:r w:rsidRPr="0078585D">
          <w:rPr>
            <w:sz w:val="20"/>
            <w:szCs w:val="20"/>
          </w:rPr>
          <w:fldChar w:fldCharType="separate"/>
        </w:r>
        <w:r w:rsidRPr="0078585D">
          <w:rPr>
            <w:noProof/>
            <w:sz w:val="20"/>
            <w:szCs w:val="20"/>
          </w:rPr>
          <w:t>2</w:t>
        </w:r>
        <w:r w:rsidRPr="0078585D">
          <w:rPr>
            <w:noProof/>
            <w:sz w:val="20"/>
            <w:szCs w:val="20"/>
          </w:rPr>
          <w:fldChar w:fldCharType="end"/>
        </w:r>
      </w:p>
    </w:sdtContent>
  </w:sdt>
  <w:p w14:paraId="2818443F" w14:textId="77777777" w:rsidR="0078585D" w:rsidRDefault="00785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D5629" w14:textId="77777777" w:rsidR="006E5E0A" w:rsidRDefault="006E5E0A" w:rsidP="0078585D">
      <w:pPr>
        <w:spacing w:after="0" w:line="240" w:lineRule="auto"/>
      </w:pPr>
      <w:r>
        <w:separator/>
      </w:r>
    </w:p>
  </w:footnote>
  <w:footnote w:type="continuationSeparator" w:id="0">
    <w:p w14:paraId="20AB1E13" w14:textId="77777777" w:rsidR="006E5E0A" w:rsidRDefault="006E5E0A" w:rsidP="007858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68"/>
    <w:rsid w:val="00050E55"/>
    <w:rsid w:val="0013635C"/>
    <w:rsid w:val="0015489D"/>
    <w:rsid w:val="00163CF5"/>
    <w:rsid w:val="00165B72"/>
    <w:rsid w:val="001E3715"/>
    <w:rsid w:val="002C4DEB"/>
    <w:rsid w:val="002D0185"/>
    <w:rsid w:val="003A55DD"/>
    <w:rsid w:val="00461D3B"/>
    <w:rsid w:val="0046375D"/>
    <w:rsid w:val="005372BB"/>
    <w:rsid w:val="005961BC"/>
    <w:rsid w:val="00695BCF"/>
    <w:rsid w:val="006D38EA"/>
    <w:rsid w:val="006E5E0A"/>
    <w:rsid w:val="00735A68"/>
    <w:rsid w:val="0078585D"/>
    <w:rsid w:val="007E160E"/>
    <w:rsid w:val="008279D3"/>
    <w:rsid w:val="00842996"/>
    <w:rsid w:val="008A1F55"/>
    <w:rsid w:val="008A7DB9"/>
    <w:rsid w:val="008B6CD5"/>
    <w:rsid w:val="008D1284"/>
    <w:rsid w:val="009205BE"/>
    <w:rsid w:val="00987292"/>
    <w:rsid w:val="00A0216B"/>
    <w:rsid w:val="00A3357D"/>
    <w:rsid w:val="00A36408"/>
    <w:rsid w:val="00A757C7"/>
    <w:rsid w:val="00C15C58"/>
    <w:rsid w:val="00C8755E"/>
    <w:rsid w:val="00D127D0"/>
    <w:rsid w:val="00D763E9"/>
    <w:rsid w:val="00DA052A"/>
    <w:rsid w:val="00E02258"/>
    <w:rsid w:val="00E54959"/>
    <w:rsid w:val="00E7116E"/>
    <w:rsid w:val="00E84197"/>
    <w:rsid w:val="00F2487E"/>
    <w:rsid w:val="00F42593"/>
    <w:rsid w:val="00F87CF8"/>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D25E"/>
  <w15:chartTrackingRefBased/>
  <w15:docId w15:val="{399D63B1-2CCA-49A0-9A64-D6F4ADAF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68"/>
    <w:rPr>
      <w:rFonts w:ascii="Times New Roman" w:hAnsi="Times New Roman" w:cs="Times New Roman"/>
      <w:sz w:val="24"/>
      <w:szCs w:val="24"/>
    </w:rPr>
  </w:style>
  <w:style w:type="paragraph" w:styleId="Heading1">
    <w:name w:val="heading 1"/>
    <w:basedOn w:val="Normal"/>
    <w:next w:val="Normal"/>
    <w:link w:val="Heading1Char"/>
    <w:uiPriority w:val="9"/>
    <w:qFormat/>
    <w:rsid w:val="0015489D"/>
    <w:pPr>
      <w:jc w:val="both"/>
      <w:outlineLvl w:val="0"/>
    </w:pPr>
    <w:rPr>
      <w:b/>
      <w:bCs/>
    </w:rPr>
  </w:style>
  <w:style w:type="paragraph" w:styleId="Heading2">
    <w:name w:val="heading 2"/>
    <w:basedOn w:val="Normal"/>
    <w:next w:val="Normal"/>
    <w:link w:val="Heading2Char"/>
    <w:uiPriority w:val="9"/>
    <w:unhideWhenUsed/>
    <w:qFormat/>
    <w:rsid w:val="0015489D"/>
    <w:pPr>
      <w:jc w:val="both"/>
      <w:outlineLvl w:val="1"/>
    </w:pPr>
    <w:rPr>
      <w:b/>
      <w:bCs/>
    </w:rPr>
  </w:style>
  <w:style w:type="paragraph" w:styleId="Heading3">
    <w:name w:val="heading 3"/>
    <w:basedOn w:val="Normal"/>
    <w:next w:val="Normal"/>
    <w:link w:val="Heading3Char"/>
    <w:uiPriority w:val="9"/>
    <w:semiHidden/>
    <w:unhideWhenUsed/>
    <w:qFormat/>
    <w:rsid w:val="00735A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5A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5A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5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89D"/>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15489D"/>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735A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5A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5A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5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A68"/>
    <w:rPr>
      <w:rFonts w:eastAsiaTheme="majorEastAsia" w:cstheme="majorBidi"/>
      <w:color w:val="272727" w:themeColor="text1" w:themeTint="D8"/>
    </w:rPr>
  </w:style>
  <w:style w:type="paragraph" w:styleId="Title">
    <w:name w:val="Title"/>
    <w:basedOn w:val="Normal"/>
    <w:next w:val="Normal"/>
    <w:link w:val="TitleChar"/>
    <w:uiPriority w:val="10"/>
    <w:qFormat/>
    <w:rsid w:val="00735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A68"/>
    <w:pPr>
      <w:spacing w:before="160"/>
      <w:jc w:val="center"/>
    </w:pPr>
    <w:rPr>
      <w:i/>
      <w:iCs/>
      <w:color w:val="404040" w:themeColor="text1" w:themeTint="BF"/>
    </w:rPr>
  </w:style>
  <w:style w:type="character" w:customStyle="1" w:styleId="QuoteChar">
    <w:name w:val="Quote Char"/>
    <w:basedOn w:val="DefaultParagraphFont"/>
    <w:link w:val="Quote"/>
    <w:uiPriority w:val="29"/>
    <w:rsid w:val="00735A68"/>
    <w:rPr>
      <w:i/>
      <w:iCs/>
      <w:color w:val="404040" w:themeColor="text1" w:themeTint="BF"/>
    </w:rPr>
  </w:style>
  <w:style w:type="paragraph" w:styleId="ListParagraph">
    <w:name w:val="List Paragraph"/>
    <w:basedOn w:val="Normal"/>
    <w:uiPriority w:val="34"/>
    <w:qFormat/>
    <w:rsid w:val="00735A68"/>
    <w:pPr>
      <w:ind w:left="720"/>
      <w:contextualSpacing/>
    </w:pPr>
  </w:style>
  <w:style w:type="character" w:styleId="IntenseEmphasis">
    <w:name w:val="Intense Emphasis"/>
    <w:basedOn w:val="DefaultParagraphFont"/>
    <w:uiPriority w:val="21"/>
    <w:qFormat/>
    <w:rsid w:val="00735A68"/>
    <w:rPr>
      <w:i/>
      <w:iCs/>
      <w:color w:val="2F5496" w:themeColor="accent1" w:themeShade="BF"/>
    </w:rPr>
  </w:style>
  <w:style w:type="paragraph" w:styleId="IntenseQuote">
    <w:name w:val="Intense Quote"/>
    <w:basedOn w:val="Normal"/>
    <w:next w:val="Normal"/>
    <w:link w:val="IntenseQuoteChar"/>
    <w:uiPriority w:val="30"/>
    <w:qFormat/>
    <w:rsid w:val="00735A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5A68"/>
    <w:rPr>
      <w:i/>
      <w:iCs/>
      <w:color w:val="2F5496" w:themeColor="accent1" w:themeShade="BF"/>
    </w:rPr>
  </w:style>
  <w:style w:type="character" w:styleId="IntenseReference">
    <w:name w:val="Intense Reference"/>
    <w:basedOn w:val="DefaultParagraphFont"/>
    <w:uiPriority w:val="32"/>
    <w:qFormat/>
    <w:rsid w:val="00735A68"/>
    <w:rPr>
      <w:b/>
      <w:bCs/>
      <w:smallCaps/>
      <w:color w:val="2F5496" w:themeColor="accent1" w:themeShade="BF"/>
      <w:spacing w:val="5"/>
    </w:rPr>
  </w:style>
  <w:style w:type="character" w:styleId="Hyperlink">
    <w:name w:val="Hyperlink"/>
    <w:basedOn w:val="DefaultParagraphFont"/>
    <w:uiPriority w:val="99"/>
    <w:unhideWhenUsed/>
    <w:rsid w:val="0013635C"/>
    <w:rPr>
      <w:color w:val="0563C1" w:themeColor="hyperlink"/>
      <w:u w:val="single"/>
    </w:rPr>
  </w:style>
  <w:style w:type="character" w:styleId="UnresolvedMention">
    <w:name w:val="Unresolved Mention"/>
    <w:basedOn w:val="DefaultParagraphFont"/>
    <w:uiPriority w:val="99"/>
    <w:semiHidden/>
    <w:unhideWhenUsed/>
    <w:rsid w:val="0013635C"/>
    <w:rPr>
      <w:color w:val="605E5C"/>
      <w:shd w:val="clear" w:color="auto" w:fill="E1DFDD"/>
    </w:rPr>
  </w:style>
  <w:style w:type="paragraph" w:styleId="TOCHeading">
    <w:name w:val="TOC Heading"/>
    <w:basedOn w:val="Heading1"/>
    <w:next w:val="Normal"/>
    <w:uiPriority w:val="39"/>
    <w:unhideWhenUsed/>
    <w:qFormat/>
    <w:rsid w:val="0078585D"/>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8585D"/>
    <w:pPr>
      <w:spacing w:after="100"/>
    </w:pPr>
  </w:style>
  <w:style w:type="paragraph" w:styleId="TOC2">
    <w:name w:val="toc 2"/>
    <w:basedOn w:val="Normal"/>
    <w:next w:val="Normal"/>
    <w:autoRedefine/>
    <w:uiPriority w:val="39"/>
    <w:unhideWhenUsed/>
    <w:rsid w:val="0078585D"/>
    <w:pPr>
      <w:spacing w:after="100"/>
      <w:ind w:left="240"/>
    </w:pPr>
  </w:style>
  <w:style w:type="paragraph" w:styleId="Header">
    <w:name w:val="header"/>
    <w:basedOn w:val="Normal"/>
    <w:link w:val="HeaderChar"/>
    <w:uiPriority w:val="99"/>
    <w:unhideWhenUsed/>
    <w:rsid w:val="00785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85D"/>
    <w:rPr>
      <w:rFonts w:ascii="Times New Roman" w:hAnsi="Times New Roman" w:cs="Times New Roman"/>
      <w:sz w:val="24"/>
      <w:szCs w:val="24"/>
    </w:rPr>
  </w:style>
  <w:style w:type="paragraph" w:styleId="Footer">
    <w:name w:val="footer"/>
    <w:basedOn w:val="Normal"/>
    <w:link w:val="FooterChar"/>
    <w:uiPriority w:val="99"/>
    <w:unhideWhenUsed/>
    <w:rsid w:val="00785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85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2064934/" TargetMode="External" /><Relationship Id="rId13" Type="http://schemas.openxmlformats.org/officeDocument/2006/relationships/hyperlink" Target="https://www.europarl.europa.eu/RegData/etudes/STUD/2025/778519/IUST_STU(2025)778519_EN.pdf?utm_source=chatgpt.com" TargetMode="External" /><Relationship Id="rId18" Type="http://schemas.openxmlformats.org/officeDocument/2006/relationships/hyperlink" Target="https://link.springer.com/article/10.1186/s12913-025-13020-0" TargetMode="External" /><Relationship Id="rId26" Type="http://schemas.openxmlformats.org/officeDocument/2006/relationships/hyperlink" Target="https://pmc.ncbi.nlm.nih.gov/articles/PMC10958528/" TargetMode="External" /><Relationship Id="rId39"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journals.lww.com/ijph/fulltext/2020/64040/inequality_in_health_and_social_status_for_women.1.aspx" TargetMode="External" /><Relationship Id="rId34" Type="http://schemas.openxmlformats.org/officeDocument/2006/relationships/hyperlink" Target="https://pubmed.ncbi.nlm.nih.gov/34879977/" TargetMode="External" /><Relationship Id="rId7" Type="http://schemas.openxmlformats.org/officeDocument/2006/relationships/image" Target="media/image1.jpeg" /><Relationship Id="rId12" Type="http://schemas.openxmlformats.org/officeDocument/2006/relationships/hyperlink" Target="https://pmc.ncbi.nlm.nih.gov/articles/PMC12636968/" TargetMode="External" /><Relationship Id="rId17" Type="http://schemas.openxmlformats.org/officeDocument/2006/relationships/hyperlink" Target="https://www.sciencedirect.com/science/article/pii/S0277953624010438?utm_source=chatgpt.com" TargetMode="External" /><Relationship Id="rId25" Type="http://schemas.openxmlformats.org/officeDocument/2006/relationships/hyperlink" Target="https://www.frontiersin.org/journals/global-womens-health/articles/10.3389/fgwh.2025.1528661/full" TargetMode="External" /><Relationship Id="rId33" Type="http://schemas.openxmlformats.org/officeDocument/2006/relationships/hyperlink" Target="https://arxiv.org/abs/2303.04808" TargetMode="External" /><Relationship Id="rId38"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nature.com/articles/s44294-024-00044-w" TargetMode="External" /><Relationship Id="rId20" Type="http://schemas.openxmlformats.org/officeDocument/2006/relationships/hyperlink" Target="https://www.sciencedirect.com/science/article/pii/S0277953625011645?utm_source=chatgpt.com" TargetMode="External" /><Relationship Id="rId29" Type="http://schemas.openxmlformats.org/officeDocument/2006/relationships/hyperlink" Target="https://arxiv.org/abs/2505.21824"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frontiersin.org/journals/public-health/articles/10.3389/fpubh.2025.1587922/full" TargetMode="External" /><Relationship Id="rId24" Type="http://schemas.openxmlformats.org/officeDocument/2006/relationships/hyperlink" Target="https://pmc.ncbi.nlm.nih.gov/articles/PMC7503727/" TargetMode="External" /><Relationship Id="rId32" Type="http://schemas.openxmlformats.org/officeDocument/2006/relationships/hyperlink" Target="https://arxiv.org/abs/2504.05338" TargetMode="External" /><Relationship Id="rId37" Type="http://schemas.openxmlformats.org/officeDocument/2006/relationships/hyperlink" Target="https://pmc.ncbi.nlm.nih.gov/articles/PMC12853072/" TargetMode="External" /><Relationship Id="rId40"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liebertpub.com/doi/full/10.1089/whr.2020.0114?utm_source=chatgpt.com" TargetMode="External" /><Relationship Id="rId23" Type="http://schemas.openxmlformats.org/officeDocument/2006/relationships/hyperlink" Target="https://www.nature.com/articles/s41366-023-01457-4" TargetMode="External" /><Relationship Id="rId28" Type="http://schemas.openxmlformats.org/officeDocument/2006/relationships/hyperlink" Target="https://pmc.ncbi.nlm.nih.gov/articles/PMC10733655/" TargetMode="External" /><Relationship Id="rId36" Type="http://schemas.openxmlformats.org/officeDocument/2006/relationships/hyperlink" Target="https://journals.plos.org/plosone/article?id=10.1371/journal.pone.0297685" TargetMode="External" /><Relationship Id="rId10" Type="http://schemas.openxmlformats.org/officeDocument/2006/relationships/hyperlink" Target="https://gh.bmj.com/content/bmjgh/10/4/e017900.full.pdf" TargetMode="External" /><Relationship Id="rId19" Type="http://schemas.openxmlformats.org/officeDocument/2006/relationships/hyperlink" Target="https://journals.sagepub.com/doi/10.1177/09763996231195663" TargetMode="External" /><Relationship Id="rId31" Type="http://schemas.openxmlformats.org/officeDocument/2006/relationships/hyperlink" Target="https://www.bmj.com/content/390/bmj-2024-079801.full.pdf" TargetMode="External" /><Relationship Id="rId4" Type="http://schemas.openxmlformats.org/officeDocument/2006/relationships/webSettings" Target="webSettings.xml" /><Relationship Id="rId9" Type="http://schemas.openxmlformats.org/officeDocument/2006/relationships/hyperlink" Target="https://pmc.ncbi.nlm.nih.gov/articles/PMC10732547/" TargetMode="External" /><Relationship Id="rId14" Type="http://schemas.openxmlformats.org/officeDocument/2006/relationships/hyperlink" Target="https://link.springer.com/article/10.1007/s44155-025-00266-6" TargetMode="External" /><Relationship Id="rId22" Type="http://schemas.openxmlformats.org/officeDocument/2006/relationships/hyperlink" Target="https://pmc.ncbi.nlm.nih.gov/articles/PMC7791288/" TargetMode="External" /><Relationship Id="rId27" Type="http://schemas.openxmlformats.org/officeDocument/2006/relationships/hyperlink" Target="https://arxiv.org/abs/2311.10731" TargetMode="External" /><Relationship Id="rId30" Type="http://schemas.openxmlformats.org/officeDocument/2006/relationships/hyperlink" Target="https://www.sciencedirect.com/science/article/abs/pii/S0033350625000654" TargetMode="External" /><Relationship Id="rId35" Type="http://schemas.openxmlformats.org/officeDocument/2006/relationships/hyperlink" Target="https://www.sciencedirect.com/science/article/pii/S149926712500068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CAE06-4977-499D-8FF3-7607D04E65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4614</Words>
  <Characters>26305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Jaimin LIMBACHIYA</cp:lastModifiedBy>
  <cp:revision>2</cp:revision>
  <dcterms:created xsi:type="dcterms:W3CDTF">2026-03-22T22:47:00Z</dcterms:created>
  <dcterms:modified xsi:type="dcterms:W3CDTF">2026-03-22T22:47:00Z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41aad916-d1ee-4570-8849-9e58c8c16753</vt:lpwstr>
  </property>
</Properties>
</file>