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2CED3" w14:textId="5812FF6F" w:rsidR="00C32D37" w:rsidRDefault="00B06761">
      <w:pPr>
        <w:rPr>
          <w:rFonts w:ascii="Arial" w:hAnsi="Arial" w:cs="Arial"/>
        </w:rPr>
      </w:pPr>
      <w:r>
        <w:t xml:space="preserve">                                </w:t>
      </w:r>
      <w:r>
        <w:rPr>
          <w:rFonts w:ascii="Arial" w:hAnsi="Arial" w:cs="Arial"/>
        </w:rPr>
        <w:t>Title page</w:t>
      </w:r>
    </w:p>
    <w:p w14:paraId="6BDE18F1" w14:textId="426FCAAA" w:rsidR="00B06761" w:rsidRDefault="00B06761">
      <w:pPr>
        <w:rPr>
          <w:rFonts w:ascii="Arial" w:hAnsi="Arial" w:cs="Arial"/>
        </w:rPr>
      </w:pPr>
    </w:p>
    <w:p w14:paraId="55BEB200" w14:textId="4DCC5CB6" w:rsidR="00B06761" w:rsidRDefault="00B06761">
      <w:pPr>
        <w:rPr>
          <w:rFonts w:ascii="Arial" w:hAnsi="Arial" w:cs="Arial"/>
        </w:rPr>
      </w:pPr>
      <w:r>
        <w:rPr>
          <w:rFonts w:ascii="Arial" w:hAnsi="Arial" w:cs="Arial"/>
        </w:rPr>
        <w:t xml:space="preserve">Student </w:t>
      </w:r>
      <w:proofErr w:type="spellStart"/>
      <w:proofErr w:type="gramStart"/>
      <w:r>
        <w:rPr>
          <w:rFonts w:ascii="Arial" w:hAnsi="Arial" w:cs="Arial"/>
        </w:rPr>
        <w:t>Name:Raluca</w:t>
      </w:r>
      <w:proofErr w:type="spellEnd"/>
      <w:proofErr w:type="gramEnd"/>
      <w:r>
        <w:rPr>
          <w:rFonts w:ascii="Arial" w:hAnsi="Arial" w:cs="Arial"/>
        </w:rPr>
        <w:t xml:space="preserve"> Toia</w:t>
      </w:r>
    </w:p>
    <w:p w14:paraId="0146E0F9" w14:textId="37BC01EC" w:rsidR="00B06761" w:rsidRDefault="00B06761">
      <w:pPr>
        <w:rPr>
          <w:rFonts w:ascii="Arial" w:hAnsi="Arial" w:cs="Arial"/>
        </w:rPr>
      </w:pPr>
      <w:r>
        <w:rPr>
          <w:rFonts w:ascii="Arial" w:hAnsi="Arial" w:cs="Arial"/>
        </w:rPr>
        <w:t>Student ID:2126933</w:t>
      </w:r>
    </w:p>
    <w:p w14:paraId="42A29E2A" w14:textId="43A10981" w:rsidR="00B06761" w:rsidRDefault="00B06761">
      <w:pPr>
        <w:rPr>
          <w:rFonts w:ascii="Arial" w:hAnsi="Arial" w:cs="Arial"/>
        </w:rPr>
      </w:pPr>
      <w:proofErr w:type="spellStart"/>
      <w:proofErr w:type="gramStart"/>
      <w:r>
        <w:rPr>
          <w:rFonts w:ascii="Arial" w:hAnsi="Arial" w:cs="Arial"/>
        </w:rPr>
        <w:t>Module:</w:t>
      </w:r>
      <w:r w:rsidR="00D07E1E">
        <w:rPr>
          <w:rFonts w:ascii="Arial" w:hAnsi="Arial" w:cs="Arial"/>
        </w:rPr>
        <w:t>Psychology</w:t>
      </w:r>
      <w:proofErr w:type="spellEnd"/>
      <w:proofErr w:type="gramEnd"/>
      <w:r w:rsidR="00D07E1E">
        <w:rPr>
          <w:rFonts w:ascii="Arial" w:hAnsi="Arial" w:cs="Arial"/>
        </w:rPr>
        <w:t xml:space="preserve"> in Health and Social Care</w:t>
      </w:r>
    </w:p>
    <w:p w14:paraId="68EED236" w14:textId="6EC7A8D2" w:rsidR="00B06761" w:rsidRDefault="00B06761">
      <w:pPr>
        <w:rPr>
          <w:rFonts w:ascii="Arial" w:hAnsi="Arial" w:cs="Arial"/>
        </w:rPr>
      </w:pPr>
      <w:r>
        <w:rPr>
          <w:rFonts w:ascii="Arial" w:hAnsi="Arial" w:cs="Arial"/>
        </w:rPr>
        <w:t xml:space="preserve">Module </w:t>
      </w:r>
      <w:proofErr w:type="gramStart"/>
      <w:r>
        <w:rPr>
          <w:rFonts w:ascii="Arial" w:hAnsi="Arial" w:cs="Arial"/>
        </w:rPr>
        <w:t>Code:LCHS</w:t>
      </w:r>
      <w:proofErr w:type="gramEnd"/>
      <w:r>
        <w:rPr>
          <w:rFonts w:ascii="Arial" w:hAnsi="Arial" w:cs="Arial"/>
        </w:rPr>
        <w:t>400</w:t>
      </w:r>
      <w:r w:rsidR="00D07E1E">
        <w:rPr>
          <w:rFonts w:ascii="Arial" w:hAnsi="Arial" w:cs="Arial"/>
        </w:rPr>
        <w:t>6</w:t>
      </w:r>
      <w:r>
        <w:rPr>
          <w:rFonts w:ascii="Arial" w:hAnsi="Arial" w:cs="Arial"/>
        </w:rPr>
        <w:t>_BIRM</w:t>
      </w:r>
    </w:p>
    <w:p w14:paraId="46613C10" w14:textId="1EDB1C3C" w:rsidR="00B06761" w:rsidRDefault="00B06761">
      <w:pPr>
        <w:rPr>
          <w:rFonts w:ascii="Arial" w:hAnsi="Arial" w:cs="Arial"/>
        </w:rPr>
      </w:pPr>
      <w:r>
        <w:rPr>
          <w:rFonts w:ascii="Arial" w:hAnsi="Arial" w:cs="Arial"/>
        </w:rPr>
        <w:t xml:space="preserve">Lecturer </w:t>
      </w:r>
      <w:proofErr w:type="spellStart"/>
      <w:proofErr w:type="gramStart"/>
      <w:r>
        <w:rPr>
          <w:rFonts w:ascii="Arial" w:hAnsi="Arial" w:cs="Arial"/>
        </w:rPr>
        <w:t>Name</w:t>
      </w:r>
      <w:r w:rsidR="00D07E1E">
        <w:rPr>
          <w:rFonts w:ascii="Arial" w:hAnsi="Arial" w:cs="Arial"/>
        </w:rPr>
        <w:t>:Donna</w:t>
      </w:r>
      <w:proofErr w:type="spellEnd"/>
      <w:proofErr w:type="gramEnd"/>
      <w:r w:rsidR="00D07E1E">
        <w:rPr>
          <w:rFonts w:ascii="Arial" w:hAnsi="Arial" w:cs="Arial"/>
        </w:rPr>
        <w:t xml:space="preserve"> Holder</w:t>
      </w:r>
    </w:p>
    <w:p w14:paraId="2157A728" w14:textId="527799ED" w:rsidR="00D07E1E" w:rsidRDefault="00D07E1E">
      <w:pPr>
        <w:rPr>
          <w:rFonts w:ascii="Arial" w:hAnsi="Arial" w:cs="Arial"/>
        </w:rPr>
      </w:pPr>
      <w:r>
        <w:rPr>
          <w:rFonts w:ascii="Arial" w:hAnsi="Arial" w:cs="Arial"/>
        </w:rPr>
        <w:t xml:space="preserve">Assignment </w:t>
      </w:r>
      <w:proofErr w:type="spellStart"/>
      <w:proofErr w:type="gramStart"/>
      <w:r>
        <w:rPr>
          <w:rFonts w:ascii="Arial" w:hAnsi="Arial" w:cs="Arial"/>
        </w:rPr>
        <w:t>Title:Component</w:t>
      </w:r>
      <w:proofErr w:type="spellEnd"/>
      <w:proofErr w:type="gramEnd"/>
      <w:r>
        <w:rPr>
          <w:rFonts w:ascii="Arial" w:hAnsi="Arial" w:cs="Arial"/>
        </w:rPr>
        <w:t xml:space="preserve"> 2_</w:t>
      </w:r>
      <w:r w:rsidR="002B0B6A">
        <w:rPr>
          <w:rFonts w:ascii="Arial" w:hAnsi="Arial" w:cs="Arial"/>
        </w:rPr>
        <w:t>Report</w:t>
      </w:r>
    </w:p>
    <w:p w14:paraId="51590C09" w14:textId="602FA789" w:rsidR="002B0B6A" w:rsidRDefault="002B0B6A">
      <w:pPr>
        <w:rPr>
          <w:rFonts w:ascii="Arial" w:hAnsi="Arial" w:cs="Arial"/>
        </w:rPr>
      </w:pPr>
    </w:p>
    <w:p w14:paraId="562B093F" w14:textId="3A88CD18" w:rsidR="002B0B6A" w:rsidRDefault="002B0B6A">
      <w:pPr>
        <w:rPr>
          <w:rFonts w:ascii="Arial" w:hAnsi="Arial" w:cs="Arial"/>
        </w:rPr>
      </w:pPr>
      <w:r>
        <w:rPr>
          <w:rFonts w:ascii="Arial" w:hAnsi="Arial" w:cs="Arial"/>
        </w:rPr>
        <w:t>Introduction</w:t>
      </w:r>
    </w:p>
    <w:p w14:paraId="187FF017" w14:textId="0F33CF24" w:rsidR="00E838C6" w:rsidRPr="00E838C6" w:rsidRDefault="00E838C6" w:rsidP="00E838C6">
      <w:pPr>
        <w:rPr>
          <w:rFonts w:ascii="Arial" w:hAnsi="Arial" w:cs="Arial"/>
        </w:rPr>
      </w:pPr>
      <w:r w:rsidRPr="00E838C6">
        <w:rPr>
          <w:rFonts w:ascii="Arial" w:hAnsi="Arial" w:cs="Arial"/>
        </w:rPr>
        <w:t>You might wonder if it's important to learn about different theories of psychology, especially those that are thought to be wrong or out of date.</w:t>
      </w:r>
    </w:p>
    <w:p w14:paraId="2D30E80A" w14:textId="45357D88" w:rsidR="002B0B6A" w:rsidRDefault="00E838C6" w:rsidP="00E838C6">
      <w:pPr>
        <w:rPr>
          <w:rFonts w:ascii="Arial" w:hAnsi="Arial" w:cs="Arial"/>
        </w:rPr>
      </w:pPr>
      <w:r w:rsidRPr="00E838C6">
        <w:rPr>
          <w:rFonts w:ascii="Arial" w:hAnsi="Arial" w:cs="Arial"/>
        </w:rPr>
        <w:t xml:space="preserve">But theories tell us a lot about the history of psychology and how ideas about a certain subject have changed over time. They also help us understand current theories better. Each one helps us learn more about the mind and behaviour of </w:t>
      </w:r>
      <w:proofErr w:type="spellStart"/>
      <w:r w:rsidRPr="00E838C6">
        <w:rPr>
          <w:rFonts w:ascii="Arial" w:hAnsi="Arial" w:cs="Arial"/>
        </w:rPr>
        <w:t>people.If</w:t>
      </w:r>
      <w:proofErr w:type="spellEnd"/>
      <w:r w:rsidRPr="00E838C6">
        <w:rPr>
          <w:rFonts w:ascii="Arial" w:hAnsi="Arial" w:cs="Arial"/>
        </w:rPr>
        <w:t xml:space="preserve"> you know how thinking has changed over time, you can better understand not only where psychology has been, but also where it might be </w:t>
      </w:r>
      <w:proofErr w:type="spellStart"/>
      <w:r w:rsidRPr="00E838C6">
        <w:rPr>
          <w:rFonts w:ascii="Arial" w:hAnsi="Arial" w:cs="Arial"/>
        </w:rPr>
        <w:t>going.When</w:t>
      </w:r>
      <w:proofErr w:type="spellEnd"/>
      <w:r w:rsidRPr="00E838C6">
        <w:rPr>
          <w:rFonts w:ascii="Arial" w:hAnsi="Arial" w:cs="Arial"/>
        </w:rPr>
        <w:t xml:space="preserve"> you study scientific theories, you can learn more about how scientific explanations for behaviour and other natural phenomena are made, tested, and accepted by the scientific </w:t>
      </w:r>
      <w:proofErr w:type="spellStart"/>
      <w:r w:rsidRPr="00E838C6">
        <w:rPr>
          <w:rFonts w:ascii="Arial" w:hAnsi="Arial" w:cs="Arial"/>
        </w:rPr>
        <w:t>community.Even</w:t>
      </w:r>
      <w:proofErr w:type="spellEnd"/>
      <w:r w:rsidRPr="00E838C6">
        <w:rPr>
          <w:rFonts w:ascii="Arial" w:hAnsi="Arial" w:cs="Arial"/>
        </w:rPr>
        <w:t xml:space="preserve"> though people still argue about hot topics, it's a good idea to study science and the psychological theories that have come out of it, even if what it shows is often a hard or inconvenient truth.</w:t>
      </w:r>
    </w:p>
    <w:p w14:paraId="02649224" w14:textId="4D04345F" w:rsidR="00E838C6" w:rsidRDefault="00E838C6" w:rsidP="00E838C6">
      <w:pPr>
        <w:rPr>
          <w:rFonts w:ascii="Arial" w:hAnsi="Arial" w:cs="Arial"/>
        </w:rPr>
      </w:pPr>
    </w:p>
    <w:p w14:paraId="43F9C43D" w14:textId="375F88AE" w:rsidR="00F37B59" w:rsidRDefault="008F114B" w:rsidP="00E838C6">
      <w:pPr>
        <w:rPr>
          <w:rFonts w:ascii="Arial" w:hAnsi="Arial" w:cs="Arial"/>
        </w:rPr>
      </w:pPr>
      <w:r>
        <w:rPr>
          <w:rFonts w:ascii="Arial" w:hAnsi="Arial" w:cs="Arial"/>
        </w:rPr>
        <w:t>Psychodynamic Theory</w:t>
      </w:r>
    </w:p>
    <w:p w14:paraId="17901D63" w14:textId="77777777" w:rsidR="009F0188" w:rsidRPr="009F0188" w:rsidRDefault="009F0188" w:rsidP="009F0188">
      <w:pPr>
        <w:rPr>
          <w:rFonts w:ascii="Arial" w:hAnsi="Arial" w:cs="Arial"/>
        </w:rPr>
      </w:pPr>
      <w:r w:rsidRPr="009F0188">
        <w:rPr>
          <w:rFonts w:ascii="Arial" w:hAnsi="Arial" w:cs="Arial"/>
        </w:rPr>
        <w:t xml:space="preserve">The practise of psychodynamic theory, which is often commonly referred to as psychoanalytic psychotherapy, assists patients in better comprehending both their conscious and unconscious patterns of behaviour. Clients have a deeper understanding of themselves and </w:t>
      </w:r>
      <w:proofErr w:type="gramStart"/>
      <w:r w:rsidRPr="009F0188">
        <w:rPr>
          <w:rFonts w:ascii="Arial" w:hAnsi="Arial" w:cs="Arial"/>
        </w:rPr>
        <w:t>are able to</w:t>
      </w:r>
      <w:proofErr w:type="gramEnd"/>
      <w:r w:rsidRPr="009F0188">
        <w:rPr>
          <w:rFonts w:ascii="Arial" w:hAnsi="Arial" w:cs="Arial"/>
        </w:rPr>
        <w:t xml:space="preserve"> improve the decisions they make for themselves as a result of doing so when they discuss their feelings and actions with a social worker.</w:t>
      </w:r>
    </w:p>
    <w:p w14:paraId="0EC420E8" w14:textId="77777777" w:rsidR="009F0188" w:rsidRPr="009F0188" w:rsidRDefault="009F0188" w:rsidP="009F0188">
      <w:pPr>
        <w:rPr>
          <w:rFonts w:ascii="Arial" w:hAnsi="Arial" w:cs="Arial"/>
        </w:rPr>
      </w:pPr>
      <w:r w:rsidRPr="009F0188">
        <w:rPr>
          <w:rFonts w:ascii="Arial" w:hAnsi="Arial" w:cs="Arial"/>
        </w:rPr>
        <w:t>A psychodynamic method, in its most condensed version, provides the client with the opportunity to investigate unresolved tensions and symptoms that originate from dysfunctional relationships in the client's past and present themselves in the urge and desire to misuse drugs.</w:t>
      </w:r>
    </w:p>
    <w:p w14:paraId="152F11C4" w14:textId="77777777" w:rsidR="009F0188" w:rsidRPr="009F0188" w:rsidRDefault="009F0188" w:rsidP="009F0188">
      <w:pPr>
        <w:rPr>
          <w:rFonts w:ascii="Arial" w:hAnsi="Arial" w:cs="Arial"/>
        </w:rPr>
      </w:pPr>
      <w:r w:rsidRPr="009F0188">
        <w:rPr>
          <w:rFonts w:ascii="Arial" w:hAnsi="Arial" w:cs="Arial"/>
        </w:rPr>
        <w:t xml:space="preserve">They </w:t>
      </w:r>
      <w:proofErr w:type="gramStart"/>
      <w:r w:rsidRPr="009F0188">
        <w:rPr>
          <w:rFonts w:ascii="Arial" w:hAnsi="Arial" w:cs="Arial"/>
        </w:rPr>
        <w:t>are able to</w:t>
      </w:r>
      <w:proofErr w:type="gramEnd"/>
      <w:r w:rsidRPr="009F0188">
        <w:rPr>
          <w:rFonts w:ascii="Arial" w:hAnsi="Arial" w:cs="Arial"/>
        </w:rPr>
        <w:t xml:space="preserve"> assist patients in identifying the fundamental reasons behind their ideas, feelings, and actions by employing psychodynamic therapy. This presents an opportunity to learn more about oneself. A client has the chance to learn more about themselves, detect detrimental patterns of emotions or in relationships, and change their behaviour. This possibility is available to them.</w:t>
      </w:r>
    </w:p>
    <w:p w14:paraId="1D3BF479" w14:textId="7357FD8C" w:rsidR="0051574D" w:rsidRDefault="009F0188" w:rsidP="009F0188">
      <w:pPr>
        <w:rPr>
          <w:rFonts w:ascii="Arial" w:hAnsi="Arial" w:cs="Arial"/>
        </w:rPr>
      </w:pPr>
      <w:r w:rsidRPr="009F0188">
        <w:rPr>
          <w:rFonts w:ascii="Arial" w:hAnsi="Arial" w:cs="Arial"/>
        </w:rPr>
        <w:t>The psychodynamic viewpoint, which can be traced back to the writings of Sigmund Freud, places a strong emphasis on unconscious psychological processes (such as wishes and fears of which we are not always fully aware) and maintains that formative experiences in childhood are critical to the formation of an individual's adult personality.</w:t>
      </w:r>
    </w:p>
    <w:p w14:paraId="11A6E1D1" w14:textId="101447BA" w:rsidR="00C97979" w:rsidRDefault="00C97979" w:rsidP="009F0188">
      <w:pPr>
        <w:rPr>
          <w:rFonts w:ascii="Arial" w:hAnsi="Arial" w:cs="Arial"/>
        </w:rPr>
      </w:pPr>
      <w:r w:rsidRPr="00C97979">
        <w:rPr>
          <w:rFonts w:ascii="Arial" w:hAnsi="Arial" w:cs="Arial"/>
        </w:rPr>
        <w:lastRenderedPageBreak/>
        <w:t>In American psychiatry, the type of psychotherapy known as psychodynamic psychotherapy is the one that is utilised the most frequently. Modern psychodynamic principles continue to give the most thorough direction to the continuum of expressive-supportive psychotherapy. This is the case despite the inherent difficulties that come with understanding and teaching psychoanalytic theory. Studies that are randomised and controlled lend credence to the growing applicability and effectiveness of this therapeutic technique. The psychodynamic treatment approach is not limited to long-term psychotherapy; rather, it has broad applicability across the life span in a variety of contexts, including crisis and supportive interventions, combined treatment, brief dynamic psychotherapy, group and family treatment, inpatient psychiatry, and consultation-liaison psychiatry.</w:t>
      </w:r>
    </w:p>
    <w:p w14:paraId="751053DA" w14:textId="0E6DD59F" w:rsidR="00CC0E2D" w:rsidRDefault="00CC0E2D" w:rsidP="009F0188">
      <w:pPr>
        <w:rPr>
          <w:rFonts w:ascii="Arial" w:hAnsi="Arial" w:cs="Arial"/>
        </w:rPr>
      </w:pPr>
    </w:p>
    <w:p w14:paraId="26A8FF51" w14:textId="404A902C" w:rsidR="00CC0E2D" w:rsidRDefault="00CC0E2D" w:rsidP="009F0188">
      <w:pPr>
        <w:rPr>
          <w:rFonts w:ascii="Arial" w:hAnsi="Arial" w:cs="Arial"/>
        </w:rPr>
      </w:pPr>
      <w:r w:rsidRPr="00CC0E2D">
        <w:rPr>
          <w:rFonts w:ascii="Arial" w:hAnsi="Arial" w:cs="Arial"/>
        </w:rPr>
        <w:t xml:space="preserve">Behaviourist </w:t>
      </w:r>
      <w:r w:rsidR="00EF6945">
        <w:rPr>
          <w:rFonts w:ascii="Arial" w:hAnsi="Arial" w:cs="Arial"/>
        </w:rPr>
        <w:t>Theory</w:t>
      </w:r>
    </w:p>
    <w:p w14:paraId="71C275B7" w14:textId="77777777" w:rsidR="003B78C9" w:rsidRPr="003B78C9" w:rsidRDefault="003B78C9" w:rsidP="003B78C9">
      <w:pPr>
        <w:rPr>
          <w:rFonts w:ascii="Arial" w:hAnsi="Arial" w:cs="Arial"/>
        </w:rPr>
      </w:pPr>
      <w:r w:rsidRPr="003B78C9">
        <w:rPr>
          <w:rFonts w:ascii="Arial" w:hAnsi="Arial" w:cs="Arial"/>
        </w:rPr>
        <w:t xml:space="preserve">The behaviouralist viewpoint holds that human behaviour is acquired via many means, most frequently through experience. The viewpoint contends that it is possible to socially condition a person to act in a predetermined manner. Because of what we learn, we </w:t>
      </w:r>
      <w:proofErr w:type="gramStart"/>
      <w:r w:rsidRPr="003B78C9">
        <w:rPr>
          <w:rFonts w:ascii="Arial" w:hAnsi="Arial" w:cs="Arial"/>
        </w:rPr>
        <w:t>are capable of experiencing</w:t>
      </w:r>
      <w:proofErr w:type="gramEnd"/>
      <w:r w:rsidRPr="003B78C9">
        <w:rPr>
          <w:rFonts w:ascii="Arial" w:hAnsi="Arial" w:cs="Arial"/>
        </w:rPr>
        <w:t xml:space="preserve"> a wide range of emotions, including rage, hostility, love, and every other type of behaviour.</w:t>
      </w:r>
    </w:p>
    <w:p w14:paraId="4C2AD747" w14:textId="77777777" w:rsidR="003B78C9" w:rsidRPr="003B78C9" w:rsidRDefault="003B78C9" w:rsidP="003B78C9">
      <w:pPr>
        <w:rPr>
          <w:rFonts w:ascii="Arial" w:hAnsi="Arial" w:cs="Arial"/>
        </w:rPr>
      </w:pPr>
      <w:r w:rsidRPr="003B78C9">
        <w:rPr>
          <w:rFonts w:ascii="Arial" w:hAnsi="Arial" w:cs="Arial"/>
        </w:rPr>
        <w:t xml:space="preserve">Ivan Pavlov, a behaviourist psychologist, is credited with the development of a theory that is now known as "classic conditioning." According to the theory of classical conditioning, it is possible to mould human behaviour; but, </w:t>
      </w:r>
      <w:proofErr w:type="gramStart"/>
      <w:r w:rsidRPr="003B78C9">
        <w:rPr>
          <w:rFonts w:ascii="Arial" w:hAnsi="Arial" w:cs="Arial"/>
        </w:rPr>
        <w:t>in order for</w:t>
      </w:r>
      <w:proofErr w:type="gramEnd"/>
      <w:r w:rsidRPr="003B78C9">
        <w:rPr>
          <w:rFonts w:ascii="Arial" w:hAnsi="Arial" w:cs="Arial"/>
        </w:rPr>
        <w:t xml:space="preserve"> this to take place, the appropriate environment must be provided, such as Pavlov's experiment with his dogs.</w:t>
      </w:r>
    </w:p>
    <w:p w14:paraId="2291AAEB" w14:textId="77777777" w:rsidR="003B78C9" w:rsidRPr="003B78C9" w:rsidRDefault="003B78C9" w:rsidP="003B78C9">
      <w:pPr>
        <w:rPr>
          <w:rFonts w:ascii="Arial" w:hAnsi="Arial" w:cs="Arial"/>
        </w:rPr>
      </w:pPr>
      <w:r w:rsidRPr="003B78C9">
        <w:rPr>
          <w:rFonts w:ascii="Arial" w:hAnsi="Arial" w:cs="Arial"/>
        </w:rPr>
        <w:t>Another behaviourist theory, Skinner's theory asserts that "the best approach to explain behaviour is to look at the reasons of an action and the consequences of that action." The term "operant conditioning" was used to refer to this method. Skinner recognised three distinct sorts of reactions that might occur in response to behaviour:</w:t>
      </w:r>
    </w:p>
    <w:p w14:paraId="4C86383D" w14:textId="77777777" w:rsidR="003B78C9" w:rsidRPr="003B78C9" w:rsidRDefault="003B78C9" w:rsidP="003B78C9">
      <w:pPr>
        <w:rPr>
          <w:rFonts w:ascii="Arial" w:hAnsi="Arial" w:cs="Arial"/>
        </w:rPr>
      </w:pPr>
      <w:r w:rsidRPr="003B78C9">
        <w:rPr>
          <w:rFonts w:ascii="Arial" w:hAnsi="Arial" w:cs="Arial"/>
        </w:rPr>
        <w:t xml:space="preserve">Neutral operant: reactions from the environment that neither raise nor reduce the chance of a behaviour being repeated Neutral </w:t>
      </w:r>
      <w:proofErr w:type="spellStart"/>
      <w:r w:rsidRPr="003B78C9">
        <w:rPr>
          <w:rFonts w:ascii="Arial" w:hAnsi="Arial" w:cs="Arial"/>
        </w:rPr>
        <w:t>operants</w:t>
      </w:r>
      <w:proofErr w:type="spellEnd"/>
      <w:r w:rsidRPr="003B78C9">
        <w:rPr>
          <w:rFonts w:ascii="Arial" w:hAnsi="Arial" w:cs="Arial"/>
        </w:rPr>
        <w:t xml:space="preserve"> can be thought of as a third type of response.</w:t>
      </w:r>
    </w:p>
    <w:p w14:paraId="54285EFD" w14:textId="77777777" w:rsidR="003B78C9" w:rsidRPr="003B78C9" w:rsidRDefault="003B78C9" w:rsidP="003B78C9">
      <w:pPr>
        <w:rPr>
          <w:rFonts w:ascii="Arial" w:hAnsi="Arial" w:cs="Arial"/>
        </w:rPr>
      </w:pPr>
      <w:r w:rsidRPr="003B78C9">
        <w:rPr>
          <w:rFonts w:ascii="Arial" w:hAnsi="Arial" w:cs="Arial"/>
        </w:rPr>
        <w:t>What we refer to as reinforcers are responses from the environment that make it more likely that a certain behaviour will be repeated. Positive reinforcement is one type of reinforcer, whereas negative reinforcement is another.</w:t>
      </w:r>
    </w:p>
    <w:p w14:paraId="60807BF8" w14:textId="6B4178FA" w:rsidR="00CC0E2D" w:rsidRDefault="003B78C9" w:rsidP="003B78C9">
      <w:pPr>
        <w:rPr>
          <w:rFonts w:ascii="Arial" w:hAnsi="Arial" w:cs="Arial"/>
        </w:rPr>
      </w:pPr>
      <w:r w:rsidRPr="003B78C9">
        <w:rPr>
          <w:rFonts w:ascii="Arial" w:hAnsi="Arial" w:cs="Arial"/>
        </w:rPr>
        <w:t>The responses from the environment that lower the chance that a behaviour will be repeated are referred to as punishers. Negative reinforcement, such as punishment, has the opposite effect of positive reinforcement.</w:t>
      </w:r>
    </w:p>
    <w:p w14:paraId="69E963D9" w14:textId="77777777" w:rsidR="003B78C9" w:rsidRPr="003B78C9" w:rsidRDefault="003B78C9" w:rsidP="003B78C9">
      <w:pPr>
        <w:rPr>
          <w:rFonts w:ascii="Arial" w:hAnsi="Arial" w:cs="Arial"/>
        </w:rPr>
      </w:pPr>
      <w:r w:rsidRPr="003B78C9">
        <w:rPr>
          <w:rFonts w:ascii="Arial" w:hAnsi="Arial" w:cs="Arial"/>
        </w:rPr>
        <w:t>When a child is performing well in school and is rewarded for it, they will be persuaded to continue to behave in the same manner in the future, which is an example of the type of conditioning known as operant conditioning.</w:t>
      </w:r>
    </w:p>
    <w:p w14:paraId="49CAEFDA" w14:textId="529C8839" w:rsidR="003B78C9" w:rsidRDefault="003B78C9" w:rsidP="003B78C9">
      <w:pPr>
        <w:rPr>
          <w:rFonts w:ascii="Arial" w:hAnsi="Arial" w:cs="Arial"/>
        </w:rPr>
      </w:pPr>
      <w:r w:rsidRPr="003B78C9">
        <w:rPr>
          <w:rFonts w:ascii="Arial" w:hAnsi="Arial" w:cs="Arial"/>
        </w:rPr>
        <w:t>Pavlov and Skinner are generally regarded as the two most important contributors to the behaviourist worldview. The primary tenet of the viewpoint is the notion that behaviour can be taught and influenced via interaction with a specific environment.</w:t>
      </w:r>
    </w:p>
    <w:p w14:paraId="4DF404A4" w14:textId="77777777" w:rsidR="00EF6945" w:rsidRDefault="003B78C9" w:rsidP="003B78C9">
      <w:pPr>
        <w:rPr>
          <w:rFonts w:ascii="Arial" w:hAnsi="Arial" w:cs="Arial"/>
        </w:rPr>
      </w:pPr>
      <w:r w:rsidRPr="003B78C9">
        <w:rPr>
          <w:rFonts w:ascii="Arial" w:hAnsi="Arial" w:cs="Arial"/>
        </w:rPr>
        <w:t>Behaviourist perspective: One strength of the behaviourist perspective is that it's easy to collect and measure data because it's mostly based on observations, which is important when doing research. Treatments for mental health disorders have used the behaviourist point of view. For example, Pavlov's "Classical Conditioning" theory has been used to help people with unhealthy addictions</w:t>
      </w:r>
      <w:r w:rsidR="00EF6945">
        <w:rPr>
          <w:rFonts w:ascii="Arial" w:hAnsi="Arial" w:cs="Arial"/>
        </w:rPr>
        <w:t>.</w:t>
      </w:r>
    </w:p>
    <w:p w14:paraId="5A22DAA2" w14:textId="264C4D26" w:rsidR="003B78C9" w:rsidRDefault="003B78C9" w:rsidP="003B78C9">
      <w:pPr>
        <w:rPr>
          <w:rFonts w:ascii="Arial" w:hAnsi="Arial" w:cs="Arial"/>
        </w:rPr>
      </w:pPr>
      <w:r w:rsidRPr="003B78C9">
        <w:rPr>
          <w:rFonts w:ascii="Arial" w:hAnsi="Arial" w:cs="Arial"/>
        </w:rPr>
        <w:lastRenderedPageBreak/>
        <w:t>A weakness of the behaviourist view is that it goes against the idea that people have "free will" because it says that our behaviour is most affected by the environment and atmosphere.</w:t>
      </w:r>
    </w:p>
    <w:p w14:paraId="5838677F" w14:textId="77777777" w:rsidR="00EF6945" w:rsidRDefault="00EF6945" w:rsidP="003B78C9">
      <w:pPr>
        <w:rPr>
          <w:rFonts w:ascii="Arial" w:hAnsi="Arial" w:cs="Arial"/>
        </w:rPr>
      </w:pPr>
    </w:p>
    <w:p w14:paraId="608DB397" w14:textId="06E751ED" w:rsidR="00EF6945" w:rsidRDefault="00EF6945" w:rsidP="003B78C9">
      <w:pPr>
        <w:rPr>
          <w:rFonts w:ascii="Arial" w:hAnsi="Arial" w:cs="Arial"/>
        </w:rPr>
      </w:pPr>
      <w:r>
        <w:rPr>
          <w:rFonts w:ascii="Arial" w:hAnsi="Arial" w:cs="Arial"/>
        </w:rPr>
        <w:t>Biological Theory</w:t>
      </w:r>
    </w:p>
    <w:p w14:paraId="54334A93" w14:textId="77777777" w:rsidR="00EF6945" w:rsidRPr="00EF6945" w:rsidRDefault="00EF6945" w:rsidP="00EF6945">
      <w:pPr>
        <w:rPr>
          <w:rFonts w:ascii="Arial" w:hAnsi="Arial" w:cs="Arial"/>
        </w:rPr>
      </w:pPr>
      <w:r w:rsidRPr="00EF6945">
        <w:rPr>
          <w:rFonts w:ascii="Arial" w:hAnsi="Arial" w:cs="Arial"/>
        </w:rPr>
        <w:t>According to the biological point of view, an individual's growth is controlled solely by their genetic make-up and not by any social or environmental variables.</w:t>
      </w:r>
    </w:p>
    <w:p w14:paraId="54A46C78" w14:textId="77777777" w:rsidR="00EF6945" w:rsidRPr="00EF6945" w:rsidRDefault="00EF6945" w:rsidP="00EF6945">
      <w:pPr>
        <w:rPr>
          <w:rFonts w:ascii="Arial" w:hAnsi="Arial" w:cs="Arial"/>
        </w:rPr>
      </w:pPr>
      <w:r w:rsidRPr="00EF6945">
        <w:rPr>
          <w:rFonts w:ascii="Arial" w:hAnsi="Arial" w:cs="Arial"/>
        </w:rPr>
        <w:t>Although it is not straightforward, it is possible to establish the amount to which a person's genetic heredity effects their behaviour. Biological diseases include autism and schizophrenia.</w:t>
      </w:r>
    </w:p>
    <w:p w14:paraId="733E9BF4" w14:textId="42E220DE" w:rsidR="00EF6945" w:rsidRDefault="00EF6945" w:rsidP="00EF6945">
      <w:pPr>
        <w:rPr>
          <w:rFonts w:ascii="Arial" w:hAnsi="Arial" w:cs="Arial"/>
        </w:rPr>
      </w:pPr>
      <w:r w:rsidRPr="00EF6945">
        <w:rPr>
          <w:rFonts w:ascii="Arial" w:hAnsi="Arial" w:cs="Arial"/>
        </w:rPr>
        <w:t xml:space="preserve">Gesell devised a scale of evaluation that could be used to determine </w:t>
      </w:r>
      <w:proofErr w:type="gramStart"/>
      <w:r w:rsidRPr="00EF6945">
        <w:rPr>
          <w:rFonts w:ascii="Arial" w:hAnsi="Arial" w:cs="Arial"/>
        </w:rPr>
        <w:t>whether or not</w:t>
      </w:r>
      <w:proofErr w:type="gramEnd"/>
      <w:r w:rsidRPr="00EF6945">
        <w:rPr>
          <w:rFonts w:ascii="Arial" w:hAnsi="Arial" w:cs="Arial"/>
        </w:rPr>
        <w:t xml:space="preserve"> a child's behaviour and level of comprehension were appropriate for their age. The purpose of using this scale in the social care industry is to establish </w:t>
      </w:r>
      <w:proofErr w:type="gramStart"/>
      <w:r w:rsidRPr="00EF6945">
        <w:rPr>
          <w:rFonts w:ascii="Arial" w:hAnsi="Arial" w:cs="Arial"/>
        </w:rPr>
        <w:t>whether or not</w:t>
      </w:r>
      <w:proofErr w:type="gramEnd"/>
      <w:r w:rsidRPr="00EF6945">
        <w:rPr>
          <w:rFonts w:ascii="Arial" w:hAnsi="Arial" w:cs="Arial"/>
        </w:rPr>
        <w:t xml:space="preserve"> a child's development is progressing in an appropriate manner by comparing the child's current scores to the scores they had at an earlier age. It also enables a professional and qualified assessor to identify developmental difficulties that may occur for a person, allowing for early and appropriate intervention. This is made possible as a result of the fact that this is possible.</w:t>
      </w:r>
    </w:p>
    <w:p w14:paraId="0675DD8A" w14:textId="77777777" w:rsidR="00EF6945" w:rsidRPr="00EF6945" w:rsidRDefault="00EF6945" w:rsidP="00EF6945">
      <w:pPr>
        <w:rPr>
          <w:rFonts w:ascii="Arial" w:hAnsi="Arial" w:cs="Arial"/>
        </w:rPr>
      </w:pPr>
      <w:r w:rsidRPr="00EF6945">
        <w:rPr>
          <w:rFonts w:ascii="Arial" w:hAnsi="Arial" w:cs="Arial"/>
        </w:rPr>
        <w:t>Strengths and Weaknesses of Biological Approach</w:t>
      </w:r>
    </w:p>
    <w:p w14:paraId="6BEC81EE" w14:textId="274430F9" w:rsidR="003B78C9" w:rsidRDefault="00EF6945" w:rsidP="00EF6945">
      <w:pPr>
        <w:rPr>
          <w:rFonts w:ascii="Arial" w:hAnsi="Arial" w:cs="Arial"/>
        </w:rPr>
      </w:pPr>
      <w:r w:rsidRPr="00EF6945">
        <w:rPr>
          <w:rFonts w:ascii="Arial" w:hAnsi="Arial" w:cs="Arial"/>
        </w:rPr>
        <w:t>Advantages</w:t>
      </w:r>
      <w:r>
        <w:rPr>
          <w:rFonts w:ascii="Arial" w:hAnsi="Arial" w:cs="Arial"/>
        </w:rPr>
        <w:t>:</w:t>
      </w:r>
    </w:p>
    <w:p w14:paraId="3EF5C749" w14:textId="77777777" w:rsidR="00EF6945" w:rsidRPr="00EF6945" w:rsidRDefault="00EF6945" w:rsidP="00EF6945">
      <w:pPr>
        <w:rPr>
          <w:rFonts w:ascii="Arial" w:hAnsi="Arial" w:cs="Arial"/>
        </w:rPr>
      </w:pPr>
      <w:r w:rsidRPr="00EF6945">
        <w:rPr>
          <w:rFonts w:ascii="Arial" w:hAnsi="Arial" w:cs="Arial"/>
        </w:rPr>
        <w:t>Because the experiments utilised are quantitative, objective, and can be repeated to assess their dependability, it has a high level of scientific rigour.</w:t>
      </w:r>
    </w:p>
    <w:p w14:paraId="563AA09E" w14:textId="77777777" w:rsidR="00EF6945" w:rsidRPr="00EF6945" w:rsidRDefault="00EF6945" w:rsidP="00EF6945">
      <w:pPr>
        <w:rPr>
          <w:rFonts w:ascii="Arial" w:hAnsi="Arial" w:cs="Arial"/>
        </w:rPr>
      </w:pPr>
      <w:r w:rsidRPr="00EF6945">
        <w:rPr>
          <w:rFonts w:ascii="Arial" w:hAnsi="Arial" w:cs="Arial"/>
        </w:rPr>
        <w:t>The fact that it enhances the chance of being able to cure those exhibiting aberrant behaviour and gives explanations about the reasons of behaviour makes it deterministic.</w:t>
      </w:r>
    </w:p>
    <w:p w14:paraId="2230C403" w14:textId="77777777" w:rsidR="00EF6945" w:rsidRPr="00EF6945" w:rsidRDefault="00EF6945" w:rsidP="00EF6945">
      <w:pPr>
        <w:rPr>
          <w:rFonts w:ascii="Arial" w:hAnsi="Arial" w:cs="Arial"/>
        </w:rPr>
      </w:pPr>
      <w:r w:rsidRPr="00EF6945">
        <w:rPr>
          <w:rFonts w:ascii="Arial" w:hAnsi="Arial" w:cs="Arial"/>
        </w:rPr>
        <w:t>Disadvantages:</w:t>
      </w:r>
    </w:p>
    <w:p w14:paraId="43DC6F2C" w14:textId="77777777" w:rsidR="00EF6945" w:rsidRPr="00EF6945" w:rsidRDefault="00EF6945" w:rsidP="00EF6945">
      <w:pPr>
        <w:rPr>
          <w:rFonts w:ascii="Arial" w:hAnsi="Arial" w:cs="Arial"/>
        </w:rPr>
      </w:pPr>
      <w:r w:rsidRPr="00EF6945">
        <w:rPr>
          <w:rFonts w:ascii="Arial" w:hAnsi="Arial" w:cs="Arial"/>
        </w:rPr>
        <w:t>A disproportionate amount of emphasis is placed on the "nature" side of the nature versus nurture argument. It contends that hormones, neurotransmitters, and heredity are the primary contributors to behaviour. It has been hypothesised that schizophrenia is a hereditary disorder; however, twin studies have shown that this is not entirely the case and that environmental factors also play a role.</w:t>
      </w:r>
    </w:p>
    <w:p w14:paraId="7AA1BAC8" w14:textId="77777777" w:rsidR="00EF6945" w:rsidRPr="00EF6945" w:rsidRDefault="00EF6945" w:rsidP="00EF6945">
      <w:pPr>
        <w:rPr>
          <w:rFonts w:ascii="Arial" w:hAnsi="Arial" w:cs="Arial"/>
        </w:rPr>
      </w:pPr>
      <w:r w:rsidRPr="00EF6945">
        <w:rPr>
          <w:rFonts w:ascii="Arial" w:hAnsi="Arial" w:cs="Arial"/>
        </w:rPr>
        <w:t xml:space="preserve">It does this by formulating hypotheses regarding illnesses and then generalising them so that they may be applied to everyone. It doesn't </w:t>
      </w:r>
      <w:proofErr w:type="gramStart"/>
      <w:r w:rsidRPr="00EF6945">
        <w:rPr>
          <w:rFonts w:ascii="Arial" w:hAnsi="Arial" w:cs="Arial"/>
        </w:rPr>
        <w:t>take into account</w:t>
      </w:r>
      <w:proofErr w:type="gramEnd"/>
      <w:r w:rsidRPr="00EF6945">
        <w:rPr>
          <w:rFonts w:ascii="Arial" w:hAnsi="Arial" w:cs="Arial"/>
        </w:rPr>
        <w:t xml:space="preserve"> the viewpoint that people are special in any way. One illustration of this is the General Adaptation Syndrome, which </w:t>
      </w:r>
      <w:proofErr w:type="gramStart"/>
      <w:r w:rsidRPr="00EF6945">
        <w:rPr>
          <w:rFonts w:ascii="Arial" w:hAnsi="Arial" w:cs="Arial"/>
        </w:rPr>
        <w:t>makes the assumption</w:t>
      </w:r>
      <w:proofErr w:type="gramEnd"/>
      <w:r w:rsidRPr="00EF6945">
        <w:rPr>
          <w:rFonts w:ascii="Arial" w:hAnsi="Arial" w:cs="Arial"/>
        </w:rPr>
        <w:t xml:space="preserve"> that everyone reacts to stress in the same manner but fails to take into account the fact that some individuals have more support than others.</w:t>
      </w:r>
    </w:p>
    <w:p w14:paraId="298775A8" w14:textId="77777777" w:rsidR="00EF6945" w:rsidRPr="00EF6945" w:rsidRDefault="00EF6945" w:rsidP="00EF6945">
      <w:pPr>
        <w:rPr>
          <w:rFonts w:ascii="Arial" w:hAnsi="Arial" w:cs="Arial"/>
        </w:rPr>
      </w:pPr>
      <w:r w:rsidRPr="00EF6945">
        <w:rPr>
          <w:rFonts w:ascii="Arial" w:hAnsi="Arial" w:cs="Arial"/>
        </w:rPr>
        <w:t>Conclusion:</w:t>
      </w:r>
    </w:p>
    <w:p w14:paraId="7E179892" w14:textId="4CB97031" w:rsidR="00EF6945" w:rsidRDefault="00EF6945" w:rsidP="00EF6945">
      <w:pPr>
        <w:rPr>
          <w:rFonts w:ascii="Arial" w:hAnsi="Arial" w:cs="Arial"/>
        </w:rPr>
      </w:pPr>
      <w:r w:rsidRPr="00EF6945">
        <w:rPr>
          <w:rFonts w:ascii="Arial" w:hAnsi="Arial" w:cs="Arial"/>
        </w:rPr>
        <w:t xml:space="preserve">Better theory than psychodynamic because there is a lot of evidence supporting it. However, it does not </w:t>
      </w:r>
      <w:proofErr w:type="gramStart"/>
      <w:r w:rsidRPr="00EF6945">
        <w:rPr>
          <w:rFonts w:ascii="Arial" w:hAnsi="Arial" w:cs="Arial"/>
        </w:rPr>
        <w:t>take into account</w:t>
      </w:r>
      <w:proofErr w:type="gramEnd"/>
      <w:r w:rsidRPr="00EF6945">
        <w:rPr>
          <w:rFonts w:ascii="Arial" w:hAnsi="Arial" w:cs="Arial"/>
        </w:rPr>
        <w:t xml:space="preserve"> individual differences (response to stress/response to illness) and also does not take into account the fact that environment can play a large part in the development of mental illnesses, whereas the behavioural approach does address this.</w:t>
      </w:r>
    </w:p>
    <w:p w14:paraId="0F5B016C" w14:textId="77777777" w:rsidR="008C0E4D" w:rsidRPr="008C0E4D" w:rsidRDefault="008C0E4D" w:rsidP="008C0E4D">
      <w:pPr>
        <w:rPr>
          <w:rFonts w:ascii="Arial" w:hAnsi="Arial" w:cs="Arial"/>
        </w:rPr>
      </w:pPr>
      <w:r w:rsidRPr="008C0E4D">
        <w:rPr>
          <w:rFonts w:ascii="Arial" w:hAnsi="Arial" w:cs="Arial"/>
        </w:rPr>
        <w:t>Positive aspects of the behaviourism perspective include the theory's remarkable efficacy when used to the treatment of specific disorders and diseases, such as obesity and drug/alcohol addictions.</w:t>
      </w:r>
    </w:p>
    <w:p w14:paraId="3152342C" w14:textId="77777777" w:rsidR="008C0E4D" w:rsidRPr="008C0E4D" w:rsidRDefault="008C0E4D" w:rsidP="008C0E4D">
      <w:pPr>
        <w:rPr>
          <w:rFonts w:ascii="Arial" w:hAnsi="Arial" w:cs="Arial"/>
        </w:rPr>
      </w:pPr>
    </w:p>
    <w:p w14:paraId="505E385E" w14:textId="39A84EB5" w:rsidR="0051574D" w:rsidRDefault="008C0E4D" w:rsidP="008C0E4D">
      <w:pPr>
        <w:rPr>
          <w:rFonts w:ascii="Arial" w:hAnsi="Arial" w:cs="Arial"/>
        </w:rPr>
      </w:pPr>
      <w:r w:rsidRPr="008C0E4D">
        <w:rPr>
          <w:rFonts w:ascii="Arial" w:hAnsi="Arial" w:cs="Arial"/>
        </w:rPr>
        <w:t>Yet, very few scientists agree that behaviourism is as broad as was formerly believed. Environment's influence on an individual's behaviour and its function in personality development are completely disregarded from a behaviourist viewpoint.</w:t>
      </w:r>
    </w:p>
    <w:p w14:paraId="68371F02" w14:textId="67B1893B" w:rsidR="0051574D" w:rsidRDefault="008C0E4D" w:rsidP="009F0188">
      <w:pPr>
        <w:rPr>
          <w:rFonts w:ascii="Arial" w:hAnsi="Arial" w:cs="Arial"/>
        </w:rPr>
      </w:pPr>
      <w:r w:rsidRPr="008C0E4D">
        <w:rPr>
          <w:rFonts w:ascii="Arial" w:hAnsi="Arial" w:cs="Arial"/>
        </w:rPr>
        <w:t xml:space="preserve">To sum up this section of my writing, I have discovered that none of the psychological perspectives are comparable; rather, each one asserts a unique point of view about the </w:t>
      </w:r>
      <w:proofErr w:type="gramStart"/>
      <w:r w:rsidRPr="008C0E4D">
        <w:rPr>
          <w:rFonts w:ascii="Arial" w:hAnsi="Arial" w:cs="Arial"/>
        </w:rPr>
        <w:t>manner in which</w:t>
      </w:r>
      <w:proofErr w:type="gramEnd"/>
      <w:r w:rsidRPr="008C0E4D">
        <w:rPr>
          <w:rFonts w:ascii="Arial" w:hAnsi="Arial" w:cs="Arial"/>
        </w:rPr>
        <w:t xml:space="preserve"> an individual's personality and behaviour are formed. Nonetheless, each of these viewpoints has the potential to teach a </w:t>
      </w:r>
      <w:proofErr w:type="gramStart"/>
      <w:r w:rsidRPr="008C0E4D">
        <w:rPr>
          <w:rFonts w:ascii="Arial" w:hAnsi="Arial" w:cs="Arial"/>
        </w:rPr>
        <w:t>person new things</w:t>
      </w:r>
      <w:proofErr w:type="gramEnd"/>
      <w:r w:rsidRPr="008C0E4D">
        <w:rPr>
          <w:rFonts w:ascii="Arial" w:hAnsi="Arial" w:cs="Arial"/>
        </w:rPr>
        <w:t xml:space="preserve"> and help them grow as a person by exposing them to more than one of these points of view. Each of these points of view may be utilised on its own to assist in the treatment of various ailments and illnesses.</w:t>
      </w:r>
    </w:p>
    <w:p w14:paraId="5F3D561E" w14:textId="77777777" w:rsidR="008C0E4D" w:rsidRDefault="008C0E4D" w:rsidP="009F0188">
      <w:pPr>
        <w:rPr>
          <w:rFonts w:ascii="Arial" w:hAnsi="Arial" w:cs="Arial"/>
        </w:rPr>
      </w:pPr>
    </w:p>
    <w:p w14:paraId="41A4BA53" w14:textId="77777777" w:rsidR="008C0E4D" w:rsidRDefault="008C0E4D" w:rsidP="009F0188">
      <w:pPr>
        <w:rPr>
          <w:rFonts w:ascii="Arial" w:hAnsi="Arial" w:cs="Arial"/>
        </w:rPr>
      </w:pPr>
    </w:p>
    <w:p w14:paraId="2205CF44" w14:textId="77777777" w:rsidR="008C0E4D" w:rsidRDefault="008C0E4D" w:rsidP="009F0188">
      <w:pPr>
        <w:rPr>
          <w:rFonts w:ascii="Arial" w:hAnsi="Arial" w:cs="Arial"/>
        </w:rPr>
      </w:pPr>
    </w:p>
    <w:p w14:paraId="4D060A32" w14:textId="77777777" w:rsidR="008C0E4D" w:rsidRDefault="008C0E4D" w:rsidP="009F0188">
      <w:pPr>
        <w:rPr>
          <w:rFonts w:ascii="Arial" w:hAnsi="Arial" w:cs="Arial"/>
        </w:rPr>
      </w:pPr>
    </w:p>
    <w:p w14:paraId="5E278CEF" w14:textId="77777777" w:rsidR="008C0E4D" w:rsidRDefault="008C0E4D" w:rsidP="009F0188">
      <w:pPr>
        <w:rPr>
          <w:rFonts w:ascii="Arial" w:hAnsi="Arial" w:cs="Arial"/>
        </w:rPr>
      </w:pPr>
    </w:p>
    <w:p w14:paraId="4D30431D" w14:textId="77777777" w:rsidR="008C0E4D" w:rsidRDefault="008C0E4D" w:rsidP="009F0188">
      <w:pPr>
        <w:rPr>
          <w:rFonts w:ascii="Arial" w:hAnsi="Arial" w:cs="Arial"/>
        </w:rPr>
      </w:pPr>
    </w:p>
    <w:p w14:paraId="36644215" w14:textId="77777777" w:rsidR="008C0E4D" w:rsidRDefault="008C0E4D" w:rsidP="009F0188">
      <w:pPr>
        <w:rPr>
          <w:rFonts w:ascii="Arial" w:hAnsi="Arial" w:cs="Arial"/>
        </w:rPr>
      </w:pPr>
    </w:p>
    <w:p w14:paraId="47AD3D18" w14:textId="77777777" w:rsidR="008C0E4D" w:rsidRDefault="008C0E4D" w:rsidP="009F0188">
      <w:pPr>
        <w:rPr>
          <w:rFonts w:ascii="Arial" w:hAnsi="Arial" w:cs="Arial"/>
        </w:rPr>
      </w:pPr>
    </w:p>
    <w:p w14:paraId="0F4F630F" w14:textId="77777777" w:rsidR="008C0E4D" w:rsidRDefault="008C0E4D" w:rsidP="009F0188">
      <w:pPr>
        <w:rPr>
          <w:rFonts w:ascii="Arial" w:hAnsi="Arial" w:cs="Arial"/>
        </w:rPr>
      </w:pPr>
    </w:p>
    <w:p w14:paraId="25BC7D5C" w14:textId="4B21EB4B" w:rsidR="008C0E4D" w:rsidRDefault="008C0E4D" w:rsidP="009F0188">
      <w:pPr>
        <w:rPr>
          <w:rFonts w:ascii="Arial" w:hAnsi="Arial" w:cs="Arial"/>
        </w:rPr>
      </w:pPr>
    </w:p>
    <w:p w14:paraId="6F4C70EA" w14:textId="6294A496" w:rsidR="008C0E4D" w:rsidRDefault="008C0E4D" w:rsidP="009F0188">
      <w:pPr>
        <w:rPr>
          <w:rFonts w:ascii="Arial" w:hAnsi="Arial" w:cs="Arial"/>
        </w:rPr>
      </w:pPr>
    </w:p>
    <w:p w14:paraId="7B7AF7C3" w14:textId="377FFBE9" w:rsidR="008C0E4D" w:rsidRDefault="008C0E4D" w:rsidP="009F0188">
      <w:pPr>
        <w:rPr>
          <w:rFonts w:ascii="Arial" w:hAnsi="Arial" w:cs="Arial"/>
        </w:rPr>
      </w:pPr>
    </w:p>
    <w:p w14:paraId="43EFEE17" w14:textId="668DB707" w:rsidR="008C0E4D" w:rsidRDefault="008C0E4D" w:rsidP="009F0188">
      <w:pPr>
        <w:rPr>
          <w:rFonts w:ascii="Arial" w:hAnsi="Arial" w:cs="Arial"/>
        </w:rPr>
      </w:pPr>
    </w:p>
    <w:p w14:paraId="65B37D1A" w14:textId="31D34E6D" w:rsidR="008C0E4D" w:rsidRDefault="008C0E4D" w:rsidP="009F0188">
      <w:pPr>
        <w:rPr>
          <w:rFonts w:ascii="Arial" w:hAnsi="Arial" w:cs="Arial"/>
        </w:rPr>
      </w:pPr>
    </w:p>
    <w:p w14:paraId="1274685E" w14:textId="16D49D8A" w:rsidR="008C0E4D" w:rsidRDefault="008C0E4D" w:rsidP="009F0188">
      <w:pPr>
        <w:rPr>
          <w:rFonts w:ascii="Arial" w:hAnsi="Arial" w:cs="Arial"/>
        </w:rPr>
      </w:pPr>
    </w:p>
    <w:p w14:paraId="75AC843B" w14:textId="7659C81C" w:rsidR="008C0E4D" w:rsidRDefault="008C0E4D" w:rsidP="009F0188">
      <w:pPr>
        <w:rPr>
          <w:rFonts w:ascii="Arial" w:hAnsi="Arial" w:cs="Arial"/>
        </w:rPr>
      </w:pPr>
    </w:p>
    <w:p w14:paraId="6D5EE3F6" w14:textId="6C5C5611" w:rsidR="008C0E4D" w:rsidRDefault="008C0E4D" w:rsidP="009F0188">
      <w:pPr>
        <w:rPr>
          <w:rFonts w:ascii="Arial" w:hAnsi="Arial" w:cs="Arial"/>
        </w:rPr>
      </w:pPr>
    </w:p>
    <w:p w14:paraId="2D5EB433" w14:textId="2533E344" w:rsidR="008C0E4D" w:rsidRDefault="008C0E4D" w:rsidP="009F0188">
      <w:pPr>
        <w:rPr>
          <w:rFonts w:ascii="Arial" w:hAnsi="Arial" w:cs="Arial"/>
        </w:rPr>
      </w:pPr>
    </w:p>
    <w:p w14:paraId="52A28044" w14:textId="3F1FA55E" w:rsidR="008C0E4D" w:rsidRDefault="008C0E4D" w:rsidP="009F0188">
      <w:pPr>
        <w:rPr>
          <w:rFonts w:ascii="Arial" w:hAnsi="Arial" w:cs="Arial"/>
        </w:rPr>
      </w:pPr>
    </w:p>
    <w:p w14:paraId="3C17D9DF" w14:textId="7A0E07DD" w:rsidR="008C0E4D" w:rsidRDefault="008C0E4D" w:rsidP="009F0188">
      <w:pPr>
        <w:rPr>
          <w:rFonts w:ascii="Arial" w:hAnsi="Arial" w:cs="Arial"/>
        </w:rPr>
      </w:pPr>
    </w:p>
    <w:p w14:paraId="0750B0E9" w14:textId="3D9F856E" w:rsidR="008C0E4D" w:rsidRDefault="008C0E4D" w:rsidP="009F0188">
      <w:pPr>
        <w:rPr>
          <w:rFonts w:ascii="Arial" w:hAnsi="Arial" w:cs="Arial"/>
        </w:rPr>
      </w:pPr>
    </w:p>
    <w:p w14:paraId="2BCE9BF0" w14:textId="30410AE6" w:rsidR="008C0E4D" w:rsidRDefault="008C0E4D" w:rsidP="009F0188">
      <w:pPr>
        <w:rPr>
          <w:rFonts w:ascii="Arial" w:hAnsi="Arial" w:cs="Arial"/>
        </w:rPr>
      </w:pPr>
    </w:p>
    <w:p w14:paraId="4A4BE2AF" w14:textId="5C443834" w:rsidR="008C0E4D" w:rsidRDefault="008C0E4D" w:rsidP="009F0188">
      <w:pPr>
        <w:rPr>
          <w:rFonts w:ascii="Arial" w:hAnsi="Arial" w:cs="Arial"/>
        </w:rPr>
      </w:pPr>
    </w:p>
    <w:p w14:paraId="402CFA8F" w14:textId="1895075C" w:rsidR="008C0E4D" w:rsidRDefault="008C0E4D" w:rsidP="009F0188">
      <w:pPr>
        <w:rPr>
          <w:rFonts w:ascii="Arial" w:hAnsi="Arial" w:cs="Arial"/>
        </w:rPr>
      </w:pPr>
    </w:p>
    <w:p w14:paraId="28480BDF" w14:textId="77777777" w:rsidR="008C0E4D" w:rsidRDefault="008C0E4D" w:rsidP="009F0188">
      <w:pPr>
        <w:rPr>
          <w:rFonts w:ascii="Arial" w:hAnsi="Arial" w:cs="Arial"/>
        </w:rPr>
      </w:pPr>
    </w:p>
    <w:p w14:paraId="005A4FA0" w14:textId="7397E86C" w:rsidR="0051574D" w:rsidRDefault="0051574D" w:rsidP="009F0188">
      <w:pPr>
        <w:rPr>
          <w:rFonts w:ascii="Arial" w:hAnsi="Arial" w:cs="Arial"/>
        </w:rPr>
      </w:pPr>
      <w:r>
        <w:rPr>
          <w:rFonts w:ascii="Arial" w:hAnsi="Arial" w:cs="Arial"/>
        </w:rPr>
        <w:lastRenderedPageBreak/>
        <w:t>REFERENCES:</w:t>
      </w:r>
    </w:p>
    <w:p w14:paraId="0310A106" w14:textId="0D46240D" w:rsidR="0051574D" w:rsidRDefault="0051574D" w:rsidP="0051574D">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danna</w:t>
      </w:r>
      <w:proofErr w:type="spellEnd"/>
      <w:r>
        <w:rPr>
          <w:rFonts w:ascii="Calibri" w:hAnsi="Calibri" w:cs="Calibri"/>
          <w:color w:val="000000"/>
          <w:sz w:val="27"/>
          <w:szCs w:val="27"/>
        </w:rPr>
        <w:t xml:space="preserve"> (2021). </w:t>
      </w:r>
      <w:r>
        <w:rPr>
          <w:rFonts w:ascii="Calibri" w:hAnsi="Calibri" w:cs="Calibri"/>
          <w:i/>
          <w:iCs/>
          <w:color w:val="000000"/>
          <w:sz w:val="27"/>
          <w:szCs w:val="27"/>
        </w:rPr>
        <w:t xml:space="preserve">Question: What Is </w:t>
      </w:r>
      <w:proofErr w:type="gramStart"/>
      <w:r>
        <w:rPr>
          <w:rFonts w:ascii="Calibri" w:hAnsi="Calibri" w:cs="Calibri"/>
          <w:i/>
          <w:iCs/>
          <w:color w:val="000000"/>
          <w:sz w:val="27"/>
          <w:szCs w:val="27"/>
        </w:rPr>
        <w:t>The</w:t>
      </w:r>
      <w:proofErr w:type="gramEnd"/>
      <w:r>
        <w:rPr>
          <w:rFonts w:ascii="Calibri" w:hAnsi="Calibri" w:cs="Calibri"/>
          <w:i/>
          <w:iCs/>
          <w:color w:val="000000"/>
          <w:sz w:val="27"/>
          <w:szCs w:val="27"/>
        </w:rPr>
        <w:t xml:space="preserve"> Psychodynamic Approach In Health And Social Care</w:t>
      </w:r>
      <w:r>
        <w:rPr>
          <w:rFonts w:ascii="Calibri" w:hAnsi="Calibri" w:cs="Calibri"/>
          <w:color w:val="000000"/>
          <w:sz w:val="27"/>
          <w:szCs w:val="27"/>
        </w:rPr>
        <w:t xml:space="preserve">. [online] </w:t>
      </w:r>
      <w:proofErr w:type="spellStart"/>
      <w:r>
        <w:rPr>
          <w:rFonts w:ascii="Calibri" w:hAnsi="Calibri" w:cs="Calibri"/>
          <w:color w:val="000000"/>
          <w:sz w:val="27"/>
          <w:szCs w:val="27"/>
        </w:rPr>
        <w:t>BikeHike</w:t>
      </w:r>
      <w:proofErr w:type="spellEnd"/>
      <w:r>
        <w:rPr>
          <w:rFonts w:ascii="Calibri" w:hAnsi="Calibri" w:cs="Calibri"/>
          <w:color w:val="000000"/>
          <w:sz w:val="27"/>
          <w:szCs w:val="27"/>
        </w:rPr>
        <w:t>. Available at: https://bikehike.org/what-is-the-psychodynamic-approach-in-health-and-social-care/ [Accessed 25 Mar. 2023].</w:t>
      </w:r>
    </w:p>
    <w:p w14:paraId="1FAF7570" w14:textId="77777777" w:rsidR="00C97979" w:rsidRDefault="00C97979" w:rsidP="0051574D">
      <w:pPr>
        <w:pStyle w:val="NormalWeb"/>
        <w:spacing w:before="0" w:beforeAutospacing="0" w:after="0" w:afterAutospacing="0" w:line="360" w:lineRule="atLeast"/>
        <w:rPr>
          <w:rFonts w:ascii="Calibri" w:hAnsi="Calibri" w:cs="Calibri"/>
          <w:color w:val="000000"/>
          <w:sz w:val="27"/>
          <w:szCs w:val="27"/>
        </w:rPr>
      </w:pPr>
    </w:p>
    <w:p w14:paraId="69F452B0" w14:textId="3F328591" w:rsidR="00C97979" w:rsidRDefault="00C97979" w:rsidP="00C97979">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Fonagy</w:t>
      </w:r>
      <w:proofErr w:type="spellEnd"/>
      <w:r>
        <w:rPr>
          <w:rFonts w:ascii="Calibri" w:hAnsi="Calibri" w:cs="Calibri"/>
          <w:color w:val="000000"/>
          <w:sz w:val="27"/>
          <w:szCs w:val="27"/>
        </w:rPr>
        <w:t>, P. (2015). The effectiveness of psychodynamic psychotherapies: An update. </w:t>
      </w:r>
      <w:r>
        <w:rPr>
          <w:rFonts w:ascii="Calibri" w:hAnsi="Calibri" w:cs="Calibri"/>
          <w:i/>
          <w:iCs/>
          <w:color w:val="000000"/>
          <w:sz w:val="27"/>
          <w:szCs w:val="27"/>
        </w:rPr>
        <w:t>World Psychiatry</w:t>
      </w:r>
      <w:r>
        <w:rPr>
          <w:rFonts w:ascii="Calibri" w:hAnsi="Calibri" w:cs="Calibri"/>
          <w:color w:val="000000"/>
          <w:sz w:val="27"/>
          <w:szCs w:val="27"/>
        </w:rPr>
        <w:t xml:space="preserve">, [online] 14(2), pp.137–150. Available at: </w:t>
      </w:r>
      <w:hyperlink r:id="rId4" w:history="1">
        <w:r w:rsidRPr="00140DDF">
          <w:rPr>
            <w:rStyle w:val="Hyperlink"/>
            <w:rFonts w:ascii="Calibri" w:hAnsi="Calibri" w:cs="Calibri"/>
            <w:sz w:val="27"/>
            <w:szCs w:val="27"/>
          </w:rPr>
          <w:t>https://www.ncbi.nlm.nih.gov/pmc/articles/PMC4471961/</w:t>
        </w:r>
      </w:hyperlink>
      <w:r>
        <w:rPr>
          <w:rFonts w:ascii="Calibri" w:hAnsi="Calibri" w:cs="Calibri"/>
          <w:color w:val="000000"/>
          <w:sz w:val="27"/>
          <w:szCs w:val="27"/>
        </w:rPr>
        <w:t>.</w:t>
      </w:r>
    </w:p>
    <w:p w14:paraId="2BCB128C" w14:textId="77777777" w:rsidR="00C97979" w:rsidRDefault="00C97979" w:rsidP="00C97979">
      <w:pPr>
        <w:pStyle w:val="NormalWeb"/>
        <w:spacing w:before="0" w:beforeAutospacing="0" w:after="0" w:afterAutospacing="0" w:line="360" w:lineRule="atLeast"/>
        <w:rPr>
          <w:rFonts w:ascii="Calibri" w:hAnsi="Calibri" w:cs="Calibri"/>
          <w:color w:val="000000"/>
          <w:sz w:val="27"/>
          <w:szCs w:val="27"/>
        </w:rPr>
      </w:pPr>
    </w:p>
    <w:p w14:paraId="2D8CED74" w14:textId="20EA8B2E" w:rsidR="00C97979" w:rsidRDefault="00C97979" w:rsidP="00C9797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Klein, A. (2020). </w:t>
      </w:r>
      <w:r>
        <w:rPr>
          <w:rFonts w:ascii="Calibri" w:hAnsi="Calibri" w:cs="Calibri"/>
          <w:i/>
          <w:iCs/>
          <w:color w:val="000000"/>
          <w:sz w:val="27"/>
          <w:szCs w:val="27"/>
        </w:rPr>
        <w:t>Psychodynamic therapy: Definition, approach, focus, and more</w:t>
      </w:r>
      <w:r>
        <w:rPr>
          <w:rFonts w:ascii="Calibri" w:hAnsi="Calibri" w:cs="Calibri"/>
          <w:color w:val="000000"/>
          <w:sz w:val="27"/>
          <w:szCs w:val="27"/>
        </w:rPr>
        <w:t xml:space="preserve">. [online] www.medicalnewstoday.com. Available at: </w:t>
      </w:r>
      <w:hyperlink r:id="rId5" w:history="1">
        <w:r w:rsidRPr="00140DDF">
          <w:rPr>
            <w:rStyle w:val="Hyperlink"/>
            <w:rFonts w:ascii="Calibri" w:hAnsi="Calibri" w:cs="Calibri"/>
            <w:sz w:val="27"/>
            <w:szCs w:val="27"/>
          </w:rPr>
          <w:t>https://www.medicalnewstoday.com/articles/psychodynamic-therapy</w:t>
        </w:r>
      </w:hyperlink>
      <w:r>
        <w:rPr>
          <w:rFonts w:ascii="Calibri" w:hAnsi="Calibri" w:cs="Calibri"/>
          <w:color w:val="000000"/>
          <w:sz w:val="27"/>
          <w:szCs w:val="27"/>
        </w:rPr>
        <w:t>.</w:t>
      </w:r>
    </w:p>
    <w:p w14:paraId="60EA2905" w14:textId="12347F55" w:rsidR="008C0E4D" w:rsidRDefault="008C0E4D" w:rsidP="00C97979">
      <w:pPr>
        <w:pStyle w:val="NormalWeb"/>
        <w:spacing w:before="0" w:beforeAutospacing="0" w:after="0" w:afterAutospacing="0" w:line="360" w:lineRule="atLeast"/>
        <w:rPr>
          <w:rFonts w:ascii="Calibri" w:hAnsi="Calibri" w:cs="Calibri"/>
          <w:color w:val="000000"/>
          <w:sz w:val="27"/>
          <w:szCs w:val="27"/>
        </w:rPr>
      </w:pPr>
    </w:p>
    <w:p w14:paraId="22F5D3ED" w14:textId="77777777" w:rsidR="008C0E4D" w:rsidRDefault="008C0E4D" w:rsidP="008C0E4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Charlotte (2018). </w:t>
      </w:r>
      <w:r>
        <w:rPr>
          <w:rFonts w:ascii="Calibri" w:hAnsi="Calibri" w:cs="Calibri"/>
          <w:i/>
          <w:iCs/>
          <w:color w:val="000000"/>
          <w:sz w:val="27"/>
          <w:szCs w:val="27"/>
        </w:rPr>
        <w:t>Strengths and Weaknesses of Biological Approach</w:t>
      </w:r>
      <w:r>
        <w:rPr>
          <w:rFonts w:ascii="Calibri" w:hAnsi="Calibri" w:cs="Calibri"/>
          <w:color w:val="000000"/>
          <w:sz w:val="27"/>
          <w:szCs w:val="27"/>
        </w:rPr>
        <w:t>. [online] Getrevising.co.uk. Available at: https://getrevising.co.uk/grids/strengths_and_weaknesses_of_biological_approach.</w:t>
      </w:r>
    </w:p>
    <w:p w14:paraId="4BCFE23F" w14:textId="77777777" w:rsidR="008C0E4D" w:rsidRDefault="008C0E4D" w:rsidP="008C0E4D">
      <w:pPr>
        <w:pStyle w:val="NormalWeb"/>
        <w:rPr>
          <w:rFonts w:ascii="Calibri" w:hAnsi="Calibri" w:cs="Calibri"/>
          <w:color w:val="000000"/>
          <w:sz w:val="27"/>
          <w:szCs w:val="27"/>
        </w:rPr>
      </w:pPr>
      <w:r>
        <w:rPr>
          <w:rFonts w:ascii="Calibri" w:hAnsi="Calibri" w:cs="Calibri"/>
          <w:color w:val="000000"/>
          <w:sz w:val="27"/>
          <w:szCs w:val="27"/>
        </w:rPr>
        <w:t>‌</w:t>
      </w:r>
    </w:p>
    <w:p w14:paraId="0305A38B" w14:textId="77777777" w:rsidR="008C0E4D" w:rsidRDefault="008C0E4D" w:rsidP="00C97979">
      <w:pPr>
        <w:pStyle w:val="NormalWeb"/>
        <w:spacing w:before="0" w:beforeAutospacing="0" w:after="0" w:afterAutospacing="0" w:line="360" w:lineRule="atLeast"/>
        <w:rPr>
          <w:rFonts w:ascii="Calibri" w:hAnsi="Calibri" w:cs="Calibri"/>
          <w:color w:val="000000"/>
          <w:sz w:val="27"/>
          <w:szCs w:val="27"/>
        </w:rPr>
      </w:pPr>
    </w:p>
    <w:p w14:paraId="363DA660" w14:textId="40F59EBF" w:rsidR="00C97979" w:rsidRDefault="00C97979" w:rsidP="00C97979">
      <w:pPr>
        <w:pStyle w:val="NormalWeb"/>
        <w:spacing w:before="0" w:beforeAutospacing="0" w:after="0" w:afterAutospacing="0" w:line="360" w:lineRule="atLeast"/>
        <w:rPr>
          <w:rFonts w:ascii="Calibri" w:hAnsi="Calibri" w:cs="Calibri"/>
          <w:color w:val="000000"/>
          <w:sz w:val="27"/>
          <w:szCs w:val="27"/>
        </w:rPr>
      </w:pPr>
    </w:p>
    <w:p w14:paraId="42C948F0" w14:textId="77777777" w:rsidR="008C0E4D" w:rsidRDefault="008C0E4D" w:rsidP="008C0E4D">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Mcleod</w:t>
      </w:r>
      <w:proofErr w:type="spellEnd"/>
      <w:r>
        <w:rPr>
          <w:rFonts w:ascii="Calibri" w:hAnsi="Calibri" w:cs="Calibri"/>
          <w:color w:val="000000"/>
          <w:sz w:val="27"/>
          <w:szCs w:val="27"/>
        </w:rPr>
        <w:t>, S. (2023). </w:t>
      </w:r>
      <w:r>
        <w:rPr>
          <w:rFonts w:ascii="Calibri" w:hAnsi="Calibri" w:cs="Calibri"/>
          <w:i/>
          <w:iCs/>
          <w:color w:val="000000"/>
          <w:sz w:val="27"/>
          <w:szCs w:val="27"/>
        </w:rPr>
        <w:t>Biological Psychology | Simply Psychology</w:t>
      </w:r>
      <w:r>
        <w:rPr>
          <w:rFonts w:ascii="Calibri" w:hAnsi="Calibri" w:cs="Calibri"/>
          <w:color w:val="000000"/>
          <w:sz w:val="27"/>
          <w:szCs w:val="27"/>
        </w:rPr>
        <w:t>. [online] www.simplypsychology.org. Available at: https://simplypsychology.org/biological-psychology.html.</w:t>
      </w:r>
    </w:p>
    <w:p w14:paraId="3EFFE52C" w14:textId="77777777" w:rsidR="008C0E4D" w:rsidRDefault="008C0E4D" w:rsidP="008C0E4D">
      <w:pPr>
        <w:pStyle w:val="NormalWeb"/>
        <w:rPr>
          <w:rFonts w:ascii="Calibri" w:hAnsi="Calibri" w:cs="Calibri"/>
          <w:color w:val="000000"/>
          <w:sz w:val="27"/>
          <w:szCs w:val="27"/>
        </w:rPr>
      </w:pPr>
      <w:r>
        <w:rPr>
          <w:rFonts w:ascii="Calibri" w:hAnsi="Calibri" w:cs="Calibri"/>
          <w:color w:val="000000"/>
          <w:sz w:val="27"/>
          <w:szCs w:val="27"/>
        </w:rPr>
        <w:t>‌</w:t>
      </w:r>
    </w:p>
    <w:p w14:paraId="29D7CF31" w14:textId="77777777" w:rsidR="00C97979" w:rsidRPr="008C0E4D" w:rsidRDefault="00C97979" w:rsidP="00C97979">
      <w:pPr>
        <w:pStyle w:val="NormalWeb"/>
        <w:spacing w:before="0" w:beforeAutospacing="0" w:after="0" w:afterAutospacing="0" w:line="360" w:lineRule="atLeast"/>
        <w:rPr>
          <w:rFonts w:ascii="Calibri" w:hAnsi="Calibri" w:cs="Calibri"/>
          <w:color w:val="000000"/>
          <w:sz w:val="22"/>
          <w:szCs w:val="22"/>
        </w:rPr>
      </w:pPr>
    </w:p>
    <w:p w14:paraId="127E50C9" w14:textId="77777777" w:rsidR="00C97979" w:rsidRDefault="00C97979" w:rsidP="00C97979">
      <w:pPr>
        <w:pStyle w:val="NormalWeb"/>
        <w:rPr>
          <w:rFonts w:ascii="Calibri" w:hAnsi="Calibri" w:cs="Calibri"/>
          <w:color w:val="000000"/>
          <w:sz w:val="27"/>
          <w:szCs w:val="27"/>
        </w:rPr>
      </w:pPr>
      <w:r>
        <w:rPr>
          <w:rFonts w:ascii="Calibri" w:hAnsi="Calibri" w:cs="Calibri"/>
          <w:color w:val="000000"/>
          <w:sz w:val="27"/>
          <w:szCs w:val="27"/>
        </w:rPr>
        <w:t>‌</w:t>
      </w:r>
    </w:p>
    <w:p w14:paraId="17925F20" w14:textId="77777777" w:rsidR="00C97979" w:rsidRDefault="00C97979" w:rsidP="0051574D">
      <w:pPr>
        <w:pStyle w:val="NormalWeb"/>
        <w:spacing w:before="0" w:beforeAutospacing="0" w:after="0" w:afterAutospacing="0" w:line="360" w:lineRule="atLeast"/>
        <w:rPr>
          <w:rFonts w:ascii="Calibri" w:hAnsi="Calibri" w:cs="Calibri"/>
          <w:color w:val="000000"/>
          <w:sz w:val="27"/>
          <w:szCs w:val="27"/>
        </w:rPr>
      </w:pPr>
    </w:p>
    <w:p w14:paraId="2FFE0E91" w14:textId="77777777" w:rsidR="0051574D" w:rsidRDefault="0051574D" w:rsidP="0051574D">
      <w:pPr>
        <w:pStyle w:val="NormalWeb"/>
        <w:rPr>
          <w:rFonts w:ascii="Calibri" w:hAnsi="Calibri" w:cs="Calibri"/>
          <w:color w:val="000000"/>
          <w:sz w:val="27"/>
          <w:szCs w:val="27"/>
        </w:rPr>
      </w:pPr>
      <w:r>
        <w:rPr>
          <w:rFonts w:ascii="Calibri" w:hAnsi="Calibri" w:cs="Calibri"/>
          <w:color w:val="000000"/>
          <w:sz w:val="27"/>
          <w:szCs w:val="27"/>
        </w:rPr>
        <w:t>‌</w:t>
      </w:r>
    </w:p>
    <w:p w14:paraId="3A229035" w14:textId="16BA339A" w:rsidR="00D761BD" w:rsidRPr="00B06761" w:rsidRDefault="005D66CD" w:rsidP="009F0188">
      <w:pPr>
        <w:rPr>
          <w:rFonts w:ascii="Arial" w:hAnsi="Arial" w:cs="Arial"/>
        </w:rPr>
      </w:pPr>
      <w:r>
        <w:rPr>
          <w:rFonts w:ascii="Arial" w:hAnsi="Arial" w:cs="Arial"/>
        </w:rPr>
        <w:t xml:space="preserve"> </w:t>
      </w:r>
    </w:p>
    <w:sectPr w:rsidR="00D761BD" w:rsidRPr="00B067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368"/>
    <w:rsid w:val="002B0B6A"/>
    <w:rsid w:val="003B78C9"/>
    <w:rsid w:val="0051574D"/>
    <w:rsid w:val="005D66CD"/>
    <w:rsid w:val="00741368"/>
    <w:rsid w:val="008C0E4D"/>
    <w:rsid w:val="008F114B"/>
    <w:rsid w:val="009924F5"/>
    <w:rsid w:val="009F0188"/>
    <w:rsid w:val="00B06761"/>
    <w:rsid w:val="00C32D37"/>
    <w:rsid w:val="00C97979"/>
    <w:rsid w:val="00CC0E2D"/>
    <w:rsid w:val="00D07E1E"/>
    <w:rsid w:val="00D761BD"/>
    <w:rsid w:val="00E838C6"/>
    <w:rsid w:val="00EF6945"/>
    <w:rsid w:val="00F37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3BAF2"/>
  <w15:chartTrackingRefBased/>
  <w15:docId w15:val="{8732EAC2-66E9-4D03-AAF6-932D0367C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57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97979"/>
    <w:rPr>
      <w:color w:val="0563C1" w:themeColor="hyperlink"/>
      <w:u w:val="single"/>
    </w:rPr>
  </w:style>
  <w:style w:type="character" w:styleId="UnresolvedMention">
    <w:name w:val="Unresolved Mention"/>
    <w:basedOn w:val="DefaultParagraphFont"/>
    <w:uiPriority w:val="99"/>
    <w:semiHidden/>
    <w:unhideWhenUsed/>
    <w:rsid w:val="00C979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020207">
      <w:bodyDiv w:val="1"/>
      <w:marLeft w:val="0"/>
      <w:marRight w:val="0"/>
      <w:marTop w:val="0"/>
      <w:marBottom w:val="0"/>
      <w:divBdr>
        <w:top w:val="none" w:sz="0" w:space="0" w:color="auto"/>
        <w:left w:val="none" w:sz="0" w:space="0" w:color="auto"/>
        <w:bottom w:val="none" w:sz="0" w:space="0" w:color="auto"/>
        <w:right w:val="none" w:sz="0" w:space="0" w:color="auto"/>
      </w:divBdr>
    </w:div>
    <w:div w:id="1087115827">
      <w:bodyDiv w:val="1"/>
      <w:marLeft w:val="0"/>
      <w:marRight w:val="0"/>
      <w:marTop w:val="0"/>
      <w:marBottom w:val="0"/>
      <w:divBdr>
        <w:top w:val="none" w:sz="0" w:space="0" w:color="auto"/>
        <w:left w:val="none" w:sz="0" w:space="0" w:color="auto"/>
        <w:bottom w:val="none" w:sz="0" w:space="0" w:color="auto"/>
        <w:right w:val="none" w:sz="0" w:space="0" w:color="auto"/>
      </w:divBdr>
    </w:div>
    <w:div w:id="1291669329">
      <w:bodyDiv w:val="1"/>
      <w:marLeft w:val="0"/>
      <w:marRight w:val="0"/>
      <w:marTop w:val="0"/>
      <w:marBottom w:val="0"/>
      <w:divBdr>
        <w:top w:val="none" w:sz="0" w:space="0" w:color="auto"/>
        <w:left w:val="none" w:sz="0" w:space="0" w:color="auto"/>
        <w:bottom w:val="none" w:sz="0" w:space="0" w:color="auto"/>
        <w:right w:val="none" w:sz="0" w:space="0" w:color="auto"/>
      </w:divBdr>
    </w:div>
    <w:div w:id="1595825506">
      <w:bodyDiv w:val="1"/>
      <w:marLeft w:val="0"/>
      <w:marRight w:val="0"/>
      <w:marTop w:val="0"/>
      <w:marBottom w:val="0"/>
      <w:divBdr>
        <w:top w:val="none" w:sz="0" w:space="0" w:color="auto"/>
        <w:left w:val="none" w:sz="0" w:space="0" w:color="auto"/>
        <w:bottom w:val="none" w:sz="0" w:space="0" w:color="auto"/>
        <w:right w:val="none" w:sz="0" w:space="0" w:color="auto"/>
      </w:divBdr>
    </w:div>
    <w:div w:id="1916671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medicalnewstoday.com/articles/psychodynamic-therapy" TargetMode="External"/><Relationship Id="rId4" Type="http://schemas.openxmlformats.org/officeDocument/2006/relationships/hyperlink" Target="https://www.ncbi.nlm.nih.gov/pmc/articles/PMC44719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5</Pages>
  <Words>1643</Words>
  <Characters>9368</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Toia</dc:creator>
  <cp:keywords/>
  <dc:description/>
  <cp:lastModifiedBy>Raluca Toia</cp:lastModifiedBy>
  <cp:revision>2</cp:revision>
  <dcterms:created xsi:type="dcterms:W3CDTF">2023-03-25T16:59:00Z</dcterms:created>
  <dcterms:modified xsi:type="dcterms:W3CDTF">2023-03-25T21:37:00Z</dcterms:modified>
</cp:coreProperties>
</file>