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ED7B7" w14:textId="3A784D23" w:rsidR="000878F2" w:rsidRPr="000878F2" w:rsidRDefault="000878F2">
      <w:pPr>
        <w:rPr>
          <w:b/>
          <w:bCs/>
          <w:sz w:val="36"/>
          <w:szCs w:val="36"/>
        </w:rPr>
      </w:pPr>
      <w:r w:rsidRPr="000878F2">
        <w:rPr>
          <w:b/>
          <w:bCs/>
          <w:sz w:val="36"/>
          <w:szCs w:val="36"/>
        </w:rPr>
        <w:t>NHS Staff Shortages: A Strategic Management Response and Evaluation of Service Effectiveness</w:t>
      </w:r>
    </w:p>
    <w:p w14:paraId="57248C5C" w14:textId="77777777" w:rsidR="000878F2" w:rsidRDefault="000878F2"/>
    <w:p w14:paraId="3BA64E82" w14:textId="7DDDC4CB" w:rsidR="000878F2" w:rsidRPr="000878F2" w:rsidRDefault="000878F2" w:rsidP="000878F2">
      <w:pPr>
        <w:spacing w:before="100" w:beforeAutospacing="1" w:after="100" w:afterAutospacing="1" w:line="240" w:lineRule="auto"/>
        <w:outlineLvl w:val="1"/>
        <w:rPr>
          <w:rFonts w:ascii="Times New Roman" w:eastAsia="Times New Roman" w:hAnsi="Times New Roman" w:cs="Times New Roman"/>
          <w:kern w:val="0"/>
          <w:sz w:val="24"/>
          <w:szCs w:val="24"/>
          <w:lang w:eastAsia="en-GB"/>
          <w14:ligatures w14:val="none"/>
        </w:rPr>
      </w:pPr>
      <w:r w:rsidRPr="000878F2">
        <w:rPr>
          <w:rFonts w:ascii="Times New Roman" w:eastAsia="Times New Roman" w:hAnsi="Times New Roman" w:cs="Times New Roman"/>
          <w:kern w:val="0"/>
          <w:sz w:val="24"/>
          <w:szCs w:val="24"/>
          <w:lang w:eastAsia="en-GB"/>
          <w14:ligatures w14:val="none"/>
        </w:rPr>
        <w:t xml:space="preserve">Introduction </w:t>
      </w:r>
    </w:p>
    <w:p w14:paraId="2EC44D31" w14:textId="56A18322" w:rsidR="000878F2" w:rsidRPr="000878F2" w:rsidRDefault="000878F2" w:rsidP="000552E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0878F2">
        <w:rPr>
          <w:rFonts w:ascii="Times New Roman" w:eastAsia="Times New Roman" w:hAnsi="Times New Roman" w:cs="Times New Roman"/>
          <w:kern w:val="0"/>
          <w:sz w:val="24"/>
          <w:szCs w:val="24"/>
          <w:lang w:eastAsia="en-GB"/>
          <w14:ligatures w14:val="none"/>
        </w:rPr>
        <w:t xml:space="preserve">The National Health Service (NHS) continues to face significant workforce shortages, which represent a major challenge to healthcare delivery in the United Kingdom. Staffing levels are </w:t>
      </w:r>
      <w:r w:rsidR="00F57693" w:rsidRPr="000878F2">
        <w:rPr>
          <w:rFonts w:ascii="Times New Roman" w:eastAsia="Times New Roman" w:hAnsi="Times New Roman" w:cs="Times New Roman"/>
          <w:kern w:val="0"/>
          <w:sz w:val="24"/>
          <w:szCs w:val="24"/>
          <w:lang w:eastAsia="en-GB"/>
          <w14:ligatures w14:val="none"/>
        </w:rPr>
        <w:t>linked</w:t>
      </w:r>
      <w:r w:rsidRPr="000878F2">
        <w:rPr>
          <w:rFonts w:ascii="Times New Roman" w:eastAsia="Times New Roman" w:hAnsi="Times New Roman" w:cs="Times New Roman"/>
          <w:kern w:val="0"/>
          <w:sz w:val="24"/>
          <w:szCs w:val="24"/>
          <w:lang w:eastAsia="en-GB"/>
          <w14:ligatures w14:val="none"/>
        </w:rPr>
        <w:t xml:space="preserve"> to patient safety, quality of care and overall service effectiveness. Evidence suggests that inadequate nurse staffing increases the risk of adverse patient outcomes and reduces the quality of care delivered in acute settings (Griffiths and Dall’Ora, 2023). In recent years, increasing demand for healthcare services, combined with workforce attrition and burnout, has intensified pressures across the NHS. Workforce shortages are therefore not only an operational issue but a structural challenge affecting long-term sustainability.</w:t>
      </w:r>
      <w:r w:rsidRPr="007213E4">
        <w:rPr>
          <w:rFonts w:ascii="Times New Roman" w:eastAsia="Times New Roman" w:hAnsi="Times New Roman" w:cs="Times New Roman"/>
          <w:kern w:val="0"/>
          <w:sz w:val="24"/>
          <w:szCs w:val="24"/>
          <w:lang w:eastAsia="en-GB"/>
          <w14:ligatures w14:val="none"/>
        </w:rPr>
        <w:t xml:space="preserve"> </w:t>
      </w:r>
      <w:r w:rsidRPr="000878F2">
        <w:rPr>
          <w:rFonts w:ascii="Times New Roman" w:eastAsia="Times New Roman" w:hAnsi="Times New Roman" w:cs="Times New Roman"/>
          <w:kern w:val="0"/>
          <w:sz w:val="24"/>
          <w:szCs w:val="24"/>
          <w:lang w:eastAsia="en-GB"/>
          <w14:ligatures w14:val="none"/>
        </w:rPr>
        <w:t xml:space="preserve">This report builds on the previously identified issue of NHS staff shortages and develops a strategic management response based on contemporary theory and policy. It examines key strategies including workforce planning, retention, leadership, skill </w:t>
      </w:r>
      <w:r w:rsidR="00F57693" w:rsidRPr="000878F2">
        <w:rPr>
          <w:rFonts w:ascii="Times New Roman" w:eastAsia="Times New Roman" w:hAnsi="Times New Roman" w:cs="Times New Roman"/>
          <w:kern w:val="0"/>
          <w:sz w:val="24"/>
          <w:szCs w:val="24"/>
          <w:lang w:eastAsia="en-GB"/>
          <w14:ligatures w14:val="none"/>
        </w:rPr>
        <w:t>mix,</w:t>
      </w:r>
      <w:r w:rsidRPr="000878F2">
        <w:rPr>
          <w:rFonts w:ascii="Times New Roman" w:eastAsia="Times New Roman" w:hAnsi="Times New Roman" w:cs="Times New Roman"/>
          <w:kern w:val="0"/>
          <w:sz w:val="24"/>
          <w:szCs w:val="24"/>
          <w:lang w:eastAsia="en-GB"/>
          <w14:ligatures w14:val="none"/>
        </w:rPr>
        <w:t xml:space="preserve"> and digital innovation. The report also evaluates the effectiveness of these strategies in improving healthcare delivery, while recognising their limitations within wider system constraints.</w:t>
      </w:r>
    </w:p>
    <w:p w14:paraId="1580B28B" w14:textId="0615EA62" w:rsidR="000878F2" w:rsidRPr="000878F2" w:rsidRDefault="000878F2" w:rsidP="000552E3">
      <w:pPr>
        <w:spacing w:before="100" w:beforeAutospacing="1" w:after="100" w:afterAutospacing="1" w:line="360" w:lineRule="auto"/>
        <w:outlineLvl w:val="1"/>
        <w:rPr>
          <w:rFonts w:ascii="Times New Roman" w:eastAsia="Times New Roman" w:hAnsi="Times New Roman" w:cs="Times New Roman"/>
          <w:kern w:val="0"/>
          <w:sz w:val="24"/>
          <w:szCs w:val="24"/>
          <w:lang w:eastAsia="en-GB"/>
          <w14:ligatures w14:val="none"/>
        </w:rPr>
      </w:pPr>
      <w:r w:rsidRPr="000878F2">
        <w:rPr>
          <w:rFonts w:ascii="Times New Roman" w:eastAsia="Times New Roman" w:hAnsi="Times New Roman" w:cs="Times New Roman"/>
          <w:kern w:val="0"/>
          <w:sz w:val="24"/>
          <w:szCs w:val="24"/>
          <w:lang w:eastAsia="en-GB"/>
          <w14:ligatures w14:val="none"/>
        </w:rPr>
        <w:t xml:space="preserve">Overview of the Challenge </w:t>
      </w:r>
    </w:p>
    <w:p w14:paraId="7DBC072D" w14:textId="716C5B47" w:rsidR="000878F2" w:rsidRPr="000878F2" w:rsidRDefault="000878F2" w:rsidP="000552E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0878F2">
        <w:rPr>
          <w:rFonts w:ascii="Times New Roman" w:eastAsia="Times New Roman" w:hAnsi="Times New Roman" w:cs="Times New Roman"/>
          <w:kern w:val="0"/>
          <w:sz w:val="24"/>
          <w:szCs w:val="24"/>
          <w:lang w:eastAsia="en-GB"/>
          <w14:ligatures w14:val="none"/>
        </w:rPr>
        <w:t xml:space="preserve">Workforce shortages in the NHS reflect a complex interaction of organisational, </w:t>
      </w:r>
      <w:r w:rsidR="00F57693" w:rsidRPr="000878F2">
        <w:rPr>
          <w:rFonts w:ascii="Times New Roman" w:eastAsia="Times New Roman" w:hAnsi="Times New Roman" w:cs="Times New Roman"/>
          <w:kern w:val="0"/>
          <w:sz w:val="24"/>
          <w:szCs w:val="24"/>
          <w:lang w:eastAsia="en-GB"/>
          <w14:ligatures w14:val="none"/>
        </w:rPr>
        <w:t>structural,</w:t>
      </w:r>
      <w:r w:rsidRPr="000878F2">
        <w:rPr>
          <w:rFonts w:ascii="Times New Roman" w:eastAsia="Times New Roman" w:hAnsi="Times New Roman" w:cs="Times New Roman"/>
          <w:kern w:val="0"/>
          <w:sz w:val="24"/>
          <w:szCs w:val="24"/>
          <w:lang w:eastAsia="en-GB"/>
          <w14:ligatures w14:val="none"/>
        </w:rPr>
        <w:t xml:space="preserve"> and individual factors. One of the key drivers is staff attrition, with increasing numbers of healthcare professionals leaving the NHS due to workload pressures, </w:t>
      </w:r>
      <w:r w:rsidR="00F57693" w:rsidRPr="000878F2">
        <w:rPr>
          <w:rFonts w:ascii="Times New Roman" w:eastAsia="Times New Roman" w:hAnsi="Times New Roman" w:cs="Times New Roman"/>
          <w:kern w:val="0"/>
          <w:sz w:val="24"/>
          <w:szCs w:val="24"/>
          <w:lang w:eastAsia="en-GB"/>
          <w14:ligatures w14:val="none"/>
        </w:rPr>
        <w:t>stress,</w:t>
      </w:r>
      <w:r w:rsidRPr="000878F2">
        <w:rPr>
          <w:rFonts w:ascii="Times New Roman" w:eastAsia="Times New Roman" w:hAnsi="Times New Roman" w:cs="Times New Roman"/>
          <w:kern w:val="0"/>
          <w:sz w:val="24"/>
          <w:szCs w:val="24"/>
          <w:lang w:eastAsia="en-GB"/>
          <w14:ligatures w14:val="none"/>
        </w:rPr>
        <w:t xml:space="preserve"> and dissatisfaction (Onyejesi et al., 2026). Evidence also highlights that experiences of discrimination and feeling undervalued contribute significantly to workforce attrition, particularly among diverse staff groups (Martin et al., 2023).</w:t>
      </w:r>
      <w:r w:rsidRPr="007213E4">
        <w:rPr>
          <w:rFonts w:ascii="Times New Roman" w:eastAsia="Times New Roman" w:hAnsi="Times New Roman" w:cs="Times New Roman"/>
          <w:kern w:val="0"/>
          <w:sz w:val="24"/>
          <w:szCs w:val="24"/>
          <w:lang w:eastAsia="en-GB"/>
          <w14:ligatures w14:val="none"/>
        </w:rPr>
        <w:t xml:space="preserve"> </w:t>
      </w:r>
      <w:r w:rsidRPr="000878F2">
        <w:rPr>
          <w:rFonts w:ascii="Times New Roman" w:eastAsia="Times New Roman" w:hAnsi="Times New Roman" w:cs="Times New Roman"/>
          <w:kern w:val="0"/>
          <w:sz w:val="24"/>
          <w:szCs w:val="24"/>
          <w:lang w:eastAsia="en-GB"/>
          <w14:ligatures w14:val="none"/>
        </w:rPr>
        <w:t>Recruitment challenges further exacerbate workforce shortages. For example, research on community nursing highlights difficulties in attracting and retaining staff due to workload intensity and limited career progression opportunities (Chamanga et al., 2025). Similarly, retention issues among healthcare assistants have been linked to working conditions and lack of organisational support (Senek et al., 2025).</w:t>
      </w:r>
      <w:r w:rsidRPr="007213E4">
        <w:rPr>
          <w:rFonts w:ascii="Times New Roman" w:eastAsia="Times New Roman" w:hAnsi="Times New Roman" w:cs="Times New Roman"/>
          <w:kern w:val="0"/>
          <w:sz w:val="24"/>
          <w:szCs w:val="24"/>
          <w:lang w:eastAsia="en-GB"/>
          <w14:ligatures w14:val="none"/>
        </w:rPr>
        <w:t xml:space="preserve"> </w:t>
      </w:r>
      <w:r w:rsidRPr="000878F2">
        <w:rPr>
          <w:rFonts w:ascii="Times New Roman" w:eastAsia="Times New Roman" w:hAnsi="Times New Roman" w:cs="Times New Roman"/>
          <w:kern w:val="0"/>
          <w:sz w:val="24"/>
          <w:szCs w:val="24"/>
          <w:lang w:eastAsia="en-GB"/>
          <w14:ligatures w14:val="none"/>
        </w:rPr>
        <w:t xml:space="preserve">These workforce pressures have direct consequences for healthcare delivery. Staff shortages increase workload and contribute to burnout, which negatively affects staff wellbeing and performance (Beck and Daniels, 2023). In addition, </w:t>
      </w:r>
      <w:r w:rsidRPr="000878F2">
        <w:rPr>
          <w:rFonts w:ascii="Times New Roman" w:eastAsia="Times New Roman" w:hAnsi="Times New Roman" w:cs="Times New Roman"/>
          <w:kern w:val="0"/>
          <w:sz w:val="24"/>
          <w:szCs w:val="24"/>
          <w:lang w:eastAsia="en-GB"/>
          <w14:ligatures w14:val="none"/>
        </w:rPr>
        <w:lastRenderedPageBreak/>
        <w:t>insufficient staffing reduces service capacity, leading to delays in care and increased pressure on existing staff.</w:t>
      </w:r>
      <w:r w:rsidRPr="007213E4">
        <w:rPr>
          <w:rFonts w:ascii="Times New Roman" w:eastAsia="Times New Roman" w:hAnsi="Times New Roman" w:cs="Times New Roman"/>
          <w:kern w:val="0"/>
          <w:sz w:val="24"/>
          <w:szCs w:val="24"/>
          <w:lang w:eastAsia="en-GB"/>
          <w14:ligatures w14:val="none"/>
        </w:rPr>
        <w:t xml:space="preserve"> </w:t>
      </w:r>
      <w:r w:rsidRPr="000878F2">
        <w:rPr>
          <w:rFonts w:ascii="Times New Roman" w:eastAsia="Times New Roman" w:hAnsi="Times New Roman" w:cs="Times New Roman"/>
          <w:kern w:val="0"/>
          <w:sz w:val="24"/>
          <w:szCs w:val="24"/>
          <w:lang w:eastAsia="en-GB"/>
          <w14:ligatures w14:val="none"/>
        </w:rPr>
        <w:t>At a system level, workforce shortages also affect long-term planning and sustainability. Projections suggest that demand for healthcare services will continue to rise, further increasing the need for effective workforce planning (Rachet-Jacquet et al., 2023). Overall, NHS staff shortages represent a structural challenge that requires a coordinated and strategic response.</w:t>
      </w:r>
    </w:p>
    <w:p w14:paraId="6A5C9E4A" w14:textId="5868835F" w:rsidR="007213E4" w:rsidRPr="007213E4" w:rsidRDefault="007213E4" w:rsidP="000552E3">
      <w:pPr>
        <w:spacing w:before="100" w:beforeAutospacing="1" w:after="100" w:afterAutospacing="1" w:line="360" w:lineRule="auto"/>
        <w:outlineLvl w:val="1"/>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 xml:space="preserve">Strategic Response </w:t>
      </w:r>
    </w:p>
    <w:p w14:paraId="7E316F4B" w14:textId="77777777" w:rsidR="007213E4" w:rsidRPr="007213E4" w:rsidRDefault="007213E4" w:rsidP="000552E3">
      <w:pPr>
        <w:spacing w:before="100" w:beforeAutospacing="1" w:after="100" w:afterAutospacing="1" w:line="360" w:lineRule="auto"/>
        <w:outlineLvl w:val="2"/>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Workforce Planning</w:t>
      </w:r>
    </w:p>
    <w:p w14:paraId="72D6E56A" w14:textId="6402E88C" w:rsidR="007213E4" w:rsidRPr="007213E4" w:rsidRDefault="007213E4" w:rsidP="000552E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 xml:space="preserve">Effective workforce planning is essential for addressing long-term staff shortages within the NHS. Strategic workforce planning involves forecasting future demand, aligning workforce supply with service </w:t>
      </w:r>
      <w:r w:rsidR="00F57693" w:rsidRPr="007213E4">
        <w:rPr>
          <w:rFonts w:ascii="Times New Roman" w:eastAsia="Times New Roman" w:hAnsi="Times New Roman" w:cs="Times New Roman"/>
          <w:kern w:val="0"/>
          <w:sz w:val="24"/>
          <w:szCs w:val="24"/>
          <w:lang w:eastAsia="en-GB"/>
          <w14:ligatures w14:val="none"/>
        </w:rPr>
        <w:t>needs,</w:t>
      </w:r>
      <w:r w:rsidRPr="007213E4">
        <w:rPr>
          <w:rFonts w:ascii="Times New Roman" w:eastAsia="Times New Roman" w:hAnsi="Times New Roman" w:cs="Times New Roman"/>
          <w:kern w:val="0"/>
          <w:sz w:val="24"/>
          <w:szCs w:val="24"/>
          <w:lang w:eastAsia="en-GB"/>
          <w14:ligatures w14:val="none"/>
        </w:rPr>
        <w:t xml:space="preserve"> and ensuring sufficient training capacity across healthcare professions. A scoping review highlights that structured and evidence-based planning approaches are necessary to support sustainable workforce development, particularly when integrated across education, </w:t>
      </w:r>
      <w:r w:rsidR="00F57693" w:rsidRPr="007213E4">
        <w:rPr>
          <w:rFonts w:ascii="Times New Roman" w:eastAsia="Times New Roman" w:hAnsi="Times New Roman" w:cs="Times New Roman"/>
          <w:kern w:val="0"/>
          <w:sz w:val="24"/>
          <w:szCs w:val="24"/>
          <w:lang w:eastAsia="en-GB"/>
          <w14:ligatures w14:val="none"/>
        </w:rPr>
        <w:t>policy,</w:t>
      </w:r>
      <w:r w:rsidRPr="007213E4">
        <w:rPr>
          <w:rFonts w:ascii="Times New Roman" w:eastAsia="Times New Roman" w:hAnsi="Times New Roman" w:cs="Times New Roman"/>
          <w:kern w:val="0"/>
          <w:sz w:val="24"/>
          <w:szCs w:val="24"/>
          <w:lang w:eastAsia="en-GB"/>
          <w14:ligatures w14:val="none"/>
        </w:rPr>
        <w:t xml:space="preserve"> and service delivery systems (Prowse et al., 2022). This suggests that workforce planning should not be viewed as a single organisational task, but as a system-level process involving multiple stakeholders.</w:t>
      </w:r>
      <w:r w:rsidR="00561CA4">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 xml:space="preserve">However, workforce planning is inherently complex and subject to uncertainty. Traditional linear forecasting models, which rely on historical data, may be insufficient in responding to rapidly changing healthcare demands. Instead, more </w:t>
      </w:r>
      <w:r w:rsidR="00F57693" w:rsidRPr="007213E4">
        <w:rPr>
          <w:rFonts w:ascii="Times New Roman" w:eastAsia="Times New Roman" w:hAnsi="Times New Roman" w:cs="Times New Roman"/>
          <w:kern w:val="0"/>
          <w:sz w:val="24"/>
          <w:szCs w:val="24"/>
          <w:lang w:eastAsia="en-GB"/>
          <w14:ligatures w14:val="none"/>
        </w:rPr>
        <w:t>adaptive,</w:t>
      </w:r>
      <w:r w:rsidRPr="007213E4">
        <w:rPr>
          <w:rFonts w:ascii="Times New Roman" w:eastAsia="Times New Roman" w:hAnsi="Times New Roman" w:cs="Times New Roman"/>
          <w:kern w:val="0"/>
          <w:sz w:val="24"/>
          <w:szCs w:val="24"/>
          <w:lang w:eastAsia="en-GB"/>
          <w14:ligatures w14:val="none"/>
        </w:rPr>
        <w:t xml:space="preserve"> and forward-looking approaches are required to reflect demographic change, technological </w:t>
      </w:r>
      <w:r w:rsidR="00F57693" w:rsidRPr="007213E4">
        <w:rPr>
          <w:rFonts w:ascii="Times New Roman" w:eastAsia="Times New Roman" w:hAnsi="Times New Roman" w:cs="Times New Roman"/>
          <w:kern w:val="0"/>
          <w:sz w:val="24"/>
          <w:szCs w:val="24"/>
          <w:lang w:eastAsia="en-GB"/>
          <w14:ligatures w14:val="none"/>
        </w:rPr>
        <w:t>developments,</w:t>
      </w:r>
      <w:r w:rsidRPr="007213E4">
        <w:rPr>
          <w:rFonts w:ascii="Times New Roman" w:eastAsia="Times New Roman" w:hAnsi="Times New Roman" w:cs="Times New Roman"/>
          <w:kern w:val="0"/>
          <w:sz w:val="24"/>
          <w:szCs w:val="24"/>
          <w:lang w:eastAsia="en-GB"/>
          <w14:ligatures w14:val="none"/>
        </w:rPr>
        <w:t xml:space="preserve"> and evolving patterns of service use (Rees et al., 2025). Despite these theoretical advancements, implementation remains a key challenge. The NHS Long Term Workforce Plan represents a significant policy initiative aimed at expanding workforce capacity, yet its feasibility has been questioned due to limitations in training infrastructure, workforce </w:t>
      </w:r>
      <w:r w:rsidR="00F57693" w:rsidRPr="007213E4">
        <w:rPr>
          <w:rFonts w:ascii="Times New Roman" w:eastAsia="Times New Roman" w:hAnsi="Times New Roman" w:cs="Times New Roman"/>
          <w:kern w:val="0"/>
          <w:sz w:val="24"/>
          <w:szCs w:val="24"/>
          <w:lang w:eastAsia="en-GB"/>
          <w14:ligatures w14:val="none"/>
        </w:rPr>
        <w:t>distribution,</w:t>
      </w:r>
      <w:r w:rsidRPr="007213E4">
        <w:rPr>
          <w:rFonts w:ascii="Times New Roman" w:eastAsia="Times New Roman" w:hAnsi="Times New Roman" w:cs="Times New Roman"/>
          <w:kern w:val="0"/>
          <w:sz w:val="24"/>
          <w:szCs w:val="24"/>
          <w:lang w:eastAsia="en-GB"/>
          <w14:ligatures w14:val="none"/>
        </w:rPr>
        <w:t xml:space="preserve"> and resource allocation (Ferreira and Collins, 2023). Therefore, while workforce planning provides a strategic foundation, its effectiveness depends on long-term investment and coordinated implementation.</w:t>
      </w:r>
    </w:p>
    <w:p w14:paraId="66C14FB1" w14:textId="77777777" w:rsidR="007213E4" w:rsidRPr="007213E4" w:rsidRDefault="007213E4" w:rsidP="000552E3">
      <w:pPr>
        <w:spacing w:before="100" w:beforeAutospacing="1" w:after="100" w:afterAutospacing="1" w:line="360" w:lineRule="auto"/>
        <w:outlineLvl w:val="2"/>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Retention Strategies</w:t>
      </w:r>
    </w:p>
    <w:p w14:paraId="2EBA1694" w14:textId="36F1FD85" w:rsidR="007213E4" w:rsidRPr="007213E4" w:rsidRDefault="007213E4" w:rsidP="000552E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 xml:space="preserve">Retention strategies are central to managing workforce shortages, particularly in the context of high staff turnover within the NHS. Research indicates that staff retention is strongly influenced by workplace conditions, organisational </w:t>
      </w:r>
      <w:r w:rsidR="00F57693" w:rsidRPr="007213E4">
        <w:rPr>
          <w:rFonts w:ascii="Times New Roman" w:eastAsia="Times New Roman" w:hAnsi="Times New Roman" w:cs="Times New Roman"/>
          <w:kern w:val="0"/>
          <w:sz w:val="24"/>
          <w:szCs w:val="24"/>
          <w:lang w:eastAsia="en-GB"/>
          <w14:ligatures w14:val="none"/>
        </w:rPr>
        <w:t>culture,</w:t>
      </w:r>
      <w:r w:rsidRPr="007213E4">
        <w:rPr>
          <w:rFonts w:ascii="Times New Roman" w:eastAsia="Times New Roman" w:hAnsi="Times New Roman" w:cs="Times New Roman"/>
          <w:kern w:val="0"/>
          <w:sz w:val="24"/>
          <w:szCs w:val="24"/>
          <w:lang w:eastAsia="en-GB"/>
          <w14:ligatures w14:val="none"/>
        </w:rPr>
        <w:t xml:space="preserve"> and opportunities for professional </w:t>
      </w:r>
      <w:r w:rsidRPr="007213E4">
        <w:rPr>
          <w:rFonts w:ascii="Times New Roman" w:eastAsia="Times New Roman" w:hAnsi="Times New Roman" w:cs="Times New Roman"/>
          <w:kern w:val="0"/>
          <w:sz w:val="24"/>
          <w:szCs w:val="24"/>
          <w:lang w:eastAsia="en-GB"/>
          <w14:ligatures w14:val="none"/>
        </w:rPr>
        <w:lastRenderedPageBreak/>
        <w:t>development. Employees are more likely to remain in their roles when they feel supported, valued and engaged within their organisation (Moscelli et al., 2025). This highlights the importance of adopting people-centred management approaches that prioritise staff wellbeing and professional growth.</w:t>
      </w:r>
      <w:r w:rsidR="00561CA4">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A key aspect of retention involves addressing burnout, which has been identified as a major factor contributing to workforce attrition. A systematic review of burnout interventions demonstrates that targeted strategies, including workload management, psychological support and organisational change, can improve staff wellbeing and reduce turnover rates (Mojtahedi et al., 2025). However, such interventions are often limited in their impact when underlying workload pressures remain unresolved. This indicates that retention strategies must be aligned with broader workforce planning to ensure sustainable outcomes.</w:t>
      </w:r>
      <w:r w:rsidR="00561CA4">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 xml:space="preserve">In addition, mental health support plays a critical role in maintaining workforce stability. Evidence suggests that systemic approaches to supporting staff wellbeing, including access to mental health services and supportive leadership, can enhance resilience and reduce psychological distress among healthcare workers (Qureshi et al., 2023). These findings emphasise that retention is not solely dependent on individual coping </w:t>
      </w:r>
      <w:r w:rsidR="00F57693" w:rsidRPr="007213E4">
        <w:rPr>
          <w:rFonts w:ascii="Times New Roman" w:eastAsia="Times New Roman" w:hAnsi="Times New Roman" w:cs="Times New Roman"/>
          <w:kern w:val="0"/>
          <w:sz w:val="24"/>
          <w:szCs w:val="24"/>
          <w:lang w:eastAsia="en-GB"/>
          <w14:ligatures w14:val="none"/>
        </w:rPr>
        <w:t>mechanisms but</w:t>
      </w:r>
      <w:r w:rsidRPr="007213E4">
        <w:rPr>
          <w:rFonts w:ascii="Times New Roman" w:eastAsia="Times New Roman" w:hAnsi="Times New Roman" w:cs="Times New Roman"/>
          <w:kern w:val="0"/>
          <w:sz w:val="24"/>
          <w:szCs w:val="24"/>
          <w:lang w:eastAsia="en-GB"/>
          <w14:ligatures w14:val="none"/>
        </w:rPr>
        <w:t xml:space="preserve"> requires organisational commitment to creating supportive working environments.</w:t>
      </w:r>
    </w:p>
    <w:p w14:paraId="25F0609A" w14:textId="77777777" w:rsidR="007213E4" w:rsidRPr="007213E4" w:rsidRDefault="007213E4" w:rsidP="000552E3">
      <w:pPr>
        <w:spacing w:before="100" w:beforeAutospacing="1" w:after="100" w:afterAutospacing="1" w:line="360" w:lineRule="auto"/>
        <w:outlineLvl w:val="2"/>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Leadership Approaches</w:t>
      </w:r>
    </w:p>
    <w:p w14:paraId="2CFBA9F4" w14:textId="1CBFFB78" w:rsidR="007213E4" w:rsidRPr="007213E4" w:rsidRDefault="007213E4" w:rsidP="000552E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Leadership is a key determinant of workforce stability and organisational performance. Transformational leadership</w:t>
      </w:r>
      <w:r w:rsidR="00F57693" w:rsidRPr="007213E4">
        <w:rPr>
          <w:rFonts w:ascii="Times New Roman" w:eastAsia="Times New Roman" w:hAnsi="Times New Roman" w:cs="Times New Roman"/>
          <w:kern w:val="0"/>
          <w:sz w:val="24"/>
          <w:szCs w:val="24"/>
          <w:lang w:eastAsia="en-GB"/>
          <w14:ligatures w14:val="none"/>
        </w:rPr>
        <w:t xml:space="preserve"> has</w:t>
      </w:r>
      <w:r w:rsidRPr="007213E4">
        <w:rPr>
          <w:rFonts w:ascii="Times New Roman" w:eastAsia="Times New Roman" w:hAnsi="Times New Roman" w:cs="Times New Roman"/>
          <w:kern w:val="0"/>
          <w:sz w:val="24"/>
          <w:szCs w:val="24"/>
          <w:lang w:eastAsia="en-GB"/>
          <w14:ligatures w14:val="none"/>
        </w:rPr>
        <w:t xml:space="preserve"> been widely associated with improved staff engagement, </w:t>
      </w:r>
      <w:r w:rsidR="00F57693" w:rsidRPr="007213E4">
        <w:rPr>
          <w:rFonts w:ascii="Times New Roman" w:eastAsia="Times New Roman" w:hAnsi="Times New Roman" w:cs="Times New Roman"/>
          <w:kern w:val="0"/>
          <w:sz w:val="24"/>
          <w:szCs w:val="24"/>
          <w:lang w:eastAsia="en-GB"/>
          <w14:ligatures w14:val="none"/>
        </w:rPr>
        <w:t>motivation,</w:t>
      </w:r>
      <w:r w:rsidRPr="007213E4">
        <w:rPr>
          <w:rFonts w:ascii="Times New Roman" w:eastAsia="Times New Roman" w:hAnsi="Times New Roman" w:cs="Times New Roman"/>
          <w:kern w:val="0"/>
          <w:sz w:val="24"/>
          <w:szCs w:val="24"/>
          <w:lang w:eastAsia="en-GB"/>
          <w14:ligatures w14:val="none"/>
        </w:rPr>
        <w:t xml:space="preserve"> and retention. This leadership approach focuses on inspiring and supporting employees, encouraging professional </w:t>
      </w:r>
      <w:r w:rsidR="00F57693" w:rsidRPr="007213E4">
        <w:rPr>
          <w:rFonts w:ascii="Times New Roman" w:eastAsia="Times New Roman" w:hAnsi="Times New Roman" w:cs="Times New Roman"/>
          <w:kern w:val="0"/>
          <w:sz w:val="24"/>
          <w:szCs w:val="24"/>
          <w:lang w:eastAsia="en-GB"/>
          <w14:ligatures w14:val="none"/>
        </w:rPr>
        <w:t>development,</w:t>
      </w:r>
      <w:r w:rsidRPr="007213E4">
        <w:rPr>
          <w:rFonts w:ascii="Times New Roman" w:eastAsia="Times New Roman" w:hAnsi="Times New Roman" w:cs="Times New Roman"/>
          <w:kern w:val="0"/>
          <w:sz w:val="24"/>
          <w:szCs w:val="24"/>
          <w:lang w:eastAsia="en-GB"/>
          <w14:ligatures w14:val="none"/>
        </w:rPr>
        <w:t xml:space="preserve"> and fostering a positive organisational culture (Conroy et al., 2023). Within the NHS, such leadership styles are particularly important in high-pressure environments where staff morale can significantly influence service quality.</w:t>
      </w:r>
      <w:r w:rsidR="00561CA4">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Effective leadership also involves emotional intelligence, which enables leaders to recognise and respond to the needs of their staff. Leaders who demonstrate empathy, communication and support are better able to reduce workplace stress and improve job satisfaction. This, in turn, contributes to improved staff retention and organisational performance. However, it is important to recognise that leadership effectiveness is shaped by wider organisational and structural factors. While strong leadership can improve staff experience, it cannot fully compensate for workforce shortages or resource limitations.</w:t>
      </w:r>
    </w:p>
    <w:p w14:paraId="0196A820" w14:textId="77777777" w:rsidR="007213E4" w:rsidRPr="007213E4" w:rsidRDefault="007213E4" w:rsidP="000552E3">
      <w:pPr>
        <w:spacing w:before="100" w:beforeAutospacing="1" w:after="100" w:afterAutospacing="1" w:line="360" w:lineRule="auto"/>
        <w:outlineLvl w:val="2"/>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Skill Mix and Multidisciplinary Working</w:t>
      </w:r>
    </w:p>
    <w:p w14:paraId="59898E46" w14:textId="0A4AA5CB" w:rsidR="007213E4" w:rsidRPr="007213E4" w:rsidRDefault="007213E4" w:rsidP="000552E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lastRenderedPageBreak/>
        <w:t>Adjusting workforce skill mix is another important strategy for improving service efficiency and managing workforce pressures. Skill mix refers to the distribution of roles and responsibilities across different professional groups, allowing tasks to be allocated more effectively based on competencies. Expanding roles such as advanced practitioners and allied health professionals can reduce pressure on doctors and nurses, while maintaining service quality. A scoping review highlights that optimising skill mix can enhance workforce flexibility and improve patient outcomes when implemented appropriately (Meadows et al., 2025).</w:t>
      </w:r>
      <w:r w:rsidR="00561CA4">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 xml:space="preserve">In addition, multidisciplinary team (MDT) working is increasingly recognised as a key component of modern healthcare delivery. MDTs bring together professionals from different disciplines to provide coordinated and patient-centred care. Evidence from integrated care initiatives suggests that effective collaboration between professionals improves communication, reduces duplication of </w:t>
      </w:r>
      <w:r w:rsidR="00F57693" w:rsidRPr="007213E4">
        <w:rPr>
          <w:rFonts w:ascii="Times New Roman" w:eastAsia="Times New Roman" w:hAnsi="Times New Roman" w:cs="Times New Roman"/>
          <w:kern w:val="0"/>
          <w:sz w:val="24"/>
          <w:szCs w:val="24"/>
          <w:lang w:eastAsia="en-GB"/>
          <w14:ligatures w14:val="none"/>
        </w:rPr>
        <w:t>work,</w:t>
      </w:r>
      <w:r w:rsidRPr="007213E4">
        <w:rPr>
          <w:rFonts w:ascii="Times New Roman" w:eastAsia="Times New Roman" w:hAnsi="Times New Roman" w:cs="Times New Roman"/>
          <w:kern w:val="0"/>
          <w:sz w:val="24"/>
          <w:szCs w:val="24"/>
          <w:lang w:eastAsia="en-GB"/>
          <w14:ligatures w14:val="none"/>
        </w:rPr>
        <w:t xml:space="preserve"> and enhances service efficiency (Thana et al., 2025). However, successful implementation of MDT working requires clear role definitions, effective </w:t>
      </w:r>
      <w:r w:rsidR="00F57693" w:rsidRPr="007213E4">
        <w:rPr>
          <w:rFonts w:ascii="Times New Roman" w:eastAsia="Times New Roman" w:hAnsi="Times New Roman" w:cs="Times New Roman"/>
          <w:kern w:val="0"/>
          <w:sz w:val="24"/>
          <w:szCs w:val="24"/>
          <w:lang w:eastAsia="en-GB"/>
          <w14:ligatures w14:val="none"/>
        </w:rPr>
        <w:t>communication,</w:t>
      </w:r>
      <w:r w:rsidRPr="007213E4">
        <w:rPr>
          <w:rFonts w:ascii="Times New Roman" w:eastAsia="Times New Roman" w:hAnsi="Times New Roman" w:cs="Times New Roman"/>
          <w:kern w:val="0"/>
          <w:sz w:val="24"/>
          <w:szCs w:val="24"/>
          <w:lang w:eastAsia="en-GB"/>
          <w14:ligatures w14:val="none"/>
        </w:rPr>
        <w:t xml:space="preserve"> and organisational support. Without these factors, changes in skill mix may lead to role confusion and potential risks to patient safety.</w:t>
      </w:r>
    </w:p>
    <w:p w14:paraId="3889F83C" w14:textId="77777777" w:rsidR="007213E4" w:rsidRPr="007213E4" w:rsidRDefault="007213E4" w:rsidP="000552E3">
      <w:pPr>
        <w:spacing w:before="100" w:beforeAutospacing="1" w:after="100" w:afterAutospacing="1" w:line="360" w:lineRule="auto"/>
        <w:outlineLvl w:val="2"/>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Digital Innovation</w:t>
      </w:r>
    </w:p>
    <w:p w14:paraId="77A0DAF0" w14:textId="5192EAE7" w:rsidR="007213E4" w:rsidRPr="007213E4" w:rsidRDefault="007213E4" w:rsidP="000552E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 xml:space="preserve">Digital innovation has been identified as a potential solution to workforce pressures by improving efficiency and access to care. Technologies such as telehealth, electronic health records and remote monitoring systems can streamline processes, reduce administrative </w:t>
      </w:r>
      <w:r w:rsidR="00F57693" w:rsidRPr="007213E4">
        <w:rPr>
          <w:rFonts w:ascii="Times New Roman" w:eastAsia="Times New Roman" w:hAnsi="Times New Roman" w:cs="Times New Roman"/>
          <w:kern w:val="0"/>
          <w:sz w:val="24"/>
          <w:szCs w:val="24"/>
          <w:lang w:eastAsia="en-GB"/>
          <w14:ligatures w14:val="none"/>
        </w:rPr>
        <w:t>workload,</w:t>
      </w:r>
      <w:r w:rsidRPr="007213E4">
        <w:rPr>
          <w:rFonts w:ascii="Times New Roman" w:eastAsia="Times New Roman" w:hAnsi="Times New Roman" w:cs="Times New Roman"/>
          <w:kern w:val="0"/>
          <w:sz w:val="24"/>
          <w:szCs w:val="24"/>
          <w:lang w:eastAsia="en-GB"/>
          <w14:ligatures w14:val="none"/>
        </w:rPr>
        <w:t xml:space="preserve"> and enable more flexible service delivery. For example, telehealth consultations have been shown to improve access to care and reduce the burden on healthcare services, particularly in areas with limited workforce capacity (Eddison et al., 2022).</w:t>
      </w:r>
      <w:r w:rsidR="00561CA4">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 xml:space="preserve">However, the implementation of digital technologies presents several challenges. Successful adoption requires investment in infrastructure, </w:t>
      </w:r>
      <w:r w:rsidR="00F57693" w:rsidRPr="007213E4">
        <w:rPr>
          <w:rFonts w:ascii="Times New Roman" w:eastAsia="Times New Roman" w:hAnsi="Times New Roman" w:cs="Times New Roman"/>
          <w:kern w:val="0"/>
          <w:sz w:val="24"/>
          <w:szCs w:val="24"/>
          <w:lang w:eastAsia="en-GB"/>
          <w14:ligatures w14:val="none"/>
        </w:rPr>
        <w:t>training,</w:t>
      </w:r>
      <w:r w:rsidRPr="007213E4">
        <w:rPr>
          <w:rFonts w:ascii="Times New Roman" w:eastAsia="Times New Roman" w:hAnsi="Times New Roman" w:cs="Times New Roman"/>
          <w:kern w:val="0"/>
          <w:sz w:val="24"/>
          <w:szCs w:val="24"/>
          <w:lang w:eastAsia="en-GB"/>
          <w14:ligatures w14:val="none"/>
        </w:rPr>
        <w:t xml:space="preserve"> and organisational change. In some cases, digital solutions may initially increase workload as staff adapt to new systems. Furthermore, there are concerns regarding digital inequalities, as not all patients have equal access to technology. Therefore, while digital innovation offers significant potential benefits, its effectiveness depends on careful implementation and ongoing evaluation.</w:t>
      </w:r>
    </w:p>
    <w:p w14:paraId="374193CA" w14:textId="3E4938B8" w:rsidR="007213E4" w:rsidRPr="007213E4" w:rsidRDefault="007213E4" w:rsidP="000552E3">
      <w:pPr>
        <w:spacing w:before="100" w:beforeAutospacing="1" w:after="100" w:afterAutospacing="1" w:line="360" w:lineRule="auto"/>
        <w:outlineLvl w:val="1"/>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Evaluation of Effectiveness</w:t>
      </w:r>
    </w:p>
    <w:p w14:paraId="554F5911" w14:textId="5C8C7C13" w:rsidR="007213E4" w:rsidRPr="007213E4" w:rsidRDefault="007213E4" w:rsidP="000552E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 xml:space="preserve">The effectiveness of strategies implemented to address NHS workforce shortages varies significantly depending on the level of implementation, organisational </w:t>
      </w:r>
      <w:r w:rsidR="00F57693" w:rsidRPr="007213E4">
        <w:rPr>
          <w:rFonts w:ascii="Times New Roman" w:eastAsia="Times New Roman" w:hAnsi="Times New Roman" w:cs="Times New Roman"/>
          <w:kern w:val="0"/>
          <w:sz w:val="24"/>
          <w:szCs w:val="24"/>
          <w:lang w:eastAsia="en-GB"/>
          <w14:ligatures w14:val="none"/>
        </w:rPr>
        <w:t>context,</w:t>
      </w:r>
      <w:r w:rsidRPr="007213E4">
        <w:rPr>
          <w:rFonts w:ascii="Times New Roman" w:eastAsia="Times New Roman" w:hAnsi="Times New Roman" w:cs="Times New Roman"/>
          <w:kern w:val="0"/>
          <w:sz w:val="24"/>
          <w:szCs w:val="24"/>
          <w:lang w:eastAsia="en-GB"/>
          <w14:ligatures w14:val="none"/>
        </w:rPr>
        <w:t xml:space="preserve"> and wider </w:t>
      </w:r>
      <w:r w:rsidRPr="007213E4">
        <w:rPr>
          <w:rFonts w:ascii="Times New Roman" w:eastAsia="Times New Roman" w:hAnsi="Times New Roman" w:cs="Times New Roman"/>
          <w:kern w:val="0"/>
          <w:sz w:val="24"/>
          <w:szCs w:val="24"/>
          <w:lang w:eastAsia="en-GB"/>
          <w14:ligatures w14:val="none"/>
        </w:rPr>
        <w:lastRenderedPageBreak/>
        <w:t>system constraints. While workforce planning, retention initiatives, leadership approaches, skill mix adjustments and digital innovation all contribute to improving service delivery, their impact remains uneven and often limited by structural challenges.</w:t>
      </w:r>
      <w:r w:rsidR="00561CA4">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Workforce planning provides a long-term framework for addressing staffing shortages, but its effectiveness is constrained by delays in implementation and limited training capacity. Evidence suggests that while projections and policy initiatives aim to align workforce supply with demand, practical limitations such as insufficient clinical placement capacity and educator availability reduce the feasibility of achieving workforce targets (Geary et al., 2024). This highlights a key gap between policy intention and real-world implementation, which limits the immediate impact of workforce planning strategies.</w:t>
      </w:r>
    </w:p>
    <w:p w14:paraId="76C6EDD7" w14:textId="6070FC22" w:rsidR="007213E4" w:rsidRPr="007213E4" w:rsidRDefault="007213E4" w:rsidP="000552E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Retention strategies demonstrate some positive outcomes, particularly in improving staff satisfaction and reducing turnover. However, their effectiveness is often restricted by ongoing workload pressures and organisational challenges. Research indicates that staff are more likely to leave the NHS when working conditions are perceived as unsustainable, suggesting that retention cannot be improved without addressing underlying structural issues such as staffing levels and workload distribution (Leary et al., 2024). Furthermore, workforce attrition is influenced by broader organisational factors, including discrimination and lack of recognition, which contribute to dissatisfaction and disengagement among staff (Martin et al., 2023). These findings suggest that retention strategies must be comprehensive and address both organisational culture and working conditions.</w:t>
      </w:r>
      <w:r w:rsidR="000552E3">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 xml:space="preserve">Leadership approaches, particularly transformational leadership, have been shown to improve staff engagement, </w:t>
      </w:r>
      <w:r w:rsidR="00F57693" w:rsidRPr="007213E4">
        <w:rPr>
          <w:rFonts w:ascii="Times New Roman" w:eastAsia="Times New Roman" w:hAnsi="Times New Roman" w:cs="Times New Roman"/>
          <w:kern w:val="0"/>
          <w:sz w:val="24"/>
          <w:szCs w:val="24"/>
          <w:lang w:eastAsia="en-GB"/>
          <w14:ligatures w14:val="none"/>
        </w:rPr>
        <w:t>morale,</w:t>
      </w:r>
      <w:r w:rsidRPr="007213E4">
        <w:rPr>
          <w:rFonts w:ascii="Times New Roman" w:eastAsia="Times New Roman" w:hAnsi="Times New Roman" w:cs="Times New Roman"/>
          <w:kern w:val="0"/>
          <w:sz w:val="24"/>
          <w:szCs w:val="24"/>
          <w:lang w:eastAsia="en-GB"/>
          <w14:ligatures w14:val="none"/>
        </w:rPr>
        <w:t xml:space="preserve"> and organisational performance. However, their overall effectiveness in addressing workforce shortages is limited. While supportive leadership can enhance job satisfaction and reduce burnout, it cannot compensate for inadequate staffing levels or systemic resource constraints. This demonstrates that leadership interventions, although valuable, function primarily as supportive mechanisms rather than structural solutions.</w:t>
      </w:r>
      <w:r w:rsidR="000552E3">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 xml:space="preserve">Skill mix and multidisciplinary team working have been associated with improved efficiency and service coordination. Evidence suggests that optimising workforce roles can enhance service delivery and reduce pressure on specific professional groups. However, the effectiveness of these strategies depends on appropriate training, clear role </w:t>
      </w:r>
      <w:r w:rsidR="00F57693" w:rsidRPr="007213E4">
        <w:rPr>
          <w:rFonts w:ascii="Times New Roman" w:eastAsia="Times New Roman" w:hAnsi="Times New Roman" w:cs="Times New Roman"/>
          <w:kern w:val="0"/>
          <w:sz w:val="24"/>
          <w:szCs w:val="24"/>
          <w:lang w:eastAsia="en-GB"/>
          <w14:ligatures w14:val="none"/>
        </w:rPr>
        <w:t>definitions,</w:t>
      </w:r>
      <w:r w:rsidRPr="007213E4">
        <w:rPr>
          <w:rFonts w:ascii="Times New Roman" w:eastAsia="Times New Roman" w:hAnsi="Times New Roman" w:cs="Times New Roman"/>
          <w:kern w:val="0"/>
          <w:sz w:val="24"/>
          <w:szCs w:val="24"/>
          <w:lang w:eastAsia="en-GB"/>
          <w14:ligatures w14:val="none"/>
        </w:rPr>
        <w:t xml:space="preserve"> and organisational support. Without these elements, changes in workforce roles may introduce risks related to role ambiguity and potential impacts on patient safety. Therefore, while skill mix strategies offer flexibility, they require careful management to ensure safe and effective implementation.</w:t>
      </w:r>
      <w:r w:rsidR="000552E3">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 xml:space="preserve">Digital innovation </w:t>
      </w:r>
      <w:r w:rsidRPr="007213E4">
        <w:rPr>
          <w:rFonts w:ascii="Times New Roman" w:eastAsia="Times New Roman" w:hAnsi="Times New Roman" w:cs="Times New Roman"/>
          <w:kern w:val="0"/>
          <w:sz w:val="24"/>
          <w:szCs w:val="24"/>
          <w:lang w:eastAsia="en-GB"/>
          <w14:ligatures w14:val="none"/>
        </w:rPr>
        <w:lastRenderedPageBreak/>
        <w:t xml:space="preserve">has the potential to improve service efficiency and reduce workload </w:t>
      </w:r>
      <w:r w:rsidR="00F57693" w:rsidRPr="007213E4">
        <w:rPr>
          <w:rFonts w:ascii="Times New Roman" w:eastAsia="Times New Roman" w:hAnsi="Times New Roman" w:cs="Times New Roman"/>
          <w:kern w:val="0"/>
          <w:sz w:val="24"/>
          <w:szCs w:val="24"/>
          <w:lang w:eastAsia="en-GB"/>
          <w14:ligatures w14:val="none"/>
        </w:rPr>
        <w:t>using</w:t>
      </w:r>
      <w:r w:rsidRPr="007213E4">
        <w:rPr>
          <w:rFonts w:ascii="Times New Roman" w:eastAsia="Times New Roman" w:hAnsi="Times New Roman" w:cs="Times New Roman"/>
          <w:kern w:val="0"/>
          <w:sz w:val="24"/>
          <w:szCs w:val="24"/>
          <w:lang w:eastAsia="en-GB"/>
          <w14:ligatures w14:val="none"/>
        </w:rPr>
        <w:t xml:space="preserve"> technologies such as telehealth and electronic systems. However, the success of digital strategies is highly dependent on implementation. Inadequate infrastructure, lack of training and resistance to change may limit their effectiveness. Additionally, digital solutions may initially increase workload as staff adapt to new systems, highlighting the importance of phased implementation and organisational support.</w:t>
      </w:r>
      <w:r w:rsidR="000552E3">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Another important consideration is the impact of organisational changes on staff wellbeing. Workforce interventions such as redeployment have been shown to negatively affect staff morale and retention, particularly when implemented without adequate support structures (Weyman et al., 2026). This suggests that workforce strategies must consider not only operational outcomes but also the human impact on staff experience.</w:t>
      </w:r>
      <w:r w:rsidR="000552E3">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 xml:space="preserve">Overall, while current strategies contribute to addressing workforce shortages, they are insufficient as standalone solutions. The effectiveness of these interventions is limited by structural factors, including funding constraints, workforce supply and increasing demand for healthcare services. Sustainable improvement therefore requires a coordinated, system-wide approach that integrates policy, organisational </w:t>
      </w:r>
      <w:r w:rsidR="00F57693" w:rsidRPr="007213E4">
        <w:rPr>
          <w:rFonts w:ascii="Times New Roman" w:eastAsia="Times New Roman" w:hAnsi="Times New Roman" w:cs="Times New Roman"/>
          <w:kern w:val="0"/>
          <w:sz w:val="24"/>
          <w:szCs w:val="24"/>
          <w:lang w:eastAsia="en-GB"/>
          <w14:ligatures w14:val="none"/>
        </w:rPr>
        <w:t>change,</w:t>
      </w:r>
      <w:r w:rsidRPr="007213E4">
        <w:rPr>
          <w:rFonts w:ascii="Times New Roman" w:eastAsia="Times New Roman" w:hAnsi="Times New Roman" w:cs="Times New Roman"/>
          <w:kern w:val="0"/>
          <w:sz w:val="24"/>
          <w:szCs w:val="24"/>
          <w:lang w:eastAsia="en-GB"/>
          <w14:ligatures w14:val="none"/>
        </w:rPr>
        <w:t xml:space="preserve"> and long-term investment.</w:t>
      </w:r>
    </w:p>
    <w:p w14:paraId="47077696" w14:textId="6F353C33" w:rsidR="007213E4" w:rsidRPr="007213E4" w:rsidRDefault="007213E4" w:rsidP="000552E3">
      <w:pPr>
        <w:spacing w:before="100" w:beforeAutospacing="1" w:after="100" w:afterAutospacing="1" w:line="360" w:lineRule="auto"/>
        <w:outlineLvl w:val="1"/>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 xml:space="preserve">Conclusion </w:t>
      </w:r>
    </w:p>
    <w:p w14:paraId="3783E65B" w14:textId="27184DAF" w:rsidR="007213E4" w:rsidRPr="007213E4" w:rsidRDefault="007213E4" w:rsidP="000552E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213E4">
        <w:rPr>
          <w:rFonts w:ascii="Times New Roman" w:eastAsia="Times New Roman" w:hAnsi="Times New Roman" w:cs="Times New Roman"/>
          <w:kern w:val="0"/>
          <w:sz w:val="24"/>
          <w:szCs w:val="24"/>
          <w:lang w:eastAsia="en-GB"/>
          <w14:ligatures w14:val="none"/>
        </w:rPr>
        <w:t xml:space="preserve">NHS staff shortages remain a critical challenge affecting healthcare delivery, patient </w:t>
      </w:r>
      <w:r w:rsidR="00F57693" w:rsidRPr="007213E4">
        <w:rPr>
          <w:rFonts w:ascii="Times New Roman" w:eastAsia="Times New Roman" w:hAnsi="Times New Roman" w:cs="Times New Roman"/>
          <w:kern w:val="0"/>
          <w:sz w:val="24"/>
          <w:szCs w:val="24"/>
          <w:lang w:eastAsia="en-GB"/>
          <w14:ligatures w14:val="none"/>
        </w:rPr>
        <w:t>safety,</w:t>
      </w:r>
      <w:r w:rsidRPr="007213E4">
        <w:rPr>
          <w:rFonts w:ascii="Times New Roman" w:eastAsia="Times New Roman" w:hAnsi="Times New Roman" w:cs="Times New Roman"/>
          <w:kern w:val="0"/>
          <w:sz w:val="24"/>
          <w:szCs w:val="24"/>
          <w:lang w:eastAsia="en-GB"/>
          <w14:ligatures w14:val="none"/>
        </w:rPr>
        <w:t xml:space="preserve"> and organisational performance. This report has demonstrated that workforce pressures are driven by multiple factors, including staff attrition, workload </w:t>
      </w:r>
      <w:r w:rsidR="00F57693" w:rsidRPr="007213E4">
        <w:rPr>
          <w:rFonts w:ascii="Times New Roman" w:eastAsia="Times New Roman" w:hAnsi="Times New Roman" w:cs="Times New Roman"/>
          <w:kern w:val="0"/>
          <w:sz w:val="24"/>
          <w:szCs w:val="24"/>
          <w:lang w:eastAsia="en-GB"/>
          <w14:ligatures w14:val="none"/>
        </w:rPr>
        <w:t>intensity,</w:t>
      </w:r>
      <w:r w:rsidRPr="007213E4">
        <w:rPr>
          <w:rFonts w:ascii="Times New Roman" w:eastAsia="Times New Roman" w:hAnsi="Times New Roman" w:cs="Times New Roman"/>
          <w:kern w:val="0"/>
          <w:sz w:val="24"/>
          <w:szCs w:val="24"/>
          <w:lang w:eastAsia="en-GB"/>
          <w14:ligatures w14:val="none"/>
        </w:rPr>
        <w:t xml:space="preserve"> and limitations in workforce planning. These issues create ongoing strain on healthcare services and reduce the overall effectiveness of care provision.</w:t>
      </w:r>
      <w:r w:rsidR="000552E3">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 xml:space="preserve">A range of strategic responses have been explored, including workforce planning, retention strategies, leadership approaches, skill </w:t>
      </w:r>
      <w:r w:rsidR="00F57693" w:rsidRPr="007213E4">
        <w:rPr>
          <w:rFonts w:ascii="Times New Roman" w:eastAsia="Times New Roman" w:hAnsi="Times New Roman" w:cs="Times New Roman"/>
          <w:kern w:val="0"/>
          <w:sz w:val="24"/>
          <w:szCs w:val="24"/>
          <w:lang w:eastAsia="en-GB"/>
          <w14:ligatures w14:val="none"/>
        </w:rPr>
        <w:t>mix,</w:t>
      </w:r>
      <w:r w:rsidRPr="007213E4">
        <w:rPr>
          <w:rFonts w:ascii="Times New Roman" w:eastAsia="Times New Roman" w:hAnsi="Times New Roman" w:cs="Times New Roman"/>
          <w:kern w:val="0"/>
          <w:sz w:val="24"/>
          <w:szCs w:val="24"/>
          <w:lang w:eastAsia="en-GB"/>
          <w14:ligatures w14:val="none"/>
        </w:rPr>
        <w:t xml:space="preserve"> and digital innovation. While these strategies provide important contributions to improving workforce sustainability, their effectiveness is often limited by wider structural constraints. </w:t>
      </w:r>
      <w:r w:rsidR="00F57693" w:rsidRPr="007213E4">
        <w:rPr>
          <w:rFonts w:ascii="Times New Roman" w:eastAsia="Times New Roman" w:hAnsi="Times New Roman" w:cs="Times New Roman"/>
          <w:kern w:val="0"/>
          <w:sz w:val="24"/>
          <w:szCs w:val="24"/>
          <w:lang w:eastAsia="en-GB"/>
          <w14:ligatures w14:val="none"/>
        </w:rPr>
        <w:t>Implementation</w:t>
      </w:r>
      <w:r w:rsidRPr="007213E4">
        <w:rPr>
          <w:rFonts w:ascii="Times New Roman" w:eastAsia="Times New Roman" w:hAnsi="Times New Roman" w:cs="Times New Roman"/>
          <w:kern w:val="0"/>
          <w:sz w:val="24"/>
          <w:szCs w:val="24"/>
          <w:lang w:eastAsia="en-GB"/>
          <w14:ligatures w14:val="none"/>
        </w:rPr>
        <w:t xml:space="preserve"> challenges, resource limitations and increasing demand continue to restrict progress.</w:t>
      </w:r>
      <w:r w:rsidR="000552E3">
        <w:rPr>
          <w:rFonts w:ascii="Times New Roman" w:eastAsia="Times New Roman" w:hAnsi="Times New Roman" w:cs="Times New Roman"/>
          <w:kern w:val="0"/>
          <w:sz w:val="24"/>
          <w:szCs w:val="24"/>
          <w:lang w:eastAsia="en-GB"/>
          <w14:ligatures w14:val="none"/>
        </w:rPr>
        <w:t xml:space="preserve"> </w:t>
      </w:r>
      <w:r w:rsidRPr="007213E4">
        <w:rPr>
          <w:rFonts w:ascii="Times New Roman" w:eastAsia="Times New Roman" w:hAnsi="Times New Roman" w:cs="Times New Roman"/>
          <w:kern w:val="0"/>
          <w:sz w:val="24"/>
          <w:szCs w:val="24"/>
          <w:lang w:eastAsia="en-GB"/>
          <w14:ligatures w14:val="none"/>
        </w:rPr>
        <w:t xml:space="preserve">Therefore, addressing NHS workforce shortages requires a coordinated and long-term approach. Sustainable improvement depends on integrating policy, organisational </w:t>
      </w:r>
      <w:r w:rsidR="00F57693" w:rsidRPr="007213E4">
        <w:rPr>
          <w:rFonts w:ascii="Times New Roman" w:eastAsia="Times New Roman" w:hAnsi="Times New Roman" w:cs="Times New Roman"/>
          <w:kern w:val="0"/>
          <w:sz w:val="24"/>
          <w:szCs w:val="24"/>
          <w:lang w:eastAsia="en-GB"/>
          <w14:ligatures w14:val="none"/>
        </w:rPr>
        <w:t>change,</w:t>
      </w:r>
      <w:r w:rsidRPr="007213E4">
        <w:rPr>
          <w:rFonts w:ascii="Times New Roman" w:eastAsia="Times New Roman" w:hAnsi="Times New Roman" w:cs="Times New Roman"/>
          <w:kern w:val="0"/>
          <w:sz w:val="24"/>
          <w:szCs w:val="24"/>
          <w:lang w:eastAsia="en-GB"/>
          <w14:ligatures w14:val="none"/>
        </w:rPr>
        <w:t xml:space="preserve"> and workforce investment. </w:t>
      </w:r>
      <w:r w:rsidR="00F57693" w:rsidRPr="007213E4">
        <w:rPr>
          <w:rFonts w:ascii="Times New Roman" w:eastAsia="Times New Roman" w:hAnsi="Times New Roman" w:cs="Times New Roman"/>
          <w:kern w:val="0"/>
          <w:sz w:val="24"/>
          <w:szCs w:val="24"/>
          <w:lang w:eastAsia="en-GB"/>
          <w14:ligatures w14:val="none"/>
        </w:rPr>
        <w:t>Workforce</w:t>
      </w:r>
      <w:r w:rsidRPr="007213E4">
        <w:rPr>
          <w:rFonts w:ascii="Times New Roman" w:eastAsia="Times New Roman" w:hAnsi="Times New Roman" w:cs="Times New Roman"/>
          <w:kern w:val="0"/>
          <w:sz w:val="24"/>
          <w:szCs w:val="24"/>
          <w:lang w:eastAsia="en-GB"/>
          <w14:ligatures w14:val="none"/>
        </w:rPr>
        <w:t xml:space="preserve"> capacity remains a fundamental determinant of healthcare quality, and strengthening it is essential for ensuring the long-term sustainability of NHS services.</w:t>
      </w:r>
    </w:p>
    <w:p w14:paraId="787F355D" w14:textId="77777777" w:rsidR="007213E4" w:rsidRPr="007213E4" w:rsidRDefault="007213E4" w:rsidP="000552E3">
      <w:pPr>
        <w:spacing w:before="100" w:beforeAutospacing="1" w:after="100" w:afterAutospacing="1" w:line="360" w:lineRule="auto"/>
        <w:outlineLvl w:val="1"/>
        <w:rPr>
          <w:rFonts w:ascii="Times New Roman" w:eastAsia="Times New Roman" w:hAnsi="Times New Roman" w:cs="Times New Roman"/>
          <w:kern w:val="0"/>
          <w:sz w:val="24"/>
          <w:szCs w:val="24"/>
          <w:lang w:eastAsia="en-GB"/>
          <w14:ligatures w14:val="none"/>
        </w:rPr>
      </w:pPr>
    </w:p>
    <w:p w14:paraId="4D316B64" w14:textId="77777777" w:rsidR="000878F2" w:rsidRPr="007213E4" w:rsidRDefault="000878F2">
      <w:pPr>
        <w:rPr>
          <w:sz w:val="24"/>
          <w:szCs w:val="24"/>
        </w:rPr>
      </w:pPr>
    </w:p>
    <w:p w14:paraId="02F0ED90" w14:textId="77777777" w:rsidR="000878F2" w:rsidRPr="007213E4" w:rsidRDefault="000878F2">
      <w:pPr>
        <w:rPr>
          <w:sz w:val="24"/>
          <w:szCs w:val="24"/>
        </w:rPr>
      </w:pPr>
    </w:p>
    <w:p w14:paraId="0E06FA2A" w14:textId="77777777" w:rsidR="000878F2" w:rsidRDefault="000878F2"/>
    <w:p w14:paraId="73C6C2D8" w14:textId="77777777" w:rsidR="000878F2" w:rsidRDefault="000878F2"/>
    <w:p w14:paraId="176E20CA" w14:textId="77777777" w:rsidR="000878F2" w:rsidRDefault="000878F2"/>
    <w:p w14:paraId="6D3B26E5" w14:textId="77777777" w:rsidR="000878F2" w:rsidRDefault="000878F2"/>
    <w:p w14:paraId="46561F87" w14:textId="77777777" w:rsidR="000878F2" w:rsidRDefault="000878F2"/>
    <w:p w14:paraId="51610B9B" w14:textId="77777777" w:rsidR="000878F2" w:rsidRDefault="000878F2"/>
    <w:p w14:paraId="120BE3C1" w14:textId="77777777" w:rsidR="000878F2" w:rsidRDefault="000878F2"/>
    <w:p w14:paraId="781895E2" w14:textId="77777777" w:rsidR="000878F2" w:rsidRDefault="000878F2"/>
    <w:p w14:paraId="0B922E66" w14:textId="77777777" w:rsidR="000878F2" w:rsidRDefault="000878F2"/>
    <w:p w14:paraId="6EE3036A" w14:textId="77777777" w:rsidR="000878F2" w:rsidRDefault="000878F2"/>
    <w:p w14:paraId="2059B567" w14:textId="77777777" w:rsidR="000878F2" w:rsidRDefault="000878F2"/>
    <w:p w14:paraId="4DF3B4D2" w14:textId="77777777" w:rsidR="000878F2" w:rsidRDefault="000878F2"/>
    <w:p w14:paraId="796BCEFA" w14:textId="77777777" w:rsidR="000878F2" w:rsidRDefault="000878F2"/>
    <w:p w14:paraId="19154D83" w14:textId="77777777" w:rsidR="000878F2" w:rsidRDefault="000878F2"/>
    <w:p w14:paraId="2396B5FA" w14:textId="77777777" w:rsidR="000878F2" w:rsidRDefault="000878F2"/>
    <w:p w14:paraId="2F8268C6" w14:textId="77777777" w:rsidR="000878F2" w:rsidRDefault="000878F2"/>
    <w:p w14:paraId="723C1621" w14:textId="77777777" w:rsidR="000878F2" w:rsidRDefault="000878F2"/>
    <w:p w14:paraId="0ED9DD0A" w14:textId="77777777" w:rsidR="000878F2" w:rsidRDefault="000878F2"/>
    <w:p w14:paraId="720E0CCB" w14:textId="77777777" w:rsidR="000878F2" w:rsidRDefault="000878F2"/>
    <w:p w14:paraId="4B076F19" w14:textId="77777777" w:rsidR="000878F2" w:rsidRDefault="000878F2"/>
    <w:p w14:paraId="1C293E93" w14:textId="77777777" w:rsidR="000878F2" w:rsidRDefault="000878F2"/>
    <w:p w14:paraId="0FD7992D" w14:textId="77777777" w:rsidR="000878F2" w:rsidRDefault="000878F2"/>
    <w:p w14:paraId="3B57FCF5" w14:textId="77777777" w:rsidR="000552E3" w:rsidRDefault="000552E3">
      <w:pPr>
        <w:rPr>
          <w:b/>
          <w:bCs/>
          <w:sz w:val="24"/>
          <w:szCs w:val="24"/>
        </w:rPr>
      </w:pPr>
    </w:p>
    <w:p w14:paraId="695334C4" w14:textId="77777777" w:rsidR="000552E3" w:rsidRDefault="000552E3">
      <w:pPr>
        <w:rPr>
          <w:b/>
          <w:bCs/>
          <w:sz w:val="24"/>
          <w:szCs w:val="24"/>
        </w:rPr>
      </w:pPr>
    </w:p>
    <w:p w14:paraId="25FEC8BF" w14:textId="77777777" w:rsidR="00EC3F51" w:rsidRDefault="00EC3F51">
      <w:pPr>
        <w:rPr>
          <w:b/>
          <w:bCs/>
          <w:sz w:val="24"/>
          <w:szCs w:val="24"/>
        </w:rPr>
      </w:pPr>
    </w:p>
    <w:p w14:paraId="46AD2CCE" w14:textId="77777777" w:rsidR="00EC3F51" w:rsidRDefault="00EC3F51">
      <w:pPr>
        <w:rPr>
          <w:b/>
          <w:bCs/>
          <w:sz w:val="24"/>
          <w:szCs w:val="24"/>
        </w:rPr>
      </w:pPr>
    </w:p>
    <w:p w14:paraId="21DD8D41" w14:textId="77777777" w:rsidR="00EC3F51" w:rsidRDefault="00EC3F51">
      <w:pPr>
        <w:rPr>
          <w:b/>
          <w:bCs/>
          <w:sz w:val="24"/>
          <w:szCs w:val="24"/>
        </w:rPr>
      </w:pPr>
    </w:p>
    <w:p w14:paraId="273FCA06" w14:textId="77777777" w:rsidR="00EC3F51" w:rsidRDefault="00EC3F51">
      <w:pPr>
        <w:rPr>
          <w:b/>
          <w:bCs/>
          <w:sz w:val="24"/>
          <w:szCs w:val="24"/>
        </w:rPr>
      </w:pPr>
    </w:p>
    <w:p w14:paraId="07A7F611" w14:textId="4B80CCDB" w:rsidR="005B798D" w:rsidRDefault="000878F2">
      <w:pPr>
        <w:rPr>
          <w:b/>
          <w:bCs/>
          <w:sz w:val="24"/>
          <w:szCs w:val="24"/>
        </w:rPr>
      </w:pPr>
      <w:r w:rsidRPr="000878F2">
        <w:rPr>
          <w:b/>
          <w:bCs/>
          <w:sz w:val="24"/>
          <w:szCs w:val="24"/>
        </w:rPr>
        <w:lastRenderedPageBreak/>
        <w:t>Reference</w:t>
      </w:r>
      <w:r w:rsidR="00EC3F51">
        <w:rPr>
          <w:b/>
          <w:bCs/>
          <w:sz w:val="24"/>
          <w:szCs w:val="24"/>
        </w:rPr>
        <w:t>s</w:t>
      </w:r>
    </w:p>
    <w:p w14:paraId="67273690" w14:textId="77777777" w:rsidR="000878F2" w:rsidRPr="000878F2" w:rsidRDefault="000878F2">
      <w:pPr>
        <w:rPr>
          <w:b/>
          <w:bCs/>
          <w:sz w:val="24"/>
          <w:szCs w:val="24"/>
        </w:rPr>
      </w:pPr>
    </w:p>
    <w:p w14:paraId="7CFD1DED" w14:textId="61E360EE" w:rsidR="0015185C"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Beck, E. and Daniels, J., 2023. Intolerance of uncertainty, fear of contamination and perceived social support as predictors of psychological distress in NHS healthcare workers during the COVID-19 pandemic. </w:t>
      </w:r>
      <w:r w:rsidRPr="00EC3F51">
        <w:rPr>
          <w:rFonts w:ascii="Times New Roman" w:hAnsi="Times New Roman" w:cs="Times New Roman"/>
          <w:i/>
          <w:iCs/>
          <w:color w:val="222222"/>
          <w:sz w:val="24"/>
          <w:szCs w:val="24"/>
          <w:shd w:val="clear" w:color="auto" w:fill="FFFFFF"/>
        </w:rPr>
        <w:t>Psychology, Health &amp; Medicine</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28</w:t>
      </w:r>
      <w:r w:rsidRPr="00EC3F51">
        <w:rPr>
          <w:rFonts w:ascii="Times New Roman" w:hAnsi="Times New Roman" w:cs="Times New Roman"/>
          <w:color w:val="222222"/>
          <w:sz w:val="24"/>
          <w:szCs w:val="24"/>
          <w:shd w:val="clear" w:color="auto" w:fill="FFFFFF"/>
        </w:rPr>
        <w:t>(2), pp.447-459.</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https://doi.org/10.1080/13548506.2021.1946797</w:t>
      </w:r>
    </w:p>
    <w:p w14:paraId="72FF0090" w14:textId="28E9CC75"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Chamanga, E., Dyson, J., Jarrett, M. and McKeown, E., 2025. Investigating factors influencing recruitment and retention of adult community nurses: an exploratory qualitative study across NHS trusts in England. </w:t>
      </w:r>
      <w:r w:rsidRPr="00EC3F51">
        <w:rPr>
          <w:rFonts w:ascii="Times New Roman" w:hAnsi="Times New Roman" w:cs="Times New Roman"/>
          <w:i/>
          <w:iCs/>
          <w:color w:val="222222"/>
          <w:sz w:val="24"/>
          <w:szCs w:val="24"/>
          <w:shd w:val="clear" w:color="auto" w:fill="FFFFFF"/>
        </w:rPr>
        <w:t>Primary Health Care Research &amp; Development</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26</w:t>
      </w:r>
      <w:r w:rsidRPr="00EC3F51">
        <w:rPr>
          <w:rFonts w:ascii="Times New Roman" w:hAnsi="Times New Roman" w:cs="Times New Roman"/>
          <w:color w:val="222222"/>
          <w:sz w:val="24"/>
          <w:szCs w:val="24"/>
          <w:shd w:val="clear" w:color="auto" w:fill="FFFFFF"/>
        </w:rPr>
        <w:t>, p.e87.</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https://doi.org/10.1017/S1463423625000106</w:t>
      </w:r>
    </w:p>
    <w:p w14:paraId="3BC578CB" w14:textId="33CB4469" w:rsidR="005B798D" w:rsidRPr="00EC3F51" w:rsidRDefault="005B798D" w:rsidP="000552E3">
      <w:pPr>
        <w:spacing w:line="360" w:lineRule="auto"/>
        <w:rPr>
          <w:rFonts w:ascii="Times New Roman" w:hAnsi="Times New Roman" w:cs="Times New Roman"/>
          <w:color w:val="222222"/>
          <w:sz w:val="24"/>
          <w:szCs w:val="24"/>
          <w:shd w:val="clear" w:color="auto" w:fill="FFFFFF"/>
        </w:rPr>
      </w:pPr>
      <w:r w:rsidRPr="00EC3F51">
        <w:rPr>
          <w:rFonts w:ascii="Times New Roman" w:hAnsi="Times New Roman" w:cs="Times New Roman"/>
          <w:color w:val="222222"/>
          <w:sz w:val="24"/>
          <w:szCs w:val="24"/>
          <w:shd w:val="clear" w:color="auto" w:fill="FFFFFF"/>
        </w:rPr>
        <w:t>Conroy, N., Patton, D., Moore, Z., O’Connor, T., Nugent, L. and Derwin, R., 2023. The relationship between transformational leadership and staff nurse retention in hospital settings: a systematic review. </w:t>
      </w:r>
      <w:r w:rsidRPr="00EC3F51">
        <w:rPr>
          <w:rFonts w:ascii="Times New Roman" w:hAnsi="Times New Roman" w:cs="Times New Roman"/>
          <w:i/>
          <w:iCs/>
          <w:color w:val="222222"/>
          <w:sz w:val="24"/>
          <w:szCs w:val="24"/>
          <w:shd w:val="clear" w:color="auto" w:fill="FFFFFF"/>
        </w:rPr>
        <w:t>Journal of nursing management</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2023</w:t>
      </w:r>
      <w:r w:rsidRPr="00EC3F51">
        <w:rPr>
          <w:rFonts w:ascii="Times New Roman" w:hAnsi="Times New Roman" w:cs="Times New Roman"/>
          <w:color w:val="222222"/>
          <w:sz w:val="24"/>
          <w:szCs w:val="24"/>
          <w:shd w:val="clear" w:color="auto" w:fill="FFFFFF"/>
        </w:rPr>
        <w:t>(1), p.9577200.</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https://doi.org/10.1155/2023/9577200</w:t>
      </w:r>
    </w:p>
    <w:p w14:paraId="235570D8" w14:textId="532AC838"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Eddison, N., Leone, E., Healy, A., Royse, C. and Chockalingam, N., 2022. The potential impact of allied health professional telehealth consultations on health inequities and the burden of treatment. </w:t>
      </w:r>
      <w:r w:rsidRPr="00EC3F51">
        <w:rPr>
          <w:rFonts w:ascii="Times New Roman" w:hAnsi="Times New Roman" w:cs="Times New Roman"/>
          <w:i/>
          <w:iCs/>
          <w:color w:val="222222"/>
          <w:sz w:val="24"/>
          <w:szCs w:val="24"/>
          <w:shd w:val="clear" w:color="auto" w:fill="FFFFFF"/>
        </w:rPr>
        <w:t>International Journal for Equity in Health</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21</w:t>
      </w:r>
      <w:r w:rsidRPr="00EC3F51">
        <w:rPr>
          <w:rFonts w:ascii="Times New Roman" w:hAnsi="Times New Roman" w:cs="Times New Roman"/>
          <w:color w:val="222222"/>
          <w:sz w:val="24"/>
          <w:szCs w:val="24"/>
          <w:shd w:val="clear" w:color="auto" w:fill="FFFFFF"/>
        </w:rPr>
        <w:t>(1), p.91.</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https://doi.org/10.1186/s12939-022-01699-9</w:t>
      </w:r>
    </w:p>
    <w:p w14:paraId="1FD6C10C" w14:textId="4343046D"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 xml:space="preserve">Ferreira, T. and Collins, A.M., 2023. The NHS Long Term Workforce Plan: an ambitious leap or a </w:t>
      </w:r>
      <w:r w:rsidR="00F57693" w:rsidRPr="00EC3F51">
        <w:rPr>
          <w:rFonts w:ascii="Times New Roman" w:hAnsi="Times New Roman" w:cs="Times New Roman"/>
          <w:color w:val="222222"/>
          <w:sz w:val="24"/>
          <w:szCs w:val="24"/>
          <w:shd w:val="clear" w:color="auto" w:fill="FFFFFF"/>
        </w:rPr>
        <w:t>misstep?</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Journal of the Royal Society of Medicine</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116</w:t>
      </w:r>
      <w:r w:rsidRPr="00EC3F51">
        <w:rPr>
          <w:rFonts w:ascii="Times New Roman" w:hAnsi="Times New Roman" w:cs="Times New Roman"/>
          <w:color w:val="222222"/>
          <w:sz w:val="24"/>
          <w:szCs w:val="24"/>
          <w:shd w:val="clear" w:color="auto" w:fill="FFFFFF"/>
        </w:rPr>
        <w:t>(11), pp.368-370.</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https://doi.org/10.1177/01410768231195392</w:t>
      </w:r>
    </w:p>
    <w:p w14:paraId="24E38732" w14:textId="7031F9B2" w:rsidR="005B798D" w:rsidRPr="00EC3F51" w:rsidRDefault="005B798D" w:rsidP="000552E3">
      <w:pPr>
        <w:spacing w:line="360" w:lineRule="auto"/>
        <w:rPr>
          <w:rFonts w:ascii="Times New Roman" w:hAnsi="Times New Roman" w:cs="Times New Roman"/>
          <w:color w:val="222222"/>
          <w:sz w:val="24"/>
          <w:szCs w:val="24"/>
          <w:shd w:val="clear" w:color="auto" w:fill="FFFFFF"/>
        </w:rPr>
      </w:pPr>
      <w:r w:rsidRPr="00EC3F51">
        <w:rPr>
          <w:rFonts w:ascii="Times New Roman" w:hAnsi="Times New Roman" w:cs="Times New Roman"/>
          <w:color w:val="222222"/>
          <w:sz w:val="24"/>
          <w:szCs w:val="24"/>
          <w:shd w:val="clear" w:color="auto" w:fill="FFFFFF"/>
        </w:rPr>
        <w:t>Geary, U., McKee, M. and Petty-Saphon, K., 2024. Mind the implementation gap: a systems analysis of the NHS Long Term Workforce Plan to increase the number of doctors trained in the UK raises many questions. </w:t>
      </w:r>
      <w:r w:rsidRPr="00EC3F51">
        <w:rPr>
          <w:rFonts w:ascii="Times New Roman" w:hAnsi="Times New Roman" w:cs="Times New Roman"/>
          <w:i/>
          <w:iCs/>
          <w:color w:val="222222"/>
          <w:sz w:val="24"/>
          <w:szCs w:val="24"/>
          <w:shd w:val="clear" w:color="auto" w:fill="FFFFFF"/>
        </w:rPr>
        <w:t>British Medical Bulletin</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150</w:t>
      </w:r>
      <w:r w:rsidRPr="00EC3F51">
        <w:rPr>
          <w:rFonts w:ascii="Times New Roman" w:hAnsi="Times New Roman" w:cs="Times New Roman"/>
          <w:color w:val="222222"/>
          <w:sz w:val="24"/>
          <w:szCs w:val="24"/>
          <w:shd w:val="clear" w:color="auto" w:fill="FFFFFF"/>
        </w:rPr>
        <w:t>(1), pp.1-10.</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https://doi.org/10.1093/bmb/ldae002</w:t>
      </w:r>
    </w:p>
    <w:p w14:paraId="47C652E5" w14:textId="0F551096"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 xml:space="preserve">Griffiths, P. and Dall'Ora, C., 2023. Nurse staffing and patient safety in acute hospitals: Cassandra calls </w:t>
      </w:r>
      <w:r w:rsidR="00F57693" w:rsidRPr="00EC3F51">
        <w:rPr>
          <w:rFonts w:ascii="Times New Roman" w:hAnsi="Times New Roman" w:cs="Times New Roman"/>
          <w:color w:val="222222"/>
          <w:sz w:val="24"/>
          <w:szCs w:val="24"/>
          <w:shd w:val="clear" w:color="auto" w:fill="FFFFFF"/>
        </w:rPr>
        <w:t>again?</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BMJ Quality &amp; Safety</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32</w:t>
      </w:r>
      <w:r w:rsidRPr="00EC3F51">
        <w:rPr>
          <w:rFonts w:ascii="Times New Roman" w:hAnsi="Times New Roman" w:cs="Times New Roman"/>
          <w:color w:val="222222"/>
          <w:sz w:val="24"/>
          <w:szCs w:val="24"/>
          <w:shd w:val="clear" w:color="auto" w:fill="FFFFFF"/>
        </w:rPr>
        <w:t>(5), pp.241-243.</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https://doi.org/10.1136/bmjqs-2022-015365</w:t>
      </w:r>
    </w:p>
    <w:p w14:paraId="207038B4" w14:textId="152F3A80" w:rsidR="0015185C" w:rsidRPr="00EC3F51" w:rsidRDefault="0015185C" w:rsidP="000552E3">
      <w:pPr>
        <w:spacing w:line="360" w:lineRule="auto"/>
        <w:rPr>
          <w:rFonts w:ascii="Times New Roman" w:hAnsi="Times New Roman" w:cs="Times New Roman"/>
          <w:sz w:val="24"/>
          <w:szCs w:val="24"/>
        </w:rPr>
      </w:pPr>
      <w:r w:rsidRPr="00EC3F51">
        <w:rPr>
          <w:rFonts w:ascii="Times New Roman" w:hAnsi="Times New Roman" w:cs="Times New Roman"/>
          <w:sz w:val="24"/>
          <w:szCs w:val="24"/>
        </w:rPr>
        <w:t xml:space="preserve">Griffiths, P., Saville, C., Ball, J., Culliford, D., Jones, J., Lambert, F., Meredith, P., Rubbo, B., Turner, L. and Dall’Ora, C. (2025) </w:t>
      </w:r>
      <w:r w:rsidRPr="00EC3F51">
        <w:rPr>
          <w:rStyle w:val="Emphasis"/>
          <w:rFonts w:ascii="Times New Roman" w:hAnsi="Times New Roman" w:cs="Times New Roman"/>
          <w:sz w:val="24"/>
          <w:szCs w:val="24"/>
        </w:rPr>
        <w:t xml:space="preserve">Consequences, costs and cost-effectiveness of workforce </w:t>
      </w:r>
      <w:r w:rsidRPr="00EC3F51">
        <w:rPr>
          <w:rStyle w:val="Emphasis"/>
          <w:rFonts w:ascii="Times New Roman" w:hAnsi="Times New Roman" w:cs="Times New Roman"/>
          <w:sz w:val="24"/>
          <w:szCs w:val="24"/>
        </w:rPr>
        <w:lastRenderedPageBreak/>
        <w:t>configurations in English acute hospitals</w:t>
      </w:r>
      <w:r w:rsidRPr="00EC3F51">
        <w:rPr>
          <w:rFonts w:ascii="Times New Roman" w:hAnsi="Times New Roman" w:cs="Times New Roman"/>
          <w:sz w:val="24"/>
          <w:szCs w:val="24"/>
        </w:rPr>
        <w:t xml:space="preserve">, </w:t>
      </w:r>
      <w:r w:rsidRPr="00EC3F51">
        <w:rPr>
          <w:rStyle w:val="Emphasis"/>
          <w:rFonts w:ascii="Times New Roman" w:hAnsi="Times New Roman" w:cs="Times New Roman"/>
          <w:sz w:val="24"/>
          <w:szCs w:val="24"/>
        </w:rPr>
        <w:t>Health and Social Care Delivery Research</w:t>
      </w:r>
      <w:r w:rsidRPr="00EC3F51">
        <w:rPr>
          <w:rFonts w:ascii="Times New Roman" w:hAnsi="Times New Roman" w:cs="Times New Roman"/>
          <w:sz w:val="24"/>
          <w:szCs w:val="24"/>
        </w:rPr>
        <w:t>, 13(25), pp. 1–107. Available at: https://doi.org/10.3310/HTC03010</w:t>
      </w:r>
    </w:p>
    <w:p w14:paraId="0FA8D7B5" w14:textId="77777777" w:rsidR="0015185C" w:rsidRPr="00EC3F51" w:rsidRDefault="0015185C" w:rsidP="000552E3">
      <w:pPr>
        <w:spacing w:line="360" w:lineRule="auto"/>
        <w:rPr>
          <w:rFonts w:ascii="Times New Roman" w:hAnsi="Times New Roman" w:cs="Times New Roman"/>
          <w:color w:val="222222"/>
          <w:sz w:val="24"/>
          <w:szCs w:val="24"/>
          <w:shd w:val="clear" w:color="auto" w:fill="FFFFFF"/>
        </w:rPr>
      </w:pPr>
    </w:p>
    <w:p w14:paraId="104CB8E4" w14:textId="4CC8EBD5"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Leary, A., Maxwell, E., Myers, R. and Punshon, G., 2024. Why are healthcare professionals leaving NHS roles? A secondary analysis of routinely collected data. </w:t>
      </w:r>
      <w:r w:rsidRPr="00EC3F51">
        <w:rPr>
          <w:rFonts w:ascii="Times New Roman" w:hAnsi="Times New Roman" w:cs="Times New Roman"/>
          <w:i/>
          <w:iCs/>
          <w:color w:val="222222"/>
          <w:sz w:val="24"/>
          <w:szCs w:val="24"/>
          <w:shd w:val="clear" w:color="auto" w:fill="FFFFFF"/>
        </w:rPr>
        <w:t>Human Resources for Health</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22</w:t>
      </w:r>
      <w:r w:rsidRPr="00EC3F51">
        <w:rPr>
          <w:rFonts w:ascii="Times New Roman" w:hAnsi="Times New Roman" w:cs="Times New Roman"/>
          <w:color w:val="222222"/>
          <w:sz w:val="24"/>
          <w:szCs w:val="24"/>
          <w:shd w:val="clear" w:color="auto" w:fill="FFFFFF"/>
        </w:rPr>
        <w:t>(1), p.65.</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https://doi.org/10.1186/s12960-024-00964-6</w:t>
      </w:r>
    </w:p>
    <w:p w14:paraId="6A5DCCDB" w14:textId="4BDDB3D0"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Martin, C.A., Medisauskaite, A., Gogoi, M., Teece, L., Nazareth, J., Pan, D., Carr, S., Khunti, K., Nellums, L.B., Woolf, K. and Pareek, M., 2023. Discrimination, feeling undervalued, and health-care workforce attrition: an analysis from the UK-REACH study. </w:t>
      </w:r>
      <w:r w:rsidRPr="00EC3F51">
        <w:rPr>
          <w:rFonts w:ascii="Times New Roman" w:hAnsi="Times New Roman" w:cs="Times New Roman"/>
          <w:i/>
          <w:iCs/>
          <w:color w:val="222222"/>
          <w:sz w:val="24"/>
          <w:szCs w:val="24"/>
          <w:shd w:val="clear" w:color="auto" w:fill="FFFFFF"/>
        </w:rPr>
        <w:t>The Lancet</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402</w:t>
      </w:r>
      <w:r w:rsidRPr="00EC3F51">
        <w:rPr>
          <w:rFonts w:ascii="Times New Roman" w:hAnsi="Times New Roman" w:cs="Times New Roman"/>
          <w:color w:val="222222"/>
          <w:sz w:val="24"/>
          <w:szCs w:val="24"/>
          <w:shd w:val="clear" w:color="auto" w:fill="FFFFFF"/>
        </w:rPr>
        <w:t>(10405), pp.845-848.</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https://doi.org/10.1016/S0140-6736(23)01563-3</w:t>
      </w:r>
    </w:p>
    <w:p w14:paraId="2B88D915" w14:textId="0E26C1EA"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Meadows, D., Maclaren, J., Morton, A. and Ross, D., 2025, May. Determining skill mix and optimal multidisciplinary team composition: a scoping review. In </w:t>
      </w:r>
      <w:r w:rsidRPr="00EC3F51">
        <w:rPr>
          <w:rFonts w:ascii="Times New Roman" w:hAnsi="Times New Roman" w:cs="Times New Roman"/>
          <w:i/>
          <w:iCs/>
          <w:color w:val="222222"/>
          <w:sz w:val="24"/>
          <w:szCs w:val="24"/>
          <w:shd w:val="clear" w:color="auto" w:fill="FFFFFF"/>
        </w:rPr>
        <w:t>Healthcare Management Forum</w:t>
      </w:r>
      <w:r w:rsidRPr="00EC3F51">
        <w:rPr>
          <w:rFonts w:ascii="Times New Roman" w:hAnsi="Times New Roman" w:cs="Times New Roman"/>
          <w:color w:val="222222"/>
          <w:sz w:val="24"/>
          <w:szCs w:val="24"/>
          <w:shd w:val="clear" w:color="auto" w:fill="FFFFFF"/>
        </w:rPr>
        <w:t> (Vol. 38, No. 3, pp. 278-285). Sage CA: Los Angeles, CA: SAGE Publications.</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https://doi.org/10.1177/08404704241234567</w:t>
      </w:r>
    </w:p>
    <w:p w14:paraId="3BFCC735" w14:textId="534324F9"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 xml:space="preserve">Mojtahedi, D., Slater, H., Bajracharya, B., Rogers, M., Jones, </w:t>
      </w:r>
      <w:r w:rsidR="00F57693" w:rsidRPr="00EC3F51">
        <w:rPr>
          <w:rFonts w:ascii="Times New Roman" w:hAnsi="Times New Roman" w:cs="Times New Roman"/>
          <w:color w:val="222222"/>
          <w:sz w:val="24"/>
          <w:szCs w:val="24"/>
          <w:shd w:val="clear" w:color="auto" w:fill="FFFFFF"/>
        </w:rPr>
        <w:t>S.,</w:t>
      </w:r>
      <w:r w:rsidRPr="00EC3F51">
        <w:rPr>
          <w:rFonts w:ascii="Times New Roman" w:hAnsi="Times New Roman" w:cs="Times New Roman"/>
          <w:color w:val="222222"/>
          <w:sz w:val="24"/>
          <w:szCs w:val="24"/>
          <w:shd w:val="clear" w:color="auto" w:fill="FFFFFF"/>
        </w:rPr>
        <w:t xml:space="preserve"> and Caress, A.L., 2025. Burnout interventions for UK healthcare workers: a systematic literature review. </w:t>
      </w:r>
      <w:r w:rsidRPr="00EC3F51">
        <w:rPr>
          <w:rFonts w:ascii="Times New Roman" w:hAnsi="Times New Roman" w:cs="Times New Roman"/>
          <w:i/>
          <w:iCs/>
          <w:color w:val="222222"/>
          <w:sz w:val="24"/>
          <w:szCs w:val="24"/>
          <w:shd w:val="clear" w:color="auto" w:fill="FFFFFF"/>
        </w:rPr>
        <w:t>Mental Health and Social Inclusion</w:t>
      </w:r>
      <w:r w:rsidRPr="00EC3F51">
        <w:rPr>
          <w:rFonts w:ascii="Times New Roman" w:hAnsi="Times New Roman" w:cs="Times New Roman"/>
          <w:color w:val="222222"/>
          <w:sz w:val="24"/>
          <w:szCs w:val="24"/>
          <w:shd w:val="clear" w:color="auto" w:fill="FFFFFF"/>
        </w:rPr>
        <w:t>.</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https://doi.org/10.1108/MHSI-01-2025-0001</w:t>
      </w:r>
    </w:p>
    <w:p w14:paraId="370CC072" w14:textId="3597356D"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 xml:space="preserve">Moscelli, G., Sayli, M., Mello, M. and Vesperoni, A., 2025. Staff engagement, co‐workers' </w:t>
      </w:r>
      <w:r w:rsidR="00F57693" w:rsidRPr="00EC3F51">
        <w:rPr>
          <w:rFonts w:ascii="Times New Roman" w:hAnsi="Times New Roman" w:cs="Times New Roman"/>
          <w:color w:val="222222"/>
          <w:sz w:val="24"/>
          <w:szCs w:val="24"/>
          <w:shd w:val="clear" w:color="auto" w:fill="FFFFFF"/>
        </w:rPr>
        <w:t>complementarity,</w:t>
      </w:r>
      <w:r w:rsidRPr="00EC3F51">
        <w:rPr>
          <w:rFonts w:ascii="Times New Roman" w:hAnsi="Times New Roman" w:cs="Times New Roman"/>
          <w:color w:val="222222"/>
          <w:sz w:val="24"/>
          <w:szCs w:val="24"/>
          <w:shd w:val="clear" w:color="auto" w:fill="FFFFFF"/>
        </w:rPr>
        <w:t xml:space="preserve"> and employee retention: evidence from English NHS hospitals. </w:t>
      </w:r>
      <w:r w:rsidRPr="00EC3F51">
        <w:rPr>
          <w:rFonts w:ascii="Times New Roman" w:hAnsi="Times New Roman" w:cs="Times New Roman"/>
          <w:i/>
          <w:iCs/>
          <w:color w:val="222222"/>
          <w:sz w:val="24"/>
          <w:szCs w:val="24"/>
          <w:shd w:val="clear" w:color="auto" w:fill="FFFFFF"/>
        </w:rPr>
        <w:t>Economica</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92</w:t>
      </w:r>
      <w:r w:rsidRPr="00EC3F51">
        <w:rPr>
          <w:rFonts w:ascii="Times New Roman" w:hAnsi="Times New Roman" w:cs="Times New Roman"/>
          <w:color w:val="222222"/>
          <w:sz w:val="24"/>
          <w:szCs w:val="24"/>
          <w:shd w:val="clear" w:color="auto" w:fill="FFFFFF"/>
        </w:rPr>
        <w:t>(365), pp.42-83.</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https://doi.org/10.1111/ecca.12456</w:t>
      </w:r>
    </w:p>
    <w:p w14:paraId="0C2AA1DD" w14:textId="77777777" w:rsidR="005B798D" w:rsidRPr="00EC3F51" w:rsidRDefault="005B798D" w:rsidP="000552E3">
      <w:pPr>
        <w:spacing w:line="360" w:lineRule="auto"/>
        <w:rPr>
          <w:rFonts w:ascii="Times New Roman" w:hAnsi="Times New Roman" w:cs="Times New Roman"/>
          <w:color w:val="222222"/>
          <w:sz w:val="24"/>
          <w:szCs w:val="24"/>
          <w:shd w:val="clear" w:color="auto" w:fill="FFFFFF"/>
        </w:rPr>
      </w:pPr>
      <w:r w:rsidRPr="00EC3F51">
        <w:rPr>
          <w:rFonts w:ascii="Times New Roman" w:hAnsi="Times New Roman" w:cs="Times New Roman"/>
          <w:color w:val="222222"/>
          <w:sz w:val="24"/>
          <w:szCs w:val="24"/>
          <w:shd w:val="clear" w:color="auto" w:fill="FFFFFF"/>
        </w:rPr>
        <w:t>Onyejesi, C.R., James, T. and Kharicha, K., 2026. Understanding why health professionals are leaving the UK national health service (NHS)–a systematic review and narrative synthesis. </w:t>
      </w:r>
      <w:r w:rsidRPr="00EC3F51">
        <w:rPr>
          <w:rFonts w:ascii="Times New Roman" w:hAnsi="Times New Roman" w:cs="Times New Roman"/>
          <w:i/>
          <w:iCs/>
          <w:color w:val="222222"/>
          <w:sz w:val="24"/>
          <w:szCs w:val="24"/>
          <w:shd w:val="clear" w:color="auto" w:fill="FFFFFF"/>
        </w:rPr>
        <w:t>Journal of health services research &amp; policy</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31</w:t>
      </w:r>
      <w:r w:rsidRPr="00EC3F51">
        <w:rPr>
          <w:rFonts w:ascii="Times New Roman" w:hAnsi="Times New Roman" w:cs="Times New Roman"/>
          <w:color w:val="222222"/>
          <w:sz w:val="24"/>
          <w:szCs w:val="24"/>
          <w:shd w:val="clear" w:color="auto" w:fill="FFFFFF"/>
        </w:rPr>
        <w:t>(2), pp.125-139.</w:t>
      </w:r>
    </w:p>
    <w:p w14:paraId="6A3311A7" w14:textId="76AAEB77"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Prowse, J.M., Sutton, C., Eyers, E., Montague, J., Faisal, M., Neagu, D., Elshehaly, M. and Randell, R., 2022. A scoping review: Strategic workforce planning in health and social care.</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https://doi.org/10.1186/s12960-022-00789-7</w:t>
      </w:r>
    </w:p>
    <w:p w14:paraId="44391AFF" w14:textId="6F870375"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 xml:space="preserve">Qureshi, I., Chaloner, J., Gogoi, M., Al-Oraibi, A., Wobi, F., Reilly, H., Medisauskaite, A., Martin, C.A., Irizar, P., Papineni, P. and Lagrata, S., 2023. Caring for those who take care of others: developing systemic and sustainable mental health support for the diverse healthcare </w:t>
      </w:r>
      <w:r w:rsidRPr="00EC3F51">
        <w:rPr>
          <w:rFonts w:ascii="Times New Roman" w:hAnsi="Times New Roman" w:cs="Times New Roman"/>
          <w:color w:val="222222"/>
          <w:sz w:val="24"/>
          <w:szCs w:val="24"/>
          <w:shd w:val="clear" w:color="auto" w:fill="FFFFFF"/>
        </w:rPr>
        <w:lastRenderedPageBreak/>
        <w:t>workforce in the United Kingdom. </w:t>
      </w:r>
      <w:r w:rsidRPr="00EC3F51">
        <w:rPr>
          <w:rFonts w:ascii="Times New Roman" w:hAnsi="Times New Roman" w:cs="Times New Roman"/>
          <w:i/>
          <w:iCs/>
          <w:color w:val="222222"/>
          <w:sz w:val="24"/>
          <w:szCs w:val="24"/>
          <w:shd w:val="clear" w:color="auto" w:fill="FFFFFF"/>
        </w:rPr>
        <w:t>International journal of environmental research and public health</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20</w:t>
      </w:r>
      <w:r w:rsidRPr="00EC3F51">
        <w:rPr>
          <w:rFonts w:ascii="Times New Roman" w:hAnsi="Times New Roman" w:cs="Times New Roman"/>
          <w:color w:val="222222"/>
          <w:sz w:val="24"/>
          <w:szCs w:val="24"/>
          <w:shd w:val="clear" w:color="auto" w:fill="FFFFFF"/>
        </w:rPr>
        <w:t>(4), p.3242.</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https://doi.org/10.3390/ijerph20043242</w:t>
      </w:r>
    </w:p>
    <w:p w14:paraId="5DCD6E9E" w14:textId="4042CE23" w:rsidR="005B798D" w:rsidRPr="00EC3F51" w:rsidRDefault="005B798D" w:rsidP="000552E3">
      <w:pPr>
        <w:spacing w:line="360" w:lineRule="auto"/>
        <w:rPr>
          <w:rFonts w:ascii="Times New Roman" w:hAnsi="Times New Roman" w:cs="Times New Roman"/>
          <w:color w:val="222222"/>
          <w:sz w:val="24"/>
          <w:szCs w:val="24"/>
          <w:shd w:val="clear" w:color="auto" w:fill="FFFFFF"/>
        </w:rPr>
      </w:pPr>
      <w:r w:rsidRPr="00EC3F51">
        <w:rPr>
          <w:rFonts w:ascii="Times New Roman" w:hAnsi="Times New Roman" w:cs="Times New Roman"/>
          <w:color w:val="222222"/>
          <w:sz w:val="24"/>
          <w:szCs w:val="24"/>
          <w:shd w:val="clear" w:color="auto" w:fill="FFFFFF"/>
        </w:rPr>
        <w:t xml:space="preserve">Rachet-Jacquet, L., Rocks, S. and Charlesworth, A., 2023. Long-term projections of health care funding, bed </w:t>
      </w:r>
      <w:r w:rsidR="00F57693" w:rsidRPr="00EC3F51">
        <w:rPr>
          <w:rFonts w:ascii="Times New Roman" w:hAnsi="Times New Roman" w:cs="Times New Roman"/>
          <w:color w:val="222222"/>
          <w:sz w:val="24"/>
          <w:szCs w:val="24"/>
          <w:shd w:val="clear" w:color="auto" w:fill="FFFFFF"/>
        </w:rPr>
        <w:t>capacity,</w:t>
      </w:r>
      <w:r w:rsidRPr="00EC3F51">
        <w:rPr>
          <w:rFonts w:ascii="Times New Roman" w:hAnsi="Times New Roman" w:cs="Times New Roman"/>
          <w:color w:val="222222"/>
          <w:sz w:val="24"/>
          <w:szCs w:val="24"/>
          <w:shd w:val="clear" w:color="auto" w:fill="FFFFFF"/>
        </w:rPr>
        <w:t xml:space="preserve"> and workforce needs in England. </w:t>
      </w:r>
      <w:r w:rsidRPr="00EC3F51">
        <w:rPr>
          <w:rFonts w:ascii="Times New Roman" w:hAnsi="Times New Roman" w:cs="Times New Roman"/>
          <w:i/>
          <w:iCs/>
          <w:color w:val="222222"/>
          <w:sz w:val="24"/>
          <w:szCs w:val="24"/>
          <w:shd w:val="clear" w:color="auto" w:fill="FFFFFF"/>
        </w:rPr>
        <w:t>Health Policy</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132</w:t>
      </w:r>
      <w:r w:rsidRPr="00EC3F51">
        <w:rPr>
          <w:rFonts w:ascii="Times New Roman" w:hAnsi="Times New Roman" w:cs="Times New Roman"/>
          <w:color w:val="222222"/>
          <w:sz w:val="24"/>
          <w:szCs w:val="24"/>
          <w:shd w:val="clear" w:color="auto" w:fill="FFFFFF"/>
        </w:rPr>
        <w:t>, p.104815.</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https://doi.org/10.1016/j.healthpol.2023.104815</w:t>
      </w:r>
    </w:p>
    <w:p w14:paraId="2D199644" w14:textId="7D5717D2"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Rees, G.H., Willis, G. and Scotter, C., 2025. Health workforce planning should be strategy or policy-driven: From linear forecasts to normative futures. </w:t>
      </w:r>
      <w:r w:rsidRPr="00EC3F51">
        <w:rPr>
          <w:rFonts w:ascii="Times New Roman" w:hAnsi="Times New Roman" w:cs="Times New Roman"/>
          <w:i/>
          <w:iCs/>
          <w:color w:val="222222"/>
          <w:sz w:val="24"/>
          <w:szCs w:val="24"/>
          <w:shd w:val="clear" w:color="auto" w:fill="FFFFFF"/>
        </w:rPr>
        <w:t>Health Policy</w:t>
      </w:r>
      <w:r w:rsidRPr="00EC3F51">
        <w:rPr>
          <w:rFonts w:ascii="Times New Roman" w:hAnsi="Times New Roman" w:cs="Times New Roman"/>
          <w:color w:val="222222"/>
          <w:sz w:val="24"/>
          <w:szCs w:val="24"/>
          <w:shd w:val="clear" w:color="auto" w:fill="FFFFFF"/>
        </w:rPr>
        <w:t>, p.105440.</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https://doi.org/10.1016/j.healthpol.2025.105440</w:t>
      </w:r>
    </w:p>
    <w:p w14:paraId="0FD9DE1C" w14:textId="77777777" w:rsidR="0015185C" w:rsidRPr="00EC3F51" w:rsidRDefault="0015185C" w:rsidP="000552E3">
      <w:pPr>
        <w:spacing w:line="360" w:lineRule="auto"/>
        <w:rPr>
          <w:rFonts w:ascii="Times New Roman" w:hAnsi="Times New Roman" w:cs="Times New Roman"/>
          <w:color w:val="222222"/>
          <w:sz w:val="24"/>
          <w:szCs w:val="24"/>
          <w:shd w:val="clear" w:color="auto" w:fill="FFFFFF"/>
        </w:rPr>
      </w:pPr>
    </w:p>
    <w:p w14:paraId="045BF985" w14:textId="315D29CA"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Senek, M., Long, J., Ohlsen, S., Finn, R., Weich, S., Ryan, T. and Wood, E., 2025. Factors affecting the retention of healthcare assistants in English mental health services: a qualitative interview study. </w:t>
      </w:r>
      <w:r w:rsidRPr="00EC3F51">
        <w:rPr>
          <w:rFonts w:ascii="Times New Roman" w:hAnsi="Times New Roman" w:cs="Times New Roman"/>
          <w:i/>
          <w:iCs/>
          <w:color w:val="222222"/>
          <w:sz w:val="24"/>
          <w:szCs w:val="24"/>
          <w:shd w:val="clear" w:color="auto" w:fill="FFFFFF"/>
        </w:rPr>
        <w:t>BMC Health Services Research</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25</w:t>
      </w:r>
      <w:r w:rsidRPr="00EC3F51">
        <w:rPr>
          <w:rFonts w:ascii="Times New Roman" w:hAnsi="Times New Roman" w:cs="Times New Roman"/>
          <w:color w:val="222222"/>
          <w:sz w:val="24"/>
          <w:szCs w:val="24"/>
          <w:shd w:val="clear" w:color="auto" w:fill="FFFFFF"/>
        </w:rPr>
        <w:t>(1), p.505.</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https://doi.org/10.1186/s12913-025-11050-3</w:t>
      </w:r>
    </w:p>
    <w:p w14:paraId="578015BE" w14:textId="783ACE00"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 xml:space="preserve">Shemtob, L., Asanati, K., Pahl, N. and Majeed, A., 2023. What needs to be done to address staffing shortages in health and social </w:t>
      </w:r>
      <w:r w:rsidR="00F57693" w:rsidRPr="00EC3F51">
        <w:rPr>
          <w:rFonts w:ascii="Times New Roman" w:hAnsi="Times New Roman" w:cs="Times New Roman"/>
          <w:color w:val="222222"/>
          <w:sz w:val="24"/>
          <w:szCs w:val="24"/>
          <w:shd w:val="clear" w:color="auto" w:fill="FFFFFF"/>
        </w:rPr>
        <w:t>care?</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The British Journal of General Practice</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73</w:t>
      </w:r>
      <w:r w:rsidRPr="00EC3F51">
        <w:rPr>
          <w:rFonts w:ascii="Times New Roman" w:hAnsi="Times New Roman" w:cs="Times New Roman"/>
          <w:color w:val="222222"/>
          <w:sz w:val="24"/>
          <w:szCs w:val="24"/>
          <w:shd w:val="clear" w:color="auto" w:fill="FFFFFF"/>
        </w:rPr>
        <w:t>(728), p.102.</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https://doi.org/10.3399/bjgp23X732093</w:t>
      </w:r>
    </w:p>
    <w:p w14:paraId="0326D044" w14:textId="5C0C6F5F" w:rsidR="005B798D" w:rsidRPr="00EC3F51" w:rsidRDefault="005B798D" w:rsidP="000552E3">
      <w:pPr>
        <w:spacing w:line="360" w:lineRule="auto"/>
        <w:rPr>
          <w:rFonts w:ascii="Times New Roman" w:hAnsi="Times New Roman" w:cs="Times New Roman"/>
          <w:color w:val="222222"/>
          <w:sz w:val="24"/>
          <w:szCs w:val="24"/>
          <w:shd w:val="clear" w:color="auto" w:fill="FFFFFF"/>
        </w:rPr>
      </w:pPr>
      <w:r w:rsidRPr="00EC3F51">
        <w:rPr>
          <w:rFonts w:ascii="Times New Roman" w:hAnsi="Times New Roman" w:cs="Times New Roman"/>
          <w:color w:val="222222"/>
          <w:sz w:val="24"/>
          <w:szCs w:val="24"/>
          <w:shd w:val="clear" w:color="auto" w:fill="FFFFFF"/>
        </w:rPr>
        <w:t>Thana, L., Wistow, G., Durand, M.A., Pacho, A., Rehackova, L., Douglas, N., Al-Haboubi, M. and Mays, N., 2025. Frontline staff perspectives on multi-disciplinary team working and the effectiveness of integrated service delivery: Findings from the evaluation of the Integrated Care and Support</w:t>
      </w:r>
      <w:r w:rsidR="000878F2" w:rsidRPr="00EC3F51">
        <w:rPr>
          <w:rFonts w:ascii="Times New Roman" w:hAnsi="Times New Roman" w:cs="Times New Roman"/>
          <w:color w:val="222222"/>
          <w:sz w:val="24"/>
          <w:szCs w:val="24"/>
          <w:shd w:val="clear" w:color="auto" w:fill="FFFFFF"/>
        </w:rPr>
        <w:t xml:space="preserve"> </w:t>
      </w:r>
      <w:r w:rsidRPr="00EC3F51">
        <w:rPr>
          <w:rFonts w:ascii="Times New Roman" w:hAnsi="Times New Roman" w:cs="Times New Roman"/>
          <w:color w:val="222222"/>
          <w:sz w:val="24"/>
          <w:szCs w:val="24"/>
          <w:shd w:val="clear" w:color="auto" w:fill="FFFFFF"/>
        </w:rPr>
        <w:t>Pioneers in England. </w:t>
      </w:r>
      <w:r w:rsidRPr="00EC3F51">
        <w:rPr>
          <w:rFonts w:ascii="Times New Roman" w:hAnsi="Times New Roman" w:cs="Times New Roman"/>
          <w:i/>
          <w:iCs/>
          <w:color w:val="222222"/>
          <w:sz w:val="24"/>
          <w:szCs w:val="24"/>
          <w:shd w:val="clear" w:color="auto" w:fill="FFFFFF"/>
        </w:rPr>
        <w:t>Journal of health services research &amp; policy</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30</w:t>
      </w:r>
      <w:r w:rsidRPr="00EC3F51">
        <w:rPr>
          <w:rFonts w:ascii="Times New Roman" w:hAnsi="Times New Roman" w:cs="Times New Roman"/>
          <w:color w:val="222222"/>
          <w:sz w:val="24"/>
          <w:szCs w:val="24"/>
          <w:shd w:val="clear" w:color="auto" w:fill="FFFFFF"/>
        </w:rPr>
        <w:t>(1_suppl), pp.36-47.</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https://doi.org/10.1177/13558196241234567</w:t>
      </w:r>
    </w:p>
    <w:p w14:paraId="2A2EAFE9" w14:textId="37AA6F34" w:rsidR="005B798D" w:rsidRPr="00EC3F51" w:rsidRDefault="005B798D" w:rsidP="000552E3">
      <w:pPr>
        <w:spacing w:line="360" w:lineRule="auto"/>
        <w:rPr>
          <w:rFonts w:ascii="Times New Roman" w:hAnsi="Times New Roman" w:cs="Times New Roman"/>
          <w:sz w:val="24"/>
          <w:szCs w:val="24"/>
        </w:rPr>
      </w:pPr>
      <w:r w:rsidRPr="00EC3F51">
        <w:rPr>
          <w:rFonts w:ascii="Times New Roman" w:hAnsi="Times New Roman" w:cs="Times New Roman"/>
          <w:color w:val="222222"/>
          <w:sz w:val="24"/>
          <w:szCs w:val="24"/>
          <w:shd w:val="clear" w:color="auto" w:fill="FFFFFF"/>
        </w:rPr>
        <w:t>Weyman, A., Glendinning, R. and O’Hara, R., 2026. Impact of redeployment on healthcare staff well-being and retention: a survey of staff in the UK National Health Service. </w:t>
      </w:r>
      <w:r w:rsidRPr="00EC3F51">
        <w:rPr>
          <w:rFonts w:ascii="Times New Roman" w:hAnsi="Times New Roman" w:cs="Times New Roman"/>
          <w:i/>
          <w:iCs/>
          <w:color w:val="222222"/>
          <w:sz w:val="24"/>
          <w:szCs w:val="24"/>
          <w:shd w:val="clear" w:color="auto" w:fill="FFFFFF"/>
        </w:rPr>
        <w:t>BMJ open</w:t>
      </w:r>
      <w:r w:rsidRPr="00EC3F51">
        <w:rPr>
          <w:rFonts w:ascii="Times New Roman" w:hAnsi="Times New Roman" w:cs="Times New Roman"/>
          <w:color w:val="222222"/>
          <w:sz w:val="24"/>
          <w:szCs w:val="24"/>
          <w:shd w:val="clear" w:color="auto" w:fill="FFFFFF"/>
        </w:rPr>
        <w:t>, </w:t>
      </w:r>
      <w:r w:rsidRPr="00EC3F51">
        <w:rPr>
          <w:rFonts w:ascii="Times New Roman" w:hAnsi="Times New Roman" w:cs="Times New Roman"/>
          <w:i/>
          <w:iCs/>
          <w:color w:val="222222"/>
          <w:sz w:val="24"/>
          <w:szCs w:val="24"/>
          <w:shd w:val="clear" w:color="auto" w:fill="FFFFFF"/>
        </w:rPr>
        <w:t>16</w:t>
      </w:r>
      <w:r w:rsidRPr="00EC3F51">
        <w:rPr>
          <w:rFonts w:ascii="Times New Roman" w:hAnsi="Times New Roman" w:cs="Times New Roman"/>
          <w:color w:val="222222"/>
          <w:sz w:val="24"/>
          <w:szCs w:val="24"/>
          <w:shd w:val="clear" w:color="auto" w:fill="FFFFFF"/>
        </w:rPr>
        <w:t>(2), p.e107785.</w:t>
      </w:r>
      <w:r w:rsidR="0015185C" w:rsidRPr="00EC3F51">
        <w:rPr>
          <w:rFonts w:ascii="Times New Roman" w:hAnsi="Times New Roman" w:cs="Times New Roman"/>
          <w:sz w:val="24"/>
          <w:szCs w:val="24"/>
        </w:rPr>
        <w:t xml:space="preserve"> </w:t>
      </w:r>
      <w:r w:rsidR="0015185C" w:rsidRPr="00EC3F51">
        <w:rPr>
          <w:rFonts w:ascii="Times New Roman" w:hAnsi="Times New Roman" w:cs="Times New Roman"/>
          <w:sz w:val="24"/>
          <w:szCs w:val="24"/>
        </w:rPr>
        <w:t>Available at: https://doi.org/10.1136/bmjopen-2025-107785</w:t>
      </w:r>
    </w:p>
    <w:p w14:paraId="66406926" w14:textId="77777777" w:rsidR="0015185C" w:rsidRDefault="0015185C" w:rsidP="000552E3">
      <w:pPr>
        <w:spacing w:line="360" w:lineRule="auto"/>
        <w:rPr>
          <w:rFonts w:ascii="Arial" w:hAnsi="Arial" w:cs="Arial"/>
          <w:color w:val="222222"/>
          <w:sz w:val="20"/>
          <w:szCs w:val="20"/>
          <w:shd w:val="clear" w:color="auto" w:fill="FFFFFF"/>
        </w:rPr>
      </w:pPr>
    </w:p>
    <w:p w14:paraId="7CB1DAFA" w14:textId="3C987FCB" w:rsidR="005B798D" w:rsidRDefault="005B798D" w:rsidP="000552E3">
      <w:pPr>
        <w:spacing w:line="360" w:lineRule="auto"/>
        <w:rPr>
          <w:rFonts w:ascii="Arial" w:hAnsi="Arial" w:cs="Arial"/>
          <w:color w:val="222222"/>
          <w:sz w:val="20"/>
          <w:szCs w:val="20"/>
          <w:shd w:val="clear" w:color="auto" w:fill="FFFFFF"/>
        </w:rPr>
      </w:pPr>
    </w:p>
    <w:sectPr w:rsidR="005B79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93B"/>
    <w:rsid w:val="000552E3"/>
    <w:rsid w:val="000878F2"/>
    <w:rsid w:val="0015185C"/>
    <w:rsid w:val="003F5F31"/>
    <w:rsid w:val="00561CA4"/>
    <w:rsid w:val="005B798D"/>
    <w:rsid w:val="007213E4"/>
    <w:rsid w:val="0081693B"/>
    <w:rsid w:val="00945E56"/>
    <w:rsid w:val="00DB729A"/>
    <w:rsid w:val="00EC3F51"/>
    <w:rsid w:val="00F16284"/>
    <w:rsid w:val="00F57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535A8"/>
  <w15:chartTrackingRefBased/>
  <w15:docId w15:val="{D5C2E23C-D0FB-4CD2-9067-79A04A306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9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69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69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69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69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69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69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69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69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9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69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69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69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69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69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69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69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693B"/>
    <w:rPr>
      <w:rFonts w:eastAsiaTheme="majorEastAsia" w:cstheme="majorBidi"/>
      <w:color w:val="272727" w:themeColor="text1" w:themeTint="D8"/>
    </w:rPr>
  </w:style>
  <w:style w:type="paragraph" w:styleId="Title">
    <w:name w:val="Title"/>
    <w:basedOn w:val="Normal"/>
    <w:next w:val="Normal"/>
    <w:link w:val="TitleChar"/>
    <w:uiPriority w:val="10"/>
    <w:qFormat/>
    <w:rsid w:val="008169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69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69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69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693B"/>
    <w:pPr>
      <w:spacing w:before="160"/>
      <w:jc w:val="center"/>
    </w:pPr>
    <w:rPr>
      <w:i/>
      <w:iCs/>
      <w:color w:val="404040" w:themeColor="text1" w:themeTint="BF"/>
    </w:rPr>
  </w:style>
  <w:style w:type="character" w:customStyle="1" w:styleId="QuoteChar">
    <w:name w:val="Quote Char"/>
    <w:basedOn w:val="DefaultParagraphFont"/>
    <w:link w:val="Quote"/>
    <w:uiPriority w:val="29"/>
    <w:rsid w:val="0081693B"/>
    <w:rPr>
      <w:i/>
      <w:iCs/>
      <w:color w:val="404040" w:themeColor="text1" w:themeTint="BF"/>
    </w:rPr>
  </w:style>
  <w:style w:type="paragraph" w:styleId="ListParagraph">
    <w:name w:val="List Paragraph"/>
    <w:basedOn w:val="Normal"/>
    <w:uiPriority w:val="34"/>
    <w:qFormat/>
    <w:rsid w:val="0081693B"/>
    <w:pPr>
      <w:ind w:left="720"/>
      <w:contextualSpacing/>
    </w:pPr>
  </w:style>
  <w:style w:type="character" w:styleId="IntenseEmphasis">
    <w:name w:val="Intense Emphasis"/>
    <w:basedOn w:val="DefaultParagraphFont"/>
    <w:uiPriority w:val="21"/>
    <w:qFormat/>
    <w:rsid w:val="0081693B"/>
    <w:rPr>
      <w:i/>
      <w:iCs/>
      <w:color w:val="0F4761" w:themeColor="accent1" w:themeShade="BF"/>
    </w:rPr>
  </w:style>
  <w:style w:type="paragraph" w:styleId="IntenseQuote">
    <w:name w:val="Intense Quote"/>
    <w:basedOn w:val="Normal"/>
    <w:next w:val="Normal"/>
    <w:link w:val="IntenseQuoteChar"/>
    <w:uiPriority w:val="30"/>
    <w:qFormat/>
    <w:rsid w:val="008169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693B"/>
    <w:rPr>
      <w:i/>
      <w:iCs/>
      <w:color w:val="0F4761" w:themeColor="accent1" w:themeShade="BF"/>
    </w:rPr>
  </w:style>
  <w:style w:type="character" w:styleId="IntenseReference">
    <w:name w:val="Intense Reference"/>
    <w:basedOn w:val="DefaultParagraphFont"/>
    <w:uiPriority w:val="32"/>
    <w:qFormat/>
    <w:rsid w:val="0081693B"/>
    <w:rPr>
      <w:b/>
      <w:bCs/>
      <w:smallCaps/>
      <w:color w:val="0F4761" w:themeColor="accent1" w:themeShade="BF"/>
      <w:spacing w:val="5"/>
    </w:rPr>
  </w:style>
  <w:style w:type="character" w:styleId="Hyperlink">
    <w:name w:val="Hyperlink"/>
    <w:basedOn w:val="DefaultParagraphFont"/>
    <w:uiPriority w:val="99"/>
    <w:unhideWhenUsed/>
    <w:rsid w:val="0015185C"/>
    <w:rPr>
      <w:color w:val="467886" w:themeColor="hyperlink"/>
      <w:u w:val="single"/>
    </w:rPr>
  </w:style>
  <w:style w:type="character" w:styleId="UnresolvedMention">
    <w:name w:val="Unresolved Mention"/>
    <w:basedOn w:val="DefaultParagraphFont"/>
    <w:uiPriority w:val="99"/>
    <w:semiHidden/>
    <w:unhideWhenUsed/>
    <w:rsid w:val="0015185C"/>
    <w:rPr>
      <w:color w:val="605E5C"/>
      <w:shd w:val="clear" w:color="auto" w:fill="E1DFDD"/>
    </w:rPr>
  </w:style>
  <w:style w:type="character" w:styleId="Emphasis">
    <w:name w:val="Emphasis"/>
    <w:basedOn w:val="DefaultParagraphFont"/>
    <w:uiPriority w:val="20"/>
    <w:qFormat/>
    <w:rsid w:val="001518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FB5B74-80D0-4647-A26A-8D97E0A13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2921</Words>
  <Characters>19256</Characters>
  <Application>Microsoft Office Word</Application>
  <DocSecurity>0</DocSecurity>
  <Lines>350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Viorel Murgu</dc:creator>
  <cp:keywords/>
  <dc:description/>
  <cp:lastModifiedBy>Viorel Murgu</cp:lastModifiedBy>
  <cp:revision>2</cp:revision>
  <dcterms:created xsi:type="dcterms:W3CDTF">2026-04-26T15:59:00Z</dcterms:created>
  <dcterms:modified xsi:type="dcterms:W3CDTF">2026-04-26T15:59:00Z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e6d9024a-0a00-4929-ad65-1374585654ed</vt:lpwstr>
  </property>
</Properties>
</file>