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2E1767" w14:textId="664490B3" w:rsidR="0032488A" w:rsidRPr="00DE4072" w:rsidRDefault="0032488A">
      <w:pPr>
        <w:rPr>
          <w:rFonts w:ascii="Times New Roman" w:hAnsi="Times New Roman" w:cs="Times New Roman"/>
        </w:rPr>
      </w:pPr>
    </w:p>
    <w:p w14:paraId="6CB034A3" w14:textId="18423E44" w:rsidR="00EE280C" w:rsidRPr="00DE4072" w:rsidRDefault="00EE280C" w:rsidP="00EE280C">
      <w:pPr>
        <w:rPr>
          <w:rFonts w:ascii="Times New Roman" w:hAnsi="Times New Roman" w:cs="Times New Roman"/>
        </w:rPr>
      </w:pPr>
      <w:r w:rsidRPr="00DE4072">
        <w:rPr>
          <w:rFonts w:ascii="Times New Roman" w:hAnsi="Times New Roman" w:cs="Times New Roman"/>
        </w:rPr>
        <w:t>Introduction</w:t>
      </w:r>
    </w:p>
    <w:p w14:paraId="405B7A97" w14:textId="77777777" w:rsidR="00DE4072" w:rsidRPr="00DE4072" w:rsidRDefault="00DE4072" w:rsidP="00EE280C">
      <w:pPr>
        <w:rPr>
          <w:rFonts w:ascii="Times New Roman" w:hAnsi="Times New Roman" w:cs="Times New Roman"/>
        </w:rPr>
      </w:pPr>
    </w:p>
    <w:p w14:paraId="3EE03565"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basic principle of</w:t>
      </w:r>
    </w:p>
    <w:p w14:paraId="0B09A5A7" w14:textId="3745CA21" w:rsidR="00EE280C" w:rsidRPr="00DE4072" w:rsidRDefault="00EE280C" w:rsidP="00EE280C">
      <w:pPr>
        <w:rPr>
          <w:rFonts w:ascii="Times New Roman" w:hAnsi="Times New Roman" w:cs="Times New Roman"/>
        </w:rPr>
      </w:pPr>
      <w:r w:rsidRPr="00DE4072">
        <w:rPr>
          <w:rFonts w:ascii="Times New Roman" w:hAnsi="Times New Roman" w:cs="Times New Roman"/>
        </w:rPr>
        <w:t>This thesis is to analyze how one person drives the development of the whole industry and brings business value. First of all, this report will assess the importance of early billiards in China and compare the status quo of the early billiards industry with the current situation.</w:t>
      </w:r>
    </w:p>
    <w:p w14:paraId="0C24A8C0"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It will also compare the development of billiards industry in China with that in other countries.</w:t>
      </w:r>
    </w:p>
    <w:p w14:paraId="756A8040"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At present, the billiards industry has a great future in China. Ding Junhui, a Chinese player, just won the championship in the 2019 Masters.</w:t>
      </w:r>
    </w:p>
    <w:p w14:paraId="70C701CB" w14:textId="1A8E74E9" w:rsidR="0032488A" w:rsidRPr="00DE4072" w:rsidRDefault="00EE280C" w:rsidP="00EE280C">
      <w:pPr>
        <w:rPr>
          <w:rFonts w:ascii="Times New Roman" w:hAnsi="Times New Roman" w:cs="Times New Roman"/>
        </w:rPr>
      </w:pPr>
      <w:r w:rsidRPr="00DE4072">
        <w:rPr>
          <w:rFonts w:ascii="Times New Roman" w:hAnsi="Times New Roman" w:cs="Times New Roman"/>
        </w:rPr>
        <w:t>This paper will analyze the commercial value brought by billiards industry to China and its future development.</w:t>
      </w:r>
    </w:p>
    <w:p w14:paraId="6627DEF7" w14:textId="77777777" w:rsidR="00EE280C" w:rsidRPr="00DE4072" w:rsidRDefault="00EE280C" w:rsidP="00EE280C">
      <w:pPr>
        <w:rPr>
          <w:rFonts w:ascii="Times New Roman" w:hAnsi="Times New Roman" w:cs="Times New Roman"/>
        </w:rPr>
      </w:pPr>
    </w:p>
    <w:p w14:paraId="782F90EC"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Background and literature review</w:t>
      </w:r>
    </w:p>
    <w:p w14:paraId="10F147B3" w14:textId="30504323" w:rsidR="00EE280C" w:rsidRPr="00DE4072" w:rsidRDefault="00EE280C" w:rsidP="00EE280C">
      <w:pPr>
        <w:rPr>
          <w:rFonts w:ascii="Times New Roman" w:hAnsi="Times New Roman" w:cs="Times New Roman"/>
        </w:rPr>
      </w:pPr>
      <w:r w:rsidRPr="00DE4072">
        <w:rPr>
          <w:rFonts w:ascii="Times New Roman" w:hAnsi="Times New Roman" w:cs="Times New Roman"/>
        </w:rPr>
        <w:t>Although Snooker has a history that goes back to the 15th century, Snooker was a much later invention.</w:t>
      </w:r>
      <w:r w:rsidR="00457997" w:rsidRPr="00DE4072">
        <w:rPr>
          <w:rFonts w:ascii="Times New Roman" w:hAnsi="Times New Roman" w:cs="Times New Roman"/>
        </w:rPr>
        <w:t xml:space="preserve"> </w:t>
      </w:r>
      <w:r w:rsidRPr="00DE4072">
        <w:rPr>
          <w:rFonts w:ascii="Times New Roman" w:hAnsi="Times New Roman" w:cs="Times New Roman"/>
        </w:rPr>
        <w:t>As for the origins of snooker, it was played by Black Pool in the late 19th century, when billiards was popular among British troops stationed in India.</w:t>
      </w:r>
    </w:p>
    <w:p w14:paraId="1358661D"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This is played with 1 white ball, 15 red balls and 1 black ball.</w:t>
      </w:r>
    </w:p>
    <w:p w14:paraId="41D28924" w14:textId="02C8F01F" w:rsidR="0032488A" w:rsidRPr="00DE4072" w:rsidRDefault="00EE280C" w:rsidP="00EE280C">
      <w:pPr>
        <w:rPr>
          <w:rFonts w:ascii="Times New Roman" w:hAnsi="Times New Roman" w:cs="Times New Roman"/>
        </w:rPr>
      </w:pPr>
      <w:r w:rsidRPr="00DE4072">
        <w:rPr>
          <w:rFonts w:ascii="Times New Roman" w:hAnsi="Times New Roman" w:cs="Times New Roman"/>
        </w:rPr>
        <w:t>One day in 1875, a British colonel named Neiville Chamberlain and his comrades in Jubbulpore, India, found the game too simple and boring. They decided to add yellow, green, and pink balls.Soon enough, brown and blue balls were added. The popularity of this new game soon led to the birth of snooker. Snooker was the popular name for first-year cadets in the British army.This led to the soldiers calling snooker beginners of the new game and eventually the name of the game.</w:t>
      </w:r>
    </w:p>
    <w:p w14:paraId="193941A0" w14:textId="77777777" w:rsidR="00EE280C" w:rsidRPr="00DE4072" w:rsidRDefault="00EE280C" w:rsidP="00EE280C">
      <w:pPr>
        <w:rPr>
          <w:rFonts w:ascii="Times New Roman" w:hAnsi="Times New Roman" w:cs="Times New Roman"/>
        </w:rPr>
      </w:pPr>
    </w:p>
    <w:p w14:paraId="1058DD1A" w14:textId="3E3E6F08" w:rsidR="00AD0B01" w:rsidRPr="00DE4072" w:rsidRDefault="00EE280C">
      <w:pPr>
        <w:rPr>
          <w:rFonts w:ascii="Times New Roman" w:hAnsi="Times New Roman" w:cs="Times New Roman"/>
        </w:rPr>
      </w:pPr>
      <w:r w:rsidRPr="00DE4072">
        <w:rPr>
          <w:rFonts w:ascii="Times New Roman" w:hAnsi="Times New Roman" w:cs="Times New Roman"/>
        </w:rPr>
        <w:t>The way and the rules of snooker</w:t>
      </w:r>
    </w:p>
    <w:p w14:paraId="7C36618A" w14:textId="77777777" w:rsidR="00EE280C" w:rsidRPr="00DE4072" w:rsidRDefault="00EE280C">
      <w:pPr>
        <w:rPr>
          <w:rFonts w:ascii="Times New Roman" w:hAnsi="Times New Roman" w:cs="Times New Roman"/>
        </w:rPr>
      </w:pPr>
    </w:p>
    <w:p w14:paraId="44C23985"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Simply put, snooker is the one with the highest score wins, and there are two players in total.</w:t>
      </w:r>
    </w:p>
    <w:p w14:paraId="6A25755C"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1. During the match, players use the same cue ball to hit the target ball.</w:t>
      </w:r>
    </w:p>
    <w:p w14:paraId="1E4489C3" w14:textId="70F9BA99" w:rsidR="00EE280C" w:rsidRPr="00DE4072" w:rsidRDefault="00A37DFD" w:rsidP="00EE280C">
      <w:pPr>
        <w:rPr>
          <w:rFonts w:ascii="Times New Roman" w:hAnsi="Times New Roman" w:cs="Times New Roman"/>
        </w:rPr>
      </w:pPr>
      <w:r>
        <w:rPr>
          <w:rFonts w:ascii="Times New Roman" w:hAnsi="Times New Roman" w:cs="Times New Roman" w:hint="eastAsia"/>
        </w:rPr>
        <w:t>“</w:t>
      </w:r>
      <w:r w:rsidR="00EE280C" w:rsidRPr="00DE4072">
        <w:rPr>
          <w:rFonts w:ascii="Times New Roman" w:hAnsi="Times New Roman" w:cs="Times New Roman"/>
        </w:rPr>
        <w:t>There are 21 goals in total, including 15 red balls for one point each.</w:t>
      </w:r>
      <w:r>
        <w:rPr>
          <w:rFonts w:ascii="Times New Roman" w:hAnsi="Times New Roman" w:cs="Times New Roman" w:hint="eastAsia"/>
        </w:rPr>
        <w:t xml:space="preserve"> </w:t>
      </w:r>
      <w:r w:rsidR="00EE280C" w:rsidRPr="00DE4072">
        <w:rPr>
          <w:rFonts w:ascii="Times New Roman" w:hAnsi="Times New Roman" w:cs="Times New Roman"/>
        </w:rPr>
        <w:t>Yellow ball 2 points;</w:t>
      </w:r>
      <w:r>
        <w:rPr>
          <w:rFonts w:ascii="Times New Roman" w:hAnsi="Times New Roman" w:cs="Times New Roman" w:hint="eastAsia"/>
        </w:rPr>
        <w:t xml:space="preserve"> </w:t>
      </w:r>
      <w:r w:rsidR="00EE280C" w:rsidRPr="00DE4072">
        <w:rPr>
          <w:rFonts w:ascii="Times New Roman" w:hAnsi="Times New Roman" w:cs="Times New Roman"/>
        </w:rPr>
        <w:t>Green ball 3 points;</w:t>
      </w:r>
      <w:r>
        <w:rPr>
          <w:rFonts w:ascii="Times New Roman" w:hAnsi="Times New Roman" w:cs="Times New Roman" w:hint="eastAsia"/>
        </w:rPr>
        <w:t xml:space="preserve"> </w:t>
      </w:r>
      <w:r w:rsidR="00EE280C" w:rsidRPr="00DE4072">
        <w:rPr>
          <w:rFonts w:ascii="Times New Roman" w:hAnsi="Times New Roman" w:cs="Times New Roman"/>
        </w:rPr>
        <w:t>Brown balls 4 points;</w:t>
      </w:r>
      <w:r>
        <w:rPr>
          <w:rFonts w:ascii="Times New Roman" w:hAnsi="Times New Roman" w:cs="Times New Roman" w:hint="eastAsia"/>
        </w:rPr>
        <w:t xml:space="preserve"> </w:t>
      </w:r>
      <w:r w:rsidR="00EE280C" w:rsidRPr="00DE4072">
        <w:rPr>
          <w:rFonts w:ascii="Times New Roman" w:hAnsi="Times New Roman" w:cs="Times New Roman"/>
        </w:rPr>
        <w:t>5 points for the blue ball;</w:t>
      </w:r>
      <w:r>
        <w:rPr>
          <w:rFonts w:ascii="Times New Roman" w:hAnsi="Times New Roman" w:cs="Times New Roman" w:hint="eastAsia"/>
        </w:rPr>
        <w:t xml:space="preserve"> </w:t>
      </w:r>
      <w:r w:rsidR="00EE280C" w:rsidRPr="00DE4072">
        <w:rPr>
          <w:rFonts w:ascii="Times New Roman" w:hAnsi="Times New Roman" w:cs="Times New Roman"/>
        </w:rPr>
        <w:t>Pink ball 6 points;</w:t>
      </w:r>
      <w:r>
        <w:rPr>
          <w:rFonts w:ascii="Times New Roman" w:hAnsi="Times New Roman" w:cs="Times New Roman" w:hint="eastAsia"/>
        </w:rPr>
        <w:t xml:space="preserve"> </w:t>
      </w:r>
      <w:r w:rsidR="00EE280C" w:rsidRPr="00DE4072">
        <w:rPr>
          <w:rFonts w:ascii="Times New Roman" w:hAnsi="Times New Roman" w:cs="Times New Roman"/>
        </w:rPr>
        <w:t>Black ball 7 points;</w:t>
      </w:r>
      <w:r>
        <w:rPr>
          <w:rFonts w:ascii="Times New Roman" w:hAnsi="Times New Roman" w:cs="Times New Roman" w:hint="eastAsia"/>
        </w:rPr>
        <w:t>”（</w:t>
      </w:r>
      <w:r>
        <w:rPr>
          <w:rFonts w:ascii="Times New Roman" w:hAnsi="Times New Roman" w:cs="Times New Roman" w:hint="eastAsia"/>
        </w:rPr>
        <w:t>Li</w:t>
      </w:r>
      <w:r>
        <w:rPr>
          <w:rFonts w:ascii="Times New Roman" w:hAnsi="Times New Roman" w:cs="Times New Roman" w:hint="eastAsia"/>
        </w:rPr>
        <w:t>，</w:t>
      </w:r>
      <w:r>
        <w:rPr>
          <w:rFonts w:ascii="Times New Roman" w:hAnsi="Times New Roman" w:cs="Times New Roman" w:hint="eastAsia"/>
        </w:rPr>
        <w:t>2020</w:t>
      </w:r>
      <w:r>
        <w:rPr>
          <w:rFonts w:ascii="Times New Roman" w:hAnsi="Times New Roman" w:cs="Times New Roman" w:hint="eastAsia"/>
        </w:rPr>
        <w:t>）</w:t>
      </w:r>
    </w:p>
    <w:p w14:paraId="4665BF7A"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2. Standard batting order of players: the red balls and the colored balls are dropped separately until all the red balls are off the stage, and then the order of the score of the colored balls is from low to high until all the red balls are off the stage.</w:t>
      </w:r>
    </w:p>
    <w:p w14:paraId="486F89A8"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3. The score of each live ball in the bag within one shot shall be recorded in the batting player's score record;</w:t>
      </w:r>
    </w:p>
    <w:p w14:paraId="7A00BFCE"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4. The points that a player is penalized for foul play shall be added to the opponent's score record;</w:t>
      </w:r>
    </w:p>
    <w:p w14:paraId="169EBD42" w14:textId="7742018F" w:rsidR="00AD0B01" w:rsidRPr="00DE4072" w:rsidRDefault="00EE280C" w:rsidP="00EE280C">
      <w:pPr>
        <w:rPr>
          <w:rFonts w:ascii="Times New Roman" w:hAnsi="Times New Roman" w:cs="Times New Roman"/>
        </w:rPr>
      </w:pPr>
      <w:r w:rsidRPr="00DE4072">
        <w:rPr>
          <w:rFonts w:ascii="Times New Roman" w:hAnsi="Times New Roman" w:cs="Times New Roman"/>
        </w:rPr>
        <w:t>5. The basic tactic of snooker is to try to leave the cue ball where your opponent has no live ball to play. That is to say, to be an obstacle to your opponent. If a player is trailing by a lot of points, making an obstacle so that the opponent is penalized is a very important way to score</w:t>
      </w:r>
    </w:p>
    <w:p w14:paraId="78FB1F85" w14:textId="77777777" w:rsidR="00EE280C" w:rsidRPr="00DE4072" w:rsidRDefault="00EE280C" w:rsidP="00EE280C">
      <w:pPr>
        <w:rPr>
          <w:rFonts w:ascii="Times New Roman" w:hAnsi="Times New Roman" w:cs="Times New Roman"/>
        </w:rPr>
      </w:pPr>
    </w:p>
    <w:p w14:paraId="3486C13D"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Ding Junhui's personal introduction and honor</w:t>
      </w:r>
    </w:p>
    <w:p w14:paraId="30B01FA5"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Ding Junhui got into billiards when he was 8 years old and won the third place in the Asian Invitational Tournament when he was 13.</w:t>
      </w:r>
    </w:p>
    <w:p w14:paraId="6FBAD8A7"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lastRenderedPageBreak/>
        <w:t>Ding Junhui is calm and steady, good at thinking and exquisite in ball control.</w:t>
      </w:r>
    </w:p>
    <w:p w14:paraId="35EE6286" w14:textId="523B737B" w:rsidR="00EE280C" w:rsidRPr="00DE4072" w:rsidRDefault="00EE280C" w:rsidP="00EE280C">
      <w:pPr>
        <w:rPr>
          <w:rFonts w:ascii="Times New Roman" w:hAnsi="Times New Roman" w:cs="Times New Roman"/>
        </w:rPr>
      </w:pPr>
      <w:r w:rsidRPr="00DE4072">
        <w:rPr>
          <w:rFonts w:ascii="Times New Roman" w:hAnsi="Times New Roman" w:cs="Times New Roman"/>
        </w:rPr>
        <w:t>He has won 14 ranking titles, two PTC division titles and one Wembley Masters, with a total of six shots of 147. On December 3, 2014, the World Snooker Federation announced that Ding Junhui, a Chinese snooker player, was confirmed to become the world no. 1 in the new world rankings, making him the 11th world No. 1 in the history of the FEDERATION and the first Asian player to be ranked no. 1 in the world.</w:t>
      </w:r>
    </w:p>
    <w:p w14:paraId="5543B83E" w14:textId="5F29522A" w:rsidR="00ED3C8D" w:rsidRPr="00DE4072" w:rsidRDefault="00EE280C" w:rsidP="00EE280C">
      <w:pPr>
        <w:rPr>
          <w:rFonts w:ascii="Times New Roman" w:hAnsi="Times New Roman" w:cs="Times New Roman"/>
        </w:rPr>
      </w:pPr>
      <w:r w:rsidRPr="00DE4072">
        <w:rPr>
          <w:rFonts w:ascii="Times New Roman" w:hAnsi="Times New Roman" w:cs="Times New Roman"/>
        </w:rPr>
        <w:t>In 2014, Ding Junhui was featured on the cover of Esquire magazine's December issue "Mr. Of the Year". On January 30, 2015, the official website of the World Taiwan Sports Federation published a new edition of world rankings, ding Junhui returned to the first place in the world Taiwan Sports Federation ranking. Ding Junhui beat Bingham 8-7 in the 2016 snooker 6 red Ball World Championship to win his first 6 red ball title. China beat England 4-3 to win the Snooker World Cup on July 9, 2017, thanks to Ding Junhui's outstanding performance in the decider. Ding Junhui beat England's Wilson 10-3 in the final of the 2017 Jade Mountain Snooker World Open on Sept 24, 2017. Ding Junhui was elected to the Snooker Hall of Fame on May 10, 2018. In December 2019, Ding Junhui won the British Championship trophy for the third time in a decade.</w:t>
      </w:r>
    </w:p>
    <w:p w14:paraId="37737D60" w14:textId="66DC9D8C" w:rsidR="009435B0" w:rsidRPr="00DE4072" w:rsidRDefault="009435B0" w:rsidP="0032488A">
      <w:pPr>
        <w:rPr>
          <w:rFonts w:ascii="Times New Roman" w:hAnsi="Times New Roman" w:cs="Times New Roman"/>
        </w:rPr>
      </w:pPr>
    </w:p>
    <w:p w14:paraId="7EC2E44D"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Objectives and Objectives</w:t>
      </w:r>
    </w:p>
    <w:p w14:paraId="15BD61B3"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This paper is to realize the analysis of a person leading the development of the entire industry and the commercial value brought to China.</w:t>
      </w:r>
    </w:p>
    <w:p w14:paraId="1D59D018"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To achieve this, we set three small goals.</w:t>
      </w:r>
    </w:p>
    <w:p w14:paraId="1990E7D0"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first goal is to determine how Ding junhui led the rise of the billiards industry at its lowest ebb.</w:t>
      </w:r>
    </w:p>
    <w:p w14:paraId="6719C7CA"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second goal is what commercial value the billiards industry brings to China.</w:t>
      </w:r>
    </w:p>
    <w:p w14:paraId="6312772F"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third goal is to address how the billiards industry is becoming regularized.</w:t>
      </w:r>
    </w:p>
    <w:p w14:paraId="3894F30E" w14:textId="56732801" w:rsidR="00EE280C" w:rsidRPr="00DE4072" w:rsidRDefault="00EE280C" w:rsidP="00EE280C">
      <w:pPr>
        <w:rPr>
          <w:rFonts w:ascii="Times New Roman" w:hAnsi="Times New Roman" w:cs="Times New Roman"/>
        </w:rPr>
      </w:pPr>
      <w:r w:rsidRPr="00DE4072">
        <w:rPr>
          <w:rFonts w:ascii="Times New Roman" w:hAnsi="Times New Roman" w:cs="Times New Roman"/>
        </w:rPr>
        <w:t>The fourth goal is to analyze the development trend of billiards industry in the future.</w:t>
      </w:r>
    </w:p>
    <w:p w14:paraId="5654A841" w14:textId="77777777" w:rsidR="00EE280C" w:rsidRPr="00DE4072" w:rsidRDefault="00EE280C" w:rsidP="0032488A">
      <w:pPr>
        <w:rPr>
          <w:rFonts w:ascii="Times New Roman" w:hAnsi="Times New Roman" w:cs="Times New Roman"/>
        </w:rPr>
      </w:pPr>
    </w:p>
    <w:p w14:paraId="748BDD92" w14:textId="0F89D776" w:rsidR="00EE280C" w:rsidRPr="00DE4072" w:rsidRDefault="004F743F" w:rsidP="004F743F">
      <w:pPr>
        <w:rPr>
          <w:rFonts w:ascii="Times New Roman" w:hAnsi="Times New Roman" w:cs="Times New Roman"/>
        </w:rPr>
      </w:pPr>
      <w:r w:rsidRPr="00DE4072">
        <w:rPr>
          <w:rFonts w:ascii="Times New Roman" w:hAnsi="Times New Roman" w:cs="Times New Roman"/>
        </w:rPr>
        <w:t xml:space="preserve">2.0 </w:t>
      </w:r>
      <w:r w:rsidR="00EE280C" w:rsidRPr="00DE4072">
        <w:rPr>
          <w:rFonts w:ascii="Times New Roman" w:hAnsi="Times New Roman" w:cs="Times New Roman"/>
        </w:rPr>
        <w:t>Research methods:</w:t>
      </w:r>
    </w:p>
    <w:p w14:paraId="34C02A51"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This report USES questionnaire survey method and case study method.</w:t>
      </w:r>
    </w:p>
    <w:p w14:paraId="4B243E11"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Questionnaire is a widely used method in social investigation at home and abroad.</w:t>
      </w:r>
    </w:p>
    <w:p w14:paraId="3B54CF04" w14:textId="377880E9" w:rsidR="00EE280C" w:rsidRPr="00DE4072" w:rsidRDefault="00A37DFD" w:rsidP="00EE280C">
      <w:pPr>
        <w:rPr>
          <w:rFonts w:ascii="Times New Roman" w:hAnsi="Times New Roman" w:cs="Times New Roman"/>
        </w:rPr>
      </w:pPr>
      <w:r>
        <w:rPr>
          <w:rFonts w:ascii="Times New Roman" w:hAnsi="Times New Roman" w:cs="Times New Roman" w:hint="eastAsia"/>
        </w:rPr>
        <w:t>“</w:t>
      </w:r>
      <w:r w:rsidR="00EE280C" w:rsidRPr="00DE4072">
        <w:rPr>
          <w:rFonts w:ascii="Times New Roman" w:hAnsi="Times New Roman" w:cs="Times New Roman"/>
        </w:rPr>
        <w:t>A questionnaire is a form used for statistics and surveys in which questions are expressed in a question-asked manner. The questionnaire method is a method for researchers to measure the problems studied with this controlled measurement, so as to collect reliable data.</w:t>
      </w:r>
    </w:p>
    <w:p w14:paraId="3F9694AF"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surveyors filled in the answers according to the questions in the form.</w:t>
      </w:r>
    </w:p>
    <w:p w14:paraId="52CC736A" w14:textId="14675E88" w:rsidR="00EE280C" w:rsidRPr="00DE4072" w:rsidRDefault="00EE280C" w:rsidP="00EE280C">
      <w:pPr>
        <w:rPr>
          <w:rFonts w:ascii="Times New Roman" w:hAnsi="Times New Roman" w:cs="Times New Roman"/>
        </w:rPr>
      </w:pPr>
      <w:r w:rsidRPr="00DE4072">
        <w:rPr>
          <w:rFonts w:ascii="Times New Roman" w:hAnsi="Times New Roman" w:cs="Times New Roman"/>
        </w:rPr>
        <w:t>Generally speaking, the questionnaire is more detailed, complete and easily controlled than the interview table. The main advantages of questionnaire method are standardization and low cost. Because the questionnaire method is a well-designed questionnaire survey tool, the design of the questionnaire requires standardization and measurement.</w:t>
      </w:r>
      <w:r w:rsidR="00A37DFD">
        <w:rPr>
          <w:rFonts w:ascii="Times New Roman" w:hAnsi="Times New Roman" w:cs="Times New Roman" w:hint="eastAsia"/>
        </w:rPr>
        <w:t>“（</w:t>
      </w:r>
      <w:r w:rsidR="00A37DFD">
        <w:rPr>
          <w:rFonts w:ascii="Times New Roman" w:hAnsi="Times New Roman" w:cs="Times New Roman"/>
        </w:rPr>
        <w:t>Z</w:t>
      </w:r>
      <w:r w:rsidR="00A37DFD">
        <w:rPr>
          <w:rFonts w:ascii="Times New Roman" w:hAnsi="Times New Roman" w:cs="Times New Roman" w:hint="eastAsia"/>
        </w:rPr>
        <w:t>hao</w:t>
      </w:r>
      <w:r w:rsidR="00A37DFD">
        <w:rPr>
          <w:rFonts w:ascii="Times New Roman" w:hAnsi="Times New Roman" w:cs="Times New Roman" w:hint="eastAsia"/>
        </w:rPr>
        <w:t>，</w:t>
      </w:r>
      <w:r w:rsidR="00A37DFD">
        <w:rPr>
          <w:rFonts w:ascii="Times New Roman" w:hAnsi="Times New Roman" w:cs="Times New Roman" w:hint="eastAsia"/>
        </w:rPr>
        <w:t>2020</w:t>
      </w:r>
      <w:r w:rsidR="00A37DFD">
        <w:rPr>
          <w:rFonts w:ascii="Times New Roman" w:hAnsi="Times New Roman" w:cs="Times New Roman" w:hint="eastAsia"/>
        </w:rPr>
        <w:t>）</w:t>
      </w:r>
    </w:p>
    <w:p w14:paraId="08748B38"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Case study method is a research method to identify a specific object among the research objects, investigate and analyze it, and make clear its characteristics and formation process.</w:t>
      </w:r>
    </w:p>
    <w:p w14:paraId="71C83EA2" w14:textId="7A0D916C" w:rsidR="0032488A" w:rsidRPr="00DE4072" w:rsidRDefault="00EE280C" w:rsidP="00EE280C">
      <w:pPr>
        <w:rPr>
          <w:rFonts w:ascii="Times New Roman" w:hAnsi="Times New Roman" w:cs="Times New Roman"/>
        </w:rPr>
      </w:pPr>
      <w:r w:rsidRPr="00DE4072">
        <w:rPr>
          <w:rFonts w:ascii="Times New Roman" w:hAnsi="Times New Roman" w:cs="Times New Roman"/>
        </w:rPr>
        <w:t>These two methods can well provide the information needed in this report, because the questionnaire will be sent to many different people. This report will summarize the answers given by many people and find specific objects to analyze and investigate.</w:t>
      </w:r>
    </w:p>
    <w:p w14:paraId="6948F044" w14:textId="77777777" w:rsidR="00EE280C" w:rsidRPr="00DE4072" w:rsidRDefault="00EE280C" w:rsidP="0032488A">
      <w:pPr>
        <w:rPr>
          <w:rFonts w:ascii="Times New Roman" w:hAnsi="Times New Roman" w:cs="Times New Roman"/>
        </w:rPr>
      </w:pPr>
    </w:p>
    <w:p w14:paraId="1A112F55" w14:textId="34C45678" w:rsidR="00EE280C" w:rsidRPr="00DE4072" w:rsidRDefault="004F743F" w:rsidP="00EE280C">
      <w:pPr>
        <w:rPr>
          <w:rFonts w:ascii="Times New Roman" w:hAnsi="Times New Roman" w:cs="Times New Roman"/>
        </w:rPr>
      </w:pPr>
      <w:r w:rsidRPr="00DE4072">
        <w:rPr>
          <w:rFonts w:ascii="Times New Roman" w:hAnsi="Times New Roman" w:cs="Times New Roman"/>
        </w:rPr>
        <w:t xml:space="preserve">2.1 </w:t>
      </w:r>
      <w:r w:rsidR="00EE280C" w:rsidRPr="00DE4072">
        <w:rPr>
          <w:rFonts w:ascii="Times New Roman" w:hAnsi="Times New Roman" w:cs="Times New Roman"/>
        </w:rPr>
        <w:t>Study design.</w:t>
      </w:r>
    </w:p>
    <w:p w14:paraId="20519AA9" w14:textId="77777777" w:rsidR="00EE280C" w:rsidRPr="00DE4072" w:rsidRDefault="00EE280C" w:rsidP="00EE280C">
      <w:pPr>
        <w:rPr>
          <w:rFonts w:ascii="Times New Roman" w:hAnsi="Times New Roman" w:cs="Times New Roman"/>
        </w:rPr>
      </w:pPr>
    </w:p>
    <w:p w14:paraId="75A70382"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lastRenderedPageBreak/>
        <w:t>First of all, we can get in touch with the research population. In this report, the research population is billiard enthusiasts and some people who hardly play billiards.</w:t>
      </w:r>
    </w:p>
    <w:p w14:paraId="301A5370" w14:textId="3217D4A5" w:rsidR="00EE280C" w:rsidRPr="00DE4072" w:rsidRDefault="00EE280C" w:rsidP="00EE280C">
      <w:pPr>
        <w:rPr>
          <w:rFonts w:ascii="Times New Roman" w:hAnsi="Times New Roman" w:cs="Times New Roman"/>
        </w:rPr>
      </w:pPr>
      <w:r w:rsidRPr="00DE4072">
        <w:rPr>
          <w:rFonts w:ascii="Times New Roman" w:hAnsi="Times New Roman" w:cs="Times New Roman"/>
        </w:rPr>
        <w:t>Therefore, the data collected in this report is absolutely true and reliable, and the final statistical data will be summarized. Because the questions designed in this report are mostly multiple choice questions, asking the same questions to different people can well reflect people's views and attitudes, so it is very easy to make statistics and it is also very real.</w:t>
      </w:r>
    </w:p>
    <w:p w14:paraId="7CFFCCBF"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population is also randomly selected, so it reflects the real situation.</w:t>
      </w:r>
    </w:p>
    <w:p w14:paraId="1AEA619F" w14:textId="57458473" w:rsidR="0032488A" w:rsidRPr="00DE4072" w:rsidRDefault="00EE280C" w:rsidP="00EE280C">
      <w:pPr>
        <w:rPr>
          <w:rFonts w:ascii="Times New Roman" w:hAnsi="Times New Roman" w:cs="Times New Roman"/>
        </w:rPr>
      </w:pPr>
      <w:r w:rsidRPr="00DE4072">
        <w:rPr>
          <w:rFonts w:ascii="Times New Roman" w:hAnsi="Times New Roman" w:cs="Times New Roman"/>
        </w:rPr>
        <w:t>For the study of individual cases, this report will collect the real situation reported by major media targeted investigation. So the reliability is also relatively high.</w:t>
      </w:r>
    </w:p>
    <w:p w14:paraId="20F706B2" w14:textId="3FC8A91D" w:rsidR="00EE280C" w:rsidRPr="00DE4072" w:rsidRDefault="00EE280C" w:rsidP="00EE280C">
      <w:pPr>
        <w:rPr>
          <w:rFonts w:ascii="Times New Roman" w:hAnsi="Times New Roman" w:cs="Times New Roman"/>
        </w:rPr>
      </w:pPr>
    </w:p>
    <w:p w14:paraId="15B3078D" w14:textId="1B11C9AC" w:rsidR="00EE280C" w:rsidRPr="00DE4072" w:rsidRDefault="004F743F" w:rsidP="004F743F">
      <w:pPr>
        <w:rPr>
          <w:rFonts w:ascii="Times New Roman" w:hAnsi="Times New Roman" w:cs="Times New Roman"/>
        </w:rPr>
      </w:pPr>
      <w:r w:rsidRPr="00DE4072">
        <w:rPr>
          <w:rFonts w:ascii="Times New Roman" w:hAnsi="Times New Roman" w:cs="Times New Roman"/>
        </w:rPr>
        <w:t xml:space="preserve">2.2 </w:t>
      </w:r>
      <w:r w:rsidR="00EE280C" w:rsidRPr="00DE4072">
        <w:rPr>
          <w:rFonts w:ascii="Times New Roman" w:hAnsi="Times New Roman" w:cs="Times New Roman"/>
        </w:rPr>
        <w:t>Data analysis,</w:t>
      </w:r>
    </w:p>
    <w:p w14:paraId="10357056"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data analysis is to collect the answers through the questionnaire survey, get the proportion of each opinion, and finally make a summary.</w:t>
      </w:r>
    </w:p>
    <w:p w14:paraId="6D234AFD"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The answers will be tabulated, percentage charts will be created to show the data, and personal statements other than multiple-choice questions will be divided into two categories: positive comments and negative comments.</w:t>
      </w:r>
    </w:p>
    <w:p w14:paraId="100C9E32" w14:textId="7E00AB24" w:rsidR="00EE280C" w:rsidRPr="00DE4072" w:rsidRDefault="00EE280C" w:rsidP="00EE280C">
      <w:pPr>
        <w:rPr>
          <w:rFonts w:ascii="Times New Roman" w:hAnsi="Times New Roman" w:cs="Times New Roman"/>
        </w:rPr>
      </w:pPr>
      <w:r w:rsidRPr="00DE4072">
        <w:rPr>
          <w:rFonts w:ascii="Times New Roman" w:hAnsi="Times New Roman" w:cs="Times New Roman"/>
        </w:rPr>
        <w:t>After the conclusion is completed, the relevant data will be searched for comparison, and the final conclusion will be reached.</w:t>
      </w:r>
    </w:p>
    <w:p w14:paraId="2AE5ECA8" w14:textId="77777777" w:rsidR="0032488A" w:rsidRPr="00DE4072" w:rsidRDefault="0032488A" w:rsidP="0032488A">
      <w:pPr>
        <w:rPr>
          <w:rFonts w:ascii="Times New Roman" w:hAnsi="Times New Roman" w:cs="Times New Roman"/>
        </w:rPr>
      </w:pPr>
    </w:p>
    <w:p w14:paraId="3A6C1888" w14:textId="10A0EEDC" w:rsidR="00EE280C" w:rsidRPr="00DE4072" w:rsidRDefault="004F743F" w:rsidP="00EE280C">
      <w:pPr>
        <w:rPr>
          <w:rFonts w:ascii="Times New Roman" w:hAnsi="Times New Roman" w:cs="Times New Roman"/>
        </w:rPr>
      </w:pPr>
      <w:r w:rsidRPr="00DE4072">
        <w:rPr>
          <w:rFonts w:ascii="Times New Roman" w:hAnsi="Times New Roman" w:cs="Times New Roman"/>
        </w:rPr>
        <w:t xml:space="preserve">2.3 </w:t>
      </w:r>
      <w:r w:rsidR="00EE280C" w:rsidRPr="00DE4072">
        <w:rPr>
          <w:rFonts w:ascii="Times New Roman" w:hAnsi="Times New Roman" w:cs="Times New Roman"/>
        </w:rPr>
        <w:t>Restrictions,</w:t>
      </w:r>
    </w:p>
    <w:p w14:paraId="5FF5EE3A" w14:textId="77777777" w:rsidR="00EE280C" w:rsidRPr="00DE4072" w:rsidRDefault="00EE280C" w:rsidP="00EE280C">
      <w:pPr>
        <w:rPr>
          <w:rFonts w:ascii="Times New Roman" w:hAnsi="Times New Roman" w:cs="Times New Roman"/>
        </w:rPr>
      </w:pPr>
    </w:p>
    <w:p w14:paraId="78C0FDAF" w14:textId="77777777" w:rsidR="00EE280C" w:rsidRPr="00DE4072" w:rsidRDefault="00EE280C" w:rsidP="00EE280C">
      <w:pPr>
        <w:rPr>
          <w:rFonts w:ascii="Times New Roman" w:hAnsi="Times New Roman" w:cs="Times New Roman"/>
        </w:rPr>
      </w:pPr>
      <w:r w:rsidRPr="00DE4072">
        <w:rPr>
          <w:rFonts w:ascii="Times New Roman" w:hAnsi="Times New Roman" w:cs="Times New Roman"/>
        </w:rPr>
        <w:t>All participants must be at least 18 years old, which will give a more mature answer, as many of the younger age groups have not yet developed the ability to think independently.</w:t>
      </w:r>
    </w:p>
    <w:p w14:paraId="7F819399" w14:textId="1ED121E1" w:rsidR="00AF1595" w:rsidRPr="00DE4072" w:rsidRDefault="00EE280C" w:rsidP="00EE280C">
      <w:pPr>
        <w:rPr>
          <w:rFonts w:ascii="Times New Roman" w:hAnsi="Times New Roman" w:cs="Times New Roman"/>
        </w:rPr>
      </w:pPr>
      <w:r w:rsidRPr="00DE4072">
        <w:rPr>
          <w:rFonts w:ascii="Times New Roman" w:hAnsi="Times New Roman" w:cs="Times New Roman"/>
        </w:rPr>
        <w:t>And the answers will be anonymous, so as to avoid the limitation of speech.</w:t>
      </w:r>
    </w:p>
    <w:p w14:paraId="5E36BBDB" w14:textId="77777777" w:rsidR="0032488A" w:rsidRPr="00DE4072" w:rsidRDefault="0032488A" w:rsidP="0032488A">
      <w:pPr>
        <w:rPr>
          <w:rFonts w:ascii="Times New Roman" w:hAnsi="Times New Roman" w:cs="Times New Roman"/>
        </w:rPr>
      </w:pPr>
    </w:p>
    <w:p w14:paraId="6465B7E2" w14:textId="77777777" w:rsidR="004F743F" w:rsidRPr="00DE4072" w:rsidRDefault="004F743F" w:rsidP="004F743F">
      <w:pPr>
        <w:rPr>
          <w:rFonts w:ascii="Times New Roman" w:hAnsi="Times New Roman" w:cs="Times New Roman"/>
        </w:rPr>
      </w:pPr>
      <w:r w:rsidRPr="00DE4072">
        <w:rPr>
          <w:rFonts w:ascii="Times New Roman" w:hAnsi="Times New Roman" w:cs="Times New Roman"/>
        </w:rPr>
        <w:t>3.0 Resources and planning,</w:t>
      </w:r>
    </w:p>
    <w:p w14:paraId="2D4C435A" w14:textId="77777777" w:rsidR="004F743F" w:rsidRPr="00DE4072" w:rsidRDefault="004F743F" w:rsidP="004F743F">
      <w:pPr>
        <w:rPr>
          <w:rFonts w:ascii="Times New Roman" w:hAnsi="Times New Roman" w:cs="Times New Roman"/>
        </w:rPr>
      </w:pPr>
      <w:r w:rsidRPr="00DE4072">
        <w:rPr>
          <w:rFonts w:ascii="Times New Roman" w:hAnsi="Times New Roman" w:cs="Times New Roman"/>
        </w:rPr>
        <w:t>The resources needed are the Internet, questionnaires, survey population, paper, pen, investigators and library resources.</w:t>
      </w:r>
    </w:p>
    <w:p w14:paraId="2E0F68F3" w14:textId="61C09CE6" w:rsidR="004F743F" w:rsidRPr="00DE4072" w:rsidRDefault="004F743F" w:rsidP="004F743F">
      <w:pPr>
        <w:rPr>
          <w:rFonts w:ascii="Times New Roman" w:hAnsi="Times New Roman" w:cs="Times New Roman"/>
        </w:rPr>
      </w:pPr>
      <w:r w:rsidRPr="00DE4072">
        <w:rPr>
          <w:rFonts w:ascii="Times New Roman" w:hAnsi="Times New Roman" w:cs="Times New Roman"/>
        </w:rPr>
        <w:t>Intentional planning will describe the actions to be taken, including what to do at what time. Gantt charts are good examples of planning, which can be carried out in a planned and regular way, which can also save time and cost.</w:t>
      </w:r>
    </w:p>
    <w:p w14:paraId="5B621EB6" w14:textId="77777777" w:rsidR="004F743F" w:rsidRPr="00DE4072" w:rsidRDefault="004F743F" w:rsidP="0032488A">
      <w:pPr>
        <w:rPr>
          <w:rFonts w:ascii="Times New Roman" w:hAnsi="Times New Roman" w:cs="Times New Roman"/>
        </w:rPr>
      </w:pPr>
    </w:p>
    <w:p w14:paraId="07643981" w14:textId="7145826B" w:rsidR="00EE280C" w:rsidRPr="00DE4072" w:rsidRDefault="004F743F" w:rsidP="0032488A">
      <w:pPr>
        <w:rPr>
          <w:rFonts w:ascii="Times New Roman" w:hAnsi="Times New Roman" w:cs="Times New Roman"/>
        </w:rPr>
      </w:pPr>
      <w:r w:rsidRPr="00DE4072">
        <w:rPr>
          <w:rFonts w:ascii="Times New Roman" w:hAnsi="Times New Roman" w:cs="Times New Roman"/>
        </w:rPr>
        <w:t>3.1 Gantt chart</w:t>
      </w:r>
    </w:p>
    <w:p w14:paraId="3D499DA2" w14:textId="686A88D7" w:rsidR="0032488A" w:rsidRPr="00DE4072" w:rsidRDefault="00CD03F5" w:rsidP="0032488A">
      <w:pPr>
        <w:rPr>
          <w:rFonts w:ascii="Times New Roman" w:hAnsi="Times New Roman" w:cs="Times New Roman"/>
        </w:rPr>
      </w:pPr>
      <w:r w:rsidRPr="00DE4072">
        <w:rPr>
          <w:rFonts w:ascii="Times New Roman" w:hAnsi="Times New Roman" w:cs="Times New Roman"/>
          <w:noProof/>
        </w:rPr>
        <w:lastRenderedPageBreak/>
        <w:drawing>
          <wp:inline distT="0" distB="0" distL="0" distR="0" wp14:anchorId="5A1098F7" wp14:editId="18CC50D4">
            <wp:extent cx="5274310" cy="2740660"/>
            <wp:effectExtent l="0" t="0" r="2540"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74310" cy="2740660"/>
                    </a:xfrm>
                    <a:prstGeom prst="rect">
                      <a:avLst/>
                    </a:prstGeom>
                  </pic:spPr>
                </pic:pic>
              </a:graphicData>
            </a:graphic>
          </wp:inline>
        </w:drawing>
      </w:r>
    </w:p>
    <w:p w14:paraId="7B90D35E" w14:textId="4529D55C" w:rsidR="0032488A" w:rsidRPr="00DE4072" w:rsidRDefault="0032488A">
      <w:pPr>
        <w:rPr>
          <w:rFonts w:ascii="Times New Roman" w:hAnsi="Times New Roman" w:cs="Times New Roman"/>
        </w:rPr>
      </w:pPr>
    </w:p>
    <w:p w14:paraId="53989B23" w14:textId="4738D381" w:rsidR="0032488A" w:rsidRPr="00DE4072" w:rsidRDefault="00D94F7A">
      <w:pPr>
        <w:rPr>
          <w:rFonts w:ascii="Times New Roman" w:hAnsi="Times New Roman" w:cs="Times New Roman"/>
        </w:rPr>
      </w:pPr>
      <w:r w:rsidRPr="00DE4072">
        <w:rPr>
          <w:rFonts w:ascii="Times New Roman" w:hAnsi="Times New Roman" w:cs="Times New Roman"/>
        </w:rPr>
        <w:t>4</w:t>
      </w:r>
      <w:r w:rsidR="004F743F" w:rsidRPr="00DE4072">
        <w:rPr>
          <w:rFonts w:ascii="Times New Roman" w:hAnsi="Times New Roman" w:cs="Times New Roman"/>
        </w:rPr>
        <w:t>.0</w:t>
      </w:r>
      <w:r w:rsidR="00457997" w:rsidRPr="00DE4072">
        <w:rPr>
          <w:rFonts w:ascii="Times New Roman" w:hAnsi="Times New Roman" w:cs="Times New Roman"/>
        </w:rPr>
        <w:t xml:space="preserve"> reference</w:t>
      </w:r>
    </w:p>
    <w:p w14:paraId="15FF10CC" w14:textId="219DB6BC" w:rsidR="00D94F7A" w:rsidRPr="00DE4072" w:rsidRDefault="00D94F7A">
      <w:pPr>
        <w:rPr>
          <w:rFonts w:ascii="Times New Roman" w:hAnsi="Times New Roman" w:cs="Times New Roman"/>
        </w:rPr>
      </w:pPr>
    </w:p>
    <w:p w14:paraId="19A1064E" w14:textId="789AB9DD"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Cottrell S, (2015) Skills for Success Personal Development and Employability, 3rd edition, Palgrave. London.  </w:t>
      </w:r>
    </w:p>
    <w:p w14:paraId="1346D97A" w14:textId="77777777" w:rsidR="00D94F7A" w:rsidRPr="00DE4072" w:rsidRDefault="00D94F7A" w:rsidP="00D94F7A">
      <w:pPr>
        <w:rPr>
          <w:rFonts w:ascii="Times New Roman" w:hAnsi="Times New Roman" w:cs="Times New Roman"/>
        </w:rPr>
      </w:pPr>
    </w:p>
    <w:p w14:paraId="517B957C"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ASET, 2013 Good Practice Guide for Workbased Learning and Placement Learning in Higher Education</w:t>
      </w:r>
    </w:p>
    <w:p w14:paraId="0D2283E7" w14:textId="5B834279"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Gray, D.E. (2018) Doing Real World Research, London: SAGE. </w:t>
      </w:r>
    </w:p>
    <w:p w14:paraId="5599F56C" w14:textId="77777777" w:rsidR="00D94F7A" w:rsidRPr="00DE4072" w:rsidRDefault="00D94F7A" w:rsidP="00D94F7A">
      <w:pPr>
        <w:rPr>
          <w:rFonts w:ascii="Times New Roman" w:hAnsi="Times New Roman" w:cs="Times New Roman"/>
        </w:rPr>
      </w:pPr>
    </w:p>
    <w:p w14:paraId="002ADDD5" w14:textId="0E69056E" w:rsidR="00D94F7A" w:rsidRPr="00DE4072" w:rsidRDefault="00D94F7A" w:rsidP="00D94F7A">
      <w:pPr>
        <w:rPr>
          <w:rFonts w:ascii="Times New Roman" w:hAnsi="Times New Roman" w:cs="Times New Roman"/>
        </w:rPr>
      </w:pPr>
      <w:r w:rsidRPr="00DE4072">
        <w:rPr>
          <w:rFonts w:ascii="Times New Roman" w:hAnsi="Times New Roman" w:cs="Times New Roman"/>
        </w:rPr>
        <w:t>Gallagher K, (2016) Essential Study and Employment Skills For Business and Management Students, Oxford</w:t>
      </w:r>
    </w:p>
    <w:p w14:paraId="6E021497" w14:textId="77777777" w:rsidR="00D94F7A" w:rsidRPr="00DE4072" w:rsidRDefault="00D94F7A" w:rsidP="00D94F7A">
      <w:pPr>
        <w:rPr>
          <w:rFonts w:ascii="Times New Roman" w:hAnsi="Times New Roman" w:cs="Times New Roman"/>
        </w:rPr>
      </w:pPr>
    </w:p>
    <w:p w14:paraId="078CEE9A"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Gottschall, Jonathan (2013), The Storytelling Animal: How Stories Make Us Human, Houghton Mifflin</w:t>
      </w:r>
    </w:p>
    <w:p w14:paraId="44AA4298" w14:textId="69DBC498" w:rsidR="00D94F7A" w:rsidRPr="00DE4072" w:rsidRDefault="00D94F7A" w:rsidP="00D94F7A">
      <w:pPr>
        <w:rPr>
          <w:rFonts w:ascii="Times New Roman" w:hAnsi="Times New Roman" w:cs="Times New Roman"/>
        </w:rPr>
      </w:pPr>
      <w:r w:rsidRPr="00DE4072">
        <w:rPr>
          <w:rFonts w:ascii="Times New Roman" w:hAnsi="Times New Roman" w:cs="Times New Roman"/>
        </w:rPr>
        <w:t>Storr, Will (2020), The Science of Storytelling, William Collins</w:t>
      </w:r>
    </w:p>
    <w:p w14:paraId="2F11DE20" w14:textId="77777777" w:rsidR="00D94F7A" w:rsidRPr="00DE4072" w:rsidRDefault="00D94F7A" w:rsidP="00D94F7A">
      <w:pPr>
        <w:rPr>
          <w:rFonts w:ascii="Times New Roman" w:hAnsi="Times New Roman" w:cs="Times New Roman"/>
        </w:rPr>
      </w:pPr>
    </w:p>
    <w:p w14:paraId="52C98F5C" w14:textId="77A18881" w:rsidR="00D94F7A" w:rsidRPr="00DE4072" w:rsidRDefault="00D94F7A" w:rsidP="00D94F7A">
      <w:pPr>
        <w:rPr>
          <w:rFonts w:ascii="Times New Roman" w:hAnsi="Times New Roman" w:cs="Times New Roman"/>
        </w:rPr>
      </w:pPr>
      <w:r w:rsidRPr="00DE4072">
        <w:rPr>
          <w:rFonts w:ascii="Times New Roman" w:hAnsi="Times New Roman" w:cs="Times New Roman"/>
        </w:rPr>
        <w:t>Cohen, L. Manion, L. and Morrison, K. (2017) Research Methods in Education, 8th edition London: Routledge.</w:t>
      </w:r>
    </w:p>
    <w:p w14:paraId="0AFEBE6B" w14:textId="77777777" w:rsidR="00D94F7A" w:rsidRPr="00DE4072" w:rsidRDefault="00D94F7A" w:rsidP="00D94F7A">
      <w:pPr>
        <w:rPr>
          <w:rFonts w:ascii="Times New Roman" w:hAnsi="Times New Roman" w:cs="Times New Roman"/>
        </w:rPr>
      </w:pPr>
    </w:p>
    <w:p w14:paraId="198D9849"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Flick, U. (2014) An Introduction to Qualitative Research, London: SAGE. </w:t>
      </w:r>
    </w:p>
    <w:p w14:paraId="6817F685" w14:textId="6996E078" w:rsidR="00D94F7A" w:rsidRPr="00DE4072" w:rsidRDefault="00D94F7A" w:rsidP="00D94F7A">
      <w:pPr>
        <w:rPr>
          <w:rFonts w:ascii="Times New Roman" w:hAnsi="Times New Roman" w:cs="Times New Roman"/>
        </w:rPr>
      </w:pPr>
      <w:r w:rsidRPr="00DE4072">
        <w:rPr>
          <w:rFonts w:ascii="Times New Roman" w:hAnsi="Times New Roman" w:cs="Times New Roman"/>
        </w:rPr>
        <w:t>Aubrey, K. &amp; Riley, A. (2017) Understanding and Using Challenging Education Theories, London: SAGE.</w:t>
      </w:r>
    </w:p>
    <w:p w14:paraId="5C2E4F35" w14:textId="77777777" w:rsidR="00D94F7A" w:rsidRPr="00DE4072" w:rsidRDefault="00D94F7A" w:rsidP="00D94F7A">
      <w:pPr>
        <w:rPr>
          <w:rFonts w:ascii="Times New Roman" w:hAnsi="Times New Roman" w:cs="Times New Roman"/>
        </w:rPr>
      </w:pPr>
    </w:p>
    <w:p w14:paraId="7A592986"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Brinkmann, S. and Kvale, S. (2018) Doing Interviews (Qualitative Research Kit). Sage</w:t>
      </w:r>
    </w:p>
    <w:p w14:paraId="499AF862"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Gibbs, G. (2018) Analysing Qualitative Data (Qualitative Research Kit). Sage</w:t>
      </w:r>
    </w:p>
    <w:p w14:paraId="5937A76F" w14:textId="1302D2DA" w:rsidR="00D94F7A" w:rsidRPr="00DE4072" w:rsidRDefault="00D94F7A" w:rsidP="00D94F7A">
      <w:pPr>
        <w:rPr>
          <w:rFonts w:ascii="Times New Roman" w:hAnsi="Times New Roman" w:cs="Times New Roman"/>
        </w:rPr>
      </w:pPr>
      <w:r w:rsidRPr="00DE4072">
        <w:rPr>
          <w:rFonts w:ascii="Times New Roman" w:hAnsi="Times New Roman" w:cs="Times New Roman"/>
        </w:rPr>
        <w:t>Creswell, J. W. (2012). Qualitative inquiry and research design: Choosing among five approaches. Sage</w:t>
      </w:r>
    </w:p>
    <w:p w14:paraId="6E5FBB07" w14:textId="77777777" w:rsidR="00D94F7A" w:rsidRPr="00DE4072" w:rsidRDefault="00D94F7A" w:rsidP="00D94F7A">
      <w:pPr>
        <w:rPr>
          <w:rFonts w:ascii="Times New Roman" w:hAnsi="Times New Roman" w:cs="Times New Roman"/>
        </w:rPr>
      </w:pPr>
    </w:p>
    <w:p w14:paraId="471F3360" w14:textId="77777777" w:rsidR="00D94F7A" w:rsidRPr="00DE4072" w:rsidRDefault="00D94F7A" w:rsidP="00D94F7A">
      <w:pPr>
        <w:rPr>
          <w:rFonts w:ascii="Times New Roman" w:hAnsi="Times New Roman" w:cs="Times New Roman"/>
        </w:rPr>
      </w:pPr>
      <w:r w:rsidRPr="00DE4072">
        <w:rPr>
          <w:rFonts w:ascii="Times New Roman" w:hAnsi="Times New Roman" w:cs="Times New Roman"/>
        </w:rPr>
        <w:t xml:space="preserve">Obschonka, M., Hakkarainen, K., Lonka, K. et al. Entrepreneurship as a twenty-first century skill: </w:t>
      </w:r>
      <w:r w:rsidRPr="00DE4072">
        <w:rPr>
          <w:rFonts w:ascii="Times New Roman" w:hAnsi="Times New Roman" w:cs="Times New Roman"/>
        </w:rPr>
        <w:lastRenderedPageBreak/>
        <w:t>entrepreneurial alertness and intention in the transition to adulthood. Small Bus Econ 48, 487–501 (2017). https://doi.org/10.1007/s11187-016-9798-6</w:t>
      </w:r>
    </w:p>
    <w:p w14:paraId="6AD3A5A9" w14:textId="77777777" w:rsidR="00D94F7A" w:rsidRPr="00DE4072" w:rsidRDefault="00D94F7A">
      <w:pPr>
        <w:rPr>
          <w:rFonts w:ascii="Times New Roman" w:hAnsi="Times New Roman" w:cs="Times New Roman"/>
        </w:rPr>
      </w:pPr>
    </w:p>
    <w:sectPr w:rsidR="00D94F7A" w:rsidRPr="00DE407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4C2CC8" w14:textId="77777777" w:rsidR="00523EC2" w:rsidRDefault="00523EC2" w:rsidP="00DA34BA">
      <w:r>
        <w:separator/>
      </w:r>
    </w:p>
  </w:endnote>
  <w:endnote w:type="continuationSeparator" w:id="0">
    <w:p w14:paraId="157277D4" w14:textId="77777777" w:rsidR="00523EC2" w:rsidRDefault="00523EC2" w:rsidP="00DA3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B37306" w14:textId="77777777" w:rsidR="00523EC2" w:rsidRDefault="00523EC2" w:rsidP="00DA34BA">
      <w:r>
        <w:separator/>
      </w:r>
    </w:p>
  </w:footnote>
  <w:footnote w:type="continuationSeparator" w:id="0">
    <w:p w14:paraId="30AED89C" w14:textId="77777777" w:rsidR="00523EC2" w:rsidRDefault="00523EC2" w:rsidP="00DA34B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B97"/>
    <w:rsid w:val="00001BF1"/>
    <w:rsid w:val="0001567D"/>
    <w:rsid w:val="00051B97"/>
    <w:rsid w:val="000656B8"/>
    <w:rsid w:val="00066A31"/>
    <w:rsid w:val="00066BF3"/>
    <w:rsid w:val="0007421F"/>
    <w:rsid w:val="0008445B"/>
    <w:rsid w:val="00095A64"/>
    <w:rsid w:val="000A04AE"/>
    <w:rsid w:val="000A4462"/>
    <w:rsid w:val="000C30A0"/>
    <w:rsid w:val="000C3CE7"/>
    <w:rsid w:val="000D0F0E"/>
    <w:rsid w:val="000D3E32"/>
    <w:rsid w:val="000F48E0"/>
    <w:rsid w:val="001255DA"/>
    <w:rsid w:val="001352BC"/>
    <w:rsid w:val="001470ED"/>
    <w:rsid w:val="001470F5"/>
    <w:rsid w:val="00157421"/>
    <w:rsid w:val="00162A65"/>
    <w:rsid w:val="001847D0"/>
    <w:rsid w:val="001A7C96"/>
    <w:rsid w:val="001B4F12"/>
    <w:rsid w:val="001C555E"/>
    <w:rsid w:val="001D11E8"/>
    <w:rsid w:val="001F7F2B"/>
    <w:rsid w:val="00212C30"/>
    <w:rsid w:val="00222846"/>
    <w:rsid w:val="00223609"/>
    <w:rsid w:val="0022646F"/>
    <w:rsid w:val="00235F88"/>
    <w:rsid w:val="00260262"/>
    <w:rsid w:val="002765A4"/>
    <w:rsid w:val="002917A2"/>
    <w:rsid w:val="002D63EC"/>
    <w:rsid w:val="002F4AFB"/>
    <w:rsid w:val="003040F2"/>
    <w:rsid w:val="003171C7"/>
    <w:rsid w:val="003241C3"/>
    <w:rsid w:val="0032488A"/>
    <w:rsid w:val="0034009C"/>
    <w:rsid w:val="0034368E"/>
    <w:rsid w:val="0035354B"/>
    <w:rsid w:val="00355057"/>
    <w:rsid w:val="00377D61"/>
    <w:rsid w:val="00387B5F"/>
    <w:rsid w:val="00394490"/>
    <w:rsid w:val="003A1C35"/>
    <w:rsid w:val="003E649D"/>
    <w:rsid w:val="003F3D5D"/>
    <w:rsid w:val="003F6649"/>
    <w:rsid w:val="004044A8"/>
    <w:rsid w:val="00405CD4"/>
    <w:rsid w:val="0040646D"/>
    <w:rsid w:val="00406D0E"/>
    <w:rsid w:val="0045570C"/>
    <w:rsid w:val="00457997"/>
    <w:rsid w:val="00461050"/>
    <w:rsid w:val="00465DCE"/>
    <w:rsid w:val="004719A6"/>
    <w:rsid w:val="00477634"/>
    <w:rsid w:val="004A162B"/>
    <w:rsid w:val="004B1873"/>
    <w:rsid w:val="004C7050"/>
    <w:rsid w:val="004F743F"/>
    <w:rsid w:val="00520FDA"/>
    <w:rsid w:val="00523EC2"/>
    <w:rsid w:val="00533A06"/>
    <w:rsid w:val="005407D1"/>
    <w:rsid w:val="005664FD"/>
    <w:rsid w:val="0057050C"/>
    <w:rsid w:val="00590904"/>
    <w:rsid w:val="005934C8"/>
    <w:rsid w:val="005947C7"/>
    <w:rsid w:val="005A1CA1"/>
    <w:rsid w:val="005A456C"/>
    <w:rsid w:val="005B318B"/>
    <w:rsid w:val="005E5479"/>
    <w:rsid w:val="00671AD0"/>
    <w:rsid w:val="006926A2"/>
    <w:rsid w:val="006A5AA4"/>
    <w:rsid w:val="006B369B"/>
    <w:rsid w:val="006E717E"/>
    <w:rsid w:val="0070039D"/>
    <w:rsid w:val="007211D8"/>
    <w:rsid w:val="00730352"/>
    <w:rsid w:val="0073518A"/>
    <w:rsid w:val="00756514"/>
    <w:rsid w:val="00762425"/>
    <w:rsid w:val="007647B5"/>
    <w:rsid w:val="00781DB6"/>
    <w:rsid w:val="007878BC"/>
    <w:rsid w:val="00790E58"/>
    <w:rsid w:val="0079370B"/>
    <w:rsid w:val="007B3C33"/>
    <w:rsid w:val="007D7AD8"/>
    <w:rsid w:val="007D7E97"/>
    <w:rsid w:val="00805BB6"/>
    <w:rsid w:val="00815E54"/>
    <w:rsid w:val="008173E8"/>
    <w:rsid w:val="008574E1"/>
    <w:rsid w:val="008642F5"/>
    <w:rsid w:val="008A6C5A"/>
    <w:rsid w:val="008B04B8"/>
    <w:rsid w:val="008C08B9"/>
    <w:rsid w:val="008C1B36"/>
    <w:rsid w:val="008C63F3"/>
    <w:rsid w:val="008E6CC9"/>
    <w:rsid w:val="009373AA"/>
    <w:rsid w:val="009435B0"/>
    <w:rsid w:val="009765A1"/>
    <w:rsid w:val="00986065"/>
    <w:rsid w:val="009A4350"/>
    <w:rsid w:val="009B3028"/>
    <w:rsid w:val="009C1E5B"/>
    <w:rsid w:val="009D41FA"/>
    <w:rsid w:val="00A00778"/>
    <w:rsid w:val="00A01F93"/>
    <w:rsid w:val="00A16062"/>
    <w:rsid w:val="00A24B7C"/>
    <w:rsid w:val="00A37DFD"/>
    <w:rsid w:val="00A52EED"/>
    <w:rsid w:val="00A55EE9"/>
    <w:rsid w:val="00A55FFF"/>
    <w:rsid w:val="00A62906"/>
    <w:rsid w:val="00A96061"/>
    <w:rsid w:val="00AA02CA"/>
    <w:rsid w:val="00AD0B01"/>
    <w:rsid w:val="00AE19DF"/>
    <w:rsid w:val="00AF1595"/>
    <w:rsid w:val="00AF7B68"/>
    <w:rsid w:val="00B32AC2"/>
    <w:rsid w:val="00B801FF"/>
    <w:rsid w:val="00B83EA5"/>
    <w:rsid w:val="00B8689E"/>
    <w:rsid w:val="00B9524A"/>
    <w:rsid w:val="00BA1B63"/>
    <w:rsid w:val="00BD68F3"/>
    <w:rsid w:val="00BD7990"/>
    <w:rsid w:val="00BE0A27"/>
    <w:rsid w:val="00BE5EBD"/>
    <w:rsid w:val="00BE641E"/>
    <w:rsid w:val="00C11F98"/>
    <w:rsid w:val="00C14237"/>
    <w:rsid w:val="00C158CF"/>
    <w:rsid w:val="00C2326D"/>
    <w:rsid w:val="00C26AD2"/>
    <w:rsid w:val="00C576B4"/>
    <w:rsid w:val="00C61BCF"/>
    <w:rsid w:val="00C66209"/>
    <w:rsid w:val="00C707B0"/>
    <w:rsid w:val="00C76B8F"/>
    <w:rsid w:val="00CB35AC"/>
    <w:rsid w:val="00CD03F5"/>
    <w:rsid w:val="00CE3ADD"/>
    <w:rsid w:val="00CE5C02"/>
    <w:rsid w:val="00CF5E65"/>
    <w:rsid w:val="00D01ED7"/>
    <w:rsid w:val="00D07EFD"/>
    <w:rsid w:val="00D120E6"/>
    <w:rsid w:val="00D222C4"/>
    <w:rsid w:val="00D705CB"/>
    <w:rsid w:val="00D83C6E"/>
    <w:rsid w:val="00D87DC6"/>
    <w:rsid w:val="00D939BF"/>
    <w:rsid w:val="00D93B04"/>
    <w:rsid w:val="00D94F7A"/>
    <w:rsid w:val="00DA34BA"/>
    <w:rsid w:val="00DB1A9A"/>
    <w:rsid w:val="00DC1EB3"/>
    <w:rsid w:val="00DE018F"/>
    <w:rsid w:val="00DE4072"/>
    <w:rsid w:val="00DE4390"/>
    <w:rsid w:val="00E26C9B"/>
    <w:rsid w:val="00E31261"/>
    <w:rsid w:val="00E4564B"/>
    <w:rsid w:val="00E64D7B"/>
    <w:rsid w:val="00EC2990"/>
    <w:rsid w:val="00ED3C8D"/>
    <w:rsid w:val="00EE0373"/>
    <w:rsid w:val="00EE280C"/>
    <w:rsid w:val="00EE3325"/>
    <w:rsid w:val="00EE52AD"/>
    <w:rsid w:val="00EE6E13"/>
    <w:rsid w:val="00F1182A"/>
    <w:rsid w:val="00F23C93"/>
    <w:rsid w:val="00F51D91"/>
    <w:rsid w:val="00F604A1"/>
    <w:rsid w:val="00F62894"/>
    <w:rsid w:val="00F64BA8"/>
    <w:rsid w:val="00F91E98"/>
    <w:rsid w:val="00FC58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6A21B9"/>
  <w15:chartTrackingRefBased/>
  <w15:docId w15:val="{C3C196C6-FD0A-4B69-9893-258332C3E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34B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A34BA"/>
    <w:rPr>
      <w:sz w:val="18"/>
      <w:szCs w:val="18"/>
    </w:rPr>
  </w:style>
  <w:style w:type="paragraph" w:styleId="a5">
    <w:name w:val="footer"/>
    <w:basedOn w:val="a"/>
    <w:link w:val="a6"/>
    <w:uiPriority w:val="99"/>
    <w:unhideWhenUsed/>
    <w:rsid w:val="00DA34BA"/>
    <w:pPr>
      <w:tabs>
        <w:tab w:val="center" w:pos="4153"/>
        <w:tab w:val="right" w:pos="8306"/>
      </w:tabs>
      <w:snapToGrid w:val="0"/>
      <w:jc w:val="left"/>
    </w:pPr>
    <w:rPr>
      <w:sz w:val="18"/>
      <w:szCs w:val="18"/>
    </w:rPr>
  </w:style>
  <w:style w:type="character" w:customStyle="1" w:styleId="a6">
    <w:name w:val="页脚 字符"/>
    <w:basedOn w:val="a0"/>
    <w:link w:val="a5"/>
    <w:uiPriority w:val="99"/>
    <w:rsid w:val="00DA34BA"/>
    <w:rPr>
      <w:sz w:val="18"/>
      <w:szCs w:val="18"/>
    </w:rPr>
  </w:style>
  <w:style w:type="character" w:styleId="a7">
    <w:name w:val="Hyperlink"/>
    <w:basedOn w:val="a0"/>
    <w:uiPriority w:val="99"/>
    <w:semiHidden/>
    <w:unhideWhenUsed/>
    <w:rsid w:val="009435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093373">
      <w:bodyDiv w:val="1"/>
      <w:marLeft w:val="0"/>
      <w:marRight w:val="0"/>
      <w:marTop w:val="0"/>
      <w:marBottom w:val="0"/>
      <w:divBdr>
        <w:top w:val="none" w:sz="0" w:space="0" w:color="auto"/>
        <w:left w:val="none" w:sz="0" w:space="0" w:color="auto"/>
        <w:bottom w:val="none" w:sz="0" w:space="0" w:color="auto"/>
        <w:right w:val="none" w:sz="0" w:space="0" w:color="auto"/>
      </w:divBdr>
      <w:divsChild>
        <w:div w:id="1839300451">
          <w:marLeft w:val="0"/>
          <w:marRight w:val="0"/>
          <w:marTop w:val="0"/>
          <w:marBottom w:val="225"/>
          <w:divBdr>
            <w:top w:val="none" w:sz="0" w:space="0" w:color="auto"/>
            <w:left w:val="none" w:sz="0" w:space="0" w:color="auto"/>
            <w:bottom w:val="none" w:sz="0" w:space="0" w:color="auto"/>
            <w:right w:val="none" w:sz="0" w:space="0" w:color="auto"/>
          </w:divBdr>
        </w:div>
        <w:div w:id="692267676">
          <w:marLeft w:val="0"/>
          <w:marRight w:val="0"/>
          <w:marTop w:val="0"/>
          <w:marBottom w:val="225"/>
          <w:divBdr>
            <w:top w:val="none" w:sz="0" w:space="0" w:color="auto"/>
            <w:left w:val="none" w:sz="0" w:space="0" w:color="auto"/>
            <w:bottom w:val="none" w:sz="0" w:space="0" w:color="auto"/>
            <w:right w:val="none" w:sz="0" w:space="0" w:color="auto"/>
          </w:divBdr>
        </w:div>
        <w:div w:id="1019502350">
          <w:marLeft w:val="0"/>
          <w:marRight w:val="0"/>
          <w:marTop w:val="0"/>
          <w:marBottom w:val="225"/>
          <w:divBdr>
            <w:top w:val="none" w:sz="0" w:space="0" w:color="auto"/>
            <w:left w:val="none" w:sz="0" w:space="0" w:color="auto"/>
            <w:bottom w:val="none" w:sz="0" w:space="0" w:color="auto"/>
            <w:right w:val="none" w:sz="0" w:space="0" w:color="auto"/>
          </w:divBdr>
        </w:div>
        <w:div w:id="919175103">
          <w:marLeft w:val="0"/>
          <w:marRight w:val="0"/>
          <w:marTop w:val="0"/>
          <w:marBottom w:val="225"/>
          <w:divBdr>
            <w:top w:val="none" w:sz="0" w:space="0" w:color="auto"/>
            <w:left w:val="none" w:sz="0" w:space="0" w:color="auto"/>
            <w:bottom w:val="none" w:sz="0" w:space="0" w:color="auto"/>
            <w:right w:val="none" w:sz="0" w:space="0" w:color="auto"/>
          </w:divBdr>
        </w:div>
        <w:div w:id="1916623071">
          <w:marLeft w:val="0"/>
          <w:marRight w:val="0"/>
          <w:marTop w:val="0"/>
          <w:marBottom w:val="225"/>
          <w:divBdr>
            <w:top w:val="none" w:sz="0" w:space="0" w:color="auto"/>
            <w:left w:val="none" w:sz="0" w:space="0" w:color="auto"/>
            <w:bottom w:val="none" w:sz="0" w:space="0" w:color="auto"/>
            <w:right w:val="none" w:sz="0" w:space="0" w:color="auto"/>
          </w:divBdr>
        </w:div>
      </w:divsChild>
    </w:div>
    <w:div w:id="478766968">
      <w:bodyDiv w:val="1"/>
      <w:marLeft w:val="0"/>
      <w:marRight w:val="0"/>
      <w:marTop w:val="0"/>
      <w:marBottom w:val="0"/>
      <w:divBdr>
        <w:top w:val="none" w:sz="0" w:space="0" w:color="auto"/>
        <w:left w:val="none" w:sz="0" w:space="0" w:color="auto"/>
        <w:bottom w:val="none" w:sz="0" w:space="0" w:color="auto"/>
        <w:right w:val="none" w:sz="0" w:space="0" w:color="auto"/>
      </w:divBdr>
      <w:divsChild>
        <w:div w:id="1724714918">
          <w:marLeft w:val="0"/>
          <w:marRight w:val="0"/>
          <w:marTop w:val="0"/>
          <w:marBottom w:val="225"/>
          <w:divBdr>
            <w:top w:val="none" w:sz="0" w:space="0" w:color="auto"/>
            <w:left w:val="none" w:sz="0" w:space="0" w:color="auto"/>
            <w:bottom w:val="none" w:sz="0" w:space="0" w:color="auto"/>
            <w:right w:val="none" w:sz="0" w:space="0" w:color="auto"/>
          </w:divBdr>
        </w:div>
        <w:div w:id="1419210413">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5</Pages>
  <Words>1406</Words>
  <Characters>8016</Characters>
  <Application>Microsoft Office Word</Application>
  <DocSecurity>0</DocSecurity>
  <Lines>66</Lines>
  <Paragraphs>18</Paragraphs>
  <ScaleCrop>false</ScaleCrop>
  <Company/>
  <LinksUpToDate>false</LinksUpToDate>
  <CharactersWithSpaces>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2019</dc:creator>
  <cp:keywords/>
  <dc:description/>
  <cp:lastModifiedBy>2019</cp:lastModifiedBy>
  <cp:revision>8</cp:revision>
  <dcterms:created xsi:type="dcterms:W3CDTF">2020-11-27T17:02:00Z</dcterms:created>
  <dcterms:modified xsi:type="dcterms:W3CDTF">2020-11-30T14:44:00Z</dcterms:modified>
</cp:coreProperties>
</file>