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BB2576" w14:textId="7E4AC792" w:rsidR="00754C94" w:rsidRDefault="00754C94" w:rsidP="001F4486">
      <w:pPr>
        <w:pStyle w:val="Title"/>
      </w:pPr>
      <w:r w:rsidRPr="00C46E7F">
        <w:t>Outline and assess foundationalism as a response to the regress issue.</w:t>
      </w:r>
      <w:r w:rsidRPr="00754C94">
        <w:t xml:space="preserve"> </w:t>
      </w:r>
    </w:p>
    <w:p w14:paraId="429C4910" w14:textId="45F66657" w:rsidR="00754C94" w:rsidRDefault="00754C94" w:rsidP="00754C94"/>
    <w:p w14:paraId="29183B9B" w14:textId="17922D7A" w:rsidR="003D5196" w:rsidRDefault="005A2840" w:rsidP="00754C94">
      <w:r>
        <w:t xml:space="preserve">Foundationalism is the theory of knowledge that suggests that all of our </w:t>
      </w:r>
      <w:r w:rsidR="0068066C">
        <w:t xml:space="preserve">beliefs are based </w:t>
      </w:r>
      <w:r w:rsidR="007A053E">
        <w:t>on</w:t>
      </w:r>
      <w:r w:rsidR="0068066C">
        <w:t xml:space="preserve"> one </w:t>
      </w:r>
      <w:r w:rsidR="00FE0E1E">
        <w:t xml:space="preserve">foundational belief that </w:t>
      </w:r>
      <w:r w:rsidR="006F7130">
        <w:t>cannot</w:t>
      </w:r>
      <w:r w:rsidR="00AB464F">
        <w:t xml:space="preserve"> be disputed</w:t>
      </w:r>
      <w:r w:rsidR="007A053E">
        <w:t>,</w:t>
      </w:r>
      <w:r w:rsidR="00AB464F">
        <w:t xml:space="preserve"> as it can justify itself through reason or the senses. </w:t>
      </w:r>
      <w:r w:rsidR="00D4216A">
        <w:t xml:space="preserve">The theory can then be applied to the regress argument which </w:t>
      </w:r>
      <w:r w:rsidR="00C86C33">
        <w:t xml:space="preserve">raises the issue that many beliefs that we have are dependent on </w:t>
      </w:r>
      <w:r w:rsidR="0031164C">
        <w:t xml:space="preserve">another belief that therefore leads to an infinite regress of beliefs. </w:t>
      </w:r>
      <w:r w:rsidR="0083415F">
        <w:t xml:space="preserve">Foundationalism therefore tries to overcome </w:t>
      </w:r>
      <w:r w:rsidR="00957435">
        <w:t>the regress issue by providing a final belief which all other beliefs rely on</w:t>
      </w:r>
      <w:r w:rsidR="00481794">
        <w:t>, to be able to remove the issue of infinite regression.</w:t>
      </w:r>
      <w:r w:rsidR="00957435">
        <w:t xml:space="preserve"> In this essay I will</w:t>
      </w:r>
      <w:r w:rsidR="00FB6ACA">
        <w:t xml:space="preserve"> both explai</w:t>
      </w:r>
      <w:r w:rsidR="00B92E31">
        <w:t xml:space="preserve">n how </w:t>
      </w:r>
      <w:r w:rsidR="002C1829">
        <w:t>foundationa</w:t>
      </w:r>
      <w:r w:rsidR="00D93E20">
        <w:t xml:space="preserve">lism </w:t>
      </w:r>
      <w:r w:rsidR="00A5711E">
        <w:t>tr</w:t>
      </w:r>
      <w:r w:rsidR="00D93E20">
        <w:t>ies</w:t>
      </w:r>
      <w:r w:rsidR="00A5711E">
        <w:t xml:space="preserve"> to overcome the </w:t>
      </w:r>
      <w:r w:rsidR="00B245FD">
        <w:t xml:space="preserve">regress issue </w:t>
      </w:r>
      <w:r w:rsidR="005710C5">
        <w:t>as well as assessing how successful</w:t>
      </w:r>
      <w:r w:rsidR="003C7416">
        <w:t xml:space="preserve">ly </w:t>
      </w:r>
      <w:r w:rsidR="007A053E">
        <w:t>it</w:t>
      </w:r>
      <w:r w:rsidR="003C7416">
        <w:t xml:space="preserve"> </w:t>
      </w:r>
      <w:r w:rsidR="007A053E">
        <w:t>is</w:t>
      </w:r>
      <w:r w:rsidR="003C7416">
        <w:t xml:space="preserve"> able to do so</w:t>
      </w:r>
      <w:r w:rsidR="004971E0">
        <w:t xml:space="preserve">, and if other </w:t>
      </w:r>
      <w:r w:rsidR="002C1829">
        <w:t xml:space="preserve">theories of justification are more successful at dealing with the regress issue. </w:t>
      </w:r>
    </w:p>
    <w:p w14:paraId="51AC26DD" w14:textId="77777777" w:rsidR="00ED4AD5" w:rsidRDefault="00754F52" w:rsidP="00717444">
      <w:r>
        <w:t>Foundationalism is the t</w:t>
      </w:r>
      <w:r w:rsidR="00C177C0">
        <w:t>h</w:t>
      </w:r>
      <w:r>
        <w:t xml:space="preserve">eory of knowledge that proposes that </w:t>
      </w:r>
      <w:r w:rsidRPr="00E07801">
        <w:t>our</w:t>
      </w:r>
      <w:r w:rsidR="006A1669" w:rsidRPr="00E07801">
        <w:t xml:space="preserve"> knowledge</w:t>
      </w:r>
      <w:r w:rsidR="006A1669">
        <w:t xml:space="preserve"> must be based on basic beliefs. These belief</w:t>
      </w:r>
      <w:r w:rsidR="00AB293B">
        <w:t>s are then justified</w:t>
      </w:r>
      <w:r w:rsidR="00C177C0">
        <w:t xml:space="preserve"> </w:t>
      </w:r>
      <w:r w:rsidR="00C46162">
        <w:t>through either</w:t>
      </w:r>
      <w:r w:rsidR="00497EFE">
        <w:t xml:space="preserve"> </w:t>
      </w:r>
      <w:r w:rsidR="001F0A00">
        <w:t>our reason</w:t>
      </w:r>
      <w:r w:rsidR="00C208B3">
        <w:t xml:space="preserve"> or our experiences</w:t>
      </w:r>
      <w:r w:rsidR="00DA32D9">
        <w:t>, with experiences being the mos</w:t>
      </w:r>
      <w:r w:rsidR="004F0C75">
        <w:t>t common way to justify</w:t>
      </w:r>
      <w:r w:rsidR="00497EFE">
        <w:t xml:space="preserve"> </w:t>
      </w:r>
      <w:r w:rsidR="00083C3D">
        <w:t>our basic beliefs</w:t>
      </w:r>
      <w:r w:rsidR="0002320E">
        <w:t>, known as classical foundationalism</w:t>
      </w:r>
      <w:r w:rsidR="006D7A6A">
        <w:t>. Classical foundationalism adds that our basic beliefs</w:t>
      </w:r>
      <w:r w:rsidR="00DF4034">
        <w:t xml:space="preserve"> are concerned with the </w:t>
      </w:r>
      <w:r w:rsidR="00EE37C4">
        <w:t>nature</w:t>
      </w:r>
      <w:r w:rsidR="008C5931">
        <w:t xml:space="preserve"> of our sensory</w:t>
      </w:r>
      <w:r w:rsidR="00F57A20">
        <w:t xml:space="preserve"> experience and th</w:t>
      </w:r>
      <w:r w:rsidR="009E1EB1">
        <w:t>u</w:t>
      </w:r>
      <w:r w:rsidR="00F57A20">
        <w:t>s gives</w:t>
      </w:r>
      <w:r w:rsidR="00951BEA">
        <w:t xml:space="preserve"> expression to the</w:t>
      </w:r>
      <w:r w:rsidR="005D61F5">
        <w:t xml:space="preserve"> control of empiricism</w:t>
      </w:r>
      <w:r w:rsidR="007A053E">
        <w:t>.</w:t>
      </w:r>
      <w:r w:rsidR="000732E4">
        <w:rPr>
          <w:rStyle w:val="FootnoteReference"/>
        </w:rPr>
        <w:footnoteReference w:id="1"/>
      </w:r>
      <w:r w:rsidR="000732E4">
        <w:t xml:space="preserve"> </w:t>
      </w:r>
      <w:r w:rsidR="00826044">
        <w:t>In addition to classical foundat</w:t>
      </w:r>
      <w:r w:rsidR="00696232">
        <w:t>ionalism there are other forms of foundationalism. Another example is</w:t>
      </w:r>
      <w:r w:rsidR="00B117E4">
        <w:t xml:space="preserve"> strong foundationalism, which proposes</w:t>
      </w:r>
      <w:r w:rsidR="007725E9">
        <w:t xml:space="preserve"> that all of our beliefs der</w:t>
      </w:r>
      <w:r w:rsidR="00C0208E">
        <w:t>ive all justification from foundational beliefs</w:t>
      </w:r>
      <w:r w:rsidR="007A053E">
        <w:t>.</w:t>
      </w:r>
      <w:r w:rsidR="00C0208E">
        <w:rPr>
          <w:rStyle w:val="FootnoteReference"/>
        </w:rPr>
        <w:footnoteReference w:id="2"/>
      </w:r>
      <w:r w:rsidR="004C3AED">
        <w:t xml:space="preserve"> This can be clearly illustrated by the analogy of a building</w:t>
      </w:r>
      <w:r w:rsidR="0036005E">
        <w:t xml:space="preserve">, which highlights </w:t>
      </w:r>
      <w:r w:rsidR="000F2BA4">
        <w:t xml:space="preserve">the proposition </w:t>
      </w:r>
      <w:r w:rsidR="00EC4703">
        <w:t>put forward</w:t>
      </w:r>
      <w:r w:rsidR="000E1846">
        <w:t xml:space="preserve"> by foundationalism tha</w:t>
      </w:r>
      <w:r w:rsidR="002337D9">
        <w:t>t our basic belief holds up all other</w:t>
      </w:r>
      <w:r w:rsidR="00965B3A">
        <w:t xml:space="preserve"> beliefs and if our basic belief was to</w:t>
      </w:r>
      <w:r w:rsidR="00627C34">
        <w:t xml:space="preserve"> be questioned or dismissed, we would then have to do the same </w:t>
      </w:r>
      <w:r w:rsidR="0011585B">
        <w:t>for all other beliefs</w:t>
      </w:r>
      <w:r w:rsidR="00F8227A">
        <w:t xml:space="preserve">. Likewise, the </w:t>
      </w:r>
      <w:r w:rsidR="00990AC1">
        <w:t>foun</w:t>
      </w:r>
      <w:r w:rsidR="008F030A">
        <w:t>dations of a building</w:t>
      </w:r>
      <w:r w:rsidR="00665524">
        <w:t xml:space="preserve"> hold up the rest </w:t>
      </w:r>
      <w:r w:rsidR="00E85103">
        <w:t xml:space="preserve">of the </w:t>
      </w:r>
      <w:r w:rsidR="003151C1">
        <w:t xml:space="preserve">building </w:t>
      </w:r>
      <w:r w:rsidR="00A82AF5">
        <w:t>and if that was to be faulty</w:t>
      </w:r>
      <w:r w:rsidR="00F17580">
        <w:t xml:space="preserve">, the rest of the </w:t>
      </w:r>
      <w:r w:rsidR="001915DD">
        <w:t>building would also be faulty</w:t>
      </w:r>
      <w:r w:rsidR="00EA6485">
        <w:t xml:space="preserve">. </w:t>
      </w:r>
    </w:p>
    <w:p w14:paraId="248B91FC" w14:textId="18E7EDF6" w:rsidR="00754C94" w:rsidRDefault="00EA6485" w:rsidP="00717444">
      <w:r>
        <w:t xml:space="preserve">In addition to both classical and </w:t>
      </w:r>
      <w:r w:rsidR="00F1024F">
        <w:t xml:space="preserve">strong foundationalism, </w:t>
      </w:r>
      <w:r w:rsidR="00B8487E">
        <w:t xml:space="preserve">there </w:t>
      </w:r>
      <w:r w:rsidR="006C2803">
        <w:t xml:space="preserve">can also be foundationalism </w:t>
      </w:r>
      <w:r w:rsidR="00473CE7">
        <w:t>with or without infal</w:t>
      </w:r>
      <w:r w:rsidR="00EC5DB3">
        <w:t xml:space="preserve">libility. </w:t>
      </w:r>
      <w:r w:rsidR="00ED4AD5">
        <w:t>F</w:t>
      </w:r>
      <w:r w:rsidR="00EC5DB3">
        <w:t>or some</w:t>
      </w:r>
      <w:r w:rsidR="00687A85">
        <w:t xml:space="preserve"> philosophers</w:t>
      </w:r>
      <w:r w:rsidR="000B4B03">
        <w:t xml:space="preserve">, the absence of </w:t>
      </w:r>
      <w:r w:rsidR="008A4F95">
        <w:t xml:space="preserve">infallibility </w:t>
      </w:r>
      <w:r w:rsidR="00F740DC">
        <w:t xml:space="preserve">in classical </w:t>
      </w:r>
      <w:r w:rsidR="00BC2A5B">
        <w:t>foundationalism fails</w:t>
      </w:r>
      <w:r w:rsidR="00ED4AD5">
        <w:t>,</w:t>
      </w:r>
      <w:r w:rsidR="005532A1">
        <w:t xml:space="preserve"> but other forms of </w:t>
      </w:r>
      <w:r w:rsidR="00F27B6A">
        <w:t>foundationalism</w:t>
      </w:r>
      <w:r w:rsidR="005532A1">
        <w:t xml:space="preserve"> </w:t>
      </w:r>
      <w:r w:rsidR="00C17B26">
        <w:t>are still practical and can work</w:t>
      </w:r>
      <w:r w:rsidR="00353C66">
        <w:t xml:space="preserve">. As a result, they put forward </w:t>
      </w:r>
      <w:r w:rsidR="00D229CA">
        <w:t xml:space="preserve">a second thesis that </w:t>
      </w:r>
      <w:r w:rsidR="00D4369F">
        <w:t>basic beliefs are never justified</w:t>
      </w:r>
      <w:r w:rsidR="005C44D5">
        <w:t>, even in part</w:t>
      </w:r>
      <w:r w:rsidR="00ED4AD5">
        <w:t>,</w:t>
      </w:r>
      <w:r w:rsidR="005C44D5">
        <w:t xml:space="preserve"> by appeal to non-basic</w:t>
      </w:r>
      <w:r w:rsidR="00F27B6A">
        <w:t xml:space="preserve"> beliefs, but rather beliefs about our sensory states are always partially justified</w:t>
      </w:r>
      <w:r w:rsidR="00ED4AD5">
        <w:t>.</w:t>
      </w:r>
      <w:r w:rsidR="00F27B6A">
        <w:rPr>
          <w:rStyle w:val="FootnoteReference"/>
        </w:rPr>
        <w:footnoteReference w:id="3"/>
      </w:r>
      <w:r w:rsidR="00FE4C7F">
        <w:t xml:space="preserve"> </w:t>
      </w:r>
      <w:r w:rsidR="00F96076">
        <w:t xml:space="preserve">A famous </w:t>
      </w:r>
      <w:r w:rsidR="00FB4426">
        <w:t>p</w:t>
      </w:r>
      <w:r w:rsidR="00F96076">
        <w:t xml:space="preserve">roposer of foundationalism </w:t>
      </w:r>
      <w:r w:rsidR="00333D8D">
        <w:t>is Rene Descartes, who argues</w:t>
      </w:r>
      <w:r w:rsidR="00335AEC">
        <w:t xml:space="preserve"> in his first meditation that </w:t>
      </w:r>
      <w:r w:rsidR="00510737">
        <w:t xml:space="preserve">one must first clear their mind </w:t>
      </w:r>
      <w:r w:rsidR="00922E62">
        <w:t>of anything that they have learn</w:t>
      </w:r>
      <w:r w:rsidR="00633C18">
        <w:t>t</w:t>
      </w:r>
      <w:r w:rsidR="00ED4AD5">
        <w:t>,</w:t>
      </w:r>
      <w:r w:rsidR="00633C18">
        <w:t xml:space="preserve"> as much of what we accept is false, especially things that we have been told as a child. From this we are then able to </w:t>
      </w:r>
      <w:r w:rsidR="002B60FE">
        <w:t>develop our foundational beliefs that we can build all of our other beliefs on</w:t>
      </w:r>
      <w:r w:rsidR="00FB4426">
        <w:rPr>
          <w:rStyle w:val="FootnoteReference"/>
        </w:rPr>
        <w:footnoteReference w:id="4"/>
      </w:r>
      <w:r w:rsidR="004225E5">
        <w:t xml:space="preserve"> and we are able to have true knowledge. </w:t>
      </w:r>
    </w:p>
    <w:p w14:paraId="0F0C9F8D" w14:textId="53ADA589" w:rsidR="00754C94" w:rsidRDefault="0019697C">
      <w:r>
        <w:t xml:space="preserve">The regress issue raises the question of how </w:t>
      </w:r>
      <w:r w:rsidR="00F57F92">
        <w:t>we can</w:t>
      </w:r>
      <w:r>
        <w:t xml:space="preserve"> justify</w:t>
      </w:r>
      <w:r w:rsidR="00F57F92">
        <w:t xml:space="preserve"> our beliefs</w:t>
      </w:r>
      <w:r w:rsidR="00492761">
        <w:t xml:space="preserve">. If we were to say that we can justify our beliefs based </w:t>
      </w:r>
      <w:r w:rsidR="009F17AC">
        <w:t xml:space="preserve">on other beliefs it then leads to an infinite regress of </w:t>
      </w:r>
      <w:r w:rsidR="007002EE">
        <w:t xml:space="preserve">simply justifying our </w:t>
      </w:r>
      <w:r w:rsidR="007002EE">
        <w:lastRenderedPageBreak/>
        <w:t xml:space="preserve">own beliefs with other beliefs. This </w:t>
      </w:r>
      <w:r w:rsidR="00BA6060">
        <w:t xml:space="preserve">can be shown in </w:t>
      </w:r>
      <w:r w:rsidR="00E45E0E">
        <w:t>A</w:t>
      </w:r>
      <w:r w:rsidR="00D24CE5">
        <w:t>grippa’s Trilemma</w:t>
      </w:r>
      <w:r w:rsidR="00D24CE5">
        <w:rPr>
          <w:rStyle w:val="FootnoteReference"/>
        </w:rPr>
        <w:footnoteReference w:id="5"/>
      </w:r>
      <w:r w:rsidR="00D24CE5">
        <w:t xml:space="preserve">, where </w:t>
      </w:r>
      <w:r w:rsidR="008A1269">
        <w:t xml:space="preserve">there are only three ways in which </w:t>
      </w:r>
      <w:r w:rsidR="006E260B">
        <w:t>a belief can be justified. Firstly</w:t>
      </w:r>
      <w:r w:rsidR="00012B67">
        <w:t>,</w:t>
      </w:r>
      <w:r w:rsidR="006E260B">
        <w:t xml:space="preserve"> that </w:t>
      </w:r>
      <w:r w:rsidR="00E3422B">
        <w:t xml:space="preserve">a belief is </w:t>
      </w:r>
      <w:r w:rsidR="00D2334B">
        <w:t xml:space="preserve">always justified by another belief </w:t>
      </w:r>
      <w:r w:rsidR="00ED4AD5">
        <w:t>which</w:t>
      </w:r>
      <w:r w:rsidR="00D2334B">
        <w:t xml:space="preserve"> leads to an infinite regression. Secondly</w:t>
      </w:r>
      <w:r w:rsidR="00012B67">
        <w:t>,</w:t>
      </w:r>
      <w:r w:rsidR="00D2334B">
        <w:t xml:space="preserve"> that </w:t>
      </w:r>
      <w:r w:rsidR="00963A5E">
        <w:t xml:space="preserve">a belief if justified by another belief and the last belief is justified by </w:t>
      </w:r>
      <w:r w:rsidR="00E80662">
        <w:t>the first belief that we started with</w:t>
      </w:r>
      <w:r w:rsidR="0074094D">
        <w:t xml:space="preserve">, known as </w:t>
      </w:r>
      <w:r w:rsidR="00974B90">
        <w:t>circular reference</w:t>
      </w:r>
      <w:r w:rsidR="00ED4AD5">
        <w:t>,</w:t>
      </w:r>
      <w:r w:rsidR="00067248">
        <w:t xml:space="preserve"> which again leads to an infinite </w:t>
      </w:r>
      <w:r w:rsidR="005F7F16">
        <w:t>circular regress</w:t>
      </w:r>
      <w:r w:rsidR="00ED4AD5">
        <w:t>;</w:t>
      </w:r>
      <w:r w:rsidR="00923B2B">
        <w:t xml:space="preserve"> and finally, that a belief is justified by another belief which eventually leads to a </w:t>
      </w:r>
      <w:r w:rsidR="001D02C4">
        <w:t xml:space="preserve">foundational belief that </w:t>
      </w:r>
      <w:r w:rsidR="00E93316">
        <w:t xml:space="preserve">requires no justification. It is this final </w:t>
      </w:r>
      <w:r w:rsidR="00897FE4">
        <w:t>option which foundationalists, such as Descartes</w:t>
      </w:r>
      <w:r w:rsidR="00897FE4">
        <w:rPr>
          <w:rStyle w:val="FootnoteReference"/>
        </w:rPr>
        <w:footnoteReference w:id="6"/>
      </w:r>
      <w:r w:rsidR="00897FE4">
        <w:t xml:space="preserve"> argue that</w:t>
      </w:r>
      <w:r w:rsidR="00300589">
        <w:t xml:space="preserve"> is the most appropriate way to </w:t>
      </w:r>
      <w:r w:rsidR="006658DA">
        <w:t>justify our beliefs. For example</w:t>
      </w:r>
      <w:r w:rsidR="000E54E0">
        <w:t>, Descartes</w:t>
      </w:r>
      <w:r w:rsidR="00261358">
        <w:t>’</w:t>
      </w:r>
      <w:r w:rsidR="000E54E0">
        <w:t xml:space="preserve"> foundational belief is the Cognito, “I think, therefore I am”</w:t>
      </w:r>
      <w:r w:rsidR="00261358">
        <w:t>.</w:t>
      </w:r>
      <w:r w:rsidR="000E54E0">
        <w:rPr>
          <w:rStyle w:val="FootnoteReference"/>
        </w:rPr>
        <w:footnoteReference w:id="7"/>
      </w:r>
      <w:r w:rsidR="000E54E0">
        <w:t xml:space="preserve"> It is </w:t>
      </w:r>
      <w:r w:rsidR="00261358">
        <w:t xml:space="preserve">on </w:t>
      </w:r>
      <w:r w:rsidR="000E54E0">
        <w:t xml:space="preserve">this foundational belief that Descartes then develops all his </w:t>
      </w:r>
      <w:r w:rsidR="00D24105">
        <w:t>beliefs</w:t>
      </w:r>
      <w:r w:rsidR="007C52AE">
        <w:t>.</w:t>
      </w:r>
      <w:r w:rsidR="001A5B7C">
        <w:t xml:space="preserve"> The regress argument</w:t>
      </w:r>
      <w:r w:rsidR="00C655B5">
        <w:t xml:space="preserve"> therefore suggests that the are some beliefs </w:t>
      </w:r>
      <w:r w:rsidR="00810FF0">
        <w:t xml:space="preserve">that must be </w:t>
      </w:r>
      <w:r w:rsidR="00560E4F">
        <w:t>justified non-inferentially</w:t>
      </w:r>
      <w:r w:rsidR="00C8731B">
        <w:rPr>
          <w:rStyle w:val="FootnoteReference"/>
        </w:rPr>
        <w:footnoteReference w:id="8"/>
      </w:r>
      <w:r w:rsidR="00FF38BF">
        <w:t xml:space="preserve"> and the</w:t>
      </w:r>
      <w:r w:rsidR="00B74875">
        <w:t xml:space="preserve"> regress</w:t>
      </w:r>
      <w:r w:rsidR="00FF38BF">
        <w:t xml:space="preserve"> issue can be overcome </w:t>
      </w:r>
      <w:r w:rsidR="0059573B">
        <w:t xml:space="preserve">if there were beliefs that </w:t>
      </w:r>
      <w:r w:rsidR="00A16703">
        <w:t>were justified by something other than beliefs</w:t>
      </w:r>
      <w:r w:rsidR="00261358">
        <w:t>,</w:t>
      </w:r>
      <w:r w:rsidR="00D360AB">
        <w:t xml:space="preserve"> if a</w:t>
      </w:r>
      <w:r w:rsidR="00A16703">
        <w:t xml:space="preserve"> </w:t>
      </w:r>
      <w:r w:rsidR="00C60BAF">
        <w:t xml:space="preserve">belief could justify </w:t>
      </w:r>
      <w:r w:rsidR="00E20471">
        <w:t>itself</w:t>
      </w:r>
      <w:r w:rsidR="00C60BAF">
        <w:t xml:space="preserve"> or </w:t>
      </w:r>
      <w:r w:rsidR="0075685F">
        <w:t xml:space="preserve">if a belief needed no justification. </w:t>
      </w:r>
      <w:r w:rsidR="00E20471">
        <w:t>Foundationalism therefore attempts to over</w:t>
      </w:r>
      <w:r w:rsidR="00B31204">
        <w:t xml:space="preserve">come the regress issue by providing a foundational belief that needs </w:t>
      </w:r>
      <w:r w:rsidR="0085683F">
        <w:t>no justification or is self</w:t>
      </w:r>
      <w:r w:rsidR="00904924">
        <w:t>-</w:t>
      </w:r>
      <w:r w:rsidR="0085683F">
        <w:t>evident</w:t>
      </w:r>
      <w:r w:rsidR="00261358">
        <w:t>,</w:t>
      </w:r>
      <w:r w:rsidR="0085683F">
        <w:t xml:space="preserve"> such as Descartes</w:t>
      </w:r>
      <w:r w:rsidR="00261358">
        <w:t>’</w:t>
      </w:r>
      <w:r w:rsidR="0085683F">
        <w:t xml:space="preserve"> “</w:t>
      </w:r>
      <w:r w:rsidR="00904924">
        <w:t xml:space="preserve">I </w:t>
      </w:r>
      <w:r w:rsidR="0085683F">
        <w:t>think, the</w:t>
      </w:r>
      <w:r w:rsidR="00904924">
        <w:t>refore I am”</w:t>
      </w:r>
      <w:r w:rsidR="00E07801">
        <w:t>.</w:t>
      </w:r>
      <w:r w:rsidR="00904924">
        <w:rPr>
          <w:rStyle w:val="FootnoteReference"/>
        </w:rPr>
        <w:footnoteReference w:id="9"/>
      </w:r>
      <w:r w:rsidR="00904924">
        <w:t xml:space="preserve"> </w:t>
      </w:r>
    </w:p>
    <w:p w14:paraId="5B103C4C" w14:textId="77777777" w:rsidR="00261358" w:rsidRDefault="001B6E29">
      <w:r>
        <w:t xml:space="preserve">Despite the argument put forward by many foundationalists, it can be argued that </w:t>
      </w:r>
      <w:r w:rsidR="00797388">
        <w:t xml:space="preserve">foundationalism does not overcome the </w:t>
      </w:r>
      <w:r w:rsidR="007B3C1A">
        <w:t>problems</w:t>
      </w:r>
      <w:r w:rsidR="00797388">
        <w:t xml:space="preserve"> of </w:t>
      </w:r>
      <w:r w:rsidR="007B3C1A">
        <w:t>the regress issue a</w:t>
      </w:r>
      <w:r w:rsidR="00F919D0">
        <w:t xml:space="preserve">s our basic belief that we build up from could be wrong. This </w:t>
      </w:r>
      <w:r w:rsidR="00505EBE">
        <w:t xml:space="preserve">is a major problem for the foundationalist argument as </w:t>
      </w:r>
      <w:r w:rsidR="00F2638B">
        <w:t xml:space="preserve">if the </w:t>
      </w:r>
      <w:r w:rsidR="0015414E">
        <w:t>independent belief was to fail, this would result in all other beliefs also failing. As a result</w:t>
      </w:r>
      <w:r w:rsidR="002706C4">
        <w:t>,</w:t>
      </w:r>
      <w:r w:rsidR="0015414E">
        <w:t xml:space="preserve"> it could lead to all of our beliefs being </w:t>
      </w:r>
      <w:r w:rsidR="006337B3">
        <w:t xml:space="preserve">based </w:t>
      </w:r>
      <w:r w:rsidR="00261358">
        <w:t>on</w:t>
      </w:r>
      <w:r w:rsidR="006337B3">
        <w:t xml:space="preserve"> a faulty premise, which in t</w:t>
      </w:r>
      <w:r w:rsidR="00261358">
        <w:t>u</w:t>
      </w:r>
      <w:r w:rsidR="006337B3">
        <w:t xml:space="preserve">rn would lead to all </w:t>
      </w:r>
      <w:r w:rsidR="003F41E9">
        <w:t xml:space="preserve">of our subsequent beliefs also being </w:t>
      </w:r>
      <w:r w:rsidR="00F62517">
        <w:t>faulty. T</w:t>
      </w:r>
      <w:r w:rsidR="0025658A">
        <w:t>herefore</w:t>
      </w:r>
      <w:r w:rsidR="007A10C0">
        <w:t>,</w:t>
      </w:r>
      <w:r w:rsidR="0025658A">
        <w:t xml:space="preserve"> the foundationalist argument is not </w:t>
      </w:r>
      <w:r w:rsidR="00266841">
        <w:t xml:space="preserve">effective in dealing with the regress argument as if our </w:t>
      </w:r>
      <w:r w:rsidR="00B00B28">
        <w:t xml:space="preserve">main belief is </w:t>
      </w:r>
      <w:r w:rsidR="007A10C0">
        <w:t>wrong,</w:t>
      </w:r>
      <w:r w:rsidR="00B00B28">
        <w:t xml:space="preserve"> we are then </w:t>
      </w:r>
      <w:r w:rsidR="007A10C0">
        <w:t>led</w:t>
      </w:r>
      <w:r w:rsidR="00B00B28">
        <w:t xml:space="preserve"> to create a new belief system</w:t>
      </w:r>
      <w:r w:rsidR="00785442">
        <w:t xml:space="preserve">. </w:t>
      </w:r>
      <w:r w:rsidR="002E088A">
        <w:t xml:space="preserve">If this belief system was also faulty then we would again have to form yet another belief system, and so it would continue </w:t>
      </w:r>
      <w:r w:rsidR="000C50C0">
        <w:t xml:space="preserve">until we were eventually able to create a belief system that had a solid foundational belief. However, if we were unable to </w:t>
      </w:r>
      <w:r w:rsidR="00B810E3">
        <w:t>develop such a foundational belief</w:t>
      </w:r>
      <w:r w:rsidR="00261358">
        <w:t>,</w:t>
      </w:r>
      <w:r w:rsidR="00B810E3">
        <w:t xml:space="preserve"> </w:t>
      </w:r>
      <w:r w:rsidR="00261358">
        <w:t>w</w:t>
      </w:r>
      <w:r w:rsidR="00B810E3">
        <w:t xml:space="preserve">e </w:t>
      </w:r>
      <w:r w:rsidR="00B43931">
        <w:t>would still be left in an infinite regress of beliefs</w:t>
      </w:r>
      <w:r w:rsidR="00C2773C">
        <w:t xml:space="preserve"> as we would be </w:t>
      </w:r>
      <w:r w:rsidR="000A2AB6">
        <w:t>unable to create a</w:t>
      </w:r>
      <w:r w:rsidR="007A10C0">
        <w:t xml:space="preserve"> </w:t>
      </w:r>
      <w:r w:rsidR="00C2773C">
        <w:t>foundational belief</w:t>
      </w:r>
      <w:r w:rsidR="0011455B">
        <w:t>, which leaves the regress issue unsolved.</w:t>
      </w:r>
      <w:r w:rsidR="00C2773C">
        <w:t xml:space="preserve"> </w:t>
      </w:r>
      <w:r w:rsidR="00B43931">
        <w:t xml:space="preserve"> </w:t>
      </w:r>
    </w:p>
    <w:p w14:paraId="71CFEB85" w14:textId="3452C288" w:rsidR="00AA4FFD" w:rsidRDefault="0011455B">
      <w:r>
        <w:t xml:space="preserve">However, </w:t>
      </w:r>
      <w:r w:rsidR="00E77096">
        <w:t xml:space="preserve">Ayer and </w:t>
      </w:r>
      <w:r w:rsidR="00C1502E">
        <w:t>Chisholm</w:t>
      </w:r>
      <w:r w:rsidR="00CA0ADE">
        <w:rPr>
          <w:rStyle w:val="FootnoteReference"/>
        </w:rPr>
        <w:footnoteReference w:id="10"/>
      </w:r>
      <w:r w:rsidR="00D24BBF">
        <w:t xml:space="preserve"> argue that it is not our basic belief that is mistaken, but rather that we are just mistaken in our </w:t>
      </w:r>
      <w:r w:rsidR="009B75B9">
        <w:t xml:space="preserve">description that we use. </w:t>
      </w:r>
      <w:r w:rsidR="00522256">
        <w:t xml:space="preserve">On this line of argument Ayer argues that </w:t>
      </w:r>
      <w:r w:rsidR="009327B4">
        <w:t xml:space="preserve">the belief of our sensory states </w:t>
      </w:r>
      <w:r w:rsidR="0052317B">
        <w:t>is infallible and</w:t>
      </w:r>
      <w:r w:rsidR="006C5E20">
        <w:t xml:space="preserve"> therefore must be true</w:t>
      </w:r>
      <w:r w:rsidR="00E07801">
        <w:t>.</w:t>
      </w:r>
      <w:r w:rsidR="008B4D00">
        <w:rPr>
          <w:rStyle w:val="FootnoteReference"/>
        </w:rPr>
        <w:footnoteReference w:id="11"/>
      </w:r>
      <w:r w:rsidR="006C5E20">
        <w:t xml:space="preserve"> As a result</w:t>
      </w:r>
      <w:r w:rsidR="00A42CDA">
        <w:t>,</w:t>
      </w:r>
      <w:r w:rsidR="006C5E20">
        <w:t xml:space="preserve"> if there was an </w:t>
      </w:r>
      <w:r w:rsidR="00AB5DCD">
        <w:t xml:space="preserve">issue with a basic belief </w:t>
      </w:r>
      <w:r w:rsidR="008C36E5">
        <w:t xml:space="preserve">that relies on our sensory state then it must be the </w:t>
      </w:r>
      <w:r w:rsidR="00572E44">
        <w:t xml:space="preserve">description that is mistaken and not the </w:t>
      </w:r>
      <w:r w:rsidR="00DA0938">
        <w:t xml:space="preserve">belief itself. </w:t>
      </w:r>
      <w:r w:rsidR="00261358">
        <w:t>This t</w:t>
      </w:r>
      <w:r w:rsidR="00DA0938">
        <w:t xml:space="preserve">herefore </w:t>
      </w:r>
      <w:r w:rsidR="006622C7">
        <w:t>remov</w:t>
      </w:r>
      <w:r w:rsidR="00261358">
        <w:t>es</w:t>
      </w:r>
      <w:r w:rsidR="006622C7">
        <w:t xml:space="preserve"> the </w:t>
      </w:r>
      <w:r w:rsidR="00A42CDA">
        <w:t>original issue that all of our belief system fails but rather that we only need to rephrase how we describe our basic belief, and so the remainder of our belief system can still stand and we are not left in an infinite regress of beliefs</w:t>
      </w:r>
      <w:r w:rsidR="00474B72">
        <w:t xml:space="preserve">. </w:t>
      </w:r>
      <w:r w:rsidR="0003594B">
        <w:t xml:space="preserve">Thus, foundationalism does </w:t>
      </w:r>
      <w:r w:rsidR="006717CC">
        <w:t xml:space="preserve">effectively deal with the regress problem. </w:t>
      </w:r>
      <w:r w:rsidR="00A42CDA">
        <w:t xml:space="preserve"> </w:t>
      </w:r>
      <w:r w:rsidR="00556F37">
        <w:t xml:space="preserve">In line with Ayer, </w:t>
      </w:r>
      <w:r w:rsidR="007861DB">
        <w:t xml:space="preserve">Chisholm </w:t>
      </w:r>
      <w:r w:rsidR="00194029">
        <w:t xml:space="preserve">distinguishes between </w:t>
      </w:r>
      <w:r w:rsidR="0028069F">
        <w:t>verbal errors and substantial errors</w:t>
      </w:r>
      <w:r w:rsidR="007253C7">
        <w:t xml:space="preserve"> in belief</w:t>
      </w:r>
      <w:r w:rsidR="00E07801">
        <w:t>.</w:t>
      </w:r>
      <w:r w:rsidR="007253C7">
        <w:rPr>
          <w:rStyle w:val="FootnoteReference"/>
        </w:rPr>
        <w:footnoteReference w:id="12"/>
      </w:r>
      <w:r w:rsidR="00AF14C3">
        <w:t xml:space="preserve"> </w:t>
      </w:r>
      <w:r w:rsidR="0034650E">
        <w:t xml:space="preserve">This is </w:t>
      </w:r>
      <w:r w:rsidR="004D0FCC">
        <w:t>to say that</w:t>
      </w:r>
      <w:r w:rsidR="00965A9E">
        <w:t xml:space="preserve"> although there could be an error in </w:t>
      </w:r>
      <w:r w:rsidR="000B6CBA">
        <w:t xml:space="preserve">our basic belief this is most likely to be a </w:t>
      </w:r>
      <w:r w:rsidR="00DC6861">
        <w:t>verbal error, which would not cause the entire argument to fail</w:t>
      </w:r>
      <w:r w:rsidR="00DD6C85">
        <w:t xml:space="preserve">, whereas if there was to be a substantial error this would lead to </w:t>
      </w:r>
      <w:r w:rsidR="00DD6C85">
        <w:lastRenderedPageBreak/>
        <w:t>the whole belief system failing</w:t>
      </w:r>
      <w:r w:rsidR="00163CF5">
        <w:t xml:space="preserve">. However, this is very uncommon for basic beliefs, and thus </w:t>
      </w:r>
      <w:r w:rsidR="00E6121A">
        <w:t xml:space="preserve">foundationalism can still deal with the </w:t>
      </w:r>
      <w:r w:rsidR="00B36362">
        <w:t xml:space="preserve">regress issue. </w:t>
      </w:r>
    </w:p>
    <w:p w14:paraId="70ED264C" w14:textId="76FEC5BD" w:rsidR="00881496" w:rsidRDefault="008F1C9A" w:rsidP="00AB653E">
      <w:r>
        <w:t>Another way that foundationalism fails to deal with the regress issue is</w:t>
      </w:r>
      <w:r w:rsidR="009D5E60">
        <w:t xml:space="preserve"> that </w:t>
      </w:r>
      <w:r w:rsidR="006B12E9">
        <w:t>foundationalist</w:t>
      </w:r>
      <w:r w:rsidR="00393870">
        <w:t>s</w:t>
      </w:r>
      <w:r w:rsidR="006B12E9">
        <w:t xml:space="preserve"> argue</w:t>
      </w:r>
      <w:r w:rsidR="00E6525C">
        <w:t xml:space="preserve"> </w:t>
      </w:r>
      <w:r w:rsidR="005E4DC5">
        <w:t>that Agrippa’s trilemma can be overcome b</w:t>
      </w:r>
      <w:r w:rsidR="00E6525C">
        <w:t xml:space="preserve">y a belief </w:t>
      </w:r>
      <w:r w:rsidR="00393870">
        <w:t>that is</w:t>
      </w:r>
      <w:r w:rsidR="004D0FCC">
        <w:t xml:space="preserve"> </w:t>
      </w:r>
      <w:r w:rsidR="00393870">
        <w:t>n</w:t>
      </w:r>
      <w:r w:rsidR="004D0FCC">
        <w:t>o</w:t>
      </w:r>
      <w:r w:rsidR="00393870">
        <w:t xml:space="preserve">t </w:t>
      </w:r>
      <w:r w:rsidR="00132F72">
        <w:t xml:space="preserve">supported by </w:t>
      </w:r>
      <w:r w:rsidR="00517388">
        <w:t xml:space="preserve">any other beliefs. </w:t>
      </w:r>
      <w:r w:rsidR="009D07D2">
        <w:t xml:space="preserve">However, this can still deal with the </w:t>
      </w:r>
      <w:r w:rsidR="00CB08F1">
        <w:t xml:space="preserve">regress issue as the </w:t>
      </w:r>
      <w:r w:rsidR="00086AAE">
        <w:t xml:space="preserve">formal requirements of the </w:t>
      </w:r>
      <w:r w:rsidR="00583D8C">
        <w:t xml:space="preserve">regress argument </w:t>
      </w:r>
      <w:r w:rsidR="003354C5">
        <w:t xml:space="preserve">would be satisfied if the belief was </w:t>
      </w:r>
      <w:r w:rsidR="009A4EEF">
        <w:t xml:space="preserve">justified by something other than </w:t>
      </w:r>
      <w:r w:rsidR="00F0728A">
        <w:t xml:space="preserve">beliefs, </w:t>
      </w:r>
      <w:r w:rsidR="00033518">
        <w:t>they could justify themselves</w:t>
      </w:r>
      <w:r w:rsidR="004D0FCC">
        <w:t>,</w:t>
      </w:r>
      <w:r w:rsidR="00033518">
        <w:t xml:space="preserve"> </w:t>
      </w:r>
      <w:r w:rsidR="0034689E">
        <w:t>or if it did not need any justif</w:t>
      </w:r>
      <w:r w:rsidR="008E506E">
        <w:t>ication</w:t>
      </w:r>
      <w:r w:rsidR="00E07801">
        <w:t>.</w:t>
      </w:r>
      <w:r w:rsidR="00E2262D">
        <w:rPr>
          <w:rStyle w:val="FootnoteReference"/>
        </w:rPr>
        <w:footnoteReference w:id="13"/>
      </w:r>
      <w:r w:rsidR="00E07801">
        <w:t xml:space="preserve"> </w:t>
      </w:r>
      <w:r w:rsidR="008E506E">
        <w:t>Therefore</w:t>
      </w:r>
      <w:r w:rsidR="00E2262D">
        <w:t>,</w:t>
      </w:r>
      <w:r w:rsidR="008E506E">
        <w:t xml:space="preserve"> as foundationalists argue that our </w:t>
      </w:r>
      <w:r w:rsidR="00796EE8">
        <w:t>foundational belief is self-</w:t>
      </w:r>
      <w:r w:rsidR="005B6CF7">
        <w:t>justifying the</w:t>
      </w:r>
      <w:r w:rsidR="00090D73">
        <w:t xml:space="preserve"> regress argument can be overcome. Howeve</w:t>
      </w:r>
      <w:r w:rsidR="003647C4">
        <w:t xml:space="preserve">r, although the formal requirements of the </w:t>
      </w:r>
      <w:r w:rsidR="0067702A">
        <w:t xml:space="preserve">regress argument are </w:t>
      </w:r>
      <w:r w:rsidR="00ED123C">
        <w:t>met,</w:t>
      </w:r>
      <w:r w:rsidR="00C62C5F">
        <w:t xml:space="preserve"> the </w:t>
      </w:r>
      <w:r w:rsidR="00D93EAA">
        <w:t xml:space="preserve">issue that some beliefs or observations are more reliable than others still </w:t>
      </w:r>
      <w:proofErr w:type="gramStart"/>
      <w:r w:rsidR="00D93EAA">
        <w:t>stand</w:t>
      </w:r>
      <w:r w:rsidR="004D0FCC">
        <w:t>s</w:t>
      </w:r>
      <w:proofErr w:type="gramEnd"/>
      <w:r w:rsidR="00D93EAA">
        <w:t xml:space="preserve">. </w:t>
      </w:r>
      <w:r w:rsidR="0097326F">
        <w:t>This remains a</w:t>
      </w:r>
      <w:r w:rsidR="004D0FCC">
        <w:t xml:space="preserve"> problem</w:t>
      </w:r>
      <w:r w:rsidR="002C69D5">
        <w:t xml:space="preserve"> for foundationalism as it </w:t>
      </w:r>
      <w:r w:rsidR="00F64AA8">
        <w:t xml:space="preserve">means that some of our beliefs may be based </w:t>
      </w:r>
      <w:r w:rsidR="004D0FCC">
        <w:t>on</w:t>
      </w:r>
      <w:r w:rsidR="00F64AA8">
        <w:t xml:space="preserve"> faulty </w:t>
      </w:r>
      <w:r w:rsidR="00D92DFE">
        <w:t>or inaccurate information we have gathered from our sensory experiences</w:t>
      </w:r>
      <w:r w:rsidR="004D0FCC">
        <w:t>,</w:t>
      </w:r>
      <w:r w:rsidR="003D4EA1">
        <w:t xml:space="preserve"> as foundationalism is not immune from scepticism</w:t>
      </w:r>
      <w:r w:rsidR="00D92DFE">
        <w:t>. For example</w:t>
      </w:r>
      <w:r w:rsidR="000E4A26">
        <w:t>, we may only be able to see something out of our peripheral vision, but w</w:t>
      </w:r>
      <w:r w:rsidR="0062664B">
        <w:t xml:space="preserve">e </w:t>
      </w:r>
      <w:r w:rsidR="007D7DCF">
        <w:t xml:space="preserve">still rely on </w:t>
      </w:r>
      <w:r w:rsidR="008A0551">
        <w:t xml:space="preserve">it to </w:t>
      </w:r>
      <w:r w:rsidR="00D7251A">
        <w:t>form a belief</w:t>
      </w:r>
      <w:r w:rsidR="00FC6F02">
        <w:t>. It is in these</w:t>
      </w:r>
      <w:r w:rsidR="00481D35">
        <w:t xml:space="preserve"> situations where it would be more </w:t>
      </w:r>
      <w:r w:rsidR="00635F94">
        <w:t xml:space="preserve">appropriate to only form a belief when we have </w:t>
      </w:r>
      <w:r w:rsidR="003C40CD">
        <w:t xml:space="preserve">more evidence that can support claims </w:t>
      </w:r>
      <w:r w:rsidR="00ED593D">
        <w:t xml:space="preserve">or beliefs that we go on to form. As a result, it could be argued that other theories of knowledge are more successful in dealing with </w:t>
      </w:r>
      <w:r w:rsidR="00D74252">
        <w:t xml:space="preserve">the </w:t>
      </w:r>
      <w:r w:rsidR="00AB653E">
        <w:t>regress problem</w:t>
      </w:r>
      <w:r w:rsidR="00856BBE">
        <w:t>, such as c</w:t>
      </w:r>
      <w:r w:rsidR="001F3CE9">
        <w:t>o</w:t>
      </w:r>
      <w:r w:rsidR="00B92B85">
        <w:t>herentism</w:t>
      </w:r>
      <w:r w:rsidR="00856BBE">
        <w:t xml:space="preserve">. </w:t>
      </w:r>
      <w:r w:rsidR="00182C08">
        <w:t>This can be highlighted by the example of a locker thief given by E</w:t>
      </w:r>
      <w:r w:rsidR="00DA5282">
        <w:t>lgin</w:t>
      </w:r>
      <w:r w:rsidR="005006CE">
        <w:t xml:space="preserve">, </w:t>
      </w:r>
      <w:r w:rsidR="00AA7161">
        <w:t>where</w:t>
      </w:r>
      <w:r w:rsidR="00C75CC7">
        <w:t xml:space="preserve"> three people witness a </w:t>
      </w:r>
      <w:r w:rsidR="006F354F">
        <w:t xml:space="preserve">book being stolen, and although individually they are all deemed to be unreliable, because they all give the same account of someone </w:t>
      </w:r>
      <w:r w:rsidR="00E350B8">
        <w:t>with green hair stealing the book, they are then considered to be reliable</w:t>
      </w:r>
      <w:r w:rsidR="00E07801">
        <w:t>.</w:t>
      </w:r>
      <w:r w:rsidR="00E350B8">
        <w:rPr>
          <w:rStyle w:val="FootnoteReference"/>
        </w:rPr>
        <w:footnoteReference w:id="14"/>
      </w:r>
      <w:r w:rsidR="00E350B8">
        <w:t xml:space="preserve"> This can then be applied to other ideas on our knowledge, where when we have more supporting evidence the belief is seen to be more justifiable and we are able to have a better explanation </w:t>
      </w:r>
      <w:r w:rsidR="0083451B">
        <w:t xml:space="preserve">of events. </w:t>
      </w:r>
      <w:r w:rsidR="00105D9A">
        <w:t>As a result</w:t>
      </w:r>
      <w:r w:rsidR="0007371B">
        <w:t>,</w:t>
      </w:r>
      <w:r w:rsidR="00105D9A">
        <w:t xml:space="preserve"> it could </w:t>
      </w:r>
      <w:r w:rsidR="007851A0">
        <w:t>be</w:t>
      </w:r>
      <w:r w:rsidR="00105D9A">
        <w:t xml:space="preserve"> argued that the </w:t>
      </w:r>
      <w:r w:rsidR="00E456DB">
        <w:t>coherenti</w:t>
      </w:r>
      <w:r w:rsidR="00BB108E">
        <w:t xml:space="preserve">st explanation for knowledge is more effective in dealing with the </w:t>
      </w:r>
      <w:r w:rsidR="00FA71BA">
        <w:t>issues concerning</w:t>
      </w:r>
      <w:r w:rsidR="004022D7">
        <w:t xml:space="preserve"> knowledge as it is more applicable to how our </w:t>
      </w:r>
      <w:r w:rsidR="00B10887">
        <w:t xml:space="preserve">beliefs are formed in reality, rather than just in theory. Despite this seeming more </w:t>
      </w:r>
      <w:r w:rsidR="00F35F87">
        <w:t>reflective in how we</w:t>
      </w:r>
      <w:r w:rsidR="00425A7A">
        <w:t xml:space="preserve"> function day-to-day, </w:t>
      </w:r>
      <w:r w:rsidR="00BE6483">
        <w:t>like foundationalism</w:t>
      </w:r>
      <w:r w:rsidR="005801BD">
        <w:t xml:space="preserve">, coherentism is open to many </w:t>
      </w:r>
      <w:r w:rsidR="00313853">
        <w:t xml:space="preserve">criticisms. Most notably that </w:t>
      </w:r>
      <w:r w:rsidR="00847E80">
        <w:t>just because something provides us with a coherent picture, it does</w:t>
      </w:r>
      <w:r w:rsidR="004D0FCC">
        <w:t xml:space="preserve"> </w:t>
      </w:r>
      <w:r w:rsidR="00847E80">
        <w:t>n</w:t>
      </w:r>
      <w:r w:rsidR="004D0FCC">
        <w:t>o</w:t>
      </w:r>
      <w:r w:rsidR="00847E80">
        <w:t xml:space="preserve">t make it true knowledge. </w:t>
      </w:r>
      <w:r w:rsidR="00A16350">
        <w:t xml:space="preserve">This can be clearly seen in examples of fiction such as </w:t>
      </w:r>
      <w:r w:rsidR="006C4098">
        <w:t>the stories of Harry Potter. There is a clear and</w:t>
      </w:r>
      <w:r w:rsidR="00BC73E8">
        <w:t xml:space="preserve"> coherent storyline throughout, however, we would not argue that </w:t>
      </w:r>
      <w:r w:rsidR="007A3720">
        <w:t xml:space="preserve">the story is true. This is </w:t>
      </w:r>
      <w:r w:rsidR="004D0FCC">
        <w:t>because</w:t>
      </w:r>
      <w:r w:rsidR="007A3720">
        <w:t xml:space="preserve"> the most </w:t>
      </w:r>
      <w:r w:rsidR="00710F10">
        <w:t xml:space="preserve">common </w:t>
      </w:r>
      <w:r w:rsidR="000566B2">
        <w:t>co</w:t>
      </w:r>
      <w:r w:rsidR="002D2217">
        <w:t>nditions for knowledge that are given are truth, belief and justification</w:t>
      </w:r>
      <w:r w:rsidR="00A35486">
        <w:rPr>
          <w:rStyle w:val="FootnoteReference"/>
        </w:rPr>
        <w:footnoteReference w:id="15"/>
      </w:r>
      <w:r w:rsidR="00A35486">
        <w:t xml:space="preserve">, as given by Plato. </w:t>
      </w:r>
      <w:r w:rsidR="003E7797">
        <w:t>Furthermore</w:t>
      </w:r>
      <w:r w:rsidR="00611B6F">
        <w:t>,</w:t>
      </w:r>
      <w:r w:rsidR="003E7797">
        <w:t xml:space="preserve"> unlike foundationalism, coherentism does not </w:t>
      </w:r>
      <w:r w:rsidR="00611B6F">
        <w:t xml:space="preserve">meet the formal requirements to overcome </w:t>
      </w:r>
      <w:r w:rsidR="001C645A">
        <w:t xml:space="preserve">the regress </w:t>
      </w:r>
      <w:r w:rsidR="00A917EB">
        <w:t xml:space="preserve">issue. This is </w:t>
      </w:r>
      <w:r w:rsidR="004D0FCC">
        <w:t>because</w:t>
      </w:r>
      <w:r w:rsidR="00A917EB">
        <w:t xml:space="preserve"> coherentism says that our beliefs are justified by other beliefs that </w:t>
      </w:r>
      <w:r w:rsidR="00F3209E">
        <w:t>all combine together to provide a coherent picture of what is true</w:t>
      </w:r>
      <w:r w:rsidR="000B57BA">
        <w:t xml:space="preserve">, however the formal requirements </w:t>
      </w:r>
      <w:r w:rsidR="00A554B6">
        <w:t xml:space="preserve">state that </w:t>
      </w:r>
      <w:r w:rsidR="00722652">
        <w:t xml:space="preserve">Agrippa’s trilemma can not be overcome </w:t>
      </w:r>
      <w:r w:rsidR="00957524">
        <w:t>by a belief justified by another belief</w:t>
      </w:r>
      <w:r w:rsidR="0003080D">
        <w:rPr>
          <w:rStyle w:val="FootnoteReference"/>
        </w:rPr>
        <w:footnoteReference w:id="16"/>
      </w:r>
      <w:r w:rsidR="00957524">
        <w:t xml:space="preserve">. As a result, it must be argued that </w:t>
      </w:r>
      <w:r w:rsidR="00C03784">
        <w:t xml:space="preserve">foundationalism provides a better response to </w:t>
      </w:r>
      <w:r w:rsidR="00547355">
        <w:t>the regress issue more t</w:t>
      </w:r>
      <w:r w:rsidR="003B01D8">
        <w:t xml:space="preserve">han </w:t>
      </w:r>
      <w:r w:rsidR="00881496">
        <w:t xml:space="preserve">coherentism. </w:t>
      </w:r>
    </w:p>
    <w:p w14:paraId="0DCEEA9A" w14:textId="699D3C26" w:rsidR="00C46E7F" w:rsidRDefault="0072679E" w:rsidP="00AB653E">
      <w:r>
        <w:t>In conclusion, foundationalism does provide an adequate response to the regress argument as</w:t>
      </w:r>
      <w:r w:rsidR="00E76EF4">
        <w:t xml:space="preserve"> it meets the formal requirements of A</w:t>
      </w:r>
      <w:r w:rsidR="00F6422D">
        <w:t>grip</w:t>
      </w:r>
      <w:bookmarkStart w:id="0" w:name="_GoBack"/>
      <w:bookmarkEnd w:id="0"/>
      <w:r w:rsidR="00F6422D">
        <w:t xml:space="preserve">pa’s trilemma that </w:t>
      </w:r>
      <w:r w:rsidR="00E65419">
        <w:t xml:space="preserve">a belief </w:t>
      </w:r>
      <w:r w:rsidR="00F05CE5">
        <w:t>can be justified by itself</w:t>
      </w:r>
      <w:r w:rsidR="00F05CE5">
        <w:rPr>
          <w:rStyle w:val="FootnoteReference"/>
        </w:rPr>
        <w:footnoteReference w:id="17"/>
      </w:r>
      <w:r w:rsidR="009F0725">
        <w:t xml:space="preserve">, whereas other theories of knowledge, such as </w:t>
      </w:r>
      <w:r w:rsidR="008D37C9">
        <w:t>coherentism</w:t>
      </w:r>
      <w:r w:rsidR="00BB7591">
        <w:t>, fail</w:t>
      </w:r>
      <w:r w:rsidR="004D0FCC">
        <w:t>s</w:t>
      </w:r>
      <w:r w:rsidR="00BB7591">
        <w:t xml:space="preserve"> to</w:t>
      </w:r>
      <w:r w:rsidR="003C0A1B">
        <w:t xml:space="preserve"> meet such requirements as it results in beliefs justifying other beliefs in a</w:t>
      </w:r>
      <w:r w:rsidR="00FC3612">
        <w:t>n</w:t>
      </w:r>
      <w:r w:rsidR="003C0A1B">
        <w:t xml:space="preserve"> </w:t>
      </w:r>
      <w:r w:rsidR="00FC3612">
        <w:t xml:space="preserve">infinite circular chain. However, although foundationalism is sufficient in responding to the regress argument, it should also be considered that </w:t>
      </w:r>
      <w:r w:rsidR="00FC3612">
        <w:lastRenderedPageBreak/>
        <w:t xml:space="preserve">there are many issues with foundationalism that prevent it from providing us with a full explanation for knowledge as the </w:t>
      </w:r>
      <w:r w:rsidR="00923052">
        <w:t xml:space="preserve">problem remains, even with </w:t>
      </w:r>
      <w:r w:rsidR="00067358">
        <w:t>empiricist</w:t>
      </w:r>
      <w:r w:rsidR="00923052">
        <w:t xml:space="preserve"> </w:t>
      </w:r>
      <w:r w:rsidR="00067358">
        <w:t>versions as given by Ayer</w:t>
      </w:r>
      <w:r w:rsidR="00A87526">
        <w:t>, that our foundational belief can be wrong</w:t>
      </w:r>
      <w:r w:rsidR="007F2605">
        <w:t xml:space="preserve">, </w:t>
      </w:r>
      <w:r w:rsidR="007757D1">
        <w:t xml:space="preserve">which leads to our whole belief system failing. If this was to happen, then it must be argued that foundationalism does not sufficiently respond to the regress issue as if we are unable to develop a </w:t>
      </w:r>
      <w:r w:rsidR="006367AB">
        <w:t xml:space="preserve">solid foundational belief we would still be left with an infinite regress </w:t>
      </w:r>
      <w:r w:rsidR="00840705">
        <w:t xml:space="preserve">chain of beliefs with each belief </w:t>
      </w:r>
      <w:r w:rsidR="0081079C">
        <w:t>justifying another belief.</w:t>
      </w:r>
      <w:r w:rsidR="00D316F2">
        <w:t xml:space="preserve"> </w:t>
      </w:r>
      <w:r w:rsidR="0081079C">
        <w:t xml:space="preserve"> </w:t>
      </w:r>
      <w:r w:rsidR="00A0123F">
        <w:t>Furthermore, foundationalism</w:t>
      </w:r>
      <w:r w:rsidR="00C32007">
        <w:t xml:space="preserve"> is only able to provide a simplistic </w:t>
      </w:r>
      <w:r w:rsidR="00535042">
        <w:t>outline of how we are able to come to our beliefs and so, altho</w:t>
      </w:r>
      <w:r w:rsidR="00C6134F">
        <w:t xml:space="preserve">ugh foundationalism can overcome the </w:t>
      </w:r>
      <w:r w:rsidR="007F5527">
        <w:t>regress argument in theory</w:t>
      </w:r>
      <w:r w:rsidR="00876977">
        <w:t>,</w:t>
      </w:r>
      <w:r w:rsidR="007F5527">
        <w:t xml:space="preserve"> it would be much more difficult in practice. </w:t>
      </w:r>
      <w:r w:rsidR="00874CA1">
        <w:t xml:space="preserve">Therefore, although foundationalism is not </w:t>
      </w:r>
      <w:r w:rsidR="00720066">
        <w:t>fully</w:t>
      </w:r>
      <w:r w:rsidR="00E35238">
        <w:t xml:space="preserve"> successful in responding to the </w:t>
      </w:r>
      <w:r w:rsidR="00DB20BC">
        <w:t>regress argument</w:t>
      </w:r>
      <w:r w:rsidR="00876977">
        <w:t>,</w:t>
      </w:r>
      <w:r w:rsidR="00DB20BC">
        <w:t xml:space="preserve"> of the three possibilities given by </w:t>
      </w:r>
      <w:r w:rsidR="00167267">
        <w:t xml:space="preserve">Agrippa’s trilemma, foundationalism is the most successful </w:t>
      </w:r>
      <w:r w:rsidR="003841A5">
        <w:t>in responding to the problem as it meets the necessary requirements</w:t>
      </w:r>
      <w:r w:rsidR="00876977">
        <w:t>,</w:t>
      </w:r>
      <w:r w:rsidR="003841A5">
        <w:t xml:space="preserve"> unlike other</w:t>
      </w:r>
      <w:r w:rsidR="00334DF3">
        <w:t xml:space="preserve"> theories of knowledge such as coherentism. </w:t>
      </w:r>
    </w:p>
    <w:p w14:paraId="75326B4E" w14:textId="0A5D4761" w:rsidR="00C46E7F" w:rsidRDefault="001D450C" w:rsidP="001D450C">
      <w:pPr>
        <w:jc w:val="right"/>
      </w:pPr>
      <w:r>
        <w:t xml:space="preserve">Word Count: </w:t>
      </w:r>
      <w:r w:rsidR="00CC4077">
        <w:t>19</w:t>
      </w:r>
      <w:r w:rsidR="00876977">
        <w:t>39</w:t>
      </w:r>
    </w:p>
    <w:p w14:paraId="2178B566" w14:textId="084DD645" w:rsidR="00830870" w:rsidRPr="00510401" w:rsidRDefault="003F1227" w:rsidP="003F1227">
      <w:pPr>
        <w:rPr>
          <w:b/>
          <w:bCs/>
          <w:u w:val="single"/>
        </w:rPr>
      </w:pPr>
      <w:r w:rsidRPr="00510401">
        <w:rPr>
          <w:b/>
          <w:bCs/>
          <w:u w:val="single"/>
        </w:rPr>
        <w:t>Bibliography</w:t>
      </w:r>
    </w:p>
    <w:p w14:paraId="2C0BF2DB" w14:textId="3D6565A4" w:rsidR="009A43BD" w:rsidRPr="001C04E1" w:rsidRDefault="009A43BD" w:rsidP="001C04E1">
      <w:pPr>
        <w:pStyle w:val="ListParagraph"/>
        <w:numPr>
          <w:ilvl w:val="0"/>
          <w:numId w:val="5"/>
        </w:numPr>
        <w:rPr>
          <w:rFonts w:asciiTheme="minorHAnsi" w:hAnsiTheme="minorHAnsi"/>
          <w:b/>
          <w:bCs/>
          <w:sz w:val="22"/>
          <w:szCs w:val="22"/>
          <w:u w:val="single"/>
        </w:rPr>
      </w:pPr>
      <w:r w:rsidRPr="001C04E1">
        <w:rPr>
          <w:rFonts w:asciiTheme="minorHAnsi" w:hAnsiTheme="minorHAnsi"/>
          <w:sz w:val="22"/>
          <w:szCs w:val="22"/>
        </w:rPr>
        <w:t xml:space="preserve">Audi, R, </w:t>
      </w:r>
      <w:r w:rsidRPr="001C04E1">
        <w:rPr>
          <w:rFonts w:asciiTheme="minorHAnsi" w:hAnsiTheme="minorHAnsi"/>
          <w:i/>
          <w:iCs/>
          <w:sz w:val="22"/>
          <w:szCs w:val="22"/>
        </w:rPr>
        <w:t xml:space="preserve">Epistemology A Contemporary Introduction to the Theory of Knowledge. </w:t>
      </w:r>
      <w:r w:rsidRPr="001C04E1">
        <w:rPr>
          <w:rFonts w:asciiTheme="minorHAnsi" w:hAnsiTheme="minorHAnsi"/>
          <w:sz w:val="22"/>
          <w:szCs w:val="22"/>
        </w:rPr>
        <w:t xml:space="preserve">(London: Routledge, 1998). </w:t>
      </w:r>
    </w:p>
    <w:p w14:paraId="61707819" w14:textId="0F1896FF" w:rsidR="009A43BD" w:rsidRPr="001C04E1" w:rsidRDefault="009A43BD" w:rsidP="001C04E1">
      <w:pPr>
        <w:pStyle w:val="ListParagraph"/>
        <w:numPr>
          <w:ilvl w:val="0"/>
          <w:numId w:val="5"/>
        </w:numPr>
        <w:rPr>
          <w:rFonts w:asciiTheme="minorHAnsi" w:hAnsiTheme="minorHAnsi"/>
          <w:b/>
          <w:bCs/>
          <w:sz w:val="22"/>
          <w:szCs w:val="22"/>
          <w:u w:val="single"/>
        </w:rPr>
      </w:pPr>
      <w:r w:rsidRPr="001C04E1">
        <w:rPr>
          <w:rFonts w:asciiTheme="minorHAnsi" w:hAnsiTheme="minorHAnsi"/>
          <w:sz w:val="22"/>
          <w:szCs w:val="22"/>
        </w:rPr>
        <w:t xml:space="preserve">Dancy, J, </w:t>
      </w:r>
      <w:r w:rsidRPr="001C04E1">
        <w:rPr>
          <w:rFonts w:asciiTheme="minorHAnsi" w:hAnsiTheme="minorHAnsi"/>
          <w:i/>
          <w:iCs/>
          <w:sz w:val="22"/>
          <w:szCs w:val="22"/>
        </w:rPr>
        <w:t xml:space="preserve">Introduction to Contemporary Epistemology. </w:t>
      </w:r>
      <w:r w:rsidRPr="001C04E1">
        <w:rPr>
          <w:rFonts w:asciiTheme="minorHAnsi" w:hAnsiTheme="minorHAnsi"/>
          <w:sz w:val="22"/>
          <w:szCs w:val="22"/>
        </w:rPr>
        <w:t xml:space="preserve">(Oxford: Blackwell Publishers, 1985). </w:t>
      </w:r>
    </w:p>
    <w:p w14:paraId="32BC4E4B" w14:textId="77777777" w:rsidR="009A43BD" w:rsidRPr="001C04E1" w:rsidRDefault="009A43BD" w:rsidP="001C04E1">
      <w:pPr>
        <w:pStyle w:val="ListParagraph"/>
        <w:numPr>
          <w:ilvl w:val="0"/>
          <w:numId w:val="5"/>
        </w:numPr>
        <w:rPr>
          <w:rFonts w:asciiTheme="minorHAnsi" w:hAnsiTheme="minorHAnsi"/>
          <w:b/>
          <w:bCs/>
          <w:sz w:val="22"/>
          <w:szCs w:val="22"/>
          <w:u w:val="single"/>
        </w:rPr>
      </w:pPr>
      <w:r w:rsidRPr="001C04E1">
        <w:rPr>
          <w:rFonts w:asciiTheme="minorHAnsi" w:hAnsiTheme="minorHAnsi"/>
          <w:sz w:val="22"/>
          <w:szCs w:val="22"/>
        </w:rPr>
        <w:t xml:space="preserve">Descartes, Trans. Clarke, D. </w:t>
      </w:r>
      <w:r w:rsidRPr="001C04E1">
        <w:rPr>
          <w:rFonts w:asciiTheme="minorHAnsi" w:hAnsiTheme="minorHAnsi"/>
          <w:i/>
          <w:iCs/>
          <w:sz w:val="22"/>
          <w:szCs w:val="22"/>
        </w:rPr>
        <w:t xml:space="preserve">Meditations and Other Metaphysical Writings. </w:t>
      </w:r>
      <w:r w:rsidRPr="001C04E1">
        <w:rPr>
          <w:rFonts w:asciiTheme="minorHAnsi" w:hAnsiTheme="minorHAnsi"/>
          <w:sz w:val="22"/>
          <w:szCs w:val="22"/>
        </w:rPr>
        <w:t>(London: Penguin Books, 2003)</w:t>
      </w:r>
    </w:p>
    <w:p w14:paraId="7D146CB5" w14:textId="75F91679" w:rsidR="009A43BD" w:rsidRPr="001C04E1" w:rsidRDefault="009A43BD" w:rsidP="001C04E1">
      <w:pPr>
        <w:pStyle w:val="ListParagraph"/>
        <w:numPr>
          <w:ilvl w:val="0"/>
          <w:numId w:val="5"/>
        </w:numPr>
        <w:rPr>
          <w:rFonts w:asciiTheme="minorHAnsi" w:hAnsiTheme="minorHAnsi"/>
          <w:b/>
          <w:bCs/>
          <w:sz w:val="22"/>
          <w:szCs w:val="22"/>
          <w:u w:val="single"/>
        </w:rPr>
      </w:pPr>
      <w:r w:rsidRPr="001C04E1">
        <w:rPr>
          <w:rFonts w:asciiTheme="minorHAnsi" w:hAnsiTheme="minorHAnsi"/>
          <w:sz w:val="22"/>
          <w:szCs w:val="22"/>
        </w:rPr>
        <w:t xml:space="preserve">Elgin. C. ‘Non-Foundationalist Epistemology: Holism, Coherence, and Tenability’, in </w:t>
      </w:r>
      <w:proofErr w:type="spellStart"/>
      <w:r w:rsidRPr="001C04E1">
        <w:rPr>
          <w:rFonts w:asciiTheme="minorHAnsi" w:hAnsiTheme="minorHAnsi"/>
          <w:sz w:val="22"/>
          <w:szCs w:val="22"/>
        </w:rPr>
        <w:t>Steup</w:t>
      </w:r>
      <w:proofErr w:type="spellEnd"/>
      <w:r w:rsidRPr="001C04E1">
        <w:rPr>
          <w:rFonts w:asciiTheme="minorHAnsi" w:hAnsiTheme="minorHAnsi"/>
          <w:sz w:val="22"/>
          <w:szCs w:val="22"/>
        </w:rPr>
        <w:t xml:space="preserve">. M and Sosa. E (Ed.) </w:t>
      </w:r>
      <w:r w:rsidRPr="001C04E1">
        <w:rPr>
          <w:rFonts w:asciiTheme="minorHAnsi" w:hAnsiTheme="minorHAnsi"/>
          <w:i/>
          <w:iCs/>
          <w:sz w:val="22"/>
          <w:szCs w:val="22"/>
        </w:rPr>
        <w:t xml:space="preserve">Contemporary Debates in Epistemology. </w:t>
      </w:r>
      <w:r w:rsidRPr="001C04E1">
        <w:rPr>
          <w:rFonts w:asciiTheme="minorHAnsi" w:hAnsiTheme="minorHAnsi"/>
          <w:sz w:val="22"/>
          <w:szCs w:val="22"/>
        </w:rPr>
        <w:t xml:space="preserve">(Oxford: Blackwell Publishers, 1988). </w:t>
      </w:r>
    </w:p>
    <w:p w14:paraId="139B5750" w14:textId="77777777" w:rsidR="009A43BD" w:rsidRPr="001C04E1" w:rsidRDefault="009A43BD" w:rsidP="001C04E1">
      <w:pPr>
        <w:pStyle w:val="ListParagraph"/>
        <w:numPr>
          <w:ilvl w:val="0"/>
          <w:numId w:val="5"/>
        </w:numPr>
        <w:shd w:val="clear" w:color="auto" w:fill="FFFFFF"/>
        <w:rPr>
          <w:rFonts w:asciiTheme="minorHAnsi" w:hAnsiTheme="minorHAnsi" w:cs="Arial"/>
          <w:sz w:val="22"/>
          <w:szCs w:val="22"/>
        </w:rPr>
      </w:pPr>
      <w:r w:rsidRPr="001C04E1">
        <w:rPr>
          <w:rFonts w:asciiTheme="minorHAnsi" w:hAnsiTheme="minorHAnsi"/>
          <w:sz w:val="22"/>
          <w:szCs w:val="22"/>
        </w:rPr>
        <w:t xml:space="preserve">Gettier, E. ‘Is Justified True Belief Knowledge?’, </w:t>
      </w:r>
      <w:r w:rsidRPr="001C04E1">
        <w:rPr>
          <w:rFonts w:asciiTheme="minorHAnsi" w:hAnsiTheme="minorHAnsi"/>
          <w:i/>
          <w:iCs/>
          <w:sz w:val="22"/>
          <w:szCs w:val="22"/>
        </w:rPr>
        <w:t>Analysis</w:t>
      </w:r>
      <w:r w:rsidRPr="001C04E1">
        <w:rPr>
          <w:rFonts w:asciiTheme="minorHAnsi" w:hAnsiTheme="minorHAnsi"/>
          <w:sz w:val="22"/>
          <w:szCs w:val="22"/>
        </w:rPr>
        <w:t xml:space="preserve">, 23(6), (1963) pp. 121-123. &lt; </w:t>
      </w:r>
      <w:r w:rsidRPr="001C04E1">
        <w:rPr>
          <w:rFonts w:asciiTheme="minorHAnsi" w:hAnsiTheme="minorHAnsi" w:cs="Arial"/>
          <w:sz w:val="22"/>
          <w:szCs w:val="22"/>
        </w:rPr>
        <w:t>DOI: 10.2307/3326922&gt; [Accessed: 26</w:t>
      </w:r>
      <w:r w:rsidRPr="001C04E1">
        <w:rPr>
          <w:rFonts w:asciiTheme="minorHAnsi" w:hAnsiTheme="minorHAnsi" w:cs="Arial"/>
          <w:sz w:val="22"/>
          <w:szCs w:val="22"/>
          <w:vertAlign w:val="superscript"/>
        </w:rPr>
        <w:t xml:space="preserve"> </w:t>
      </w:r>
      <w:r w:rsidRPr="001C04E1">
        <w:rPr>
          <w:rFonts w:asciiTheme="minorHAnsi" w:hAnsiTheme="minorHAnsi" w:cs="Arial"/>
          <w:sz w:val="22"/>
          <w:szCs w:val="22"/>
        </w:rPr>
        <w:t xml:space="preserve">January 2020] </w:t>
      </w:r>
    </w:p>
    <w:p w14:paraId="49715FC5" w14:textId="77777777" w:rsidR="009A43BD" w:rsidRPr="001C04E1" w:rsidRDefault="009A43BD" w:rsidP="001C04E1">
      <w:pPr>
        <w:pStyle w:val="ListParagraph"/>
        <w:numPr>
          <w:ilvl w:val="0"/>
          <w:numId w:val="5"/>
        </w:numPr>
        <w:rPr>
          <w:rFonts w:asciiTheme="minorHAnsi" w:hAnsiTheme="minorHAnsi"/>
          <w:b/>
          <w:bCs/>
          <w:sz w:val="22"/>
          <w:szCs w:val="22"/>
          <w:u w:val="single"/>
        </w:rPr>
      </w:pPr>
      <w:r w:rsidRPr="001C04E1">
        <w:rPr>
          <w:rFonts w:asciiTheme="minorHAnsi" w:hAnsiTheme="minorHAnsi"/>
          <w:sz w:val="22"/>
          <w:szCs w:val="22"/>
        </w:rPr>
        <w:t>Haack, S,</w:t>
      </w:r>
      <w:r w:rsidRPr="001C04E1">
        <w:rPr>
          <w:rFonts w:asciiTheme="minorHAnsi" w:hAnsiTheme="minorHAnsi"/>
          <w:i/>
          <w:iCs/>
          <w:sz w:val="22"/>
          <w:szCs w:val="22"/>
        </w:rPr>
        <w:t xml:space="preserve"> Evidence and Enquiry. </w:t>
      </w:r>
      <w:r w:rsidRPr="001C04E1">
        <w:rPr>
          <w:rFonts w:asciiTheme="minorHAnsi" w:hAnsiTheme="minorHAnsi"/>
          <w:sz w:val="22"/>
          <w:szCs w:val="22"/>
        </w:rPr>
        <w:t>(Oxford: Blackwell Publishers, 1993). 1-9</w:t>
      </w:r>
    </w:p>
    <w:p w14:paraId="1D73DBE4" w14:textId="6FE00E40" w:rsidR="009A43BD" w:rsidRPr="001C04E1" w:rsidRDefault="009A43BD" w:rsidP="001C04E1">
      <w:pPr>
        <w:pStyle w:val="ListParagraph"/>
        <w:numPr>
          <w:ilvl w:val="0"/>
          <w:numId w:val="5"/>
        </w:numPr>
        <w:rPr>
          <w:rFonts w:asciiTheme="minorHAnsi" w:hAnsiTheme="minorHAnsi"/>
          <w:b/>
          <w:bCs/>
          <w:sz w:val="22"/>
          <w:szCs w:val="22"/>
          <w:u w:val="single"/>
        </w:rPr>
      </w:pPr>
      <w:r w:rsidRPr="001C04E1">
        <w:rPr>
          <w:rFonts w:asciiTheme="minorHAnsi" w:hAnsiTheme="minorHAnsi"/>
          <w:sz w:val="22"/>
          <w:szCs w:val="22"/>
        </w:rPr>
        <w:t xml:space="preserve">Hospers, J. </w:t>
      </w:r>
      <w:r w:rsidRPr="001C04E1">
        <w:rPr>
          <w:rFonts w:asciiTheme="minorHAnsi" w:hAnsiTheme="minorHAnsi"/>
          <w:i/>
          <w:iCs/>
          <w:sz w:val="22"/>
          <w:szCs w:val="22"/>
        </w:rPr>
        <w:t xml:space="preserve">An Introduction to Philosophical Analysis. </w:t>
      </w:r>
      <w:r w:rsidRPr="001C04E1">
        <w:rPr>
          <w:rFonts w:asciiTheme="minorHAnsi" w:hAnsiTheme="minorHAnsi"/>
          <w:sz w:val="22"/>
          <w:szCs w:val="22"/>
        </w:rPr>
        <w:t>4</w:t>
      </w:r>
      <w:r w:rsidRPr="001C04E1">
        <w:rPr>
          <w:rFonts w:asciiTheme="minorHAnsi" w:hAnsiTheme="minorHAnsi"/>
          <w:sz w:val="22"/>
          <w:szCs w:val="22"/>
          <w:vertAlign w:val="superscript"/>
        </w:rPr>
        <w:t>th</w:t>
      </w:r>
      <w:r w:rsidRPr="001C04E1">
        <w:rPr>
          <w:rFonts w:asciiTheme="minorHAnsi" w:hAnsiTheme="minorHAnsi"/>
          <w:sz w:val="22"/>
          <w:szCs w:val="22"/>
        </w:rPr>
        <w:t xml:space="preserve"> Ed. (New Jersey: Pearson Education Company, 1997) </w:t>
      </w:r>
    </w:p>
    <w:p w14:paraId="00C76CB5" w14:textId="018F957B" w:rsidR="009A43BD" w:rsidRPr="001C04E1" w:rsidRDefault="009A43BD" w:rsidP="001C04E1">
      <w:pPr>
        <w:pStyle w:val="ListParagraph"/>
        <w:numPr>
          <w:ilvl w:val="0"/>
          <w:numId w:val="5"/>
        </w:numPr>
        <w:rPr>
          <w:rFonts w:asciiTheme="minorHAnsi" w:hAnsiTheme="minorHAnsi"/>
          <w:b/>
          <w:bCs/>
          <w:sz w:val="22"/>
          <w:szCs w:val="22"/>
          <w:u w:val="single"/>
        </w:rPr>
      </w:pPr>
      <w:r w:rsidRPr="001C04E1">
        <w:rPr>
          <w:rFonts w:asciiTheme="minorHAnsi" w:hAnsiTheme="minorHAnsi"/>
          <w:sz w:val="22"/>
          <w:szCs w:val="22"/>
        </w:rPr>
        <w:t xml:space="preserve">Pritchard, D. </w:t>
      </w:r>
      <w:r w:rsidRPr="001C04E1">
        <w:rPr>
          <w:rFonts w:asciiTheme="minorHAnsi" w:hAnsiTheme="minorHAnsi"/>
          <w:i/>
          <w:iCs/>
          <w:sz w:val="22"/>
          <w:szCs w:val="22"/>
        </w:rPr>
        <w:t xml:space="preserve">What is This Thing Called Knowledge? </w:t>
      </w:r>
      <w:r w:rsidRPr="001C04E1">
        <w:rPr>
          <w:rFonts w:asciiTheme="minorHAnsi" w:hAnsiTheme="minorHAnsi"/>
          <w:sz w:val="22"/>
          <w:szCs w:val="22"/>
        </w:rPr>
        <w:t>3</w:t>
      </w:r>
      <w:r w:rsidRPr="001C04E1">
        <w:rPr>
          <w:rFonts w:asciiTheme="minorHAnsi" w:hAnsiTheme="minorHAnsi"/>
          <w:sz w:val="22"/>
          <w:szCs w:val="22"/>
          <w:vertAlign w:val="superscript"/>
        </w:rPr>
        <w:t>rd</w:t>
      </w:r>
      <w:r w:rsidRPr="001C04E1">
        <w:rPr>
          <w:rFonts w:asciiTheme="minorHAnsi" w:hAnsiTheme="minorHAnsi"/>
          <w:sz w:val="22"/>
          <w:szCs w:val="22"/>
        </w:rPr>
        <w:t xml:space="preserve"> Ed. (Oxon: Routledge, 2014) </w:t>
      </w:r>
    </w:p>
    <w:sectPr w:rsidR="009A43BD" w:rsidRPr="001C04E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0754D0" w14:textId="77777777" w:rsidR="00CE4623" w:rsidRDefault="00CE4623" w:rsidP="00D24CE5">
      <w:pPr>
        <w:spacing w:after="0" w:line="240" w:lineRule="auto"/>
      </w:pPr>
      <w:r>
        <w:separator/>
      </w:r>
    </w:p>
  </w:endnote>
  <w:endnote w:type="continuationSeparator" w:id="0">
    <w:p w14:paraId="5BC7761C" w14:textId="77777777" w:rsidR="00CE4623" w:rsidRDefault="00CE4623" w:rsidP="00D24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7A01C8" w14:textId="77777777" w:rsidR="00CE4623" w:rsidRDefault="00CE4623" w:rsidP="00D24CE5">
      <w:pPr>
        <w:spacing w:after="0" w:line="240" w:lineRule="auto"/>
      </w:pPr>
      <w:r>
        <w:separator/>
      </w:r>
    </w:p>
  </w:footnote>
  <w:footnote w:type="continuationSeparator" w:id="0">
    <w:p w14:paraId="573E6960" w14:textId="77777777" w:rsidR="00CE4623" w:rsidRDefault="00CE4623" w:rsidP="00D24CE5">
      <w:pPr>
        <w:spacing w:after="0" w:line="240" w:lineRule="auto"/>
      </w:pPr>
      <w:r>
        <w:continuationSeparator/>
      </w:r>
    </w:p>
  </w:footnote>
  <w:footnote w:id="1">
    <w:p w14:paraId="76E65478" w14:textId="507AA957" w:rsidR="000732E4" w:rsidRPr="0007363F" w:rsidRDefault="000732E4" w:rsidP="00EB2A5C">
      <w:pPr>
        <w:spacing w:after="0"/>
        <w:rPr>
          <w:rFonts w:ascii="Times New Roman" w:hAnsi="Times New Roman"/>
          <w:b/>
          <w:bCs/>
          <w:sz w:val="20"/>
          <w:szCs w:val="20"/>
          <w:u w:val="single"/>
        </w:rPr>
      </w:pPr>
      <w:r w:rsidRPr="0007363F">
        <w:rPr>
          <w:rStyle w:val="FootnoteReference"/>
          <w:sz w:val="20"/>
          <w:szCs w:val="20"/>
        </w:rPr>
        <w:footnoteRef/>
      </w:r>
      <w:r w:rsidRPr="0007363F">
        <w:rPr>
          <w:sz w:val="20"/>
          <w:szCs w:val="20"/>
        </w:rPr>
        <w:t xml:space="preserve"> </w:t>
      </w:r>
      <w:r w:rsidR="0007363F" w:rsidRPr="0007363F">
        <w:rPr>
          <w:sz w:val="20"/>
          <w:szCs w:val="20"/>
        </w:rPr>
        <w:t xml:space="preserve">J. </w:t>
      </w:r>
      <w:r w:rsidR="00EB2A5C" w:rsidRPr="0007363F">
        <w:rPr>
          <w:sz w:val="20"/>
          <w:szCs w:val="20"/>
        </w:rPr>
        <w:t xml:space="preserve">Dancy, </w:t>
      </w:r>
      <w:r w:rsidR="00EB2A5C" w:rsidRPr="0007363F">
        <w:rPr>
          <w:i/>
          <w:iCs/>
          <w:sz w:val="20"/>
          <w:szCs w:val="20"/>
        </w:rPr>
        <w:t xml:space="preserve">Introduction to Contemporary Epistemology. </w:t>
      </w:r>
      <w:r w:rsidR="00EB2A5C" w:rsidRPr="0007363F">
        <w:rPr>
          <w:sz w:val="20"/>
          <w:szCs w:val="20"/>
        </w:rPr>
        <w:t xml:space="preserve">(Oxford: Blackwell Publishers, 1985). </w:t>
      </w:r>
      <w:r w:rsidR="005768A8">
        <w:rPr>
          <w:sz w:val="20"/>
          <w:szCs w:val="20"/>
        </w:rPr>
        <w:t>p</w:t>
      </w:r>
      <w:r w:rsidR="00EB2A5C" w:rsidRPr="0007363F">
        <w:rPr>
          <w:sz w:val="20"/>
          <w:szCs w:val="20"/>
        </w:rPr>
        <w:t>p.53-65</w:t>
      </w:r>
    </w:p>
  </w:footnote>
  <w:footnote w:id="2">
    <w:p w14:paraId="5CF3E89E" w14:textId="54DC9CA7" w:rsidR="00C0208E" w:rsidRPr="0007363F" w:rsidRDefault="00C0208E" w:rsidP="00EB2A5C">
      <w:pPr>
        <w:spacing w:after="0"/>
        <w:rPr>
          <w:rFonts w:ascii="Times New Roman" w:hAnsi="Times New Roman"/>
          <w:b/>
          <w:bCs/>
          <w:sz w:val="20"/>
          <w:szCs w:val="20"/>
          <w:u w:val="single"/>
        </w:rPr>
      </w:pPr>
      <w:r w:rsidRPr="0007363F">
        <w:rPr>
          <w:rStyle w:val="FootnoteReference"/>
          <w:sz w:val="20"/>
          <w:szCs w:val="20"/>
        </w:rPr>
        <w:footnoteRef/>
      </w:r>
      <w:r w:rsidR="009A43BD" w:rsidRPr="0007363F">
        <w:rPr>
          <w:sz w:val="20"/>
          <w:szCs w:val="20"/>
        </w:rPr>
        <w:t>R</w:t>
      </w:r>
      <w:r w:rsidR="00EB2A5C" w:rsidRPr="0007363F">
        <w:rPr>
          <w:sz w:val="20"/>
          <w:szCs w:val="20"/>
        </w:rPr>
        <w:t>.</w:t>
      </w:r>
      <w:r w:rsidRPr="0007363F">
        <w:rPr>
          <w:sz w:val="20"/>
          <w:szCs w:val="20"/>
        </w:rPr>
        <w:t xml:space="preserve"> </w:t>
      </w:r>
      <w:r w:rsidR="009A43BD" w:rsidRPr="0007363F">
        <w:rPr>
          <w:sz w:val="20"/>
          <w:szCs w:val="20"/>
        </w:rPr>
        <w:t xml:space="preserve">Audi, </w:t>
      </w:r>
      <w:r w:rsidR="009A43BD" w:rsidRPr="0007363F">
        <w:rPr>
          <w:i/>
          <w:iCs/>
          <w:sz w:val="20"/>
          <w:szCs w:val="20"/>
        </w:rPr>
        <w:t xml:space="preserve">Epistemology A Contemporary Introduction to the Theory of Knowledge. </w:t>
      </w:r>
      <w:r w:rsidR="009A43BD" w:rsidRPr="0007363F">
        <w:rPr>
          <w:sz w:val="20"/>
          <w:szCs w:val="20"/>
        </w:rPr>
        <w:t xml:space="preserve">(London: Routledge, 1998). </w:t>
      </w:r>
      <w:r w:rsidR="005768A8">
        <w:rPr>
          <w:sz w:val="20"/>
          <w:szCs w:val="20"/>
        </w:rPr>
        <w:t xml:space="preserve">pp. </w:t>
      </w:r>
      <w:r w:rsidR="009A43BD" w:rsidRPr="0007363F">
        <w:rPr>
          <w:sz w:val="20"/>
          <w:szCs w:val="20"/>
        </w:rPr>
        <w:t>179-208</w:t>
      </w:r>
    </w:p>
  </w:footnote>
  <w:footnote w:id="3">
    <w:p w14:paraId="37E216DB" w14:textId="1DF91D98" w:rsidR="00F27B6A" w:rsidRPr="0007363F" w:rsidRDefault="00F27B6A" w:rsidP="0007363F">
      <w:pPr>
        <w:spacing w:after="0"/>
        <w:rPr>
          <w:rFonts w:ascii="Times New Roman" w:hAnsi="Times New Roman"/>
          <w:b/>
          <w:bCs/>
          <w:sz w:val="20"/>
          <w:szCs w:val="20"/>
          <w:u w:val="single"/>
        </w:rPr>
      </w:pPr>
      <w:r w:rsidRPr="0007363F">
        <w:rPr>
          <w:rStyle w:val="FootnoteReference"/>
          <w:sz w:val="20"/>
          <w:szCs w:val="20"/>
        </w:rPr>
        <w:footnoteRef/>
      </w:r>
      <w:r w:rsidR="0007363F" w:rsidRPr="0007363F">
        <w:rPr>
          <w:sz w:val="20"/>
          <w:szCs w:val="20"/>
        </w:rPr>
        <w:t>Dancy</w:t>
      </w:r>
      <w:r w:rsidR="00EB2A5C" w:rsidRPr="0007363F">
        <w:rPr>
          <w:sz w:val="20"/>
          <w:szCs w:val="20"/>
        </w:rPr>
        <w:t xml:space="preserve">, </w:t>
      </w:r>
      <w:r w:rsidR="00EB2A5C" w:rsidRPr="0007363F">
        <w:rPr>
          <w:i/>
          <w:iCs/>
          <w:sz w:val="20"/>
          <w:szCs w:val="20"/>
        </w:rPr>
        <w:t xml:space="preserve">Introduction to Contemporary Epistemology. </w:t>
      </w:r>
      <w:r w:rsidR="00550E98">
        <w:rPr>
          <w:sz w:val="20"/>
          <w:szCs w:val="20"/>
        </w:rPr>
        <w:t>P</w:t>
      </w:r>
      <w:r w:rsidR="00EB2A5C" w:rsidRPr="0007363F">
        <w:rPr>
          <w:sz w:val="20"/>
          <w:szCs w:val="20"/>
        </w:rPr>
        <w:t>p</w:t>
      </w:r>
      <w:r w:rsidR="00550E98">
        <w:rPr>
          <w:sz w:val="20"/>
          <w:szCs w:val="20"/>
        </w:rPr>
        <w:t>.</w:t>
      </w:r>
      <w:r w:rsidR="00EB2A5C" w:rsidRPr="0007363F">
        <w:rPr>
          <w:sz w:val="20"/>
          <w:szCs w:val="20"/>
        </w:rPr>
        <w:t xml:space="preserve"> 53-65</w:t>
      </w:r>
    </w:p>
  </w:footnote>
  <w:footnote w:id="4">
    <w:p w14:paraId="1EAD622A" w14:textId="5AF8E4E5" w:rsidR="0007363F" w:rsidRPr="0007363F" w:rsidRDefault="00FB4426" w:rsidP="0007363F">
      <w:pPr>
        <w:rPr>
          <w:rFonts w:ascii="Times New Roman" w:hAnsi="Times New Roman"/>
          <w:b/>
          <w:bCs/>
          <w:u w:val="single"/>
        </w:rPr>
      </w:pPr>
      <w:r w:rsidRPr="0007363F">
        <w:rPr>
          <w:rStyle w:val="FootnoteReference"/>
          <w:sz w:val="20"/>
          <w:szCs w:val="20"/>
        </w:rPr>
        <w:footnoteRef/>
      </w:r>
      <w:r w:rsidRPr="0007363F">
        <w:rPr>
          <w:sz w:val="20"/>
          <w:szCs w:val="20"/>
        </w:rPr>
        <w:t xml:space="preserve"> </w:t>
      </w:r>
      <w:r w:rsidR="0007363F" w:rsidRPr="0007363F">
        <w:rPr>
          <w:sz w:val="20"/>
          <w:szCs w:val="20"/>
        </w:rPr>
        <w:t xml:space="preserve">Descartes, Trans. Clarke, D. </w:t>
      </w:r>
      <w:r w:rsidR="0007363F" w:rsidRPr="0007363F">
        <w:rPr>
          <w:i/>
          <w:iCs/>
          <w:sz w:val="20"/>
          <w:szCs w:val="20"/>
        </w:rPr>
        <w:t xml:space="preserve">Meditations and Other Metaphysical Writings. </w:t>
      </w:r>
      <w:r w:rsidR="0007363F" w:rsidRPr="0007363F">
        <w:rPr>
          <w:sz w:val="20"/>
          <w:szCs w:val="20"/>
        </w:rPr>
        <w:t>(London: Penguin Books, 2003)</w:t>
      </w:r>
      <w:r w:rsidR="0007363F">
        <w:rPr>
          <w:sz w:val="20"/>
          <w:szCs w:val="20"/>
        </w:rPr>
        <w:t xml:space="preserve"> pp. </w:t>
      </w:r>
      <w:r w:rsidR="002577D1">
        <w:rPr>
          <w:sz w:val="20"/>
          <w:szCs w:val="20"/>
        </w:rPr>
        <w:t>18-</w:t>
      </w:r>
      <w:r w:rsidR="005768A8">
        <w:rPr>
          <w:sz w:val="20"/>
          <w:szCs w:val="20"/>
        </w:rPr>
        <w:t>70</w:t>
      </w:r>
    </w:p>
    <w:p w14:paraId="17A72CD0" w14:textId="77C6F58D" w:rsidR="00FB4426" w:rsidRDefault="00FB4426">
      <w:pPr>
        <w:pStyle w:val="FootnoteText"/>
      </w:pPr>
    </w:p>
  </w:footnote>
  <w:footnote w:id="5">
    <w:p w14:paraId="29E66BBE" w14:textId="619F769F" w:rsidR="00D24CE5" w:rsidRPr="00EB2A5C" w:rsidRDefault="00D24CE5" w:rsidP="005768A8">
      <w:pPr>
        <w:spacing w:after="0"/>
        <w:rPr>
          <w:b/>
          <w:bCs/>
          <w:u w:val="single"/>
        </w:rPr>
      </w:pPr>
      <w:r w:rsidRPr="0007363F">
        <w:rPr>
          <w:rStyle w:val="FootnoteReference"/>
          <w:sz w:val="20"/>
          <w:szCs w:val="20"/>
        </w:rPr>
        <w:footnoteRef/>
      </w:r>
      <w:r w:rsidRPr="0007363F">
        <w:rPr>
          <w:sz w:val="20"/>
          <w:szCs w:val="20"/>
        </w:rPr>
        <w:t xml:space="preserve"> </w:t>
      </w:r>
      <w:r w:rsidR="003072D3">
        <w:rPr>
          <w:sz w:val="20"/>
          <w:szCs w:val="20"/>
        </w:rPr>
        <w:t xml:space="preserve">D. </w:t>
      </w:r>
      <w:r w:rsidR="00EB2A5C" w:rsidRPr="0007363F">
        <w:rPr>
          <w:sz w:val="20"/>
          <w:szCs w:val="20"/>
        </w:rPr>
        <w:t xml:space="preserve">Pritchard, </w:t>
      </w:r>
      <w:proofErr w:type="gramStart"/>
      <w:r w:rsidR="00EB2A5C" w:rsidRPr="0007363F">
        <w:rPr>
          <w:i/>
          <w:iCs/>
          <w:sz w:val="20"/>
          <w:szCs w:val="20"/>
        </w:rPr>
        <w:t>What</w:t>
      </w:r>
      <w:proofErr w:type="gramEnd"/>
      <w:r w:rsidR="00EB2A5C" w:rsidRPr="0007363F">
        <w:rPr>
          <w:i/>
          <w:iCs/>
          <w:sz w:val="20"/>
          <w:szCs w:val="20"/>
        </w:rPr>
        <w:t xml:space="preserve"> is This Thing Called Knowledge? </w:t>
      </w:r>
      <w:r w:rsidR="00EB2A5C" w:rsidRPr="0007363F">
        <w:rPr>
          <w:sz w:val="20"/>
          <w:szCs w:val="20"/>
        </w:rPr>
        <w:t>3</w:t>
      </w:r>
      <w:r w:rsidR="00EB2A5C" w:rsidRPr="0007363F">
        <w:rPr>
          <w:sz w:val="20"/>
          <w:szCs w:val="20"/>
          <w:vertAlign w:val="superscript"/>
        </w:rPr>
        <w:t>rd</w:t>
      </w:r>
      <w:r w:rsidR="00EB2A5C" w:rsidRPr="0007363F">
        <w:rPr>
          <w:sz w:val="20"/>
          <w:szCs w:val="20"/>
        </w:rPr>
        <w:t xml:space="preserve"> Ed. (Oxon: Routledge, 2014) pp. 31-41</w:t>
      </w:r>
    </w:p>
  </w:footnote>
  <w:footnote w:id="6">
    <w:p w14:paraId="435D2257" w14:textId="55889395" w:rsidR="00897FE4" w:rsidRDefault="00897FE4">
      <w:pPr>
        <w:pStyle w:val="FootnoteText"/>
      </w:pPr>
      <w:r>
        <w:rPr>
          <w:rStyle w:val="FootnoteReference"/>
        </w:rPr>
        <w:footnoteRef/>
      </w:r>
      <w:r>
        <w:t xml:space="preserve"> </w:t>
      </w:r>
      <w:r w:rsidR="005768A8" w:rsidRPr="0007363F">
        <w:t xml:space="preserve">Descartes, Trans. Clarke, D. </w:t>
      </w:r>
      <w:r w:rsidR="005768A8" w:rsidRPr="0007363F">
        <w:rPr>
          <w:i/>
          <w:iCs/>
        </w:rPr>
        <w:t>Meditations and Other Metaphysical Writings</w:t>
      </w:r>
      <w:r w:rsidR="0061628F">
        <w:rPr>
          <w:i/>
          <w:iCs/>
        </w:rPr>
        <w:t>.</w:t>
      </w:r>
      <w:r w:rsidR="005768A8">
        <w:t xml:space="preserve"> pp. 18-70</w:t>
      </w:r>
    </w:p>
  </w:footnote>
  <w:footnote w:id="7">
    <w:p w14:paraId="10DB2199" w14:textId="3011F2E4" w:rsidR="000E54E0" w:rsidRDefault="000E54E0">
      <w:pPr>
        <w:pStyle w:val="FootnoteText"/>
      </w:pPr>
      <w:r>
        <w:rPr>
          <w:rStyle w:val="FootnoteReference"/>
        </w:rPr>
        <w:footnoteRef/>
      </w:r>
      <w:r>
        <w:t xml:space="preserve"> </w:t>
      </w:r>
      <w:r w:rsidR="005768A8" w:rsidRPr="0007363F">
        <w:t xml:space="preserve">Descartes, Trans. Clarke, D. </w:t>
      </w:r>
      <w:r w:rsidR="005768A8" w:rsidRPr="0007363F">
        <w:rPr>
          <w:i/>
          <w:iCs/>
        </w:rPr>
        <w:t xml:space="preserve">Meditations and Other Metaphysical Writings. </w:t>
      </w:r>
      <w:r w:rsidR="005768A8">
        <w:t>pp. 18-70</w:t>
      </w:r>
    </w:p>
  </w:footnote>
  <w:footnote w:id="8">
    <w:p w14:paraId="3C51960A" w14:textId="4AD3FFBB" w:rsidR="00C8731B" w:rsidRDefault="00C8731B">
      <w:pPr>
        <w:pStyle w:val="FootnoteText"/>
      </w:pPr>
      <w:r>
        <w:rPr>
          <w:rStyle w:val="FootnoteReference"/>
        </w:rPr>
        <w:footnoteRef/>
      </w:r>
      <w:r>
        <w:t xml:space="preserve"> </w:t>
      </w:r>
      <w:r w:rsidR="005768A8" w:rsidRPr="0007363F">
        <w:t xml:space="preserve">Dancy, </w:t>
      </w:r>
      <w:r w:rsidR="005768A8" w:rsidRPr="0007363F">
        <w:rPr>
          <w:i/>
          <w:iCs/>
        </w:rPr>
        <w:t>Introduction to Contemporary Epistemology</w:t>
      </w:r>
      <w:r w:rsidR="005768A8" w:rsidRPr="0007363F">
        <w:t xml:space="preserve">. </w:t>
      </w:r>
      <w:r w:rsidR="005768A8">
        <w:t>p</w:t>
      </w:r>
      <w:r w:rsidR="005768A8" w:rsidRPr="0007363F">
        <w:t>p.53-65</w:t>
      </w:r>
    </w:p>
  </w:footnote>
  <w:footnote w:id="9">
    <w:p w14:paraId="5904EC16" w14:textId="2F13C144" w:rsidR="00904924" w:rsidRDefault="00904924">
      <w:pPr>
        <w:pStyle w:val="FootnoteText"/>
      </w:pPr>
      <w:r>
        <w:rPr>
          <w:rStyle w:val="FootnoteReference"/>
        </w:rPr>
        <w:footnoteRef/>
      </w:r>
      <w:r>
        <w:t xml:space="preserve"> </w:t>
      </w:r>
      <w:r w:rsidR="005768A8" w:rsidRPr="0007363F">
        <w:t xml:space="preserve">Descartes, Trans. Clarke, D. </w:t>
      </w:r>
      <w:r w:rsidR="005768A8" w:rsidRPr="0007363F">
        <w:rPr>
          <w:i/>
          <w:iCs/>
        </w:rPr>
        <w:t>Meditations and Other Metaphysical Writings.</w:t>
      </w:r>
      <w:r w:rsidR="005768A8">
        <w:t xml:space="preserve"> pp. 18-70</w:t>
      </w:r>
    </w:p>
  </w:footnote>
  <w:footnote w:id="10">
    <w:p w14:paraId="3441DA59" w14:textId="6FE0D672" w:rsidR="00CA0ADE" w:rsidRDefault="00CA0ADE">
      <w:pPr>
        <w:pStyle w:val="FootnoteText"/>
      </w:pPr>
      <w:r>
        <w:rPr>
          <w:rStyle w:val="FootnoteReference"/>
        </w:rPr>
        <w:footnoteRef/>
      </w:r>
      <w:r>
        <w:t xml:space="preserve"> </w:t>
      </w:r>
      <w:r w:rsidR="005768A8" w:rsidRPr="0007363F">
        <w:t xml:space="preserve">Dancy, </w:t>
      </w:r>
      <w:r w:rsidR="005768A8" w:rsidRPr="0007363F">
        <w:rPr>
          <w:i/>
          <w:iCs/>
        </w:rPr>
        <w:t>Introduction to Contemporary Epistemology</w:t>
      </w:r>
      <w:r w:rsidR="00550E98">
        <w:rPr>
          <w:i/>
          <w:iCs/>
        </w:rPr>
        <w:t xml:space="preserve">. </w:t>
      </w:r>
      <w:r w:rsidR="005768A8">
        <w:t>p</w:t>
      </w:r>
      <w:r w:rsidR="005768A8" w:rsidRPr="0007363F">
        <w:t>p.53-65</w:t>
      </w:r>
    </w:p>
  </w:footnote>
  <w:footnote w:id="11">
    <w:p w14:paraId="34D3FDB3" w14:textId="46D7DDD0" w:rsidR="008B4D00" w:rsidRDefault="008B4D00">
      <w:pPr>
        <w:pStyle w:val="FootnoteText"/>
      </w:pPr>
      <w:r>
        <w:rPr>
          <w:rStyle w:val="FootnoteReference"/>
        </w:rPr>
        <w:footnoteRef/>
      </w:r>
      <w:r w:rsidR="005768A8">
        <w:t xml:space="preserve"> </w:t>
      </w:r>
      <w:r w:rsidR="00550E98" w:rsidRPr="0007363F">
        <w:t xml:space="preserve">Dancy, </w:t>
      </w:r>
      <w:r w:rsidR="00550E98" w:rsidRPr="0007363F">
        <w:rPr>
          <w:i/>
          <w:iCs/>
        </w:rPr>
        <w:t xml:space="preserve">Introduction to Contemporary Epistemology. </w:t>
      </w:r>
      <w:r w:rsidR="00550E98">
        <w:t>p</w:t>
      </w:r>
      <w:r w:rsidR="00550E98" w:rsidRPr="0007363F">
        <w:t>p.53-65</w:t>
      </w:r>
    </w:p>
  </w:footnote>
  <w:footnote w:id="12">
    <w:p w14:paraId="4332DD66" w14:textId="0F51A7DB" w:rsidR="007253C7" w:rsidRDefault="007253C7" w:rsidP="007253C7">
      <w:pPr>
        <w:pStyle w:val="FootnoteText"/>
        <w:spacing w:line="480" w:lineRule="auto"/>
      </w:pPr>
      <w:r>
        <w:rPr>
          <w:rStyle w:val="FootnoteReference"/>
        </w:rPr>
        <w:footnoteRef/>
      </w:r>
      <w:r w:rsidR="00550E98">
        <w:t xml:space="preserve"> </w:t>
      </w:r>
      <w:r w:rsidR="00550E98" w:rsidRPr="0007363F">
        <w:t xml:space="preserve">Dancy, </w:t>
      </w:r>
      <w:r w:rsidR="00550E98" w:rsidRPr="0007363F">
        <w:rPr>
          <w:i/>
          <w:iCs/>
        </w:rPr>
        <w:t>Introduction to Contemporary Epistemology</w:t>
      </w:r>
      <w:r w:rsidR="00550E98">
        <w:rPr>
          <w:i/>
          <w:iCs/>
        </w:rPr>
        <w:t xml:space="preserve">. </w:t>
      </w:r>
      <w:r w:rsidR="00550E98">
        <w:t>p</w:t>
      </w:r>
      <w:r w:rsidR="00550E98" w:rsidRPr="0007363F">
        <w:t>p.53-65</w:t>
      </w:r>
    </w:p>
  </w:footnote>
  <w:footnote w:id="13">
    <w:p w14:paraId="01850349" w14:textId="55F2A500" w:rsidR="00E2262D" w:rsidRDefault="00E2262D">
      <w:pPr>
        <w:pStyle w:val="FootnoteText"/>
      </w:pPr>
      <w:r>
        <w:rPr>
          <w:rStyle w:val="FootnoteReference"/>
        </w:rPr>
        <w:footnoteRef/>
      </w:r>
      <w:r>
        <w:t xml:space="preserve"> </w:t>
      </w:r>
      <w:r w:rsidR="003072D3" w:rsidRPr="0007363F">
        <w:t xml:space="preserve">Dancy, </w:t>
      </w:r>
      <w:r w:rsidR="003072D3" w:rsidRPr="0007363F">
        <w:rPr>
          <w:i/>
          <w:iCs/>
        </w:rPr>
        <w:t>Introduction to Contemporary Epistemology</w:t>
      </w:r>
      <w:r w:rsidR="003072D3">
        <w:rPr>
          <w:i/>
          <w:iCs/>
        </w:rPr>
        <w:t xml:space="preserve">. </w:t>
      </w:r>
      <w:r w:rsidR="003072D3">
        <w:t>p</w:t>
      </w:r>
      <w:r w:rsidR="003072D3" w:rsidRPr="0007363F">
        <w:t>p.53-65</w:t>
      </w:r>
    </w:p>
  </w:footnote>
  <w:footnote w:id="14">
    <w:p w14:paraId="751D90F4" w14:textId="7F7E4029" w:rsidR="00E350B8" w:rsidRPr="003072D3" w:rsidRDefault="00E350B8" w:rsidP="003072D3">
      <w:pPr>
        <w:spacing w:after="0"/>
        <w:rPr>
          <w:rFonts w:ascii="Times New Roman" w:hAnsi="Times New Roman"/>
          <w:b/>
          <w:bCs/>
          <w:u w:val="single"/>
        </w:rPr>
      </w:pPr>
      <w:r>
        <w:rPr>
          <w:rStyle w:val="FootnoteReference"/>
        </w:rPr>
        <w:footnoteRef/>
      </w:r>
      <w:r>
        <w:t xml:space="preserve"> </w:t>
      </w:r>
      <w:r w:rsidR="0082619D">
        <w:t xml:space="preserve">C. </w:t>
      </w:r>
      <w:r w:rsidR="003072D3" w:rsidRPr="003072D3">
        <w:rPr>
          <w:sz w:val="20"/>
          <w:szCs w:val="20"/>
        </w:rPr>
        <w:t xml:space="preserve">Elgin. ‘Non-Foundationalist Epistemology: Holism, Coherence, and Tenability’, in </w:t>
      </w:r>
      <w:proofErr w:type="spellStart"/>
      <w:r w:rsidR="003072D3" w:rsidRPr="003072D3">
        <w:rPr>
          <w:sz w:val="20"/>
          <w:szCs w:val="20"/>
        </w:rPr>
        <w:t>Steup</w:t>
      </w:r>
      <w:proofErr w:type="spellEnd"/>
      <w:r w:rsidR="003072D3" w:rsidRPr="003072D3">
        <w:rPr>
          <w:sz w:val="20"/>
          <w:szCs w:val="20"/>
        </w:rPr>
        <w:t xml:space="preserve">. M and Sosa. E (Ed.) </w:t>
      </w:r>
      <w:r w:rsidR="003072D3" w:rsidRPr="003072D3">
        <w:rPr>
          <w:i/>
          <w:iCs/>
          <w:sz w:val="20"/>
          <w:szCs w:val="20"/>
        </w:rPr>
        <w:t xml:space="preserve">Contemporary Debates in Epistemology. </w:t>
      </w:r>
      <w:r w:rsidR="003072D3" w:rsidRPr="003072D3">
        <w:rPr>
          <w:sz w:val="20"/>
          <w:szCs w:val="20"/>
        </w:rPr>
        <w:t>(Oxford: Blackwell Publishers, 1988). Pp-156-167</w:t>
      </w:r>
    </w:p>
  </w:footnote>
  <w:footnote w:id="15">
    <w:p w14:paraId="1CB20479" w14:textId="4072D2EC" w:rsidR="00A35486" w:rsidRPr="004370AF" w:rsidRDefault="00A35486">
      <w:pPr>
        <w:pStyle w:val="FootnoteText"/>
      </w:pPr>
      <w:r w:rsidRPr="004370AF">
        <w:rPr>
          <w:rStyle w:val="FootnoteReference"/>
        </w:rPr>
        <w:footnoteRef/>
      </w:r>
      <w:r w:rsidRPr="004370AF">
        <w:t xml:space="preserve"> </w:t>
      </w:r>
      <w:r w:rsidR="004370AF" w:rsidRPr="004370AF">
        <w:t xml:space="preserve">Gettier, E. ‘Is Justified True Belief Knowledge?’, </w:t>
      </w:r>
      <w:r w:rsidR="004370AF" w:rsidRPr="004370AF">
        <w:rPr>
          <w:i/>
          <w:iCs/>
        </w:rPr>
        <w:t>Analysis</w:t>
      </w:r>
      <w:r w:rsidR="004370AF" w:rsidRPr="004370AF">
        <w:t>, 23(6), (1963) pp. 121-123.</w:t>
      </w:r>
    </w:p>
  </w:footnote>
  <w:footnote w:id="16">
    <w:p w14:paraId="23A8F15D" w14:textId="149E4689" w:rsidR="0003080D" w:rsidRDefault="0003080D">
      <w:pPr>
        <w:pStyle w:val="FootnoteText"/>
      </w:pPr>
      <w:r>
        <w:rPr>
          <w:rStyle w:val="FootnoteReference"/>
        </w:rPr>
        <w:footnoteRef/>
      </w:r>
      <w:r>
        <w:t xml:space="preserve"> </w:t>
      </w:r>
      <w:r w:rsidR="003072D3" w:rsidRPr="0007363F">
        <w:t xml:space="preserve">Dancy, </w:t>
      </w:r>
      <w:r w:rsidR="003072D3" w:rsidRPr="0007363F">
        <w:rPr>
          <w:i/>
          <w:iCs/>
        </w:rPr>
        <w:t>Introduction to Contemporary Epistemology</w:t>
      </w:r>
      <w:r w:rsidR="003072D3">
        <w:rPr>
          <w:i/>
          <w:iCs/>
        </w:rPr>
        <w:t xml:space="preserve">. </w:t>
      </w:r>
      <w:r w:rsidR="003072D3">
        <w:t>p</w:t>
      </w:r>
      <w:r w:rsidR="003072D3" w:rsidRPr="0007363F">
        <w:t>p.53-65</w:t>
      </w:r>
    </w:p>
  </w:footnote>
  <w:footnote w:id="17">
    <w:p w14:paraId="11904C19" w14:textId="0D98B380" w:rsidR="00F05CE5" w:rsidRDefault="00F05CE5">
      <w:pPr>
        <w:pStyle w:val="FootnoteText"/>
      </w:pPr>
      <w:r>
        <w:rPr>
          <w:rStyle w:val="FootnoteReference"/>
        </w:rPr>
        <w:footnoteRef/>
      </w:r>
      <w:r>
        <w:t xml:space="preserve"> </w:t>
      </w:r>
      <w:r w:rsidR="003072D3" w:rsidRPr="0007363F">
        <w:t xml:space="preserve">Dancy, </w:t>
      </w:r>
      <w:r w:rsidR="003072D3" w:rsidRPr="0007363F">
        <w:rPr>
          <w:i/>
          <w:iCs/>
        </w:rPr>
        <w:t>Introduction to Contemporary Epistemology</w:t>
      </w:r>
      <w:r w:rsidR="003072D3">
        <w:rPr>
          <w:i/>
          <w:iCs/>
        </w:rPr>
        <w:t xml:space="preserve">. </w:t>
      </w:r>
      <w:r w:rsidR="003072D3">
        <w:t>p</w:t>
      </w:r>
      <w:r w:rsidR="003072D3" w:rsidRPr="0007363F">
        <w:t>p.53-65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79BFBF" w14:textId="6FEF39D1" w:rsidR="00CC30E8" w:rsidRDefault="00CC30E8">
    <w:pPr>
      <w:pStyle w:val="Header"/>
    </w:pPr>
    <w:r>
      <w:t xml:space="preserve">Caitlin Watts </w:t>
    </w:r>
  </w:p>
  <w:p w14:paraId="4789E795" w14:textId="2F5811CC" w:rsidR="00CC30E8" w:rsidRDefault="00CC30E8">
    <w:pPr>
      <w:pStyle w:val="Header"/>
    </w:pPr>
    <w:r>
      <w:t>1901401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3791F"/>
    <w:multiLevelType w:val="hybridMultilevel"/>
    <w:tmpl w:val="6D060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7E0978"/>
    <w:multiLevelType w:val="hybridMultilevel"/>
    <w:tmpl w:val="F740E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177207"/>
    <w:multiLevelType w:val="hybridMultilevel"/>
    <w:tmpl w:val="82AC6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B94C31"/>
    <w:multiLevelType w:val="hybridMultilevel"/>
    <w:tmpl w:val="28E4F6E2"/>
    <w:lvl w:ilvl="0" w:tplc="DE8C4D6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C94"/>
    <w:rsid w:val="00012B67"/>
    <w:rsid w:val="0002320E"/>
    <w:rsid w:val="00025034"/>
    <w:rsid w:val="0003080D"/>
    <w:rsid w:val="00033518"/>
    <w:rsid w:val="0003594B"/>
    <w:rsid w:val="000479C2"/>
    <w:rsid w:val="000530DC"/>
    <w:rsid w:val="000566B2"/>
    <w:rsid w:val="00067248"/>
    <w:rsid w:val="00067358"/>
    <w:rsid w:val="000732E4"/>
    <w:rsid w:val="0007363F"/>
    <w:rsid w:val="0007371B"/>
    <w:rsid w:val="00074EB6"/>
    <w:rsid w:val="000836B2"/>
    <w:rsid w:val="00083C3D"/>
    <w:rsid w:val="00086AAE"/>
    <w:rsid w:val="00090D73"/>
    <w:rsid w:val="000A2AB6"/>
    <w:rsid w:val="000B4B03"/>
    <w:rsid w:val="000B57BA"/>
    <w:rsid w:val="000B6CBA"/>
    <w:rsid w:val="000C50C0"/>
    <w:rsid w:val="000E1846"/>
    <w:rsid w:val="000E4A26"/>
    <w:rsid w:val="000E54E0"/>
    <w:rsid w:val="000F086F"/>
    <w:rsid w:val="000F2BA4"/>
    <w:rsid w:val="00105D9A"/>
    <w:rsid w:val="0011455B"/>
    <w:rsid w:val="00114959"/>
    <w:rsid w:val="0011585B"/>
    <w:rsid w:val="00132F72"/>
    <w:rsid w:val="0015414E"/>
    <w:rsid w:val="0016121D"/>
    <w:rsid w:val="00163CF5"/>
    <w:rsid w:val="001645FD"/>
    <w:rsid w:val="00167267"/>
    <w:rsid w:val="00175578"/>
    <w:rsid w:val="00182C08"/>
    <w:rsid w:val="00191266"/>
    <w:rsid w:val="001915DD"/>
    <w:rsid w:val="00194029"/>
    <w:rsid w:val="0019697C"/>
    <w:rsid w:val="001A5B7C"/>
    <w:rsid w:val="001B6E29"/>
    <w:rsid w:val="001C04E1"/>
    <w:rsid w:val="001C3974"/>
    <w:rsid w:val="001C645A"/>
    <w:rsid w:val="001D02C4"/>
    <w:rsid w:val="001D450C"/>
    <w:rsid w:val="001D4594"/>
    <w:rsid w:val="001F0A00"/>
    <w:rsid w:val="001F3CE9"/>
    <w:rsid w:val="001F4486"/>
    <w:rsid w:val="002034F6"/>
    <w:rsid w:val="00207D8B"/>
    <w:rsid w:val="002337D9"/>
    <w:rsid w:val="002422FD"/>
    <w:rsid w:val="00253DCF"/>
    <w:rsid w:val="0025658A"/>
    <w:rsid w:val="002577D1"/>
    <w:rsid w:val="00261358"/>
    <w:rsid w:val="00266841"/>
    <w:rsid w:val="002706C4"/>
    <w:rsid w:val="0028069F"/>
    <w:rsid w:val="002B60FE"/>
    <w:rsid w:val="002B72B4"/>
    <w:rsid w:val="002C1829"/>
    <w:rsid w:val="002C69D5"/>
    <w:rsid w:val="002D2217"/>
    <w:rsid w:val="002E088A"/>
    <w:rsid w:val="002E35F2"/>
    <w:rsid w:val="00300589"/>
    <w:rsid w:val="003072D3"/>
    <w:rsid w:val="0031164C"/>
    <w:rsid w:val="00311858"/>
    <w:rsid w:val="003128ED"/>
    <w:rsid w:val="00313853"/>
    <w:rsid w:val="003151C1"/>
    <w:rsid w:val="00325ACC"/>
    <w:rsid w:val="00333D8D"/>
    <w:rsid w:val="00334DF3"/>
    <w:rsid w:val="003354C5"/>
    <w:rsid w:val="00335AEC"/>
    <w:rsid w:val="003438A9"/>
    <w:rsid w:val="0034650E"/>
    <w:rsid w:val="0034689E"/>
    <w:rsid w:val="00350AEA"/>
    <w:rsid w:val="003527E2"/>
    <w:rsid w:val="00353C66"/>
    <w:rsid w:val="0036005E"/>
    <w:rsid w:val="003608DC"/>
    <w:rsid w:val="003647C4"/>
    <w:rsid w:val="00372507"/>
    <w:rsid w:val="003841A5"/>
    <w:rsid w:val="00393870"/>
    <w:rsid w:val="00395D82"/>
    <w:rsid w:val="00397190"/>
    <w:rsid w:val="003A70B5"/>
    <w:rsid w:val="003B01D8"/>
    <w:rsid w:val="003C042C"/>
    <w:rsid w:val="003C0A1B"/>
    <w:rsid w:val="003C40CD"/>
    <w:rsid w:val="003C5898"/>
    <w:rsid w:val="003C7416"/>
    <w:rsid w:val="003D4EA1"/>
    <w:rsid w:val="003D5196"/>
    <w:rsid w:val="003E52F1"/>
    <w:rsid w:val="003E574C"/>
    <w:rsid w:val="003E7797"/>
    <w:rsid w:val="003F1227"/>
    <w:rsid w:val="003F41E9"/>
    <w:rsid w:val="003F578B"/>
    <w:rsid w:val="004022D7"/>
    <w:rsid w:val="0041464B"/>
    <w:rsid w:val="004225E5"/>
    <w:rsid w:val="00423237"/>
    <w:rsid w:val="00425A7A"/>
    <w:rsid w:val="004370AF"/>
    <w:rsid w:val="0046331C"/>
    <w:rsid w:val="00473CE7"/>
    <w:rsid w:val="00474B72"/>
    <w:rsid w:val="00481794"/>
    <w:rsid w:val="00481D35"/>
    <w:rsid w:val="00492761"/>
    <w:rsid w:val="004971E0"/>
    <w:rsid w:val="00497EFE"/>
    <w:rsid w:val="004C3AED"/>
    <w:rsid w:val="004D0FCC"/>
    <w:rsid w:val="004D48C0"/>
    <w:rsid w:val="004D5036"/>
    <w:rsid w:val="004D6D92"/>
    <w:rsid w:val="004F05B1"/>
    <w:rsid w:val="004F0C75"/>
    <w:rsid w:val="004F16CF"/>
    <w:rsid w:val="005006CE"/>
    <w:rsid w:val="00505EBE"/>
    <w:rsid w:val="00507DEB"/>
    <w:rsid w:val="00510401"/>
    <w:rsid w:val="00510737"/>
    <w:rsid w:val="005107E2"/>
    <w:rsid w:val="00516678"/>
    <w:rsid w:val="00517388"/>
    <w:rsid w:val="00522256"/>
    <w:rsid w:val="0052317B"/>
    <w:rsid w:val="00535042"/>
    <w:rsid w:val="00547355"/>
    <w:rsid w:val="00550E98"/>
    <w:rsid w:val="005532A1"/>
    <w:rsid w:val="00556F37"/>
    <w:rsid w:val="00560E4F"/>
    <w:rsid w:val="00565E5B"/>
    <w:rsid w:val="005710C5"/>
    <w:rsid w:val="00572E44"/>
    <w:rsid w:val="005768A8"/>
    <w:rsid w:val="005801BD"/>
    <w:rsid w:val="00583D8C"/>
    <w:rsid w:val="00584FF3"/>
    <w:rsid w:val="0059573B"/>
    <w:rsid w:val="005A2840"/>
    <w:rsid w:val="005B6CF7"/>
    <w:rsid w:val="005C44D5"/>
    <w:rsid w:val="005D61F5"/>
    <w:rsid w:val="005E4DC5"/>
    <w:rsid w:val="005F7F16"/>
    <w:rsid w:val="00611B6F"/>
    <w:rsid w:val="0061628F"/>
    <w:rsid w:val="00624AB3"/>
    <w:rsid w:val="0062664B"/>
    <w:rsid w:val="00626722"/>
    <w:rsid w:val="00627C34"/>
    <w:rsid w:val="006337B3"/>
    <w:rsid w:val="00633C18"/>
    <w:rsid w:val="00635F94"/>
    <w:rsid w:val="006367AB"/>
    <w:rsid w:val="00654FBD"/>
    <w:rsid w:val="006622C7"/>
    <w:rsid w:val="00665524"/>
    <w:rsid w:val="006658DA"/>
    <w:rsid w:val="006717CC"/>
    <w:rsid w:val="0067702A"/>
    <w:rsid w:val="0068066C"/>
    <w:rsid w:val="00687A85"/>
    <w:rsid w:val="00696232"/>
    <w:rsid w:val="006A1669"/>
    <w:rsid w:val="006A682D"/>
    <w:rsid w:val="006A7D45"/>
    <w:rsid w:val="006B12E9"/>
    <w:rsid w:val="006C0E9D"/>
    <w:rsid w:val="006C2803"/>
    <w:rsid w:val="006C4098"/>
    <w:rsid w:val="006C5E20"/>
    <w:rsid w:val="006D7A6A"/>
    <w:rsid w:val="006E260B"/>
    <w:rsid w:val="006F354F"/>
    <w:rsid w:val="006F7130"/>
    <w:rsid w:val="007002EE"/>
    <w:rsid w:val="00710F10"/>
    <w:rsid w:val="00717444"/>
    <w:rsid w:val="00720066"/>
    <w:rsid w:val="00722652"/>
    <w:rsid w:val="007253C7"/>
    <w:rsid w:val="0072679E"/>
    <w:rsid w:val="00734179"/>
    <w:rsid w:val="0074094D"/>
    <w:rsid w:val="00744C3B"/>
    <w:rsid w:val="00754C94"/>
    <w:rsid w:val="00754F52"/>
    <w:rsid w:val="0075685F"/>
    <w:rsid w:val="00757B4E"/>
    <w:rsid w:val="00765571"/>
    <w:rsid w:val="007725E9"/>
    <w:rsid w:val="007757D1"/>
    <w:rsid w:val="0077681E"/>
    <w:rsid w:val="00782FCB"/>
    <w:rsid w:val="00784643"/>
    <w:rsid w:val="007851A0"/>
    <w:rsid w:val="00785442"/>
    <w:rsid w:val="007861DB"/>
    <w:rsid w:val="00796B9F"/>
    <w:rsid w:val="00796EE8"/>
    <w:rsid w:val="00797388"/>
    <w:rsid w:val="007A053E"/>
    <w:rsid w:val="007A10C0"/>
    <w:rsid w:val="007A3720"/>
    <w:rsid w:val="007B3C1A"/>
    <w:rsid w:val="007B5662"/>
    <w:rsid w:val="007C52AE"/>
    <w:rsid w:val="007C6B44"/>
    <w:rsid w:val="007D7DCF"/>
    <w:rsid w:val="007F2605"/>
    <w:rsid w:val="007F32B1"/>
    <w:rsid w:val="007F5527"/>
    <w:rsid w:val="007F5978"/>
    <w:rsid w:val="0081079C"/>
    <w:rsid w:val="00810FF0"/>
    <w:rsid w:val="0081579A"/>
    <w:rsid w:val="0082218C"/>
    <w:rsid w:val="00826044"/>
    <w:rsid w:val="0082619D"/>
    <w:rsid w:val="00830870"/>
    <w:rsid w:val="0083415F"/>
    <w:rsid w:val="0083451B"/>
    <w:rsid w:val="00840705"/>
    <w:rsid w:val="00847E80"/>
    <w:rsid w:val="0085683F"/>
    <w:rsid w:val="00856BBE"/>
    <w:rsid w:val="00874CA1"/>
    <w:rsid w:val="00875E89"/>
    <w:rsid w:val="00876977"/>
    <w:rsid w:val="00881496"/>
    <w:rsid w:val="008844DB"/>
    <w:rsid w:val="00897FE4"/>
    <w:rsid w:val="008A0551"/>
    <w:rsid w:val="008A1269"/>
    <w:rsid w:val="008A4F95"/>
    <w:rsid w:val="008B4D00"/>
    <w:rsid w:val="008B667A"/>
    <w:rsid w:val="008C20D4"/>
    <w:rsid w:val="008C36E5"/>
    <w:rsid w:val="008C5931"/>
    <w:rsid w:val="008D37C9"/>
    <w:rsid w:val="008D5156"/>
    <w:rsid w:val="008E4E7F"/>
    <w:rsid w:val="008E506E"/>
    <w:rsid w:val="008E7C36"/>
    <w:rsid w:val="008F030A"/>
    <w:rsid w:val="008F1C9A"/>
    <w:rsid w:val="00904924"/>
    <w:rsid w:val="00915C91"/>
    <w:rsid w:val="00922E62"/>
    <w:rsid w:val="00923052"/>
    <w:rsid w:val="00923B2B"/>
    <w:rsid w:val="009327B4"/>
    <w:rsid w:val="00941E77"/>
    <w:rsid w:val="00943077"/>
    <w:rsid w:val="00951BEA"/>
    <w:rsid w:val="00957435"/>
    <w:rsid w:val="00957524"/>
    <w:rsid w:val="00963A5E"/>
    <w:rsid w:val="00963C79"/>
    <w:rsid w:val="00965A9E"/>
    <w:rsid w:val="00965B3A"/>
    <w:rsid w:val="0097326F"/>
    <w:rsid w:val="00974165"/>
    <w:rsid w:val="00974B90"/>
    <w:rsid w:val="00981526"/>
    <w:rsid w:val="00990AC1"/>
    <w:rsid w:val="00995674"/>
    <w:rsid w:val="009A43BD"/>
    <w:rsid w:val="009A4EEF"/>
    <w:rsid w:val="009B6CC5"/>
    <w:rsid w:val="009B75B9"/>
    <w:rsid w:val="009D07D2"/>
    <w:rsid w:val="009D5E60"/>
    <w:rsid w:val="009E1EB1"/>
    <w:rsid w:val="009E27F9"/>
    <w:rsid w:val="009E4736"/>
    <w:rsid w:val="009F0725"/>
    <w:rsid w:val="009F0D99"/>
    <w:rsid w:val="009F17AC"/>
    <w:rsid w:val="009F1ADC"/>
    <w:rsid w:val="009F3B3E"/>
    <w:rsid w:val="00A0123F"/>
    <w:rsid w:val="00A02CE5"/>
    <w:rsid w:val="00A140D3"/>
    <w:rsid w:val="00A16350"/>
    <w:rsid w:val="00A16703"/>
    <w:rsid w:val="00A167AD"/>
    <w:rsid w:val="00A23330"/>
    <w:rsid w:val="00A30E7E"/>
    <w:rsid w:val="00A35486"/>
    <w:rsid w:val="00A42CDA"/>
    <w:rsid w:val="00A42CEF"/>
    <w:rsid w:val="00A50F3E"/>
    <w:rsid w:val="00A554B6"/>
    <w:rsid w:val="00A55777"/>
    <w:rsid w:val="00A5711E"/>
    <w:rsid w:val="00A66252"/>
    <w:rsid w:val="00A82AF5"/>
    <w:rsid w:val="00A87526"/>
    <w:rsid w:val="00A917EB"/>
    <w:rsid w:val="00AA4E52"/>
    <w:rsid w:val="00AA4FFD"/>
    <w:rsid w:val="00AA7161"/>
    <w:rsid w:val="00AB28AC"/>
    <w:rsid w:val="00AB293B"/>
    <w:rsid w:val="00AB464F"/>
    <w:rsid w:val="00AB5DCD"/>
    <w:rsid w:val="00AB653E"/>
    <w:rsid w:val="00AE7ECD"/>
    <w:rsid w:val="00AF14C3"/>
    <w:rsid w:val="00AF38D5"/>
    <w:rsid w:val="00B00B28"/>
    <w:rsid w:val="00B04B9B"/>
    <w:rsid w:val="00B10887"/>
    <w:rsid w:val="00B117E4"/>
    <w:rsid w:val="00B23207"/>
    <w:rsid w:val="00B245FD"/>
    <w:rsid w:val="00B24D3B"/>
    <w:rsid w:val="00B31204"/>
    <w:rsid w:val="00B31437"/>
    <w:rsid w:val="00B36362"/>
    <w:rsid w:val="00B36E5E"/>
    <w:rsid w:val="00B43931"/>
    <w:rsid w:val="00B6122D"/>
    <w:rsid w:val="00B70E77"/>
    <w:rsid w:val="00B74875"/>
    <w:rsid w:val="00B810E3"/>
    <w:rsid w:val="00B81FD9"/>
    <w:rsid w:val="00B8487E"/>
    <w:rsid w:val="00B84DD5"/>
    <w:rsid w:val="00B85041"/>
    <w:rsid w:val="00B92B85"/>
    <w:rsid w:val="00B92E31"/>
    <w:rsid w:val="00B9325B"/>
    <w:rsid w:val="00B93A36"/>
    <w:rsid w:val="00BA5D14"/>
    <w:rsid w:val="00BA6060"/>
    <w:rsid w:val="00BB108E"/>
    <w:rsid w:val="00BB7591"/>
    <w:rsid w:val="00BC2A5B"/>
    <w:rsid w:val="00BC5E7E"/>
    <w:rsid w:val="00BC73E8"/>
    <w:rsid w:val="00BE6483"/>
    <w:rsid w:val="00BF3E7B"/>
    <w:rsid w:val="00C01085"/>
    <w:rsid w:val="00C0208E"/>
    <w:rsid w:val="00C03784"/>
    <w:rsid w:val="00C1502E"/>
    <w:rsid w:val="00C172CA"/>
    <w:rsid w:val="00C177C0"/>
    <w:rsid w:val="00C17B26"/>
    <w:rsid w:val="00C208B3"/>
    <w:rsid w:val="00C2773C"/>
    <w:rsid w:val="00C32007"/>
    <w:rsid w:val="00C405EA"/>
    <w:rsid w:val="00C46162"/>
    <w:rsid w:val="00C46E7F"/>
    <w:rsid w:val="00C47F6B"/>
    <w:rsid w:val="00C60BAF"/>
    <w:rsid w:val="00C6134F"/>
    <w:rsid w:val="00C62C5F"/>
    <w:rsid w:val="00C655B5"/>
    <w:rsid w:val="00C75CC7"/>
    <w:rsid w:val="00C833CE"/>
    <w:rsid w:val="00C86C33"/>
    <w:rsid w:val="00C8731B"/>
    <w:rsid w:val="00CA0ADE"/>
    <w:rsid w:val="00CA0D1B"/>
    <w:rsid w:val="00CB08F1"/>
    <w:rsid w:val="00CC30E8"/>
    <w:rsid w:val="00CC4077"/>
    <w:rsid w:val="00CD0637"/>
    <w:rsid w:val="00CD67C7"/>
    <w:rsid w:val="00CE4623"/>
    <w:rsid w:val="00D02D97"/>
    <w:rsid w:val="00D03F0A"/>
    <w:rsid w:val="00D0677C"/>
    <w:rsid w:val="00D229CA"/>
    <w:rsid w:val="00D22C0C"/>
    <w:rsid w:val="00D2334B"/>
    <w:rsid w:val="00D2385E"/>
    <w:rsid w:val="00D24105"/>
    <w:rsid w:val="00D24BBF"/>
    <w:rsid w:val="00D24CE5"/>
    <w:rsid w:val="00D316F2"/>
    <w:rsid w:val="00D360AB"/>
    <w:rsid w:val="00D4216A"/>
    <w:rsid w:val="00D43306"/>
    <w:rsid w:val="00D4369F"/>
    <w:rsid w:val="00D55853"/>
    <w:rsid w:val="00D70F26"/>
    <w:rsid w:val="00D71CFD"/>
    <w:rsid w:val="00D71D05"/>
    <w:rsid w:val="00D7251A"/>
    <w:rsid w:val="00D74252"/>
    <w:rsid w:val="00D82CA8"/>
    <w:rsid w:val="00D8667F"/>
    <w:rsid w:val="00D92DFE"/>
    <w:rsid w:val="00D93E20"/>
    <w:rsid w:val="00D93EAA"/>
    <w:rsid w:val="00DA0938"/>
    <w:rsid w:val="00DA32D9"/>
    <w:rsid w:val="00DA5282"/>
    <w:rsid w:val="00DB20BC"/>
    <w:rsid w:val="00DC6861"/>
    <w:rsid w:val="00DD692A"/>
    <w:rsid w:val="00DD6C85"/>
    <w:rsid w:val="00DF4034"/>
    <w:rsid w:val="00DF714E"/>
    <w:rsid w:val="00E03D2E"/>
    <w:rsid w:val="00E07801"/>
    <w:rsid w:val="00E20471"/>
    <w:rsid w:val="00E2262D"/>
    <w:rsid w:val="00E3422B"/>
    <w:rsid w:val="00E350B8"/>
    <w:rsid w:val="00E35238"/>
    <w:rsid w:val="00E414C2"/>
    <w:rsid w:val="00E42C64"/>
    <w:rsid w:val="00E456DB"/>
    <w:rsid w:val="00E45E0E"/>
    <w:rsid w:val="00E6121A"/>
    <w:rsid w:val="00E6525C"/>
    <w:rsid w:val="00E65419"/>
    <w:rsid w:val="00E76EF4"/>
    <w:rsid w:val="00E77096"/>
    <w:rsid w:val="00E80662"/>
    <w:rsid w:val="00E85103"/>
    <w:rsid w:val="00E93316"/>
    <w:rsid w:val="00EA6485"/>
    <w:rsid w:val="00EA7B81"/>
    <w:rsid w:val="00EB2A5C"/>
    <w:rsid w:val="00EC4703"/>
    <w:rsid w:val="00EC5DB3"/>
    <w:rsid w:val="00ED123C"/>
    <w:rsid w:val="00ED4AD5"/>
    <w:rsid w:val="00ED593D"/>
    <w:rsid w:val="00EE1944"/>
    <w:rsid w:val="00EE37C4"/>
    <w:rsid w:val="00EE636E"/>
    <w:rsid w:val="00F05CE5"/>
    <w:rsid w:val="00F0728A"/>
    <w:rsid w:val="00F1024F"/>
    <w:rsid w:val="00F105BF"/>
    <w:rsid w:val="00F108B8"/>
    <w:rsid w:val="00F17580"/>
    <w:rsid w:val="00F2638B"/>
    <w:rsid w:val="00F26B4B"/>
    <w:rsid w:val="00F27B6A"/>
    <w:rsid w:val="00F3209E"/>
    <w:rsid w:val="00F35F87"/>
    <w:rsid w:val="00F36BF8"/>
    <w:rsid w:val="00F434CB"/>
    <w:rsid w:val="00F57A20"/>
    <w:rsid w:val="00F57F92"/>
    <w:rsid w:val="00F62517"/>
    <w:rsid w:val="00F6422D"/>
    <w:rsid w:val="00F64AA8"/>
    <w:rsid w:val="00F740DC"/>
    <w:rsid w:val="00F8227A"/>
    <w:rsid w:val="00F919D0"/>
    <w:rsid w:val="00F96076"/>
    <w:rsid w:val="00FA71BA"/>
    <w:rsid w:val="00FB4426"/>
    <w:rsid w:val="00FB6ACA"/>
    <w:rsid w:val="00FC3612"/>
    <w:rsid w:val="00FC6F02"/>
    <w:rsid w:val="00FC7A7D"/>
    <w:rsid w:val="00FE0E1E"/>
    <w:rsid w:val="00FE2623"/>
    <w:rsid w:val="00FE4C7F"/>
    <w:rsid w:val="00FF3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715A74"/>
  <w15:chartTrackingRefBased/>
  <w15:docId w15:val="{99ECD872-B486-4F0F-A658-283ED0AD1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0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4C94"/>
    <w:pPr>
      <w:spacing w:after="0" w:line="240" w:lineRule="auto"/>
      <w:ind w:left="720"/>
      <w:contextualSpacing/>
    </w:pPr>
    <w:rPr>
      <w:rFonts w:ascii="Times New Roman" w:eastAsia="Times New Roman" w:hAnsi="Times New Roman" w:cs="Times New Roman"/>
      <w:sz w:val="20"/>
      <w:szCs w:val="20"/>
      <w:lang w:eastAsia="en-GB"/>
    </w:rPr>
  </w:style>
  <w:style w:type="paragraph" w:styleId="Title">
    <w:name w:val="Title"/>
    <w:basedOn w:val="Normal"/>
    <w:next w:val="Normal"/>
    <w:link w:val="TitleChar"/>
    <w:uiPriority w:val="10"/>
    <w:qFormat/>
    <w:rsid w:val="00754C9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C94"/>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D24C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4CE5"/>
    <w:rPr>
      <w:sz w:val="20"/>
      <w:szCs w:val="20"/>
    </w:rPr>
  </w:style>
  <w:style w:type="character" w:styleId="FootnoteReference">
    <w:name w:val="footnote reference"/>
    <w:basedOn w:val="DefaultParagraphFont"/>
    <w:uiPriority w:val="99"/>
    <w:semiHidden/>
    <w:unhideWhenUsed/>
    <w:rsid w:val="00D24CE5"/>
    <w:rPr>
      <w:vertAlign w:val="superscript"/>
    </w:rPr>
  </w:style>
  <w:style w:type="paragraph" w:styleId="Header">
    <w:name w:val="header"/>
    <w:basedOn w:val="Normal"/>
    <w:link w:val="HeaderChar"/>
    <w:uiPriority w:val="99"/>
    <w:unhideWhenUsed/>
    <w:rsid w:val="00CC30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0E8"/>
  </w:style>
  <w:style w:type="paragraph" w:styleId="Footer">
    <w:name w:val="footer"/>
    <w:basedOn w:val="Normal"/>
    <w:link w:val="FooterChar"/>
    <w:uiPriority w:val="99"/>
    <w:unhideWhenUsed/>
    <w:rsid w:val="00CC30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0E8"/>
  </w:style>
  <w:style w:type="character" w:styleId="Hyperlink">
    <w:name w:val="Hyperlink"/>
    <w:basedOn w:val="DefaultParagraphFont"/>
    <w:uiPriority w:val="99"/>
    <w:semiHidden/>
    <w:unhideWhenUsed/>
    <w:rsid w:val="00915C91"/>
    <w:rPr>
      <w:color w:val="0000FF"/>
      <w:u w:val="single"/>
    </w:rPr>
  </w:style>
  <w:style w:type="character" w:customStyle="1" w:styleId="Heading1Char">
    <w:name w:val="Heading 1 Char"/>
    <w:basedOn w:val="DefaultParagraphFont"/>
    <w:link w:val="Heading1"/>
    <w:uiPriority w:val="9"/>
    <w:rsid w:val="00C0108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7767477">
      <w:bodyDiv w:val="1"/>
      <w:marLeft w:val="0"/>
      <w:marRight w:val="0"/>
      <w:marTop w:val="0"/>
      <w:marBottom w:val="0"/>
      <w:divBdr>
        <w:top w:val="none" w:sz="0" w:space="0" w:color="auto"/>
        <w:left w:val="none" w:sz="0" w:space="0" w:color="auto"/>
        <w:bottom w:val="none" w:sz="0" w:space="0" w:color="auto"/>
        <w:right w:val="none" w:sz="0" w:space="0" w:color="auto"/>
      </w:divBdr>
    </w:div>
    <w:div w:id="1553615816">
      <w:bodyDiv w:val="1"/>
      <w:marLeft w:val="0"/>
      <w:marRight w:val="0"/>
      <w:marTop w:val="0"/>
      <w:marBottom w:val="0"/>
      <w:divBdr>
        <w:top w:val="none" w:sz="0" w:space="0" w:color="auto"/>
        <w:left w:val="none" w:sz="0" w:space="0" w:color="auto"/>
        <w:bottom w:val="none" w:sz="0" w:space="0" w:color="auto"/>
        <w:right w:val="none" w:sz="0" w:space="0" w:color="auto"/>
      </w:divBdr>
      <w:divsChild>
        <w:div w:id="87046622">
          <w:marLeft w:val="0"/>
          <w:marRight w:val="0"/>
          <w:marTop w:val="0"/>
          <w:marBottom w:val="0"/>
          <w:divBdr>
            <w:top w:val="none" w:sz="0" w:space="0" w:color="auto"/>
            <w:left w:val="none" w:sz="0" w:space="0" w:color="auto"/>
            <w:bottom w:val="none" w:sz="0" w:space="0" w:color="auto"/>
            <w:right w:val="none" w:sz="0" w:space="0" w:color="auto"/>
          </w:divBdr>
        </w:div>
        <w:div w:id="5388591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1886</Words>
  <Characters>10752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Watts</dc:creator>
  <cp:keywords/>
  <dc:description/>
  <cp:lastModifiedBy>Caitlin Watts</cp:lastModifiedBy>
  <cp:revision>3</cp:revision>
  <dcterms:created xsi:type="dcterms:W3CDTF">2020-01-30T11:18:00Z</dcterms:created>
  <dcterms:modified xsi:type="dcterms:W3CDTF">2020-01-30T11:46:00Z</dcterms:modified>
</cp:coreProperties>
</file>