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2AE91" w14:textId="23C65700" w:rsidR="00057C17" w:rsidRDefault="00B07CE7">
      <w:pPr>
        <w:rPr>
          <w:rFonts w:ascii="Arial" w:hAnsi="Arial" w:cs="Arial"/>
          <w:b/>
          <w:bCs/>
          <w:sz w:val="52"/>
          <w:szCs w:val="52"/>
        </w:rPr>
      </w:pPr>
      <w:r w:rsidRPr="000214CE">
        <w:rPr>
          <w:rFonts w:ascii="Arial" w:hAnsi="Arial" w:cs="Arial"/>
          <w:b/>
          <w:bCs/>
          <w:sz w:val="52"/>
          <w:szCs w:val="52"/>
        </w:rPr>
        <w:t xml:space="preserve">                         </w:t>
      </w:r>
      <w:r w:rsidR="00057C17">
        <w:rPr>
          <w:rFonts w:ascii="Arial" w:hAnsi="Arial" w:cs="Arial"/>
          <w:b/>
          <w:bCs/>
          <w:sz w:val="52"/>
          <w:szCs w:val="52"/>
        </w:rPr>
        <w:t xml:space="preserve">  </w:t>
      </w:r>
      <w:r w:rsidR="002C0CF9">
        <w:rPr>
          <w:rFonts w:ascii="Arial" w:hAnsi="Arial" w:cs="Arial"/>
          <w:b/>
          <w:bCs/>
          <w:sz w:val="52"/>
          <w:szCs w:val="52"/>
        </w:rPr>
        <w:t>Student number</w:t>
      </w:r>
      <w:r w:rsidR="00CD60A9">
        <w:rPr>
          <w:rFonts w:ascii="Arial" w:hAnsi="Arial" w:cs="Arial"/>
          <w:b/>
          <w:bCs/>
          <w:sz w:val="52"/>
          <w:szCs w:val="52"/>
        </w:rPr>
        <w:t>;</w:t>
      </w:r>
      <w:r w:rsidR="00957D35">
        <w:rPr>
          <w:rFonts w:ascii="Arial" w:hAnsi="Arial" w:cs="Arial"/>
          <w:b/>
          <w:bCs/>
          <w:sz w:val="52"/>
          <w:szCs w:val="52"/>
        </w:rPr>
        <w:t xml:space="preserve"> </w:t>
      </w:r>
      <w:r w:rsidR="005A06B7">
        <w:rPr>
          <w:rFonts w:ascii="Arial" w:hAnsi="Arial" w:cs="Arial"/>
          <w:b/>
          <w:bCs/>
          <w:sz w:val="52"/>
          <w:szCs w:val="52"/>
        </w:rPr>
        <w:t>2509669</w:t>
      </w:r>
    </w:p>
    <w:p w14:paraId="50733BE2" w14:textId="29FE091F" w:rsidR="00057C17" w:rsidRDefault="00057C17">
      <w:pPr>
        <w:rPr>
          <w:rFonts w:ascii="Arial" w:hAnsi="Arial" w:cs="Arial"/>
          <w:b/>
          <w:bCs/>
          <w:sz w:val="52"/>
          <w:szCs w:val="52"/>
        </w:rPr>
      </w:pPr>
      <w:r>
        <w:rPr>
          <w:rFonts w:ascii="Arial" w:hAnsi="Arial" w:cs="Arial"/>
          <w:b/>
          <w:bCs/>
          <w:sz w:val="52"/>
          <w:szCs w:val="52"/>
        </w:rPr>
        <w:t xml:space="preserve">                           </w:t>
      </w:r>
      <w:r w:rsidR="007A501B">
        <w:rPr>
          <w:rFonts w:ascii="Arial" w:hAnsi="Arial" w:cs="Arial"/>
          <w:b/>
          <w:bCs/>
          <w:sz w:val="52"/>
          <w:szCs w:val="52"/>
        </w:rPr>
        <w:t>Student name</w:t>
      </w:r>
      <w:r w:rsidR="00FD5D0E">
        <w:rPr>
          <w:rFonts w:ascii="Arial" w:hAnsi="Arial" w:cs="Arial"/>
          <w:b/>
          <w:bCs/>
          <w:sz w:val="52"/>
          <w:szCs w:val="52"/>
        </w:rPr>
        <w:t>;</w:t>
      </w:r>
      <w:r w:rsidR="007A501B">
        <w:rPr>
          <w:rFonts w:ascii="Arial" w:hAnsi="Arial" w:cs="Arial"/>
          <w:b/>
          <w:bCs/>
          <w:sz w:val="52"/>
          <w:szCs w:val="52"/>
        </w:rPr>
        <w:t xml:space="preserve"> </w:t>
      </w:r>
      <w:r w:rsidR="005A06B7">
        <w:rPr>
          <w:rFonts w:ascii="Arial" w:hAnsi="Arial" w:cs="Arial"/>
          <w:b/>
          <w:bCs/>
          <w:sz w:val="52"/>
          <w:szCs w:val="52"/>
        </w:rPr>
        <w:t xml:space="preserve">Mohamed Q </w:t>
      </w:r>
      <w:r w:rsidR="00DB6AFF">
        <w:rPr>
          <w:rFonts w:ascii="Arial" w:hAnsi="Arial" w:cs="Arial"/>
          <w:b/>
          <w:bCs/>
          <w:sz w:val="52"/>
          <w:szCs w:val="52"/>
        </w:rPr>
        <w:t>D Ismail</w:t>
      </w:r>
    </w:p>
    <w:p w14:paraId="61E2CF47" w14:textId="6CB51C3B" w:rsidR="007A501B" w:rsidRDefault="007A501B">
      <w:pPr>
        <w:rPr>
          <w:rFonts w:ascii="Arial" w:hAnsi="Arial" w:cs="Arial"/>
          <w:b/>
          <w:bCs/>
          <w:sz w:val="52"/>
          <w:szCs w:val="52"/>
        </w:rPr>
      </w:pPr>
      <w:r>
        <w:rPr>
          <w:rFonts w:ascii="Arial" w:hAnsi="Arial" w:cs="Arial"/>
          <w:b/>
          <w:bCs/>
          <w:sz w:val="52"/>
          <w:szCs w:val="52"/>
        </w:rPr>
        <w:t xml:space="preserve">                            </w:t>
      </w:r>
      <w:r w:rsidR="00F869D0">
        <w:rPr>
          <w:rFonts w:ascii="Arial" w:hAnsi="Arial" w:cs="Arial"/>
          <w:b/>
          <w:bCs/>
          <w:sz w:val="52"/>
          <w:szCs w:val="52"/>
        </w:rPr>
        <w:t>L</w:t>
      </w:r>
      <w:r w:rsidR="00AA1C5A">
        <w:rPr>
          <w:rFonts w:ascii="Arial" w:hAnsi="Arial" w:cs="Arial"/>
          <w:b/>
          <w:bCs/>
          <w:sz w:val="52"/>
          <w:szCs w:val="52"/>
        </w:rPr>
        <w:t xml:space="preserve">ectures </w:t>
      </w:r>
      <w:r w:rsidR="008C3683">
        <w:rPr>
          <w:rFonts w:ascii="Arial" w:hAnsi="Arial" w:cs="Arial"/>
          <w:b/>
          <w:bCs/>
          <w:sz w:val="52"/>
          <w:szCs w:val="52"/>
        </w:rPr>
        <w:t>name</w:t>
      </w:r>
      <w:r w:rsidR="00CD60A9">
        <w:rPr>
          <w:rFonts w:ascii="Arial" w:hAnsi="Arial" w:cs="Arial"/>
          <w:b/>
          <w:bCs/>
          <w:sz w:val="52"/>
          <w:szCs w:val="52"/>
        </w:rPr>
        <w:t>;</w:t>
      </w:r>
      <w:r w:rsidR="008C3683">
        <w:rPr>
          <w:rFonts w:ascii="Arial" w:hAnsi="Arial" w:cs="Arial"/>
          <w:b/>
          <w:bCs/>
          <w:sz w:val="52"/>
          <w:szCs w:val="52"/>
        </w:rPr>
        <w:t xml:space="preserve"> Shepherd Ziko</w:t>
      </w:r>
      <w:r>
        <w:rPr>
          <w:rFonts w:ascii="Arial" w:hAnsi="Arial" w:cs="Arial"/>
          <w:b/>
          <w:bCs/>
          <w:sz w:val="52"/>
          <w:szCs w:val="52"/>
        </w:rPr>
        <w:t xml:space="preserve">  </w:t>
      </w:r>
    </w:p>
    <w:p w14:paraId="2D86AFC6" w14:textId="4567A767" w:rsidR="00057C17" w:rsidRDefault="00AA1C5A">
      <w:pPr>
        <w:rPr>
          <w:rFonts w:ascii="Arial" w:hAnsi="Arial" w:cs="Arial"/>
          <w:b/>
          <w:bCs/>
          <w:sz w:val="52"/>
          <w:szCs w:val="52"/>
        </w:rPr>
      </w:pPr>
      <w:r>
        <w:rPr>
          <w:rFonts w:ascii="Arial" w:hAnsi="Arial" w:cs="Arial"/>
          <w:b/>
          <w:bCs/>
          <w:sz w:val="52"/>
          <w:szCs w:val="52"/>
        </w:rPr>
        <w:t xml:space="preserve">                            </w:t>
      </w:r>
      <w:r w:rsidR="00E97440">
        <w:rPr>
          <w:rFonts w:ascii="Arial" w:hAnsi="Arial" w:cs="Arial"/>
          <w:b/>
          <w:bCs/>
          <w:sz w:val="52"/>
          <w:szCs w:val="52"/>
        </w:rPr>
        <w:t>Model; LCHS</w:t>
      </w:r>
      <w:r w:rsidR="00FD5D0E">
        <w:rPr>
          <w:rFonts w:ascii="Arial" w:hAnsi="Arial" w:cs="Arial"/>
          <w:b/>
          <w:bCs/>
          <w:sz w:val="52"/>
          <w:szCs w:val="52"/>
        </w:rPr>
        <w:t>4010</w:t>
      </w:r>
    </w:p>
    <w:p w14:paraId="07449B24" w14:textId="77777777" w:rsidR="00057C17" w:rsidRDefault="00057C17">
      <w:pPr>
        <w:rPr>
          <w:rFonts w:ascii="Arial" w:hAnsi="Arial" w:cs="Arial"/>
          <w:b/>
          <w:bCs/>
          <w:sz w:val="52"/>
          <w:szCs w:val="52"/>
        </w:rPr>
      </w:pPr>
    </w:p>
    <w:p w14:paraId="1FD3CCCC" w14:textId="77777777" w:rsidR="00057C17" w:rsidRDefault="00057C17">
      <w:pPr>
        <w:rPr>
          <w:rFonts w:ascii="Arial" w:hAnsi="Arial" w:cs="Arial"/>
          <w:b/>
          <w:bCs/>
          <w:sz w:val="52"/>
          <w:szCs w:val="52"/>
        </w:rPr>
      </w:pPr>
    </w:p>
    <w:p w14:paraId="757383FD" w14:textId="77777777" w:rsidR="00057C17" w:rsidRDefault="00057C17">
      <w:pPr>
        <w:rPr>
          <w:rFonts w:ascii="Arial" w:hAnsi="Arial" w:cs="Arial"/>
          <w:b/>
          <w:bCs/>
          <w:sz w:val="52"/>
          <w:szCs w:val="52"/>
        </w:rPr>
      </w:pPr>
    </w:p>
    <w:p w14:paraId="45EEDBB7" w14:textId="77777777" w:rsidR="00057C17" w:rsidRDefault="00057C17">
      <w:pPr>
        <w:rPr>
          <w:rFonts w:ascii="Arial" w:hAnsi="Arial" w:cs="Arial"/>
          <w:b/>
          <w:bCs/>
          <w:sz w:val="52"/>
          <w:szCs w:val="52"/>
        </w:rPr>
      </w:pPr>
    </w:p>
    <w:p w14:paraId="192C32E5" w14:textId="77777777" w:rsidR="00057C17" w:rsidRDefault="00057C17">
      <w:pPr>
        <w:rPr>
          <w:rFonts w:ascii="Arial" w:hAnsi="Arial" w:cs="Arial"/>
          <w:b/>
          <w:bCs/>
          <w:sz w:val="52"/>
          <w:szCs w:val="52"/>
        </w:rPr>
      </w:pPr>
    </w:p>
    <w:p w14:paraId="3EA118A1" w14:textId="776FDADC" w:rsidR="00057C17" w:rsidRDefault="00B07CE7">
      <w:pPr>
        <w:rPr>
          <w:rFonts w:ascii="Arial" w:hAnsi="Arial" w:cs="Arial"/>
          <w:b/>
          <w:bCs/>
          <w:sz w:val="52"/>
          <w:szCs w:val="52"/>
        </w:rPr>
      </w:pPr>
      <w:r w:rsidRPr="000214CE">
        <w:rPr>
          <w:rFonts w:ascii="Arial" w:hAnsi="Arial" w:cs="Arial"/>
          <w:b/>
          <w:bCs/>
          <w:sz w:val="52"/>
          <w:szCs w:val="52"/>
        </w:rPr>
        <w:t xml:space="preserve">    </w:t>
      </w:r>
      <w:r w:rsidR="000214CE" w:rsidRPr="000214CE">
        <w:rPr>
          <w:rFonts w:ascii="Arial" w:hAnsi="Arial" w:cs="Arial"/>
          <w:b/>
          <w:bCs/>
          <w:sz w:val="52"/>
          <w:szCs w:val="52"/>
        </w:rPr>
        <w:t xml:space="preserve">                </w:t>
      </w:r>
      <w:r w:rsidRPr="000214CE">
        <w:rPr>
          <w:rFonts w:ascii="Arial" w:hAnsi="Arial" w:cs="Arial"/>
          <w:b/>
          <w:bCs/>
          <w:sz w:val="52"/>
          <w:szCs w:val="52"/>
        </w:rPr>
        <w:t xml:space="preserve"> </w:t>
      </w:r>
      <w:r w:rsidR="00057C17">
        <w:rPr>
          <w:rFonts w:ascii="Arial" w:hAnsi="Arial" w:cs="Arial"/>
          <w:b/>
          <w:bCs/>
          <w:sz w:val="52"/>
          <w:szCs w:val="52"/>
        </w:rPr>
        <w:t xml:space="preserve">  </w:t>
      </w:r>
    </w:p>
    <w:p w14:paraId="3A357EA3" w14:textId="2F9B77AE" w:rsidR="007F1D20" w:rsidRPr="000214CE" w:rsidRDefault="00B07CE7">
      <w:pPr>
        <w:rPr>
          <w:rFonts w:ascii="Arial" w:hAnsi="Arial" w:cs="Arial"/>
          <w:b/>
          <w:bCs/>
          <w:sz w:val="52"/>
          <w:szCs w:val="52"/>
        </w:rPr>
      </w:pPr>
      <w:r w:rsidRPr="000214CE">
        <w:rPr>
          <w:rFonts w:ascii="Arial" w:hAnsi="Arial" w:cs="Arial"/>
          <w:b/>
          <w:bCs/>
          <w:sz w:val="52"/>
          <w:szCs w:val="52"/>
        </w:rPr>
        <w:t xml:space="preserve"> </w:t>
      </w:r>
      <w:r w:rsidR="00057C17">
        <w:rPr>
          <w:rFonts w:ascii="Arial" w:hAnsi="Arial" w:cs="Arial"/>
          <w:b/>
          <w:bCs/>
          <w:sz w:val="52"/>
          <w:szCs w:val="52"/>
        </w:rPr>
        <w:t xml:space="preserve">      </w:t>
      </w:r>
      <w:r w:rsidR="00CD60A9">
        <w:rPr>
          <w:rFonts w:ascii="Arial" w:hAnsi="Arial" w:cs="Arial"/>
          <w:b/>
          <w:bCs/>
          <w:sz w:val="52"/>
          <w:szCs w:val="52"/>
        </w:rPr>
        <w:t xml:space="preserve">             </w:t>
      </w:r>
      <w:r w:rsidRPr="000214CE">
        <w:rPr>
          <w:rFonts w:ascii="Arial" w:hAnsi="Arial" w:cs="Arial"/>
          <w:b/>
          <w:bCs/>
          <w:sz w:val="52"/>
          <w:szCs w:val="52"/>
        </w:rPr>
        <w:t xml:space="preserve"> </w:t>
      </w:r>
      <w:r w:rsidR="00DA1F00" w:rsidRPr="000214CE">
        <w:rPr>
          <w:rFonts w:ascii="Arial" w:hAnsi="Arial" w:cs="Arial"/>
          <w:b/>
          <w:bCs/>
          <w:sz w:val="52"/>
          <w:szCs w:val="52"/>
        </w:rPr>
        <w:t>DI</w:t>
      </w:r>
      <w:r w:rsidR="00F608C9" w:rsidRPr="000214CE">
        <w:rPr>
          <w:rFonts w:ascii="Arial" w:hAnsi="Arial" w:cs="Arial"/>
          <w:b/>
          <w:bCs/>
          <w:sz w:val="52"/>
          <w:szCs w:val="52"/>
        </w:rPr>
        <w:t xml:space="preserve">SCUSS THE IMPACT OF SOCIAL MEDIA ON MENTAL </w:t>
      </w:r>
      <w:r w:rsidRPr="000214CE">
        <w:rPr>
          <w:rFonts w:ascii="Arial" w:hAnsi="Arial" w:cs="Arial"/>
          <w:b/>
          <w:bCs/>
          <w:sz w:val="52"/>
          <w:szCs w:val="52"/>
        </w:rPr>
        <w:t>HEALTH IN ADOLESCENSE</w:t>
      </w:r>
    </w:p>
    <w:p w14:paraId="27C41D3A" w14:textId="53550290" w:rsidR="003D070E" w:rsidRPr="000214CE" w:rsidRDefault="00227923">
      <w:pPr>
        <w:rPr>
          <w:rFonts w:ascii="Arial" w:hAnsi="Arial" w:cs="Arial"/>
          <w:b/>
          <w:bCs/>
          <w:sz w:val="52"/>
          <w:szCs w:val="52"/>
          <w:u w:val="single"/>
        </w:rPr>
      </w:pPr>
      <w:r w:rsidRPr="000214CE">
        <w:rPr>
          <w:rFonts w:ascii="Arial" w:hAnsi="Arial" w:cs="Arial"/>
          <w:b/>
          <w:bCs/>
          <w:sz w:val="52"/>
          <w:szCs w:val="52"/>
        </w:rPr>
        <w:t xml:space="preserve">                           </w:t>
      </w:r>
      <w:r w:rsidR="00A34C30" w:rsidRPr="000214CE">
        <w:rPr>
          <w:rFonts w:ascii="Arial" w:hAnsi="Arial" w:cs="Arial"/>
          <w:b/>
          <w:bCs/>
          <w:sz w:val="52"/>
          <w:szCs w:val="52"/>
        </w:rPr>
        <w:t xml:space="preserve">                                                 </w:t>
      </w:r>
      <w:r w:rsidRPr="000214CE">
        <w:rPr>
          <w:rFonts w:ascii="Arial" w:hAnsi="Arial" w:cs="Arial"/>
          <w:b/>
          <w:bCs/>
          <w:sz w:val="52"/>
          <w:szCs w:val="52"/>
        </w:rPr>
        <w:t xml:space="preserve">  </w:t>
      </w:r>
      <w:r w:rsidRPr="000214CE">
        <w:rPr>
          <w:rFonts w:ascii="Arial" w:hAnsi="Arial" w:cs="Arial"/>
          <w:b/>
          <w:bCs/>
          <w:sz w:val="52"/>
          <w:szCs w:val="52"/>
          <w:u w:val="single"/>
        </w:rPr>
        <w:t>INTRODUCTION</w:t>
      </w:r>
    </w:p>
    <w:p w14:paraId="41A2FEDB" w14:textId="44278A52" w:rsidR="00BB549A" w:rsidRPr="00FF32D7" w:rsidRDefault="00F2165C" w:rsidP="00F776AE">
      <w:pPr>
        <w:rPr>
          <w:sz w:val="52"/>
          <w:szCs w:val="52"/>
        </w:rPr>
      </w:pPr>
      <w:r w:rsidRPr="00FF32D7">
        <w:rPr>
          <w:b/>
          <w:bCs/>
          <w:sz w:val="52"/>
          <w:szCs w:val="52"/>
        </w:rPr>
        <w:t xml:space="preserve">    </w:t>
      </w:r>
      <w:r w:rsidR="00356B87" w:rsidRPr="00FF32D7">
        <w:rPr>
          <w:b/>
          <w:bCs/>
          <w:sz w:val="52"/>
          <w:szCs w:val="52"/>
        </w:rPr>
        <w:t xml:space="preserve">                          </w:t>
      </w:r>
      <w:r w:rsidR="00D9138B" w:rsidRPr="00FF32D7">
        <w:rPr>
          <w:sz w:val="52"/>
          <w:szCs w:val="52"/>
        </w:rPr>
        <w:t>T</w:t>
      </w:r>
      <w:r w:rsidR="006424DF" w:rsidRPr="00FF32D7">
        <w:rPr>
          <w:sz w:val="52"/>
          <w:szCs w:val="52"/>
        </w:rPr>
        <w:t>he</w:t>
      </w:r>
      <w:r w:rsidR="00D9138B" w:rsidRPr="00FF32D7">
        <w:rPr>
          <w:sz w:val="52"/>
          <w:szCs w:val="52"/>
        </w:rPr>
        <w:t xml:space="preserve"> age we are talking about whic</w:t>
      </w:r>
      <w:r w:rsidR="00A60290" w:rsidRPr="00FF32D7">
        <w:rPr>
          <w:sz w:val="52"/>
          <w:szCs w:val="52"/>
        </w:rPr>
        <w:t xml:space="preserve">h </w:t>
      </w:r>
      <w:r w:rsidR="00D136A6" w:rsidRPr="00FF32D7">
        <w:rPr>
          <w:sz w:val="52"/>
          <w:szCs w:val="52"/>
        </w:rPr>
        <w:t>is adolescence</w:t>
      </w:r>
      <w:r w:rsidR="00372695" w:rsidRPr="00FF32D7">
        <w:rPr>
          <w:sz w:val="52"/>
          <w:szCs w:val="52"/>
        </w:rPr>
        <w:t xml:space="preserve"> is acritical pe</w:t>
      </w:r>
      <w:r w:rsidR="00BB549A" w:rsidRPr="00FF32D7">
        <w:rPr>
          <w:sz w:val="52"/>
          <w:szCs w:val="52"/>
        </w:rPr>
        <w:t xml:space="preserve">riod of </w:t>
      </w:r>
      <w:r w:rsidR="0067285B" w:rsidRPr="00FF32D7">
        <w:rPr>
          <w:sz w:val="52"/>
          <w:szCs w:val="52"/>
        </w:rPr>
        <w:t>brain</w:t>
      </w:r>
      <w:r w:rsidR="0067285B">
        <w:rPr>
          <w:sz w:val="52"/>
          <w:szCs w:val="52"/>
        </w:rPr>
        <w:t xml:space="preserve"> Development</w:t>
      </w:r>
      <w:r w:rsidR="000B670C" w:rsidRPr="00FF32D7">
        <w:rPr>
          <w:sz w:val="52"/>
          <w:szCs w:val="52"/>
        </w:rPr>
        <w:t xml:space="preserve"> </w:t>
      </w:r>
      <w:r w:rsidR="006C79BA" w:rsidRPr="00FF32D7">
        <w:rPr>
          <w:sz w:val="52"/>
          <w:szCs w:val="52"/>
        </w:rPr>
        <w:t>characterised</w:t>
      </w:r>
      <w:r w:rsidR="00FA6081" w:rsidRPr="00FF32D7">
        <w:rPr>
          <w:sz w:val="52"/>
          <w:szCs w:val="52"/>
        </w:rPr>
        <w:t xml:space="preserve"> by</w:t>
      </w:r>
      <w:r w:rsidR="00EA1D0D" w:rsidRPr="00FF32D7">
        <w:rPr>
          <w:sz w:val="52"/>
          <w:szCs w:val="52"/>
        </w:rPr>
        <w:t xml:space="preserve"> heightened sensitivity</w:t>
      </w:r>
      <w:r w:rsidR="00514865" w:rsidRPr="00FF32D7">
        <w:rPr>
          <w:sz w:val="52"/>
          <w:szCs w:val="52"/>
        </w:rPr>
        <w:t xml:space="preserve"> to social rewards and </w:t>
      </w:r>
      <w:r w:rsidR="008F0918" w:rsidRPr="00FF32D7">
        <w:rPr>
          <w:sz w:val="52"/>
          <w:szCs w:val="52"/>
        </w:rPr>
        <w:t>peer evaluation</w:t>
      </w:r>
      <w:r w:rsidR="006032C5" w:rsidRPr="00FF32D7">
        <w:rPr>
          <w:sz w:val="52"/>
          <w:szCs w:val="52"/>
        </w:rPr>
        <w:t xml:space="preserve"> and there</w:t>
      </w:r>
    </w:p>
    <w:p w14:paraId="2F4BD7D7" w14:textId="04C258CE" w:rsidR="001833E7" w:rsidRPr="00FF32D7" w:rsidRDefault="00682E4F" w:rsidP="00F776AE">
      <w:pPr>
        <w:rPr>
          <w:sz w:val="52"/>
          <w:szCs w:val="52"/>
        </w:rPr>
      </w:pPr>
      <w:r w:rsidRPr="00FF32D7">
        <w:rPr>
          <w:sz w:val="52"/>
          <w:szCs w:val="52"/>
        </w:rPr>
        <w:t xml:space="preserve">Media has become </w:t>
      </w:r>
      <w:r w:rsidR="00B92B66" w:rsidRPr="00FF32D7">
        <w:rPr>
          <w:sz w:val="52"/>
          <w:szCs w:val="52"/>
        </w:rPr>
        <w:t xml:space="preserve">part of the young </w:t>
      </w:r>
      <w:r w:rsidR="009768A8" w:rsidRPr="00FF32D7">
        <w:rPr>
          <w:sz w:val="52"/>
          <w:szCs w:val="52"/>
        </w:rPr>
        <w:t xml:space="preserve">people </w:t>
      </w:r>
      <w:r w:rsidR="00B143DA" w:rsidRPr="00FF32D7">
        <w:rPr>
          <w:sz w:val="52"/>
          <w:szCs w:val="52"/>
        </w:rPr>
        <w:t>become</w:t>
      </w:r>
      <w:r w:rsidR="00950104" w:rsidRPr="00FF32D7">
        <w:rPr>
          <w:sz w:val="52"/>
          <w:szCs w:val="52"/>
        </w:rPr>
        <w:t xml:space="preserve"> part of the young people </w:t>
      </w:r>
      <w:r w:rsidR="00B0533D" w:rsidRPr="00FF32D7">
        <w:rPr>
          <w:sz w:val="52"/>
          <w:szCs w:val="52"/>
        </w:rPr>
        <w:t>lives</w:t>
      </w:r>
      <w:r w:rsidR="008204E3" w:rsidRPr="00FF32D7">
        <w:rPr>
          <w:sz w:val="52"/>
          <w:szCs w:val="52"/>
        </w:rPr>
        <w:t xml:space="preserve"> or nearly univer</w:t>
      </w:r>
      <w:r w:rsidR="00191797" w:rsidRPr="00FF32D7">
        <w:rPr>
          <w:sz w:val="52"/>
          <w:szCs w:val="52"/>
        </w:rPr>
        <w:t>sal</w:t>
      </w:r>
      <w:r w:rsidR="00191797" w:rsidRPr="00FF32D7">
        <w:rPr>
          <w:b/>
          <w:bCs/>
          <w:sz w:val="52"/>
          <w:szCs w:val="52"/>
        </w:rPr>
        <w:t xml:space="preserve"> </w:t>
      </w:r>
      <w:r w:rsidR="00191797" w:rsidRPr="00FF32D7">
        <w:rPr>
          <w:sz w:val="52"/>
          <w:szCs w:val="52"/>
        </w:rPr>
        <w:t>with</w:t>
      </w:r>
    </w:p>
    <w:p w14:paraId="1FEE78A9" w14:textId="4E7829EA" w:rsidR="00152480" w:rsidRPr="00FF32D7" w:rsidRDefault="00FF20B4" w:rsidP="00FF32D7">
      <w:pPr>
        <w:spacing w:line="360" w:lineRule="auto"/>
        <w:rPr>
          <w:sz w:val="52"/>
          <w:szCs w:val="52"/>
        </w:rPr>
      </w:pPr>
      <w:r w:rsidRPr="00FF32D7">
        <w:rPr>
          <w:sz w:val="52"/>
          <w:szCs w:val="52"/>
        </w:rPr>
        <w:t>Up to</w:t>
      </w:r>
      <w:r w:rsidR="00A51C7D" w:rsidRPr="00FF32D7">
        <w:rPr>
          <w:sz w:val="52"/>
          <w:szCs w:val="52"/>
        </w:rPr>
        <w:t xml:space="preserve"> 9</w:t>
      </w:r>
      <w:r w:rsidR="00085085" w:rsidRPr="00FF32D7">
        <w:rPr>
          <w:sz w:val="52"/>
          <w:szCs w:val="52"/>
        </w:rPr>
        <w:t>5</w:t>
      </w:r>
      <w:r w:rsidR="008B43FF" w:rsidRPr="00FF32D7">
        <w:rPr>
          <w:sz w:val="52"/>
          <w:szCs w:val="52"/>
        </w:rPr>
        <w:t>% of youth</w:t>
      </w:r>
      <w:r w:rsidR="00D327EA" w:rsidRPr="00FF32D7">
        <w:rPr>
          <w:sz w:val="52"/>
          <w:szCs w:val="52"/>
        </w:rPr>
        <w:t xml:space="preserve"> aged between 14-17</w:t>
      </w:r>
      <w:r w:rsidR="00CD0881" w:rsidRPr="00FF32D7">
        <w:rPr>
          <w:sz w:val="52"/>
          <w:szCs w:val="52"/>
        </w:rPr>
        <w:t xml:space="preserve"> used the social media platforms</w:t>
      </w:r>
      <w:r w:rsidR="00FF32D7">
        <w:rPr>
          <w:sz w:val="52"/>
          <w:szCs w:val="52"/>
        </w:rPr>
        <w:t xml:space="preserve"> </w:t>
      </w:r>
      <w:r w:rsidR="00701F23" w:rsidRPr="00152480">
        <w:rPr>
          <w:sz w:val="48"/>
          <w:szCs w:val="48"/>
        </w:rPr>
        <w:t>social</w:t>
      </w:r>
      <w:r w:rsidR="00152480" w:rsidRPr="00152480">
        <w:rPr>
          <w:sz w:val="48"/>
          <w:szCs w:val="48"/>
        </w:rPr>
        <w:t xml:space="preserve"> media and adolescent mental health</w:t>
      </w:r>
      <w:r w:rsidR="00C443D6">
        <w:rPr>
          <w:sz w:val="48"/>
          <w:szCs w:val="48"/>
        </w:rPr>
        <w:t>,</w:t>
      </w:r>
    </w:p>
    <w:p w14:paraId="1A97AE15" w14:textId="3AB03A40" w:rsidR="00152480" w:rsidRPr="00152480" w:rsidRDefault="00C443D6" w:rsidP="00152480">
      <w:pPr>
        <w:rPr>
          <w:sz w:val="48"/>
          <w:szCs w:val="48"/>
        </w:rPr>
      </w:pPr>
      <w:r>
        <w:rPr>
          <w:sz w:val="48"/>
          <w:szCs w:val="48"/>
        </w:rPr>
        <w:t xml:space="preserve">       </w:t>
      </w:r>
      <w:r w:rsidR="00152480" w:rsidRPr="00152480">
        <w:rPr>
          <w:sz w:val="48"/>
          <w:szCs w:val="48"/>
        </w:rPr>
        <w:t>Social media can affect an adolescent’s psychological development in both positive and negative ways. Adolescence is a period when identity, self-esteem, emotional regulation and relationships are developing, so young people may be particularly sensitive to peer approval, comparison and rejection.</w:t>
      </w:r>
    </w:p>
    <w:p w14:paraId="47FE286E" w14:textId="29ED759E" w:rsidR="00152480" w:rsidRPr="00152480" w:rsidRDefault="000C73CC" w:rsidP="00152480">
      <w:pPr>
        <w:rPr>
          <w:sz w:val="48"/>
          <w:szCs w:val="48"/>
        </w:rPr>
      </w:pPr>
      <w:r>
        <w:rPr>
          <w:sz w:val="48"/>
          <w:szCs w:val="48"/>
        </w:rPr>
        <w:t xml:space="preserve">     </w:t>
      </w:r>
      <w:r w:rsidR="00152480" w:rsidRPr="00152480">
        <w:rPr>
          <w:sz w:val="48"/>
          <w:szCs w:val="48"/>
        </w:rPr>
        <w:t>Attachment theory explains that adolescents who experience secure relationships with parents or caregivers are more likely to develop trust, confidence and emotional security. They may use social media to maintain friendships, seek advice and gain support. In contrast, adolescents with insecure attachment may seek reassurance through likes, comments and followers. They may also overinterpret messages or fear rejection, which can lead to social-media overuse, anxiety and low self-esteem.</w:t>
      </w:r>
    </w:p>
    <w:p w14:paraId="7C61E4C4" w14:textId="77777777" w:rsidR="00152480" w:rsidRPr="00152480" w:rsidRDefault="00152480" w:rsidP="00152480">
      <w:pPr>
        <w:rPr>
          <w:sz w:val="48"/>
          <w:szCs w:val="48"/>
        </w:rPr>
      </w:pPr>
      <w:r w:rsidRPr="00152480">
        <w:rPr>
          <w:sz w:val="48"/>
          <w:szCs w:val="48"/>
        </w:rPr>
        <w:t>Poor mental-health outcomes can occur when social media exposes young people to cyberbullying, unrealistic body images, harmful content, social comparison and fear of missing out. Excessive use may also disturb sleep and is associated with symptoms of anxiety, depression, loneliness and reduced self-worth. However, social media is not automatically harmful: positive online communities can provide friendship, self-expression, mental-health information and support, particularly for young people who feel isolated offline (U.S. Department of Health and Human Services, 2023).</w:t>
      </w:r>
    </w:p>
    <w:p w14:paraId="5292271E" w14:textId="7855C8D1" w:rsidR="00152480" w:rsidRPr="00152480" w:rsidRDefault="00060C57" w:rsidP="00152480">
      <w:pPr>
        <w:rPr>
          <w:sz w:val="48"/>
          <w:szCs w:val="48"/>
        </w:rPr>
      </w:pPr>
      <w:r>
        <w:rPr>
          <w:sz w:val="48"/>
          <w:szCs w:val="48"/>
        </w:rPr>
        <w:t xml:space="preserve">                   </w:t>
      </w:r>
      <w:r w:rsidR="00152480" w:rsidRPr="00152480">
        <w:rPr>
          <w:sz w:val="48"/>
          <w:szCs w:val="48"/>
        </w:rPr>
        <w:t>For health and social care professionals, this means assessing how and why a young person uses social media rather than focusing only on the amount of time spent online. Practitioners should ask about online relationships, bullying, sleep, body image, emotional wellbeing and the support available at home. They can promote secure relationships, healthy boundaries, digital safety, critical thinking about online content and referral to mental-health services when necessary.</w:t>
      </w:r>
    </w:p>
    <w:p w14:paraId="4BF383BD" w14:textId="77777777" w:rsidR="00152480" w:rsidRPr="00152480" w:rsidRDefault="00152480" w:rsidP="00152480">
      <w:pPr>
        <w:rPr>
          <w:sz w:val="48"/>
          <w:szCs w:val="48"/>
        </w:rPr>
      </w:pPr>
      <w:r w:rsidRPr="00152480">
        <w:rPr>
          <w:sz w:val="48"/>
          <w:szCs w:val="48"/>
        </w:rPr>
        <w:t>Harvard reference</w:t>
      </w:r>
    </w:p>
    <w:p w14:paraId="5811BB55" w14:textId="77777777" w:rsidR="00152480" w:rsidRPr="00152480" w:rsidRDefault="00152480" w:rsidP="00152480">
      <w:pPr>
        <w:rPr>
          <w:sz w:val="48"/>
          <w:szCs w:val="48"/>
        </w:rPr>
      </w:pPr>
      <w:r w:rsidRPr="00152480">
        <w:rPr>
          <w:sz w:val="48"/>
          <w:szCs w:val="48"/>
        </w:rPr>
        <w:t>U.S. Department of Health and Human Services (2023) Social media and youth mental health: The U.S. Surgeon General’s advisory. Washington, DC: Office of the Surgeon General. Available at: </w:t>
      </w:r>
      <w:hyperlink r:id="rId4" w:tgtFrame="_blank" w:history="1">
        <w:r w:rsidRPr="00152480">
          <w:rPr>
            <w:rStyle w:val="Hyperlink"/>
            <w:sz w:val="48"/>
            <w:szCs w:val="48"/>
          </w:rPr>
          <w:t>https://www.hhs.gov/sites/default/files/sg-youth-mental-health-social-media-advisory.pdf</w:t>
        </w:r>
      </w:hyperlink>
      <w:r w:rsidRPr="00152480">
        <w:rPr>
          <w:sz w:val="48"/>
          <w:szCs w:val="48"/>
        </w:rPr>
        <w:t> (Accessed: 10 August 2026).</w:t>
      </w:r>
    </w:p>
    <w:p w14:paraId="4FB2418C" w14:textId="77777777" w:rsidR="00191797" w:rsidRDefault="00191797" w:rsidP="00F776AE">
      <w:pPr>
        <w:rPr>
          <w:b/>
          <w:bCs/>
          <w:sz w:val="32"/>
          <w:szCs w:val="32"/>
        </w:rPr>
      </w:pPr>
    </w:p>
    <w:p w14:paraId="6D07A575" w14:textId="0E05EA19" w:rsidR="00411191" w:rsidRPr="00411191" w:rsidRDefault="007061D2" w:rsidP="00411191">
      <w:pPr>
        <w:rPr>
          <w:sz w:val="52"/>
          <w:szCs w:val="52"/>
        </w:rPr>
      </w:pPr>
      <w:r>
        <w:rPr>
          <w:sz w:val="52"/>
          <w:szCs w:val="52"/>
        </w:rPr>
        <w:t xml:space="preserve">          </w:t>
      </w:r>
      <w:r w:rsidR="00411191" w:rsidRPr="00411191">
        <w:rPr>
          <w:sz w:val="52"/>
          <w:szCs w:val="52"/>
        </w:rPr>
        <w:t xml:space="preserve">Lifespan development theory explains how people change throughout life in physical, cognitive, emotional and social ways. In health and social care, these theories help practitioners understand that people have different needs at different stages, while also recognising that development is influenced by family, culture, environment, relationships, health and life experiences. Development is not always completely predictable or linear. </w:t>
      </w:r>
    </w:p>
    <w:p w14:paraId="596359A3" w14:textId="77777777" w:rsidR="00411191" w:rsidRPr="00411191" w:rsidRDefault="00411191" w:rsidP="00411191">
      <w:pPr>
        <w:rPr>
          <w:sz w:val="52"/>
          <w:szCs w:val="52"/>
        </w:rPr>
      </w:pPr>
      <w:r w:rsidRPr="00411191">
        <w:rPr>
          <w:sz w:val="52"/>
          <w:szCs w:val="52"/>
        </w:rPr>
        <w:t>Application to practice</w:t>
      </w:r>
    </w:p>
    <w:p w14:paraId="53729DDA" w14:textId="77777777" w:rsidR="00411191" w:rsidRPr="00411191" w:rsidRDefault="00411191" w:rsidP="00411191">
      <w:pPr>
        <w:rPr>
          <w:sz w:val="52"/>
          <w:szCs w:val="52"/>
        </w:rPr>
      </w:pPr>
      <w:r w:rsidRPr="00411191">
        <w:rPr>
          <w:sz w:val="52"/>
          <w:szCs w:val="52"/>
        </w:rPr>
        <w:t>Practitioners apply lifespan theories by:</w:t>
      </w:r>
    </w:p>
    <w:p w14:paraId="6F1E93A7" w14:textId="77777777" w:rsidR="00411191" w:rsidRPr="00411191" w:rsidRDefault="00411191" w:rsidP="00411191">
      <w:pPr>
        <w:rPr>
          <w:sz w:val="52"/>
          <w:szCs w:val="52"/>
        </w:rPr>
      </w:pPr>
      <w:r w:rsidRPr="00411191">
        <w:rPr>
          <w:sz w:val="52"/>
          <w:szCs w:val="52"/>
        </w:rPr>
        <w:t>Assessing individual needs: A child, teenager, adult and older person may communicate, learn and respond to care differently.</w:t>
      </w:r>
    </w:p>
    <w:p w14:paraId="0313573F" w14:textId="77777777" w:rsidR="00411191" w:rsidRPr="00411191" w:rsidRDefault="00411191" w:rsidP="00411191">
      <w:pPr>
        <w:rPr>
          <w:sz w:val="52"/>
          <w:szCs w:val="52"/>
        </w:rPr>
      </w:pPr>
      <w:r w:rsidRPr="00411191">
        <w:rPr>
          <w:sz w:val="52"/>
          <w:szCs w:val="52"/>
        </w:rPr>
        <w:t>Planning suitable care: Support should match the person’s age, abilities, developmental stage, health condition and level of independence.</w:t>
      </w:r>
    </w:p>
    <w:p w14:paraId="1806BCD1" w14:textId="77777777" w:rsidR="00411191" w:rsidRPr="00411191" w:rsidRDefault="00411191" w:rsidP="00411191">
      <w:pPr>
        <w:rPr>
          <w:sz w:val="52"/>
          <w:szCs w:val="52"/>
        </w:rPr>
      </w:pPr>
      <w:r w:rsidRPr="00411191">
        <w:rPr>
          <w:sz w:val="52"/>
          <w:szCs w:val="52"/>
        </w:rPr>
        <w:t>Communicating appropriately: Staff may use play and simple language with children, collaborative discussions with adults, and patience or memory prompts with some older people.</w:t>
      </w:r>
    </w:p>
    <w:p w14:paraId="558668DB" w14:textId="7BC3A62D" w:rsidR="00411191" w:rsidRPr="00411191" w:rsidRDefault="00574310" w:rsidP="00411191">
      <w:pPr>
        <w:rPr>
          <w:sz w:val="52"/>
          <w:szCs w:val="52"/>
        </w:rPr>
      </w:pPr>
      <w:r>
        <w:rPr>
          <w:sz w:val="52"/>
          <w:szCs w:val="52"/>
        </w:rPr>
        <w:t xml:space="preserve">         -</w:t>
      </w:r>
      <w:r w:rsidR="00411191" w:rsidRPr="00411191">
        <w:rPr>
          <w:sz w:val="52"/>
          <w:szCs w:val="52"/>
        </w:rPr>
        <w:t>Supporting emotional wellbeing: Erikson’s theory can help practitioners understand issues such as identity during adolescence, relationships in adulthood and feelings of achievement or regret in later life.</w:t>
      </w:r>
    </w:p>
    <w:p w14:paraId="20717C9E" w14:textId="2AE70550" w:rsidR="00411191" w:rsidRPr="00411191" w:rsidRDefault="00574310" w:rsidP="00411191">
      <w:pPr>
        <w:rPr>
          <w:sz w:val="52"/>
          <w:szCs w:val="52"/>
        </w:rPr>
      </w:pPr>
      <w:r>
        <w:rPr>
          <w:sz w:val="52"/>
          <w:szCs w:val="52"/>
        </w:rPr>
        <w:t xml:space="preserve">      -</w:t>
      </w:r>
      <w:r w:rsidR="00411191" w:rsidRPr="00411191">
        <w:rPr>
          <w:sz w:val="52"/>
          <w:szCs w:val="52"/>
        </w:rPr>
        <w:t>Promoting independence: Care should encourage people to make choices and develop skills rather than creating unnecessary dependence.</w:t>
      </w:r>
    </w:p>
    <w:p w14:paraId="3CC671D2" w14:textId="556E68D5" w:rsidR="00411191" w:rsidRPr="00411191" w:rsidRDefault="00574310" w:rsidP="00411191">
      <w:pPr>
        <w:rPr>
          <w:sz w:val="52"/>
          <w:szCs w:val="52"/>
        </w:rPr>
      </w:pPr>
      <w:r>
        <w:rPr>
          <w:sz w:val="52"/>
          <w:szCs w:val="52"/>
        </w:rPr>
        <w:t xml:space="preserve">    </w:t>
      </w:r>
      <w:r w:rsidR="00411191" w:rsidRPr="00411191">
        <w:rPr>
          <w:sz w:val="52"/>
          <w:szCs w:val="52"/>
        </w:rPr>
        <w:t>Identifying concerns early: Understanding expected physical, cognitive or social development can help practitioners notice possible delays, neglect, abuse, illness or changes in mental health.</w:t>
      </w:r>
    </w:p>
    <w:p w14:paraId="24095683" w14:textId="5E4AF607" w:rsidR="00411191" w:rsidRDefault="00574310" w:rsidP="00411191">
      <w:pPr>
        <w:rPr>
          <w:sz w:val="52"/>
          <w:szCs w:val="52"/>
        </w:rPr>
      </w:pPr>
      <w:r>
        <w:rPr>
          <w:sz w:val="52"/>
          <w:szCs w:val="52"/>
        </w:rPr>
        <w:t xml:space="preserve">     </w:t>
      </w:r>
      <w:r w:rsidR="00411191" w:rsidRPr="00411191">
        <w:rPr>
          <w:sz w:val="52"/>
          <w:szCs w:val="52"/>
        </w:rPr>
        <w:t>Considering the wider environment: Bronfenbrenner’s ecological theory encourages professionals to consider the influence of family, school, work, community, culture, poverty and wider society—not just the individual.</w:t>
      </w:r>
    </w:p>
    <w:p w14:paraId="4BAF4E9E" w14:textId="77777777" w:rsidR="000608F6" w:rsidRDefault="000608F6" w:rsidP="00411191">
      <w:pPr>
        <w:rPr>
          <w:sz w:val="52"/>
          <w:szCs w:val="52"/>
        </w:rPr>
      </w:pPr>
    </w:p>
    <w:p w14:paraId="6D06E088" w14:textId="1E4E8BC0" w:rsidR="00893182" w:rsidRPr="00893182" w:rsidRDefault="00153B5B" w:rsidP="00893182">
      <w:pPr>
        <w:rPr>
          <w:b/>
          <w:bCs/>
          <w:sz w:val="52"/>
          <w:szCs w:val="52"/>
        </w:rPr>
      </w:pPr>
      <w:r>
        <w:rPr>
          <w:b/>
          <w:bCs/>
          <w:sz w:val="52"/>
          <w:szCs w:val="52"/>
        </w:rPr>
        <w:t xml:space="preserve">                                    </w:t>
      </w:r>
      <w:r w:rsidR="00574310">
        <w:rPr>
          <w:b/>
          <w:bCs/>
          <w:sz w:val="52"/>
          <w:szCs w:val="52"/>
        </w:rPr>
        <w:t xml:space="preserve"> </w:t>
      </w:r>
    </w:p>
    <w:p w14:paraId="389E4D5A" w14:textId="1CBB31FD" w:rsidR="00893182" w:rsidRPr="00893182" w:rsidRDefault="00574310" w:rsidP="00893182">
      <w:pPr>
        <w:rPr>
          <w:sz w:val="52"/>
          <w:szCs w:val="52"/>
        </w:rPr>
      </w:pPr>
      <w:r>
        <w:rPr>
          <w:sz w:val="52"/>
          <w:szCs w:val="52"/>
        </w:rPr>
        <w:t xml:space="preserve">       </w:t>
      </w:r>
      <w:r w:rsidR="00893182" w:rsidRPr="00893182">
        <w:rPr>
          <w:sz w:val="52"/>
          <w:szCs w:val="52"/>
        </w:rPr>
        <w:t xml:space="preserve">Human behaviour is influenced by both biological and social </w:t>
      </w:r>
      <w:r w:rsidR="008B0DF6" w:rsidRPr="00893182">
        <w:rPr>
          <w:sz w:val="52"/>
          <w:szCs w:val="52"/>
        </w:rPr>
        <w:t>determinants. Biological</w:t>
      </w:r>
      <w:r w:rsidR="00893182" w:rsidRPr="00893182">
        <w:rPr>
          <w:sz w:val="52"/>
          <w:szCs w:val="52"/>
        </w:rPr>
        <w:t xml:space="preserve"> determinants include genetic inheritance, brain development, hormones, physical health, disability, sleep and nutrition.</w:t>
      </w:r>
    </w:p>
    <w:p w14:paraId="2C0A3A7B" w14:textId="77777777" w:rsidR="00893182" w:rsidRPr="00893182" w:rsidRDefault="00893182" w:rsidP="00893182">
      <w:pPr>
        <w:rPr>
          <w:sz w:val="52"/>
          <w:szCs w:val="52"/>
        </w:rPr>
      </w:pPr>
      <w:r w:rsidRPr="00893182">
        <w:rPr>
          <w:sz w:val="52"/>
          <w:szCs w:val="52"/>
        </w:rPr>
        <w:t>These factors may affect a person's mood, communication, learning, emotional control and behaviour, but they do not determine behaviour on their own.</w:t>
      </w:r>
    </w:p>
    <w:p w14:paraId="1F7250C9" w14:textId="28983C4F" w:rsidR="00893182" w:rsidRPr="00893182" w:rsidRDefault="00E700E3" w:rsidP="00893182">
      <w:pPr>
        <w:rPr>
          <w:sz w:val="52"/>
          <w:szCs w:val="52"/>
        </w:rPr>
      </w:pPr>
      <w:r>
        <w:rPr>
          <w:sz w:val="52"/>
          <w:szCs w:val="52"/>
        </w:rPr>
        <w:t xml:space="preserve">       </w:t>
      </w:r>
      <w:r w:rsidR="00893182" w:rsidRPr="00893182">
        <w:rPr>
          <w:sz w:val="52"/>
          <w:szCs w:val="52"/>
        </w:rPr>
        <w:t>Social determinants include family relationships, friendships, culture, education, income, housing, discrimination and the</w:t>
      </w:r>
    </w:p>
    <w:p w14:paraId="7F91E929" w14:textId="77777777" w:rsidR="00893182" w:rsidRPr="00893182" w:rsidRDefault="00893182" w:rsidP="00893182">
      <w:pPr>
        <w:rPr>
          <w:sz w:val="52"/>
          <w:szCs w:val="52"/>
        </w:rPr>
      </w:pPr>
      <w:r w:rsidRPr="00893182">
        <w:rPr>
          <w:sz w:val="52"/>
          <w:szCs w:val="52"/>
        </w:rPr>
        <w:t>community in which a person lives. For example, a child experiencing poverty, bullying or family conflict may</w:t>
      </w:r>
    </w:p>
    <w:p w14:paraId="1BAAC84D" w14:textId="77777777" w:rsidR="00893182" w:rsidRPr="00893182" w:rsidRDefault="00893182" w:rsidP="00893182">
      <w:pPr>
        <w:rPr>
          <w:sz w:val="52"/>
          <w:szCs w:val="52"/>
        </w:rPr>
      </w:pPr>
      <w:r w:rsidRPr="00893182">
        <w:rPr>
          <w:sz w:val="52"/>
          <w:szCs w:val="52"/>
        </w:rPr>
        <w:t>become withdrawn, anxious or aggressive. Therefore, health and social care professionals should</w:t>
      </w:r>
    </w:p>
    <w:p w14:paraId="1531A200" w14:textId="65B5AAC3" w:rsidR="00893182" w:rsidRPr="00893182" w:rsidRDefault="00893182" w:rsidP="00893182">
      <w:pPr>
        <w:rPr>
          <w:sz w:val="52"/>
          <w:szCs w:val="52"/>
        </w:rPr>
      </w:pPr>
      <w:r w:rsidRPr="00893182">
        <w:rPr>
          <w:sz w:val="52"/>
          <w:szCs w:val="52"/>
        </w:rPr>
        <w:t>understand behaviour in the context of the person's circumstances rather than immediately labelling the child as "difficult".</w:t>
      </w:r>
    </w:p>
    <w:p w14:paraId="2C209B1E" w14:textId="77777777" w:rsidR="00893182" w:rsidRPr="00893182" w:rsidRDefault="00893182" w:rsidP="00893182">
      <w:pPr>
        <w:rPr>
          <w:sz w:val="52"/>
          <w:szCs w:val="52"/>
        </w:rPr>
      </w:pPr>
      <w:r w:rsidRPr="00893182">
        <w:rPr>
          <w:sz w:val="52"/>
          <w:szCs w:val="52"/>
        </w:rPr>
        <w:t>Biological and social factors interact with each other. For example, a young person may have a biological tendency towards anxiety, but supportive parents, stable housing and good relationships may help them cope. In contrast, abuse, neglect, poverty or social isolation may increase stress and worsen the young person's behaviour. Health and behaviour are therefore affected by genetic, biological, psychological and social influences working together (National Academies of Sciences, Engineering, and Medicine, 2001).</w:t>
      </w:r>
    </w:p>
    <w:p w14:paraId="4F8D7C93" w14:textId="07406154" w:rsidR="00893182" w:rsidRPr="00893182" w:rsidRDefault="00893182" w:rsidP="00893182">
      <w:pPr>
        <w:rPr>
          <w:sz w:val="52"/>
          <w:szCs w:val="52"/>
        </w:rPr>
      </w:pPr>
      <w:r w:rsidRPr="00893182">
        <w:rPr>
          <w:sz w:val="52"/>
          <w:szCs w:val="52"/>
        </w:rPr>
        <w:t>Application to practice</w:t>
      </w:r>
      <w:r w:rsidR="00735D78">
        <w:rPr>
          <w:sz w:val="52"/>
          <w:szCs w:val="52"/>
        </w:rPr>
        <w:t xml:space="preserve"> </w:t>
      </w:r>
      <w:r w:rsidRPr="00893182">
        <w:rPr>
          <w:sz w:val="52"/>
          <w:szCs w:val="52"/>
        </w:rPr>
        <w:t xml:space="preserve">When working with children and young people, health and social care workers </w:t>
      </w:r>
      <w:r w:rsidR="00735D78" w:rsidRPr="00893182">
        <w:rPr>
          <w:sz w:val="52"/>
          <w:szCs w:val="52"/>
        </w:rPr>
        <w:t>should: assess</w:t>
      </w:r>
      <w:r w:rsidR="00735D78">
        <w:rPr>
          <w:sz w:val="52"/>
          <w:szCs w:val="52"/>
        </w:rPr>
        <w:t xml:space="preserve"> </w:t>
      </w:r>
      <w:r w:rsidRPr="00893182">
        <w:rPr>
          <w:sz w:val="52"/>
          <w:szCs w:val="52"/>
        </w:rPr>
        <w:t>physical</w:t>
      </w:r>
      <w:r w:rsidR="00735D78">
        <w:rPr>
          <w:sz w:val="52"/>
          <w:szCs w:val="52"/>
        </w:rPr>
        <w:t xml:space="preserve"> </w:t>
      </w:r>
      <w:r w:rsidR="00735D78" w:rsidRPr="00893182">
        <w:rPr>
          <w:sz w:val="52"/>
          <w:szCs w:val="52"/>
        </w:rPr>
        <w:t>health</w:t>
      </w:r>
      <w:r w:rsidR="00735D78">
        <w:rPr>
          <w:sz w:val="52"/>
          <w:szCs w:val="52"/>
        </w:rPr>
        <w:t xml:space="preserve"> </w:t>
      </w:r>
      <w:r w:rsidR="00735D78" w:rsidRPr="00893182">
        <w:rPr>
          <w:sz w:val="52"/>
          <w:szCs w:val="52"/>
        </w:rPr>
        <w:t>,development</w:t>
      </w:r>
      <w:r w:rsidRPr="00893182">
        <w:rPr>
          <w:sz w:val="52"/>
          <w:szCs w:val="52"/>
        </w:rPr>
        <w:t>, emotional wellbeing and family circumstances</w:t>
      </w:r>
      <w:r w:rsidR="00735D78">
        <w:rPr>
          <w:sz w:val="52"/>
          <w:szCs w:val="52"/>
        </w:rPr>
        <w:t xml:space="preserve"> </w:t>
      </w:r>
      <w:r w:rsidRPr="00893182">
        <w:rPr>
          <w:sz w:val="52"/>
          <w:szCs w:val="52"/>
        </w:rPr>
        <w:t>;communicate using language suitable for the child's age and understanding;</w:t>
      </w:r>
      <w:r w:rsidR="00735D78">
        <w:rPr>
          <w:sz w:val="52"/>
          <w:szCs w:val="52"/>
        </w:rPr>
        <w:t xml:space="preserve"> </w:t>
      </w:r>
      <w:r w:rsidRPr="00893182">
        <w:rPr>
          <w:sz w:val="52"/>
          <w:szCs w:val="52"/>
        </w:rPr>
        <w:t>listen to the child's views instead of focusing only on their behaviour;</w:t>
      </w:r>
      <w:r w:rsidR="00735D78">
        <w:rPr>
          <w:sz w:val="52"/>
          <w:szCs w:val="52"/>
        </w:rPr>
        <w:t xml:space="preserve"> </w:t>
      </w:r>
      <w:r w:rsidRPr="00893182">
        <w:rPr>
          <w:sz w:val="52"/>
          <w:szCs w:val="52"/>
        </w:rPr>
        <w:t>identify possible causes such as illness, poor</w:t>
      </w:r>
      <w:r w:rsidR="00735D78">
        <w:rPr>
          <w:sz w:val="52"/>
          <w:szCs w:val="52"/>
        </w:rPr>
        <w:t xml:space="preserve"> </w:t>
      </w:r>
      <w:r w:rsidRPr="00893182">
        <w:rPr>
          <w:sz w:val="52"/>
          <w:szCs w:val="52"/>
        </w:rPr>
        <w:t>sleep, bullying, neglect or family difficulties;</w:t>
      </w:r>
      <w:r w:rsidR="00735D78">
        <w:rPr>
          <w:sz w:val="52"/>
          <w:szCs w:val="52"/>
        </w:rPr>
        <w:t xml:space="preserve"> </w:t>
      </w:r>
      <w:r w:rsidRPr="00893182">
        <w:rPr>
          <w:sz w:val="52"/>
          <w:szCs w:val="52"/>
        </w:rPr>
        <w:t>work with parents, schools, social workers and health professionals;</w:t>
      </w:r>
    </w:p>
    <w:p w14:paraId="13965A67" w14:textId="2496B167" w:rsidR="00893182" w:rsidRPr="00893182" w:rsidRDefault="00893182" w:rsidP="00893182">
      <w:pPr>
        <w:rPr>
          <w:sz w:val="52"/>
          <w:szCs w:val="52"/>
        </w:rPr>
      </w:pPr>
      <w:r w:rsidRPr="00893182">
        <w:rPr>
          <w:sz w:val="52"/>
          <w:szCs w:val="52"/>
        </w:rPr>
        <w:t>promote positive relationships, education, healthy lifestyles and emotional support; follow safeguarding procedures if there are concerns about abuse or neglect.</w:t>
      </w:r>
      <w:r w:rsidR="00735D78">
        <w:rPr>
          <w:sz w:val="52"/>
          <w:szCs w:val="52"/>
        </w:rPr>
        <w:t xml:space="preserve"> </w:t>
      </w:r>
      <w:r w:rsidRPr="00893182">
        <w:rPr>
          <w:sz w:val="52"/>
          <w:szCs w:val="52"/>
        </w:rPr>
        <w:t>For example, if a child is regularly absent from school and behaves aggressively, professionals should consider biological causes such as illness, tiredness or a developmental condition.</w:t>
      </w:r>
    </w:p>
    <w:p w14:paraId="0A16DDF7" w14:textId="77777777" w:rsidR="00893182" w:rsidRPr="00893182" w:rsidRDefault="00893182" w:rsidP="00893182">
      <w:pPr>
        <w:rPr>
          <w:sz w:val="52"/>
          <w:szCs w:val="52"/>
        </w:rPr>
      </w:pPr>
      <w:r w:rsidRPr="00893182">
        <w:rPr>
          <w:sz w:val="52"/>
          <w:szCs w:val="52"/>
        </w:rPr>
        <w:t>They should also consider social causes such as bullying, family stress, poverty or caring responsibilities. This allows practitioners to provide appropriate support rather than relying only on punishment.</w:t>
      </w:r>
    </w:p>
    <w:p w14:paraId="2A4E0E38" w14:textId="77777777" w:rsidR="00893182" w:rsidRPr="00893182" w:rsidRDefault="00893182" w:rsidP="00893182">
      <w:pPr>
        <w:rPr>
          <w:sz w:val="52"/>
          <w:szCs w:val="52"/>
        </w:rPr>
      </w:pPr>
      <w:r w:rsidRPr="00893182">
        <w:rPr>
          <w:sz w:val="52"/>
          <w:szCs w:val="52"/>
        </w:rPr>
        <w:t>Harvard reference</w:t>
      </w:r>
    </w:p>
    <w:p w14:paraId="6134310A" w14:textId="75AC697C" w:rsidR="00893182" w:rsidRPr="00893182" w:rsidRDefault="00893182" w:rsidP="00893182">
      <w:pPr>
        <w:rPr>
          <w:sz w:val="52"/>
          <w:szCs w:val="52"/>
        </w:rPr>
      </w:pPr>
      <w:r w:rsidRPr="00893182">
        <w:rPr>
          <w:sz w:val="52"/>
          <w:szCs w:val="52"/>
        </w:rPr>
        <w:t>National Academies of</w:t>
      </w:r>
      <w:r w:rsidR="00AA1EDB">
        <w:rPr>
          <w:sz w:val="52"/>
          <w:szCs w:val="52"/>
        </w:rPr>
        <w:t xml:space="preserve"> </w:t>
      </w:r>
      <w:r w:rsidRPr="00893182">
        <w:rPr>
          <w:sz w:val="52"/>
          <w:szCs w:val="52"/>
        </w:rPr>
        <w:t xml:space="preserve">Sciences, Engineering, and Medicine (2001) Health and </w:t>
      </w:r>
      <w:r w:rsidR="000E5ACF" w:rsidRPr="00893182">
        <w:rPr>
          <w:sz w:val="52"/>
          <w:szCs w:val="52"/>
        </w:rPr>
        <w:t>behaviour</w:t>
      </w:r>
      <w:r w:rsidRPr="00893182">
        <w:rPr>
          <w:sz w:val="52"/>
          <w:szCs w:val="52"/>
        </w:rPr>
        <w:t xml:space="preserve">: The interplay of biological, </w:t>
      </w:r>
      <w:r w:rsidR="000E5ACF" w:rsidRPr="00893182">
        <w:rPr>
          <w:sz w:val="52"/>
          <w:szCs w:val="52"/>
        </w:rPr>
        <w:t>behavioural</w:t>
      </w:r>
      <w:r w:rsidRPr="00893182">
        <w:rPr>
          <w:sz w:val="52"/>
          <w:szCs w:val="52"/>
        </w:rPr>
        <w:t>, and societal influences.</w:t>
      </w:r>
    </w:p>
    <w:p w14:paraId="2A4A3A8E" w14:textId="77777777" w:rsidR="00893182" w:rsidRPr="00893182" w:rsidRDefault="00893182" w:rsidP="00893182">
      <w:pPr>
        <w:rPr>
          <w:sz w:val="52"/>
          <w:szCs w:val="52"/>
        </w:rPr>
      </w:pPr>
      <w:r w:rsidRPr="00893182">
        <w:rPr>
          <w:sz w:val="52"/>
          <w:szCs w:val="52"/>
        </w:rPr>
        <w:t>Washington, DC: National Academies Press. Available at: https://</w:t>
      </w:r>
    </w:p>
    <w:p w14:paraId="7CB51EF7" w14:textId="77777777" w:rsidR="00893182" w:rsidRPr="00893182" w:rsidRDefault="00893182" w:rsidP="00893182">
      <w:pPr>
        <w:rPr>
          <w:sz w:val="52"/>
          <w:szCs w:val="52"/>
        </w:rPr>
      </w:pPr>
      <w:hyperlink r:id="rId5" w:tgtFrame="_blank" w:history="1">
        <w:r w:rsidRPr="00893182">
          <w:rPr>
            <w:rStyle w:val="Hyperlink"/>
            <w:sz w:val="52"/>
            <w:szCs w:val="52"/>
          </w:rPr>
          <w:t>www.nationalacademies.org/</w:t>
        </w:r>
      </w:hyperlink>
    </w:p>
    <w:p w14:paraId="4B71F193" w14:textId="77777777" w:rsidR="00893182" w:rsidRPr="00893182" w:rsidRDefault="00893182" w:rsidP="00893182">
      <w:pPr>
        <w:rPr>
          <w:sz w:val="52"/>
          <w:szCs w:val="52"/>
        </w:rPr>
      </w:pPr>
      <w:r w:rsidRPr="00893182">
        <w:rPr>
          <w:sz w:val="52"/>
          <w:szCs w:val="52"/>
        </w:rPr>
        <w:t>read/9838 (Accessed: 10</w:t>
      </w:r>
    </w:p>
    <w:p w14:paraId="20A8467D" w14:textId="18D253D2" w:rsidR="003D070E" w:rsidRPr="003750A3" w:rsidRDefault="00893182">
      <w:pPr>
        <w:rPr>
          <w:sz w:val="52"/>
          <w:szCs w:val="52"/>
        </w:rPr>
      </w:pPr>
      <w:r w:rsidRPr="00893182">
        <w:rPr>
          <w:sz w:val="52"/>
          <w:szCs w:val="52"/>
        </w:rPr>
        <w:t>August 2026).</w:t>
      </w:r>
    </w:p>
    <w:p w14:paraId="480D33D9" w14:textId="7D4F7DFB" w:rsidR="008B2D15" w:rsidRPr="00645751" w:rsidRDefault="00645751" w:rsidP="008B2D15">
      <w:pPr>
        <w:rPr>
          <w:b/>
          <w:bCs/>
          <w:sz w:val="56"/>
          <w:szCs w:val="56"/>
        </w:rPr>
      </w:pPr>
      <w:r>
        <w:rPr>
          <w:b/>
          <w:bCs/>
          <w:sz w:val="56"/>
          <w:szCs w:val="56"/>
        </w:rPr>
        <w:t xml:space="preserve">                                                                                  </w:t>
      </w:r>
      <w:r w:rsidR="008B2D15" w:rsidRPr="00645751">
        <w:rPr>
          <w:b/>
          <w:bCs/>
          <w:sz w:val="56"/>
          <w:szCs w:val="56"/>
        </w:rPr>
        <w:t>Practical intervention</w:t>
      </w:r>
    </w:p>
    <w:p w14:paraId="3D8AEE23" w14:textId="26D4F2DD" w:rsidR="008B2D15" w:rsidRPr="00645751" w:rsidRDefault="00D31599" w:rsidP="008B2D15">
      <w:pPr>
        <w:rPr>
          <w:sz w:val="48"/>
          <w:szCs w:val="48"/>
        </w:rPr>
      </w:pPr>
      <w:r>
        <w:rPr>
          <w:sz w:val="48"/>
          <w:szCs w:val="48"/>
        </w:rPr>
        <w:t xml:space="preserve">        </w:t>
      </w:r>
      <w:r w:rsidR="008B2D15" w:rsidRPr="00645751">
        <w:rPr>
          <w:sz w:val="48"/>
          <w:szCs w:val="48"/>
        </w:rPr>
        <w:t>Using attachment theory, the main intervention would be to develop a secure and supportive relationship between the adolescent and their parent or carer. A suitable approach is Attachment-Based Family Therapy (ABFT), which aims to repair relationship difficulties, improve communication and help the young person feel emotionally safe. The therapist supports the adolescent to express feelings and supports parents or carers to respond with understanding, warmth and consistency.</w:t>
      </w:r>
    </w:p>
    <w:p w14:paraId="72B7DB61" w14:textId="515DD2F2" w:rsidR="008B2D15" w:rsidRPr="00645751" w:rsidRDefault="00D31599" w:rsidP="008B2D15">
      <w:pPr>
        <w:rPr>
          <w:sz w:val="48"/>
          <w:szCs w:val="48"/>
        </w:rPr>
      </w:pPr>
      <w:r>
        <w:rPr>
          <w:sz w:val="48"/>
          <w:szCs w:val="48"/>
        </w:rPr>
        <w:t xml:space="preserve">                    </w:t>
      </w:r>
      <w:r w:rsidR="008B2D15" w:rsidRPr="00645751">
        <w:rPr>
          <w:sz w:val="48"/>
          <w:szCs w:val="48"/>
        </w:rPr>
        <w:t>In practice, professionals could:</w:t>
      </w:r>
      <w:r w:rsidR="00645751">
        <w:rPr>
          <w:sz w:val="48"/>
          <w:szCs w:val="48"/>
        </w:rPr>
        <w:t xml:space="preserve"> </w:t>
      </w:r>
      <w:r w:rsidR="008B2D15" w:rsidRPr="00645751">
        <w:rPr>
          <w:sz w:val="48"/>
          <w:szCs w:val="48"/>
        </w:rPr>
        <w:t xml:space="preserve">arrange private, non-judgemental conversations with the </w:t>
      </w:r>
      <w:r w:rsidR="00645751" w:rsidRPr="00645751">
        <w:rPr>
          <w:sz w:val="48"/>
          <w:szCs w:val="48"/>
        </w:rPr>
        <w:t>adolescent; help</w:t>
      </w:r>
      <w:r w:rsidR="008B2D15" w:rsidRPr="00645751">
        <w:rPr>
          <w:sz w:val="48"/>
          <w:szCs w:val="48"/>
        </w:rPr>
        <w:t xml:space="preserve"> the young person identify and express emotions;</w:t>
      </w:r>
      <w:r w:rsidR="00645751">
        <w:rPr>
          <w:sz w:val="48"/>
          <w:szCs w:val="48"/>
        </w:rPr>
        <w:t xml:space="preserve"> </w:t>
      </w:r>
      <w:r w:rsidR="008B2D15" w:rsidRPr="00645751">
        <w:rPr>
          <w:sz w:val="48"/>
          <w:szCs w:val="48"/>
        </w:rPr>
        <w:t xml:space="preserve">encourage parents or carers to listen without </w:t>
      </w:r>
      <w:r w:rsidR="00645751" w:rsidRPr="00645751">
        <w:rPr>
          <w:sz w:val="48"/>
          <w:szCs w:val="48"/>
        </w:rPr>
        <w:t>criticism; teach</w:t>
      </w:r>
      <w:r w:rsidR="008B2D15" w:rsidRPr="00645751">
        <w:rPr>
          <w:sz w:val="48"/>
          <w:szCs w:val="48"/>
        </w:rPr>
        <w:t xml:space="preserve"> respectful communication and problem-solving;</w:t>
      </w:r>
      <w:r w:rsidR="00645751">
        <w:rPr>
          <w:sz w:val="48"/>
          <w:szCs w:val="48"/>
        </w:rPr>
        <w:t xml:space="preserve"> </w:t>
      </w:r>
      <w:r w:rsidR="008B2D15" w:rsidRPr="00645751">
        <w:rPr>
          <w:sz w:val="48"/>
          <w:szCs w:val="48"/>
        </w:rPr>
        <w:t>create regular family time and agreed routines;</w:t>
      </w:r>
      <w:r w:rsidR="00645751">
        <w:rPr>
          <w:sz w:val="48"/>
          <w:szCs w:val="48"/>
        </w:rPr>
        <w:t xml:space="preserve"> </w:t>
      </w:r>
      <w:r w:rsidR="008B2D15" w:rsidRPr="00645751">
        <w:rPr>
          <w:sz w:val="48"/>
          <w:szCs w:val="48"/>
        </w:rPr>
        <w:t>support safe and balanced social-media use;</w:t>
      </w:r>
      <w:r w:rsidR="00645751">
        <w:rPr>
          <w:sz w:val="48"/>
          <w:szCs w:val="48"/>
        </w:rPr>
        <w:t xml:space="preserve"> </w:t>
      </w:r>
      <w:r w:rsidR="008B2D15" w:rsidRPr="00645751">
        <w:rPr>
          <w:sz w:val="48"/>
          <w:szCs w:val="48"/>
        </w:rPr>
        <w:t>encourage the adolescent’s independence while ensuring reliable emotional support;</w:t>
      </w:r>
      <w:r w:rsidR="00645751">
        <w:rPr>
          <w:sz w:val="48"/>
          <w:szCs w:val="48"/>
        </w:rPr>
        <w:t xml:space="preserve"> </w:t>
      </w:r>
      <w:r w:rsidR="008B2D15" w:rsidRPr="00645751">
        <w:rPr>
          <w:sz w:val="48"/>
          <w:szCs w:val="48"/>
        </w:rPr>
        <w:t>refer the young person to counselling or specialist mental-health services if there is depression, self-harm or suicidal thinking.</w:t>
      </w:r>
    </w:p>
    <w:p w14:paraId="12680C15" w14:textId="4F51FE42" w:rsidR="008B2D15" w:rsidRPr="00645751" w:rsidRDefault="00645751" w:rsidP="008B2D15">
      <w:pPr>
        <w:rPr>
          <w:b/>
          <w:bCs/>
          <w:sz w:val="56"/>
          <w:szCs w:val="56"/>
        </w:rPr>
      </w:pPr>
      <w:r>
        <w:rPr>
          <w:b/>
          <w:bCs/>
          <w:sz w:val="56"/>
          <w:szCs w:val="56"/>
        </w:rPr>
        <w:t xml:space="preserve">                                                         </w:t>
      </w:r>
      <w:r w:rsidR="008B2D15" w:rsidRPr="00645751">
        <w:rPr>
          <w:b/>
          <w:bCs/>
          <w:sz w:val="56"/>
          <w:szCs w:val="56"/>
        </w:rPr>
        <w:t>Relationship with mental health</w:t>
      </w:r>
    </w:p>
    <w:p w14:paraId="3CA42E36" w14:textId="28E6EC2A" w:rsidR="008B2D15" w:rsidRPr="00645751" w:rsidRDefault="00D31599" w:rsidP="008B2D15">
      <w:pPr>
        <w:rPr>
          <w:sz w:val="48"/>
          <w:szCs w:val="48"/>
        </w:rPr>
      </w:pPr>
      <w:r>
        <w:rPr>
          <w:sz w:val="48"/>
          <w:szCs w:val="48"/>
        </w:rPr>
        <w:t xml:space="preserve">        </w:t>
      </w:r>
      <w:r w:rsidR="008B2D15" w:rsidRPr="00645751">
        <w:rPr>
          <w:sz w:val="48"/>
          <w:szCs w:val="48"/>
        </w:rPr>
        <w:t>Attachment theory suggests that secure relationships can act as a protective factor for adolescent mental health. When young people feel valued and supported, they may develop better self-esteem, emotional regulation and confidence in seeking help. These strengths can reduce the harmful effects of social-media comparison, cyberbullying, rejection and pressure to gain approval online.</w:t>
      </w:r>
    </w:p>
    <w:p w14:paraId="018DAA62" w14:textId="77777777" w:rsidR="008B2D15" w:rsidRPr="00645751" w:rsidRDefault="008B2D15" w:rsidP="008B2D15">
      <w:pPr>
        <w:rPr>
          <w:sz w:val="48"/>
          <w:szCs w:val="48"/>
        </w:rPr>
      </w:pPr>
      <w:r w:rsidRPr="00645751">
        <w:rPr>
          <w:sz w:val="48"/>
          <w:szCs w:val="48"/>
        </w:rPr>
        <w:t>In contrast, insecure or disrupted attachments may make an adolescent more likely to seek reassurance through likes, messages and followers. This may increase anxiety, loneliness, low self-worth or excessive social-media use. Attachment-Based Family Therapy focuses on rebuilding trust and emotional connection, while also helping the adolescent develop autonomy; it has been designed for adolescents experiencing depression and related difficulties (Diamond, Diamond and Levy, 2014).</w:t>
      </w:r>
    </w:p>
    <w:p w14:paraId="32CE2022" w14:textId="77777777" w:rsidR="008B2D15" w:rsidRPr="00645751" w:rsidRDefault="008B2D15" w:rsidP="008B2D15">
      <w:pPr>
        <w:rPr>
          <w:sz w:val="48"/>
          <w:szCs w:val="48"/>
        </w:rPr>
      </w:pPr>
      <w:r w:rsidRPr="00645751">
        <w:rPr>
          <w:sz w:val="48"/>
          <w:szCs w:val="48"/>
        </w:rPr>
        <w:t>Harvard reference</w:t>
      </w:r>
    </w:p>
    <w:p w14:paraId="28B38A7A" w14:textId="77777777" w:rsidR="008B2D15" w:rsidRPr="00645751" w:rsidRDefault="008B2D15" w:rsidP="008B2D15">
      <w:pPr>
        <w:rPr>
          <w:sz w:val="48"/>
          <w:szCs w:val="48"/>
        </w:rPr>
      </w:pPr>
      <w:r w:rsidRPr="00645751">
        <w:rPr>
          <w:sz w:val="48"/>
          <w:szCs w:val="48"/>
        </w:rPr>
        <w:t>Diamond, G.S., Diamond, G.M. and Levy, S.A. (2014) Attachment-based family therapy for depressed adolescents. Washington, DC: American Psychological Association.</w:t>
      </w:r>
    </w:p>
    <w:p w14:paraId="33E58D24" w14:textId="77777777" w:rsidR="003D070E" w:rsidRPr="00645751" w:rsidRDefault="003D070E">
      <w:pPr>
        <w:rPr>
          <w:sz w:val="48"/>
          <w:szCs w:val="48"/>
        </w:rPr>
      </w:pPr>
    </w:p>
    <w:p w14:paraId="0F93187B" w14:textId="77777777" w:rsidR="003D070E" w:rsidRDefault="003D070E">
      <w:pPr>
        <w:rPr>
          <w:b/>
          <w:bCs/>
          <w:sz w:val="32"/>
          <w:szCs w:val="32"/>
        </w:rPr>
      </w:pPr>
    </w:p>
    <w:p w14:paraId="680C4258" w14:textId="1E6B59D8" w:rsidR="003D070E" w:rsidRPr="003750A3" w:rsidRDefault="00854B5D">
      <w:pPr>
        <w:rPr>
          <w:b/>
          <w:bCs/>
          <w:sz w:val="52"/>
          <w:szCs w:val="52"/>
          <w:u w:val="single"/>
        </w:rPr>
      </w:pPr>
      <w:r>
        <w:rPr>
          <w:b/>
          <w:bCs/>
          <w:sz w:val="36"/>
          <w:szCs w:val="36"/>
        </w:rPr>
        <w:t xml:space="preserve">                          </w:t>
      </w:r>
      <w:r w:rsidR="0029365C">
        <w:rPr>
          <w:b/>
          <w:bCs/>
          <w:sz w:val="36"/>
          <w:szCs w:val="36"/>
        </w:rPr>
        <w:t xml:space="preserve">                        </w:t>
      </w:r>
      <w:r w:rsidR="00A30DAF">
        <w:rPr>
          <w:b/>
          <w:bCs/>
          <w:sz w:val="36"/>
          <w:szCs w:val="36"/>
        </w:rPr>
        <w:t xml:space="preserve">   </w:t>
      </w:r>
      <w:r w:rsidR="0029365C">
        <w:rPr>
          <w:b/>
          <w:bCs/>
          <w:sz w:val="36"/>
          <w:szCs w:val="36"/>
        </w:rPr>
        <w:t xml:space="preserve">                 </w:t>
      </w:r>
      <w:r>
        <w:rPr>
          <w:b/>
          <w:bCs/>
          <w:sz w:val="36"/>
          <w:szCs w:val="36"/>
        </w:rPr>
        <w:t xml:space="preserve">    </w:t>
      </w:r>
      <w:r w:rsidR="003D070E" w:rsidRPr="00854B5D">
        <w:rPr>
          <w:b/>
          <w:bCs/>
          <w:sz w:val="36"/>
          <w:szCs w:val="36"/>
        </w:rPr>
        <w:t xml:space="preserve"> </w:t>
      </w:r>
      <w:r w:rsidR="00594605">
        <w:rPr>
          <w:b/>
          <w:bCs/>
          <w:sz w:val="36"/>
          <w:szCs w:val="36"/>
        </w:rPr>
        <w:t xml:space="preserve">            </w:t>
      </w:r>
      <w:r w:rsidR="00645751">
        <w:rPr>
          <w:b/>
          <w:bCs/>
          <w:sz w:val="36"/>
          <w:szCs w:val="36"/>
        </w:rPr>
        <w:t xml:space="preserve">    </w:t>
      </w:r>
      <w:r w:rsidR="00594605">
        <w:rPr>
          <w:b/>
          <w:bCs/>
          <w:sz w:val="36"/>
          <w:szCs w:val="36"/>
        </w:rPr>
        <w:t xml:space="preserve"> </w:t>
      </w:r>
      <w:r w:rsidR="003D070E" w:rsidRPr="003750A3">
        <w:rPr>
          <w:b/>
          <w:bCs/>
          <w:sz w:val="52"/>
          <w:szCs w:val="52"/>
          <w:u w:val="single"/>
        </w:rPr>
        <w:t>CONCLU</w:t>
      </w:r>
      <w:r w:rsidRPr="003750A3">
        <w:rPr>
          <w:b/>
          <w:bCs/>
          <w:sz w:val="52"/>
          <w:szCs w:val="52"/>
          <w:u w:val="single"/>
        </w:rPr>
        <w:t>SION</w:t>
      </w:r>
    </w:p>
    <w:p w14:paraId="5491607A" w14:textId="25682081" w:rsidR="00C43822" w:rsidRPr="003750A3" w:rsidRDefault="00464B3C" w:rsidP="00C43822">
      <w:pPr>
        <w:rPr>
          <w:sz w:val="48"/>
          <w:szCs w:val="48"/>
        </w:rPr>
      </w:pPr>
      <w:r w:rsidRPr="003750A3">
        <w:rPr>
          <w:sz w:val="48"/>
          <w:szCs w:val="48"/>
        </w:rPr>
        <w:t xml:space="preserve">                 </w:t>
      </w:r>
      <w:r w:rsidR="00C43822" w:rsidRPr="003750A3">
        <w:rPr>
          <w:sz w:val="48"/>
          <w:szCs w:val="48"/>
        </w:rPr>
        <w:t xml:space="preserve">The media's impact on adolescent mental health is not inherent but is mediated by developmental tasks and individual vulnerabilities.  Erikson's theory helps explain why adolescents are so sensitive to online feedback (identity formation), while Bowlby's theory explains how their early relationships shape their resilience or vulnerability to online stressors. </w:t>
      </w:r>
      <w:r w:rsidR="00C43822" w:rsidRPr="003750A3">
        <w:rPr>
          <w:sz w:val="48"/>
          <w:szCs w:val="48"/>
        </w:rPr>
        <w:br/>
        <w:t>Understanding these theoretical frameworks is essential for developing effective interventions, such as digital literacy education and promoting secure attachment relationships, to safeguard youth mental health in the digital age.</w:t>
      </w:r>
    </w:p>
    <w:p w14:paraId="5AA589A9" w14:textId="70FD0821" w:rsidR="00C52548" w:rsidRPr="003750A3" w:rsidRDefault="0093714E" w:rsidP="00C52548">
      <w:pPr>
        <w:rPr>
          <w:b/>
          <w:bCs/>
          <w:sz w:val="52"/>
          <w:szCs w:val="52"/>
          <w:u w:val="single"/>
        </w:rPr>
      </w:pPr>
      <w:r>
        <w:rPr>
          <w:b/>
          <w:bCs/>
          <w:sz w:val="36"/>
          <w:szCs w:val="36"/>
        </w:rPr>
        <w:t xml:space="preserve">                           </w:t>
      </w:r>
      <w:r w:rsidR="007C2298">
        <w:rPr>
          <w:b/>
          <w:bCs/>
          <w:sz w:val="36"/>
          <w:szCs w:val="36"/>
        </w:rPr>
        <w:t xml:space="preserve">       </w:t>
      </w:r>
      <w:r>
        <w:rPr>
          <w:b/>
          <w:bCs/>
          <w:sz w:val="36"/>
          <w:szCs w:val="36"/>
        </w:rPr>
        <w:t xml:space="preserve"> </w:t>
      </w:r>
      <w:r w:rsidR="00594605">
        <w:rPr>
          <w:b/>
          <w:bCs/>
          <w:sz w:val="36"/>
          <w:szCs w:val="36"/>
        </w:rPr>
        <w:t xml:space="preserve">                                                    </w:t>
      </w:r>
      <w:r w:rsidR="00F824DF">
        <w:rPr>
          <w:b/>
          <w:bCs/>
          <w:sz w:val="36"/>
          <w:szCs w:val="36"/>
        </w:rPr>
        <w:t xml:space="preserve">      </w:t>
      </w:r>
      <w:r>
        <w:rPr>
          <w:b/>
          <w:bCs/>
          <w:sz w:val="36"/>
          <w:szCs w:val="36"/>
        </w:rPr>
        <w:t xml:space="preserve"> </w:t>
      </w:r>
      <w:r w:rsidRPr="003750A3">
        <w:rPr>
          <w:b/>
          <w:bCs/>
          <w:sz w:val="52"/>
          <w:szCs w:val="52"/>
          <w:u w:val="single"/>
        </w:rPr>
        <w:t>REFRENCESES</w:t>
      </w:r>
    </w:p>
    <w:p w14:paraId="73EEC862" w14:textId="3F6E2419" w:rsidR="00C52548" w:rsidRPr="003750A3" w:rsidRDefault="00C52548" w:rsidP="00C52548">
      <w:pPr>
        <w:rPr>
          <w:sz w:val="48"/>
          <w:szCs w:val="48"/>
        </w:rPr>
      </w:pPr>
      <w:r w:rsidRPr="00C52548">
        <w:rPr>
          <w:sz w:val="36"/>
          <w:szCs w:val="36"/>
        </w:rPr>
        <w:t>1</w:t>
      </w:r>
      <w:r w:rsidRPr="003750A3">
        <w:rPr>
          <w:sz w:val="48"/>
          <w:szCs w:val="48"/>
        </w:rPr>
        <w:t>. U.S. Department of Health and Human Services, Office of the Surgeon General.</w:t>
      </w:r>
      <w:r w:rsidRPr="003750A3">
        <w:rPr>
          <w:sz w:val="48"/>
          <w:szCs w:val="48"/>
        </w:rPr>
        <w:br/>
        <w:t>(2023) Social media and youth mental health: The U.S. Surgeon General's advisory. Washington, DC: HHS.</w:t>
      </w:r>
      <w:r w:rsidRPr="003750A3">
        <w:rPr>
          <w:sz w:val="48"/>
          <w:szCs w:val="48"/>
        </w:rPr>
        <w:br/>
        <w:t>Available at:</w:t>
      </w:r>
      <w:r w:rsidRPr="003750A3">
        <w:rPr>
          <w:sz w:val="48"/>
          <w:szCs w:val="48"/>
        </w:rPr>
        <w:br/>
      </w:r>
      <w:hyperlink r:id="rId6" w:tgtFrame="_blank" w:history="1">
        <w:r w:rsidRPr="003750A3">
          <w:rPr>
            <w:rStyle w:val="Hyperlink"/>
            <w:sz w:val="48"/>
            <w:szCs w:val="48"/>
          </w:rPr>
          <w:t>https://www.hhs.gov/surgeongeneral</w:t>
        </w:r>
      </w:hyperlink>
      <w:r w:rsidRPr="003750A3">
        <w:rPr>
          <w:sz w:val="48"/>
          <w:szCs w:val="48"/>
        </w:rPr>
        <w:br/>
        <w:t>2. American Psychological Association.</w:t>
      </w:r>
      <w:r w:rsidRPr="003750A3">
        <w:rPr>
          <w:sz w:val="48"/>
          <w:szCs w:val="48"/>
        </w:rPr>
        <w:br/>
        <w:t>(2023) Health advisory on social media use in adolescence. Washington, DC:</w:t>
      </w:r>
      <w:r w:rsidRPr="003750A3">
        <w:rPr>
          <w:sz w:val="48"/>
          <w:szCs w:val="48"/>
        </w:rPr>
        <w:br/>
        <w:t>APA. Available at:</w:t>
      </w:r>
      <w:r w:rsidRPr="003750A3">
        <w:rPr>
          <w:sz w:val="48"/>
          <w:szCs w:val="48"/>
        </w:rPr>
        <w:br/>
      </w:r>
      <w:hyperlink r:id="rId7" w:tgtFrame="_blank" w:history="1">
        <w:r w:rsidRPr="003750A3">
          <w:rPr>
            <w:rStyle w:val="Hyperlink"/>
            <w:sz w:val="48"/>
            <w:szCs w:val="48"/>
          </w:rPr>
          <w:t>https://www.apa.org/topics/social-media</w:t>
        </w:r>
      </w:hyperlink>
      <w:r w:rsidRPr="003750A3">
        <w:rPr>
          <w:sz w:val="48"/>
          <w:szCs w:val="48"/>
        </w:rPr>
        <w:br/>
        <w:t>-internet/health-advisory-adolescent</w:t>
      </w:r>
      <w:r w:rsidRPr="003750A3">
        <w:rPr>
          <w:sz w:val="48"/>
          <w:szCs w:val="48"/>
        </w:rPr>
        <w:br/>
        <w:t>-social-media-use (Accessed: 1 August 2026).</w:t>
      </w:r>
    </w:p>
    <w:p w14:paraId="5B44EA9E" w14:textId="77777777" w:rsidR="00640CC0" w:rsidRPr="003750A3" w:rsidRDefault="00640CC0" w:rsidP="00640CC0">
      <w:pPr>
        <w:rPr>
          <w:sz w:val="48"/>
          <w:szCs w:val="48"/>
        </w:rPr>
      </w:pPr>
      <w:r w:rsidRPr="003750A3">
        <w:rPr>
          <w:sz w:val="48"/>
          <w:szCs w:val="48"/>
        </w:rPr>
        <w:t>3. Mayo Clinic. (2025) 'Teens and social media use: What's the impact?", Mayo Clinic, 24 December. Available at:</w:t>
      </w:r>
      <w:r w:rsidRPr="003750A3">
        <w:rPr>
          <w:sz w:val="48"/>
          <w:szCs w:val="48"/>
        </w:rPr>
        <w:br/>
      </w:r>
      <w:hyperlink r:id="rId8" w:tgtFrame="_blank" w:history="1">
        <w:r w:rsidRPr="003750A3">
          <w:rPr>
            <w:rStyle w:val="Hyperlink"/>
            <w:sz w:val="48"/>
            <w:szCs w:val="48"/>
          </w:rPr>
          <w:t>https://www.mayoclinic.org/healthy</w:t>
        </w:r>
      </w:hyperlink>
      <w:r w:rsidRPr="003750A3">
        <w:rPr>
          <w:sz w:val="48"/>
          <w:szCs w:val="48"/>
        </w:rPr>
        <w:br/>
        <w:t>-lifestyle/tween-and-teen-health/in-depth /teens-and-social-media-use/art-20474437</w:t>
      </w:r>
      <w:r w:rsidRPr="003750A3">
        <w:rPr>
          <w:sz w:val="48"/>
          <w:szCs w:val="48"/>
        </w:rPr>
        <w:br/>
        <w:t>(Accessed: 1 August 2026).</w:t>
      </w:r>
    </w:p>
    <w:p w14:paraId="7DE9905A" w14:textId="56DA1B6A" w:rsidR="00640CC0" w:rsidRPr="003750A3" w:rsidRDefault="00C408F4" w:rsidP="00640CC0">
      <w:pPr>
        <w:rPr>
          <w:sz w:val="48"/>
          <w:szCs w:val="48"/>
        </w:rPr>
      </w:pPr>
      <w:r w:rsidRPr="003750A3">
        <w:rPr>
          <w:sz w:val="48"/>
          <w:szCs w:val="48"/>
        </w:rPr>
        <w:t xml:space="preserve">4. </w:t>
      </w:r>
      <w:r w:rsidR="00640CC0" w:rsidRPr="003750A3">
        <w:rPr>
          <w:sz w:val="48"/>
          <w:szCs w:val="48"/>
        </w:rPr>
        <w:t>Chhabra, J. et al. (2025) 'Social media and youth mental health: Scoping review of platform and policy recommendations, Journal of Medical Internet Research</w:t>
      </w:r>
      <w:r w:rsidR="00640CC0" w:rsidRPr="003750A3">
        <w:rPr>
          <w:sz w:val="48"/>
          <w:szCs w:val="48"/>
        </w:rPr>
        <w:br/>
        <w:t xml:space="preserve">5. Popat, A. et al. (2023) Exploring adolescents' perspectives on social media and mental health and well-being-A qualitative literature review', Clinical Child Psychology and Psychiatry. </w:t>
      </w:r>
    </w:p>
    <w:p w14:paraId="0453CE8D" w14:textId="29DD31DF" w:rsidR="00640CC0" w:rsidRPr="003750A3" w:rsidRDefault="00640CC0" w:rsidP="00640CC0">
      <w:pPr>
        <w:rPr>
          <w:sz w:val="48"/>
          <w:szCs w:val="48"/>
        </w:rPr>
      </w:pPr>
      <w:r w:rsidRPr="003750A3">
        <w:rPr>
          <w:sz w:val="48"/>
          <w:szCs w:val="48"/>
        </w:rPr>
        <w:t>6. Riehm, K.E. et al. (2019) 'Associations between time spent using social media and internalizing and externalizing problems among US youth', JAMA</w:t>
      </w:r>
      <w:r w:rsidRPr="003750A3">
        <w:rPr>
          <w:sz w:val="48"/>
          <w:szCs w:val="48"/>
        </w:rPr>
        <w:br/>
        <w:t>Psychiatry</w:t>
      </w:r>
      <w:r w:rsidR="00AE6E74" w:rsidRPr="003750A3">
        <w:rPr>
          <w:sz w:val="48"/>
          <w:szCs w:val="48"/>
        </w:rPr>
        <w:t>.</w:t>
      </w:r>
    </w:p>
    <w:p w14:paraId="6988079C" w14:textId="77777777" w:rsidR="00A00D4A" w:rsidRPr="003750A3" w:rsidRDefault="00A00D4A" w:rsidP="00C52548">
      <w:pPr>
        <w:rPr>
          <w:sz w:val="48"/>
          <w:szCs w:val="48"/>
        </w:rPr>
      </w:pPr>
    </w:p>
    <w:p w14:paraId="7BCD0A08" w14:textId="77777777" w:rsidR="0093714E" w:rsidRPr="003750A3" w:rsidRDefault="0093714E" w:rsidP="00C43822">
      <w:pPr>
        <w:rPr>
          <w:sz w:val="48"/>
          <w:szCs w:val="48"/>
        </w:rPr>
      </w:pPr>
    </w:p>
    <w:p w14:paraId="50848003" w14:textId="77777777" w:rsidR="00C43822" w:rsidRPr="003750A3" w:rsidRDefault="00C43822">
      <w:pPr>
        <w:rPr>
          <w:sz w:val="48"/>
          <w:szCs w:val="48"/>
        </w:rPr>
      </w:pPr>
    </w:p>
    <w:p w14:paraId="5002CED5" w14:textId="77777777" w:rsidR="003D070E" w:rsidRPr="003750A3" w:rsidRDefault="003D070E">
      <w:pPr>
        <w:rPr>
          <w:b/>
          <w:bCs/>
          <w:sz w:val="48"/>
          <w:szCs w:val="48"/>
        </w:rPr>
      </w:pPr>
    </w:p>
    <w:p w14:paraId="3711374F" w14:textId="77777777" w:rsidR="003D070E" w:rsidRPr="003750A3" w:rsidRDefault="003D070E">
      <w:pPr>
        <w:rPr>
          <w:b/>
          <w:bCs/>
          <w:sz w:val="48"/>
          <w:szCs w:val="48"/>
        </w:rPr>
      </w:pPr>
    </w:p>
    <w:sectPr w:rsidR="003D070E" w:rsidRPr="00375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F00"/>
    <w:rsid w:val="000214CE"/>
    <w:rsid w:val="0005018A"/>
    <w:rsid w:val="00057C17"/>
    <w:rsid w:val="000608F6"/>
    <w:rsid w:val="00060C57"/>
    <w:rsid w:val="00063775"/>
    <w:rsid w:val="00085085"/>
    <w:rsid w:val="000A43B7"/>
    <w:rsid w:val="000B670C"/>
    <w:rsid w:val="000C73CC"/>
    <w:rsid w:val="000D54E6"/>
    <w:rsid w:val="000E5ACF"/>
    <w:rsid w:val="00146447"/>
    <w:rsid w:val="00152480"/>
    <w:rsid w:val="00153B5B"/>
    <w:rsid w:val="0017306D"/>
    <w:rsid w:val="001833E7"/>
    <w:rsid w:val="00191797"/>
    <w:rsid w:val="001D7D94"/>
    <w:rsid w:val="002108A2"/>
    <w:rsid w:val="00227923"/>
    <w:rsid w:val="0029365C"/>
    <w:rsid w:val="002C0CF9"/>
    <w:rsid w:val="00356B87"/>
    <w:rsid w:val="00372695"/>
    <w:rsid w:val="003750A3"/>
    <w:rsid w:val="003D070E"/>
    <w:rsid w:val="003F21BD"/>
    <w:rsid w:val="00411191"/>
    <w:rsid w:val="00432DCC"/>
    <w:rsid w:val="0045383E"/>
    <w:rsid w:val="00456612"/>
    <w:rsid w:val="00464B3C"/>
    <w:rsid w:val="004B75E9"/>
    <w:rsid w:val="004C5135"/>
    <w:rsid w:val="00514865"/>
    <w:rsid w:val="00563068"/>
    <w:rsid w:val="00574310"/>
    <w:rsid w:val="00594605"/>
    <w:rsid w:val="005A06B7"/>
    <w:rsid w:val="006032C5"/>
    <w:rsid w:val="00640CC0"/>
    <w:rsid w:val="006424DF"/>
    <w:rsid w:val="00645751"/>
    <w:rsid w:val="0067285B"/>
    <w:rsid w:val="00682E4F"/>
    <w:rsid w:val="006A52CC"/>
    <w:rsid w:val="006B1B6F"/>
    <w:rsid w:val="006C79BA"/>
    <w:rsid w:val="006E662E"/>
    <w:rsid w:val="00701F23"/>
    <w:rsid w:val="007061D2"/>
    <w:rsid w:val="00735D78"/>
    <w:rsid w:val="007A501B"/>
    <w:rsid w:val="007C2298"/>
    <w:rsid w:val="007F1D20"/>
    <w:rsid w:val="008204E3"/>
    <w:rsid w:val="00854B5D"/>
    <w:rsid w:val="00893182"/>
    <w:rsid w:val="008951E0"/>
    <w:rsid w:val="008B0DF6"/>
    <w:rsid w:val="008B2D15"/>
    <w:rsid w:val="008B43FF"/>
    <w:rsid w:val="008C3683"/>
    <w:rsid w:val="008F0733"/>
    <w:rsid w:val="008F0918"/>
    <w:rsid w:val="0093714E"/>
    <w:rsid w:val="009373B0"/>
    <w:rsid w:val="00950104"/>
    <w:rsid w:val="00957D35"/>
    <w:rsid w:val="009768A8"/>
    <w:rsid w:val="009E57AE"/>
    <w:rsid w:val="00A00D4A"/>
    <w:rsid w:val="00A30DAF"/>
    <w:rsid w:val="00A34C30"/>
    <w:rsid w:val="00A51C7D"/>
    <w:rsid w:val="00A51CC8"/>
    <w:rsid w:val="00A60290"/>
    <w:rsid w:val="00AA1C5A"/>
    <w:rsid w:val="00AA1EDB"/>
    <w:rsid w:val="00AE6E74"/>
    <w:rsid w:val="00B0533D"/>
    <w:rsid w:val="00B07CE7"/>
    <w:rsid w:val="00B143DA"/>
    <w:rsid w:val="00B30EDD"/>
    <w:rsid w:val="00B52386"/>
    <w:rsid w:val="00B92B66"/>
    <w:rsid w:val="00BB549A"/>
    <w:rsid w:val="00BC6263"/>
    <w:rsid w:val="00C408F4"/>
    <w:rsid w:val="00C43822"/>
    <w:rsid w:val="00C443D6"/>
    <w:rsid w:val="00C52548"/>
    <w:rsid w:val="00C526D5"/>
    <w:rsid w:val="00C85390"/>
    <w:rsid w:val="00C927FE"/>
    <w:rsid w:val="00CD0881"/>
    <w:rsid w:val="00CD60A9"/>
    <w:rsid w:val="00D136A6"/>
    <w:rsid w:val="00D31599"/>
    <w:rsid w:val="00D327EA"/>
    <w:rsid w:val="00D83E49"/>
    <w:rsid w:val="00D9138B"/>
    <w:rsid w:val="00DA1F00"/>
    <w:rsid w:val="00DB6AFF"/>
    <w:rsid w:val="00E4064E"/>
    <w:rsid w:val="00E700E3"/>
    <w:rsid w:val="00E97440"/>
    <w:rsid w:val="00EA1D0D"/>
    <w:rsid w:val="00EC11CB"/>
    <w:rsid w:val="00F2165C"/>
    <w:rsid w:val="00F44759"/>
    <w:rsid w:val="00F608C9"/>
    <w:rsid w:val="00F776AE"/>
    <w:rsid w:val="00F824DF"/>
    <w:rsid w:val="00F869D0"/>
    <w:rsid w:val="00FA6081"/>
    <w:rsid w:val="00FD5D0E"/>
    <w:rsid w:val="00FF20B4"/>
    <w:rsid w:val="00FF3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6F1AB"/>
  <w15:chartTrackingRefBased/>
  <w15:docId w15:val="{E815C59C-0111-4918-9D56-9851030FF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1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1F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1F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1F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1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1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1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1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1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1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F00"/>
    <w:rPr>
      <w:rFonts w:eastAsiaTheme="majorEastAsia" w:cstheme="majorBidi"/>
      <w:color w:val="272727" w:themeColor="text1" w:themeTint="D8"/>
    </w:rPr>
  </w:style>
  <w:style w:type="paragraph" w:styleId="Title">
    <w:name w:val="Title"/>
    <w:basedOn w:val="Normal"/>
    <w:next w:val="Normal"/>
    <w:link w:val="TitleChar"/>
    <w:uiPriority w:val="10"/>
    <w:qFormat/>
    <w:rsid w:val="00DA1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F00"/>
    <w:pPr>
      <w:spacing w:before="160"/>
      <w:jc w:val="center"/>
    </w:pPr>
    <w:rPr>
      <w:i/>
      <w:iCs/>
      <w:color w:val="404040" w:themeColor="text1" w:themeTint="BF"/>
    </w:rPr>
  </w:style>
  <w:style w:type="character" w:customStyle="1" w:styleId="QuoteChar">
    <w:name w:val="Quote Char"/>
    <w:basedOn w:val="DefaultParagraphFont"/>
    <w:link w:val="Quote"/>
    <w:uiPriority w:val="29"/>
    <w:rsid w:val="00DA1F00"/>
    <w:rPr>
      <w:i/>
      <w:iCs/>
      <w:color w:val="404040" w:themeColor="text1" w:themeTint="BF"/>
    </w:rPr>
  </w:style>
  <w:style w:type="paragraph" w:styleId="ListParagraph">
    <w:name w:val="List Paragraph"/>
    <w:basedOn w:val="Normal"/>
    <w:uiPriority w:val="34"/>
    <w:qFormat/>
    <w:rsid w:val="00DA1F00"/>
    <w:pPr>
      <w:ind w:left="720"/>
      <w:contextualSpacing/>
    </w:pPr>
  </w:style>
  <w:style w:type="character" w:styleId="IntenseEmphasis">
    <w:name w:val="Intense Emphasis"/>
    <w:basedOn w:val="DefaultParagraphFont"/>
    <w:uiPriority w:val="21"/>
    <w:qFormat/>
    <w:rsid w:val="00DA1F00"/>
    <w:rPr>
      <w:i/>
      <w:iCs/>
      <w:color w:val="0F4761" w:themeColor="accent1" w:themeShade="BF"/>
    </w:rPr>
  </w:style>
  <w:style w:type="paragraph" w:styleId="IntenseQuote">
    <w:name w:val="Intense Quote"/>
    <w:basedOn w:val="Normal"/>
    <w:next w:val="Normal"/>
    <w:link w:val="IntenseQuoteChar"/>
    <w:uiPriority w:val="30"/>
    <w:qFormat/>
    <w:rsid w:val="00DA1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1F00"/>
    <w:rPr>
      <w:i/>
      <w:iCs/>
      <w:color w:val="0F4761" w:themeColor="accent1" w:themeShade="BF"/>
    </w:rPr>
  </w:style>
  <w:style w:type="character" w:styleId="IntenseReference">
    <w:name w:val="Intense Reference"/>
    <w:basedOn w:val="DefaultParagraphFont"/>
    <w:uiPriority w:val="32"/>
    <w:qFormat/>
    <w:rsid w:val="00DA1F00"/>
    <w:rPr>
      <w:b/>
      <w:bCs/>
      <w:smallCaps/>
      <w:color w:val="0F4761" w:themeColor="accent1" w:themeShade="BF"/>
      <w:spacing w:val="5"/>
    </w:rPr>
  </w:style>
  <w:style w:type="character" w:styleId="Hyperlink">
    <w:name w:val="Hyperlink"/>
    <w:basedOn w:val="DefaultParagraphFont"/>
    <w:uiPriority w:val="99"/>
    <w:unhideWhenUsed/>
    <w:rsid w:val="00C52548"/>
    <w:rPr>
      <w:color w:val="467886" w:themeColor="hyperlink"/>
      <w:u w:val="single"/>
    </w:rPr>
  </w:style>
  <w:style w:type="character" w:styleId="UnresolvedMention">
    <w:name w:val="Unresolved Mention"/>
    <w:basedOn w:val="DefaultParagraphFont"/>
    <w:uiPriority w:val="99"/>
    <w:semiHidden/>
    <w:unhideWhenUsed/>
    <w:rsid w:val="00C52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oclinic.org/healthy" TargetMode="External"/><Relationship Id="rId3" Type="http://schemas.openxmlformats.org/officeDocument/2006/relationships/webSettings" Target="webSettings.xml"/><Relationship Id="rId7" Type="http://schemas.openxmlformats.org/officeDocument/2006/relationships/hyperlink" Target="https://www.apa.org/topics/social-med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hs.gov/surgeongeneral" TargetMode="External"/><Relationship Id="rId5" Type="http://schemas.openxmlformats.org/officeDocument/2006/relationships/hyperlink" Target="http://www.nationalacademies.org/" TargetMode="External"/><Relationship Id="rId10" Type="http://schemas.openxmlformats.org/officeDocument/2006/relationships/theme" Target="theme/theme1.xml"/><Relationship Id="rId4" Type="http://schemas.openxmlformats.org/officeDocument/2006/relationships/hyperlink" Target="https://www.hhs.gov/sites/default/files/sg-youth-mental-health-social-media-advisory.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157</TotalTime>
  <Pages>1</Pages>
  <Words>1837</Words>
  <Characters>10472</Characters>
  <Application>Microsoft Office Word</Application>
  <DocSecurity>0</DocSecurity>
  <Lines>87</Lines>
  <Paragraphs>24</Paragraphs>
  <ScaleCrop>false</ScaleCrop>
  <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Ismail</dc:creator>
  <cp:keywords/>
  <dc:description/>
  <cp:lastModifiedBy>Mohamed Ismail</cp:lastModifiedBy>
  <cp:revision>112</cp:revision>
  <dcterms:created xsi:type="dcterms:W3CDTF">2026-08-02T19:09:00Z</dcterms:created>
  <dcterms:modified xsi:type="dcterms:W3CDTF">2026-08-11T19:08:00Z</dcterms:modified>
</cp:coreProperties>
</file>