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85F07B" w14:textId="77777777" w:rsidR="003E42A7" w:rsidRPr="00514ADD" w:rsidRDefault="003E42A7" w:rsidP="00FC456E">
      <w:pPr>
        <w:pStyle w:val="Normal1"/>
        <w:spacing w:line="360" w:lineRule="auto"/>
        <w:jc w:val="center"/>
        <w:rPr>
          <w:rFonts w:ascii="Times New Roman" w:eastAsia="Times New Roman" w:hAnsi="Times New Roman" w:cs="Times New Roman"/>
          <w:b/>
          <w:bCs/>
          <w:sz w:val="24"/>
          <w:szCs w:val="24"/>
          <w:lang w:val="en-GB"/>
        </w:rPr>
      </w:pPr>
    </w:p>
    <w:p w14:paraId="75679448" w14:textId="77777777" w:rsidR="003E42A7" w:rsidRPr="00514ADD" w:rsidRDefault="00E833D3" w:rsidP="00E833D3">
      <w:pPr>
        <w:pStyle w:val="Normal1"/>
        <w:spacing w:line="360" w:lineRule="auto"/>
        <w:jc w:val="center"/>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noProof/>
          <w:sz w:val="24"/>
          <w:szCs w:val="24"/>
          <w:lang w:val="en-GB"/>
        </w:rPr>
        <w:drawing>
          <wp:inline distT="0" distB="0" distL="0" distR="0" wp14:anchorId="617E4490" wp14:editId="441922FA">
            <wp:extent cx="2981325" cy="1209675"/>
            <wp:effectExtent l="19050" t="0" r="9525"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981325" cy="1209675"/>
                    </a:xfrm>
                    <a:prstGeom prst="rect">
                      <a:avLst/>
                    </a:prstGeom>
                    <a:noFill/>
                    <a:ln w="9525">
                      <a:noFill/>
                      <a:miter lim="800000"/>
                      <a:headEnd/>
                      <a:tailEnd/>
                    </a:ln>
                  </pic:spPr>
                </pic:pic>
              </a:graphicData>
            </a:graphic>
          </wp:inline>
        </w:drawing>
      </w:r>
    </w:p>
    <w:p w14:paraId="21B07E67" w14:textId="77777777" w:rsidR="003E42A7" w:rsidRPr="00514ADD" w:rsidRDefault="009723A1" w:rsidP="00FC456E">
      <w:pPr>
        <w:pStyle w:val="Normal1"/>
        <w:spacing w:line="360" w:lineRule="auto"/>
        <w:jc w:val="center"/>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Master of Business Administration</w:t>
      </w:r>
    </w:p>
    <w:p w14:paraId="0AEDECCB" w14:textId="77777777" w:rsidR="009723A1" w:rsidRPr="00514ADD" w:rsidRDefault="009723A1" w:rsidP="00FC456E">
      <w:pPr>
        <w:pStyle w:val="Normal1"/>
        <w:spacing w:line="360" w:lineRule="auto"/>
        <w:jc w:val="center"/>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Module Code: LCMB7035</w:t>
      </w:r>
    </w:p>
    <w:p w14:paraId="64A1E423" w14:textId="77777777" w:rsidR="003E42A7" w:rsidRPr="00514ADD" w:rsidRDefault="003E42A7" w:rsidP="00FC456E">
      <w:pPr>
        <w:pStyle w:val="Normal1"/>
        <w:spacing w:line="360" w:lineRule="auto"/>
        <w:jc w:val="center"/>
        <w:rPr>
          <w:rFonts w:ascii="Times New Roman" w:eastAsia="Times New Roman" w:hAnsi="Times New Roman" w:cs="Times New Roman"/>
          <w:b/>
          <w:bCs/>
          <w:sz w:val="24"/>
          <w:szCs w:val="24"/>
          <w:lang w:val="en-GB"/>
        </w:rPr>
      </w:pPr>
    </w:p>
    <w:p w14:paraId="31B9FBFE" w14:textId="01733295" w:rsidR="00E74ADD" w:rsidRPr="00514ADD" w:rsidRDefault="003E42A7" w:rsidP="00FC456E">
      <w:pPr>
        <w:pStyle w:val="Normal1"/>
        <w:spacing w:line="360" w:lineRule="auto"/>
        <w:jc w:val="center"/>
        <w:rPr>
          <w:rFonts w:ascii="Times New Roman" w:eastAsia="Times New Roman" w:hAnsi="Times New Roman" w:cs="Times New Roman"/>
          <w:b/>
          <w:bCs/>
          <w:sz w:val="32"/>
          <w:szCs w:val="24"/>
          <w:lang w:val="en-GB"/>
        </w:rPr>
      </w:pPr>
      <w:r w:rsidRPr="00514ADD">
        <w:rPr>
          <w:rFonts w:ascii="Times New Roman" w:eastAsia="Times New Roman" w:hAnsi="Times New Roman" w:cs="Times New Roman"/>
          <w:b/>
          <w:bCs/>
          <w:sz w:val="32"/>
          <w:szCs w:val="24"/>
          <w:lang w:val="en-GB"/>
        </w:rPr>
        <w:t xml:space="preserve">THE IMPACT OF SOCIAL MEDIA MARKETING ON GLOBAL BRAND EQUITY: </w:t>
      </w:r>
      <w:r w:rsidR="0019486D" w:rsidRPr="00514ADD">
        <w:rPr>
          <w:rFonts w:ascii="Times New Roman" w:eastAsia="Times New Roman" w:hAnsi="Times New Roman" w:cs="Times New Roman"/>
          <w:b/>
          <w:bCs/>
          <w:sz w:val="32"/>
          <w:szCs w:val="24"/>
          <w:lang w:val="en-GB"/>
        </w:rPr>
        <w:t xml:space="preserve">A SYSTEMATIC STUDY OF </w:t>
      </w:r>
      <w:r w:rsidRPr="00514ADD">
        <w:rPr>
          <w:rFonts w:ascii="Times New Roman" w:eastAsia="Times New Roman" w:hAnsi="Times New Roman" w:cs="Times New Roman"/>
          <w:b/>
          <w:bCs/>
          <w:sz w:val="32"/>
          <w:szCs w:val="24"/>
          <w:lang w:val="en-GB"/>
        </w:rPr>
        <w:t>NIKE</w:t>
      </w:r>
      <w:r w:rsidR="005E0786">
        <w:rPr>
          <w:rFonts w:ascii="Times New Roman" w:eastAsia="Times New Roman" w:hAnsi="Times New Roman" w:cs="Times New Roman"/>
          <w:b/>
          <w:bCs/>
          <w:sz w:val="32"/>
          <w:szCs w:val="24"/>
          <w:lang w:val="en-GB"/>
        </w:rPr>
        <w:br/>
      </w:r>
      <w:r w:rsidR="005E0786">
        <w:rPr>
          <w:rFonts w:ascii="Times New Roman" w:eastAsia="Times New Roman" w:hAnsi="Times New Roman" w:cs="Times New Roman"/>
          <w:b/>
          <w:bCs/>
          <w:sz w:val="32"/>
          <w:szCs w:val="24"/>
          <w:lang w:val="en-GB"/>
        </w:rPr>
        <w:br/>
      </w:r>
    </w:p>
    <w:p w14:paraId="7876378D" w14:textId="77777777" w:rsidR="005E0786" w:rsidRDefault="005E0786" w:rsidP="005E0786">
      <w:pPr>
        <w:tabs>
          <w:tab w:val="center" w:pos="4680"/>
        </w:tabs>
        <w:jc w:val="center"/>
        <w:rPr>
          <w:b/>
          <w:lang w:val="en-GB"/>
        </w:rPr>
      </w:pPr>
      <w:r>
        <w:rPr>
          <w:b/>
          <w:sz w:val="32"/>
        </w:rPr>
        <w:t>Student Name :-</w:t>
      </w:r>
      <w:r w:rsidRPr="00D06EB8">
        <w:rPr>
          <w:bCs/>
          <w:sz w:val="32"/>
        </w:rPr>
        <w:t xml:space="preserve"> </w:t>
      </w:r>
      <w:r>
        <w:rPr>
          <w:bCs/>
          <w:sz w:val="32"/>
        </w:rPr>
        <w:t>Shankulkumar Rajeshbhai Rajapara</w:t>
      </w:r>
      <w:r w:rsidRPr="00D06EB8">
        <w:rPr>
          <w:bCs/>
          <w:sz w:val="32"/>
        </w:rPr>
        <w:br/>
      </w:r>
      <w:r>
        <w:rPr>
          <w:b/>
          <w:sz w:val="32"/>
        </w:rPr>
        <w:br/>
        <w:t xml:space="preserve">Student ID :- </w:t>
      </w:r>
      <w:r w:rsidRPr="00D06EB8">
        <w:rPr>
          <w:bCs/>
          <w:sz w:val="32"/>
        </w:rPr>
        <w:t>242</w:t>
      </w:r>
      <w:r>
        <w:rPr>
          <w:bCs/>
          <w:sz w:val="32"/>
        </w:rPr>
        <w:t>7658</w:t>
      </w:r>
      <w:r>
        <w:rPr>
          <w:b/>
          <w:sz w:val="32"/>
        </w:rPr>
        <w:br/>
      </w:r>
      <w:r>
        <w:rPr>
          <w:b/>
          <w:sz w:val="32"/>
        </w:rPr>
        <w:br/>
        <w:t xml:space="preserve">Director of supervisor :- </w:t>
      </w:r>
      <w:r>
        <w:rPr>
          <w:bCs/>
          <w:sz w:val="32"/>
        </w:rPr>
        <w:t>Said Usman</w:t>
      </w:r>
      <w:r>
        <w:rPr>
          <w:b/>
          <w:sz w:val="32"/>
        </w:rPr>
        <w:br/>
      </w:r>
      <w:r>
        <w:rPr>
          <w:b/>
          <w:sz w:val="32"/>
        </w:rPr>
        <w:br/>
        <w:t xml:space="preserve">Term :- </w:t>
      </w:r>
      <w:r w:rsidRPr="00D06EB8">
        <w:rPr>
          <w:bCs/>
          <w:sz w:val="32"/>
        </w:rPr>
        <w:t>February 2025</w:t>
      </w:r>
    </w:p>
    <w:p w14:paraId="0578DEA5" w14:textId="6A3E1933" w:rsidR="009723A1" w:rsidRPr="00514ADD" w:rsidRDefault="005E0786" w:rsidP="005E0786">
      <w:pPr>
        <w:pStyle w:val="Normal1"/>
        <w:spacing w:line="360" w:lineRule="auto"/>
        <w:rPr>
          <w:rFonts w:ascii="Times New Roman" w:eastAsia="Times New Roman" w:hAnsi="Times New Roman" w:cs="Times New Roman"/>
          <w:b/>
          <w:bCs/>
          <w:sz w:val="32"/>
          <w:szCs w:val="24"/>
          <w:lang w:val="en-GB"/>
        </w:rPr>
      </w:pPr>
      <w:r>
        <w:br w:type="page"/>
      </w:r>
    </w:p>
    <w:p w14:paraId="09021332" w14:textId="77777777" w:rsidR="00E833D3" w:rsidRPr="00514ADD" w:rsidRDefault="00E833D3" w:rsidP="00FC456E">
      <w:pPr>
        <w:pStyle w:val="Normal1"/>
        <w:spacing w:line="360" w:lineRule="auto"/>
        <w:jc w:val="center"/>
        <w:rPr>
          <w:rFonts w:ascii="Times New Roman" w:eastAsia="Times New Roman" w:hAnsi="Times New Roman" w:cs="Times New Roman"/>
          <w:b/>
          <w:bCs/>
          <w:sz w:val="32"/>
          <w:szCs w:val="24"/>
          <w:lang w:val="en-GB"/>
        </w:rPr>
      </w:pPr>
    </w:p>
    <w:p w14:paraId="2FA721EF" w14:textId="3B6840E4" w:rsidR="00E74ADD" w:rsidRPr="00514ADD" w:rsidRDefault="00E74ADD">
      <w:pPr>
        <w:rPr>
          <w:rFonts w:ascii="Times New Roman" w:eastAsia="Times New Roman" w:hAnsi="Times New Roman" w:cs="Times New Roman"/>
          <w:b/>
          <w:bCs/>
          <w:sz w:val="24"/>
          <w:szCs w:val="24"/>
          <w:lang w:val="en-GB"/>
        </w:rPr>
      </w:pPr>
    </w:p>
    <w:p w14:paraId="39CD8D37" w14:textId="77777777" w:rsidR="009F278C" w:rsidRPr="00514ADD" w:rsidRDefault="00E74ADD" w:rsidP="00E74ADD">
      <w:pPr>
        <w:pStyle w:val="Normal1"/>
        <w:spacing w:line="360" w:lineRule="auto"/>
        <w:jc w:val="center"/>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Acknowledgement</w:t>
      </w:r>
    </w:p>
    <w:p w14:paraId="1DAF4416" w14:textId="77777777" w:rsidR="00E74ADD" w:rsidRPr="00514ADD" w:rsidRDefault="00E74ADD" w:rsidP="00E74ADD">
      <w:pPr>
        <w:pStyle w:val="Normal1"/>
        <w:spacing w:line="360" w:lineRule="auto"/>
        <w:jc w:val="both"/>
        <w:rPr>
          <w:rFonts w:ascii="Times New Roman" w:eastAsia="Times New Roman" w:hAnsi="Times New Roman" w:cs="Times New Roman"/>
          <w:bCs/>
          <w:sz w:val="28"/>
          <w:szCs w:val="24"/>
          <w:lang w:val="en-GB"/>
        </w:rPr>
      </w:pPr>
      <w:r w:rsidRPr="00514ADD">
        <w:rPr>
          <w:rFonts w:ascii="Times New Roman" w:hAnsi="Times New Roman" w:cs="Times New Roman"/>
          <w:color w:val="222222"/>
          <w:sz w:val="24"/>
          <w:shd w:val="clear" w:color="auto" w:fill="FFFFFF"/>
          <w:lang w:val="en-GB"/>
        </w:rPr>
        <w:t>I would like to say that I am extremely grateful to my supervisor because he provided me with guidance, positive feedback, and support during the entire process of completing this dissertation. I as well appreciate the faculty members who made the academic materials and learning environment to conduct this research. I would like to give special credit to my family and friends who have especially supported and comprehended me in this academic venture. Their assistance has helped make this study to be successfully completed.</w:t>
      </w:r>
    </w:p>
    <w:p w14:paraId="67D3AFF2" w14:textId="77777777" w:rsidR="009F278C" w:rsidRPr="00514ADD" w:rsidRDefault="009F278C">
      <w:pPr>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br w:type="page"/>
      </w:r>
    </w:p>
    <w:p w14:paraId="3F11BA58" w14:textId="77777777" w:rsidR="00E34620" w:rsidRPr="00514ADD" w:rsidRDefault="009F278C" w:rsidP="00FC456E">
      <w:pPr>
        <w:pStyle w:val="Normal1"/>
        <w:spacing w:line="360" w:lineRule="auto"/>
        <w:jc w:val="center"/>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lastRenderedPageBreak/>
        <w:t>Abstract</w:t>
      </w:r>
    </w:p>
    <w:p w14:paraId="26269D3C" w14:textId="77777777" w:rsidR="00E74ADD" w:rsidRPr="00514ADD" w:rsidRDefault="00E74ADD" w:rsidP="00E74ADD">
      <w:pPr>
        <w:pStyle w:val="NormalWeb"/>
        <w:spacing w:before="0" w:beforeAutospacing="0" w:after="0" w:afterAutospacing="0" w:line="360" w:lineRule="auto"/>
        <w:jc w:val="both"/>
        <w:rPr>
          <w:lang w:val="en-GB"/>
        </w:rPr>
      </w:pPr>
      <w:r w:rsidRPr="00514ADD">
        <w:rPr>
          <w:color w:val="222222"/>
          <w:shd w:val="clear" w:color="auto" w:fill="FFFFFF"/>
          <w:lang w:val="en-GB"/>
        </w:rPr>
        <w:t>The dissertation is an analysis of how social media marketing affects global brand equity with a focal case of Nike. Chapter One provides the understanding of the research setting, including the evolution of social media-based branding and its strategic significance to the international companies. It outlines research problems, aims and objectives and justifies the relevance of the research by demonstrating gaps in the literature on how digital branding mechanism works in various cultural and platform settings.</w:t>
      </w:r>
    </w:p>
    <w:p w14:paraId="326AC36A" w14:textId="77777777" w:rsidR="00E74ADD" w:rsidRPr="00514ADD" w:rsidRDefault="00E74ADD" w:rsidP="00E74ADD">
      <w:pPr>
        <w:pStyle w:val="NormalWeb"/>
        <w:spacing w:before="0" w:beforeAutospacing="0" w:after="0" w:afterAutospacing="0" w:line="360" w:lineRule="auto"/>
        <w:jc w:val="both"/>
        <w:rPr>
          <w:lang w:val="en-GB"/>
        </w:rPr>
      </w:pPr>
      <w:r w:rsidRPr="00514ADD">
        <w:rPr>
          <w:color w:val="222222"/>
          <w:shd w:val="clear" w:color="auto" w:fill="FFFFFF"/>
          <w:lang w:val="en-GB"/>
        </w:rPr>
        <w:t>Chapter Two summarizes the research methodology that will be applied in the study by using qualitative systematic findings of literature based on PRISMA principles. Articles on peer-reviewed journals published in the year 2020 to 2025 were systematically identified, screened and synthesised. Methodological transparency and congruence with the research objectives are ensured by the clarity of the chapter describing inclusion and exclusion criteria, data analysis processes, and questions of transferability and rigour.</w:t>
      </w:r>
    </w:p>
    <w:p w14:paraId="44D79153" w14:textId="77777777" w:rsidR="00E74ADD" w:rsidRPr="00514ADD" w:rsidRDefault="00E74ADD" w:rsidP="00E74ADD">
      <w:pPr>
        <w:pStyle w:val="NormalWeb"/>
        <w:spacing w:before="0" w:beforeAutospacing="0" w:after="0" w:afterAutospacing="0" w:line="360" w:lineRule="auto"/>
        <w:jc w:val="both"/>
        <w:rPr>
          <w:lang w:val="en-GB"/>
        </w:rPr>
      </w:pPr>
      <w:r w:rsidRPr="00514ADD">
        <w:rPr>
          <w:color w:val="222222"/>
          <w:shd w:val="clear" w:color="auto" w:fill="FFFFFF"/>
          <w:lang w:val="en-GB"/>
        </w:rPr>
        <w:t>Chapter Three provides a critical review of the literature available in social media marketing and brand equity based on Consumer-Based Brand Equity, Brand Storytelling, and Network Effects theories. The chapter summarises the existing literature on the topics of storytelling, influencer marketing, user-generated content, and consumer engagement, pointing out the lack of consistency, linearity, and limited qualitative information. These gaps offer the conceptual framework and rationale of the adoption of a qualitative, mechanism oriented research method.</w:t>
      </w:r>
    </w:p>
    <w:p w14:paraId="1CEEF280" w14:textId="77777777" w:rsidR="00E74ADD" w:rsidRPr="00514ADD" w:rsidRDefault="00E74ADD" w:rsidP="00E74ADD">
      <w:pPr>
        <w:pStyle w:val="NormalWeb"/>
        <w:spacing w:before="0" w:beforeAutospacing="0" w:after="0" w:afterAutospacing="0" w:line="360" w:lineRule="auto"/>
        <w:jc w:val="both"/>
        <w:rPr>
          <w:lang w:val="en-GB"/>
        </w:rPr>
      </w:pPr>
      <w:r w:rsidRPr="00514ADD">
        <w:rPr>
          <w:color w:val="222222"/>
          <w:shd w:val="clear" w:color="auto" w:fill="FFFFFF"/>
          <w:lang w:val="en-GB"/>
        </w:rPr>
        <w:t>Chapter Four introduces and explains the findings in the four analytical themes, namely storytelling, influencer collaborations, user-generated content, and consumer engagement. The results show that storytelling influences brand recognition, influence of influencer relationships conditionally, user-generated content has an indirect effect on perceived quality, and engagement indirectly influences loyalty via trust and emotional attachment. These mechanisms are interdependent, non-linear and mediated by platform and authenticity dynamics, as shown in the analysis.</w:t>
      </w:r>
    </w:p>
    <w:p w14:paraId="15D9C7B5" w14:textId="77777777" w:rsidR="003E42A7" w:rsidRPr="00514ADD" w:rsidRDefault="00E74ADD" w:rsidP="00E74ADD">
      <w:pPr>
        <w:pStyle w:val="NormalWeb"/>
        <w:spacing w:before="0" w:beforeAutospacing="0" w:after="0" w:afterAutospacing="0" w:line="360" w:lineRule="auto"/>
        <w:jc w:val="both"/>
        <w:rPr>
          <w:lang w:val="en-GB"/>
        </w:rPr>
      </w:pPr>
      <w:r w:rsidRPr="00514ADD">
        <w:rPr>
          <w:color w:val="222222"/>
          <w:shd w:val="clear" w:color="auto" w:fill="FFFFFF"/>
          <w:lang w:val="en-GB"/>
        </w:rPr>
        <w:t xml:space="preserve">Chapter Five is the final part of the study that concludes it by summarizing the major findings and describing theoretical and practical implications. It emphasizes the significance of the global brand balance between strategic uniformity and local agility and warns of engagement-based measurements of brand performance. The chapter provides suggestions on the social media strategy of Nike and outlines the lines of the future research, especially on the authenticity </w:t>
      </w:r>
      <w:r w:rsidRPr="00514ADD">
        <w:rPr>
          <w:color w:val="222222"/>
          <w:shd w:val="clear" w:color="auto" w:fill="FFFFFF"/>
          <w:lang w:val="en-GB"/>
        </w:rPr>
        <w:lastRenderedPageBreak/>
        <w:t>management and developing brand equity in online contexts over time.</w:t>
      </w:r>
      <w:r w:rsidR="003E42A7" w:rsidRPr="00514ADD">
        <w:rPr>
          <w:b/>
          <w:bCs/>
          <w:lang w:val="en-GB"/>
        </w:rPr>
        <w:br w:type="page"/>
      </w:r>
    </w:p>
    <w:sdt>
      <w:sdtPr>
        <w:rPr>
          <w:rFonts w:ascii="Times New Roman" w:eastAsia="Arial" w:hAnsi="Times New Roman" w:cs="Times New Roman"/>
          <w:b w:val="0"/>
          <w:bCs w:val="0"/>
          <w:color w:val="000000" w:themeColor="text1"/>
          <w:sz w:val="24"/>
          <w:szCs w:val="24"/>
          <w:lang w:val="en-GB"/>
        </w:rPr>
        <w:id w:val="426698463"/>
        <w:docPartObj>
          <w:docPartGallery w:val="Table of Contents"/>
          <w:docPartUnique/>
        </w:docPartObj>
      </w:sdtPr>
      <w:sdtEndPr>
        <w:rPr>
          <w:color w:val="auto"/>
        </w:rPr>
      </w:sdtEndPr>
      <w:sdtContent>
        <w:p w14:paraId="5ECF2EDD" w14:textId="77777777" w:rsidR="003E42A7" w:rsidRPr="00514ADD" w:rsidRDefault="003E42A7" w:rsidP="00FC456E">
          <w:pPr>
            <w:pStyle w:val="TOCHeading"/>
            <w:spacing w:line="360" w:lineRule="auto"/>
            <w:jc w:val="center"/>
            <w:rPr>
              <w:rFonts w:ascii="Times New Roman" w:hAnsi="Times New Roman" w:cs="Times New Roman"/>
              <w:color w:val="000000" w:themeColor="text1"/>
              <w:sz w:val="24"/>
              <w:szCs w:val="24"/>
              <w:lang w:val="en-GB"/>
            </w:rPr>
          </w:pPr>
          <w:r w:rsidRPr="00514ADD">
            <w:rPr>
              <w:rFonts w:ascii="Times New Roman" w:hAnsi="Times New Roman" w:cs="Times New Roman"/>
              <w:color w:val="000000" w:themeColor="text1"/>
              <w:sz w:val="24"/>
              <w:szCs w:val="24"/>
              <w:lang w:val="en-GB"/>
            </w:rPr>
            <w:t>Table of Contents</w:t>
          </w:r>
        </w:p>
        <w:p w14:paraId="4D45B265" w14:textId="77777777" w:rsidR="00997C68" w:rsidRPr="00997C68" w:rsidRDefault="00300DC8" w:rsidP="00997C68">
          <w:pPr>
            <w:pStyle w:val="TOC1"/>
            <w:tabs>
              <w:tab w:val="right" w:leader="dot" w:pos="9350"/>
            </w:tabs>
            <w:spacing w:line="360" w:lineRule="auto"/>
            <w:jc w:val="both"/>
            <w:rPr>
              <w:rFonts w:ascii="Times New Roman" w:eastAsiaTheme="minorEastAsia" w:hAnsi="Times New Roman" w:cs="Times New Roman"/>
              <w:noProof/>
              <w:sz w:val="24"/>
              <w:szCs w:val="24"/>
            </w:rPr>
          </w:pPr>
          <w:r w:rsidRPr="00514ADD">
            <w:rPr>
              <w:rFonts w:ascii="Times New Roman" w:hAnsi="Times New Roman" w:cs="Times New Roman"/>
              <w:sz w:val="24"/>
              <w:szCs w:val="24"/>
              <w:lang w:val="en-GB"/>
            </w:rPr>
            <w:fldChar w:fldCharType="begin"/>
          </w:r>
          <w:r w:rsidR="003E42A7" w:rsidRPr="00514ADD">
            <w:rPr>
              <w:rFonts w:ascii="Times New Roman" w:hAnsi="Times New Roman" w:cs="Times New Roman"/>
              <w:sz w:val="24"/>
              <w:szCs w:val="24"/>
              <w:lang w:val="en-GB"/>
            </w:rPr>
            <w:instrText xml:space="preserve"> TOC \o "1-3" \h \z \u </w:instrText>
          </w:r>
          <w:r w:rsidRPr="00514ADD">
            <w:rPr>
              <w:rFonts w:ascii="Times New Roman" w:hAnsi="Times New Roman" w:cs="Times New Roman"/>
              <w:sz w:val="24"/>
              <w:szCs w:val="24"/>
              <w:lang w:val="en-GB"/>
            </w:rPr>
            <w:fldChar w:fldCharType="separate"/>
          </w:r>
          <w:hyperlink w:anchor="_Toc220818218" w:history="1">
            <w:r w:rsidR="00997C68" w:rsidRPr="00997C68">
              <w:rPr>
                <w:rStyle w:val="Hyperlink"/>
                <w:rFonts w:ascii="Times New Roman" w:hAnsi="Times New Roman" w:cs="Times New Roman"/>
                <w:noProof/>
                <w:sz w:val="24"/>
                <w:szCs w:val="24"/>
              </w:rPr>
              <w:t>Chapter 1: Introduction</w:t>
            </w:r>
            <w:r w:rsidR="00997C68" w:rsidRPr="00997C68">
              <w:rPr>
                <w:rFonts w:ascii="Times New Roman" w:hAnsi="Times New Roman" w:cs="Times New Roman"/>
                <w:noProof/>
                <w:webHidden/>
                <w:sz w:val="24"/>
                <w:szCs w:val="24"/>
              </w:rPr>
              <w:tab/>
            </w:r>
            <w:r w:rsidR="00997C68" w:rsidRPr="00997C68">
              <w:rPr>
                <w:rFonts w:ascii="Times New Roman" w:hAnsi="Times New Roman" w:cs="Times New Roman"/>
                <w:noProof/>
                <w:webHidden/>
                <w:sz w:val="24"/>
                <w:szCs w:val="24"/>
              </w:rPr>
              <w:fldChar w:fldCharType="begin"/>
            </w:r>
            <w:r w:rsidR="00997C68" w:rsidRPr="00997C68">
              <w:rPr>
                <w:rFonts w:ascii="Times New Roman" w:hAnsi="Times New Roman" w:cs="Times New Roman"/>
                <w:noProof/>
                <w:webHidden/>
                <w:sz w:val="24"/>
                <w:szCs w:val="24"/>
              </w:rPr>
              <w:instrText xml:space="preserve"> PAGEREF _Toc220818218 \h </w:instrText>
            </w:r>
            <w:r w:rsidR="00997C68" w:rsidRPr="00997C68">
              <w:rPr>
                <w:rFonts w:ascii="Times New Roman" w:hAnsi="Times New Roman" w:cs="Times New Roman"/>
                <w:noProof/>
                <w:webHidden/>
                <w:sz w:val="24"/>
                <w:szCs w:val="24"/>
              </w:rPr>
            </w:r>
            <w:r w:rsidR="00997C68" w:rsidRPr="00997C68">
              <w:rPr>
                <w:rFonts w:ascii="Times New Roman" w:hAnsi="Times New Roman" w:cs="Times New Roman"/>
                <w:noProof/>
                <w:webHidden/>
                <w:sz w:val="24"/>
                <w:szCs w:val="24"/>
              </w:rPr>
              <w:fldChar w:fldCharType="separate"/>
            </w:r>
            <w:r w:rsidR="00997C68" w:rsidRPr="00997C68">
              <w:rPr>
                <w:rFonts w:ascii="Times New Roman" w:hAnsi="Times New Roman" w:cs="Times New Roman"/>
                <w:noProof/>
                <w:webHidden/>
                <w:sz w:val="24"/>
                <w:szCs w:val="24"/>
              </w:rPr>
              <w:t>8</w:t>
            </w:r>
            <w:r w:rsidR="00997C68" w:rsidRPr="00997C68">
              <w:rPr>
                <w:rFonts w:ascii="Times New Roman" w:hAnsi="Times New Roman" w:cs="Times New Roman"/>
                <w:noProof/>
                <w:webHidden/>
                <w:sz w:val="24"/>
                <w:szCs w:val="24"/>
              </w:rPr>
              <w:fldChar w:fldCharType="end"/>
            </w:r>
          </w:hyperlink>
        </w:p>
        <w:p w14:paraId="05D9ABEE"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19" w:history="1">
            <w:r w:rsidRPr="00997C68">
              <w:rPr>
                <w:rStyle w:val="Hyperlink"/>
                <w:rFonts w:ascii="Times New Roman" w:hAnsi="Times New Roman" w:cs="Times New Roman"/>
                <w:noProof/>
                <w:sz w:val="24"/>
                <w:szCs w:val="24"/>
              </w:rPr>
              <w:t>1.1 Background of the study</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_Toc220818219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8</w:t>
            </w:r>
            <w:r w:rsidRPr="00997C68">
              <w:rPr>
                <w:rFonts w:ascii="Times New Roman" w:hAnsi="Times New Roman" w:cs="Times New Roman"/>
                <w:noProof/>
                <w:webHidden/>
                <w:sz w:val="24"/>
                <w:szCs w:val="24"/>
              </w:rPr>
              <w:fldChar w:fldCharType="end"/>
            </w:r>
          </w:hyperlink>
        </w:p>
        <w:p w14:paraId="0AA577C5"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20" w:history="1">
            <w:r w:rsidRPr="00997C68">
              <w:rPr>
                <w:rStyle w:val="Hyperlink"/>
                <w:rFonts w:ascii="Times New Roman" w:hAnsi="Times New Roman" w:cs="Times New Roman"/>
                <w:noProof/>
                <w:sz w:val="24"/>
                <w:szCs w:val="24"/>
              </w:rPr>
              <w:t>1.2 Problem statement</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_Toc220818220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9</w:t>
            </w:r>
            <w:r w:rsidRPr="00997C68">
              <w:rPr>
                <w:rFonts w:ascii="Times New Roman" w:hAnsi="Times New Roman" w:cs="Times New Roman"/>
                <w:noProof/>
                <w:webHidden/>
                <w:sz w:val="24"/>
                <w:szCs w:val="24"/>
              </w:rPr>
              <w:fldChar w:fldCharType="end"/>
            </w:r>
          </w:hyperlink>
        </w:p>
        <w:p w14:paraId="08F07DC9"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21" w:history="1">
            <w:r w:rsidRPr="00997C68">
              <w:rPr>
                <w:rStyle w:val="Hyperlink"/>
                <w:rFonts w:ascii="Times New Roman" w:hAnsi="Times New Roman" w:cs="Times New Roman"/>
                <w:noProof/>
                <w:sz w:val="24"/>
                <w:szCs w:val="24"/>
              </w:rPr>
              <w:t>1.3 Research aim</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_Toc220818221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10</w:t>
            </w:r>
            <w:r w:rsidRPr="00997C68">
              <w:rPr>
                <w:rFonts w:ascii="Times New Roman" w:hAnsi="Times New Roman" w:cs="Times New Roman"/>
                <w:noProof/>
                <w:webHidden/>
                <w:sz w:val="24"/>
                <w:szCs w:val="24"/>
              </w:rPr>
              <w:fldChar w:fldCharType="end"/>
            </w:r>
          </w:hyperlink>
        </w:p>
        <w:p w14:paraId="0D164ADC"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22" w:history="1">
            <w:r w:rsidRPr="00997C68">
              <w:rPr>
                <w:rStyle w:val="Hyperlink"/>
                <w:rFonts w:ascii="Times New Roman" w:hAnsi="Times New Roman" w:cs="Times New Roman"/>
                <w:noProof/>
                <w:sz w:val="24"/>
                <w:szCs w:val="24"/>
              </w:rPr>
              <w:t>1.4 Research objectives</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_Toc220818222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10</w:t>
            </w:r>
            <w:r w:rsidRPr="00997C68">
              <w:rPr>
                <w:rFonts w:ascii="Times New Roman" w:hAnsi="Times New Roman" w:cs="Times New Roman"/>
                <w:noProof/>
                <w:webHidden/>
                <w:sz w:val="24"/>
                <w:szCs w:val="24"/>
              </w:rPr>
              <w:fldChar w:fldCharType="end"/>
            </w:r>
          </w:hyperlink>
        </w:p>
        <w:p w14:paraId="2B428E4C" w14:textId="77777777" w:rsidR="00997C68" w:rsidRPr="00997C68" w:rsidRDefault="00997C68" w:rsidP="00997C68">
          <w:pPr>
            <w:pStyle w:val="TOC2"/>
            <w:tabs>
              <w:tab w:val="left" w:pos="880"/>
              <w:tab w:val="right" w:leader="dot" w:pos="9350"/>
            </w:tabs>
            <w:spacing w:line="360" w:lineRule="auto"/>
            <w:jc w:val="both"/>
            <w:rPr>
              <w:rFonts w:ascii="Times New Roman" w:eastAsiaTheme="minorEastAsia" w:hAnsi="Times New Roman" w:cs="Times New Roman"/>
              <w:noProof/>
              <w:sz w:val="24"/>
              <w:szCs w:val="24"/>
            </w:rPr>
          </w:pPr>
          <w:hyperlink w:anchor="_Toc220818223" w:history="1">
            <w:r w:rsidRPr="00997C68">
              <w:rPr>
                <w:rStyle w:val="Hyperlink"/>
                <w:rFonts w:ascii="Times New Roman" w:hAnsi="Times New Roman" w:cs="Times New Roman"/>
                <w:noProof/>
                <w:sz w:val="24"/>
                <w:szCs w:val="24"/>
              </w:rPr>
              <w:t>1.5</w:t>
            </w:r>
            <w:r w:rsidRPr="00997C68">
              <w:rPr>
                <w:rFonts w:ascii="Times New Roman" w:eastAsiaTheme="minorEastAsia" w:hAnsi="Times New Roman" w:cs="Times New Roman"/>
                <w:noProof/>
                <w:sz w:val="24"/>
                <w:szCs w:val="24"/>
              </w:rPr>
              <w:tab/>
            </w:r>
            <w:r w:rsidRPr="00997C68">
              <w:rPr>
                <w:rStyle w:val="Hyperlink"/>
                <w:rFonts w:ascii="Times New Roman" w:hAnsi="Times New Roman" w:cs="Times New Roman"/>
                <w:noProof/>
                <w:sz w:val="24"/>
                <w:szCs w:val="24"/>
              </w:rPr>
              <w:t>Research question</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_Toc220818223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11</w:t>
            </w:r>
            <w:r w:rsidRPr="00997C68">
              <w:rPr>
                <w:rFonts w:ascii="Times New Roman" w:hAnsi="Times New Roman" w:cs="Times New Roman"/>
                <w:noProof/>
                <w:webHidden/>
                <w:sz w:val="24"/>
                <w:szCs w:val="24"/>
              </w:rPr>
              <w:fldChar w:fldCharType="end"/>
            </w:r>
          </w:hyperlink>
        </w:p>
        <w:p w14:paraId="3359D22D"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24" w:history="1">
            <w:r w:rsidRPr="00997C68">
              <w:rPr>
                <w:rStyle w:val="Hyperlink"/>
                <w:rFonts w:ascii="Times New Roman" w:hAnsi="Times New Roman" w:cs="Times New Roman"/>
                <w:noProof/>
                <w:sz w:val="24"/>
                <w:szCs w:val="24"/>
              </w:rPr>
              <w:t>1.6 Scope of the study</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_Toc220818224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11</w:t>
            </w:r>
            <w:r w:rsidRPr="00997C68">
              <w:rPr>
                <w:rFonts w:ascii="Times New Roman" w:hAnsi="Times New Roman" w:cs="Times New Roman"/>
                <w:noProof/>
                <w:webHidden/>
                <w:sz w:val="24"/>
                <w:szCs w:val="24"/>
              </w:rPr>
              <w:fldChar w:fldCharType="end"/>
            </w:r>
          </w:hyperlink>
        </w:p>
        <w:p w14:paraId="17E0D6A7"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25" w:history="1">
            <w:r w:rsidRPr="00997C68">
              <w:rPr>
                <w:rStyle w:val="Hyperlink"/>
                <w:rFonts w:ascii="Times New Roman" w:hAnsi="Times New Roman" w:cs="Times New Roman"/>
                <w:noProof/>
                <w:sz w:val="24"/>
                <w:szCs w:val="24"/>
              </w:rPr>
              <w:t>1.7 Limitations of the study</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_Toc220818225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12</w:t>
            </w:r>
            <w:r w:rsidRPr="00997C68">
              <w:rPr>
                <w:rFonts w:ascii="Times New Roman" w:hAnsi="Times New Roman" w:cs="Times New Roman"/>
                <w:noProof/>
                <w:webHidden/>
                <w:sz w:val="24"/>
                <w:szCs w:val="24"/>
              </w:rPr>
              <w:fldChar w:fldCharType="end"/>
            </w:r>
          </w:hyperlink>
        </w:p>
        <w:p w14:paraId="27977107"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26" w:history="1">
            <w:r w:rsidRPr="00997C68">
              <w:rPr>
                <w:rStyle w:val="Hyperlink"/>
                <w:rFonts w:ascii="Times New Roman" w:hAnsi="Times New Roman" w:cs="Times New Roman"/>
                <w:noProof/>
                <w:sz w:val="24"/>
                <w:szCs w:val="24"/>
              </w:rPr>
              <w:t>1.8 Research rationale</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_Toc220818226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12</w:t>
            </w:r>
            <w:r w:rsidRPr="00997C68">
              <w:rPr>
                <w:rFonts w:ascii="Times New Roman" w:hAnsi="Times New Roman" w:cs="Times New Roman"/>
                <w:noProof/>
                <w:webHidden/>
                <w:sz w:val="24"/>
                <w:szCs w:val="24"/>
              </w:rPr>
              <w:fldChar w:fldCharType="end"/>
            </w:r>
          </w:hyperlink>
        </w:p>
        <w:p w14:paraId="77D7E165"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27" w:history="1">
            <w:r w:rsidRPr="00997C68">
              <w:rPr>
                <w:rStyle w:val="Hyperlink"/>
                <w:rFonts w:ascii="Times New Roman" w:hAnsi="Times New Roman" w:cs="Times New Roman"/>
                <w:noProof/>
                <w:sz w:val="24"/>
                <w:szCs w:val="24"/>
              </w:rPr>
              <w:t>1.9 Dissertation structure</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_Toc220818227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13</w:t>
            </w:r>
            <w:r w:rsidRPr="00997C68">
              <w:rPr>
                <w:rFonts w:ascii="Times New Roman" w:hAnsi="Times New Roman" w:cs="Times New Roman"/>
                <w:noProof/>
                <w:webHidden/>
                <w:sz w:val="24"/>
                <w:szCs w:val="24"/>
              </w:rPr>
              <w:fldChar w:fldCharType="end"/>
            </w:r>
          </w:hyperlink>
        </w:p>
        <w:p w14:paraId="2FEEE750" w14:textId="77777777" w:rsidR="00997C68" w:rsidRPr="00997C68" w:rsidRDefault="00997C68" w:rsidP="00997C68">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20818228" w:history="1">
            <w:r w:rsidRPr="00997C68">
              <w:rPr>
                <w:rStyle w:val="Hyperlink"/>
                <w:rFonts w:ascii="Times New Roman" w:hAnsi="Times New Roman" w:cs="Times New Roman"/>
                <w:noProof/>
                <w:sz w:val="24"/>
                <w:szCs w:val="24"/>
              </w:rPr>
              <w:t>Chapter 2: Methodology</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_Toc220818228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15</w:t>
            </w:r>
            <w:r w:rsidRPr="00997C68">
              <w:rPr>
                <w:rFonts w:ascii="Times New Roman" w:hAnsi="Times New Roman" w:cs="Times New Roman"/>
                <w:noProof/>
                <w:webHidden/>
                <w:sz w:val="24"/>
                <w:szCs w:val="24"/>
              </w:rPr>
              <w:fldChar w:fldCharType="end"/>
            </w:r>
          </w:hyperlink>
        </w:p>
        <w:p w14:paraId="7B2CB935"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29" w:history="1">
            <w:r w:rsidRPr="00997C68">
              <w:rPr>
                <w:rStyle w:val="Hyperlink"/>
                <w:rFonts w:ascii="Times New Roman" w:hAnsi="Times New Roman" w:cs="Times New Roman"/>
                <w:noProof/>
                <w:sz w:val="24"/>
                <w:szCs w:val="24"/>
              </w:rPr>
              <w:t>2.1 Introduction to the chapter</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_Toc220818229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15</w:t>
            </w:r>
            <w:r w:rsidRPr="00997C68">
              <w:rPr>
                <w:rFonts w:ascii="Times New Roman" w:hAnsi="Times New Roman" w:cs="Times New Roman"/>
                <w:noProof/>
                <w:webHidden/>
                <w:sz w:val="24"/>
                <w:szCs w:val="24"/>
              </w:rPr>
              <w:fldChar w:fldCharType="end"/>
            </w:r>
          </w:hyperlink>
        </w:p>
        <w:p w14:paraId="7DCA1B97"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30" w:history="1">
            <w:r w:rsidRPr="00997C68">
              <w:rPr>
                <w:rStyle w:val="Hyperlink"/>
                <w:rFonts w:ascii="Times New Roman" w:hAnsi="Times New Roman" w:cs="Times New Roman"/>
                <w:noProof/>
                <w:sz w:val="24"/>
                <w:szCs w:val="24"/>
              </w:rPr>
              <w:t>2.2 Qualitative measures utilised for this study</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_Toc220818230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15</w:t>
            </w:r>
            <w:r w:rsidRPr="00997C68">
              <w:rPr>
                <w:rFonts w:ascii="Times New Roman" w:hAnsi="Times New Roman" w:cs="Times New Roman"/>
                <w:noProof/>
                <w:webHidden/>
                <w:sz w:val="24"/>
                <w:szCs w:val="24"/>
              </w:rPr>
              <w:fldChar w:fldCharType="end"/>
            </w:r>
          </w:hyperlink>
        </w:p>
        <w:p w14:paraId="4D915B14"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31" w:history="1">
            <w:r w:rsidRPr="00997C68">
              <w:rPr>
                <w:rStyle w:val="Hyperlink"/>
                <w:rFonts w:ascii="Times New Roman" w:hAnsi="Times New Roman" w:cs="Times New Roman"/>
                <w:noProof/>
                <w:sz w:val="24"/>
                <w:szCs w:val="24"/>
              </w:rPr>
              <w:t>2.3 PICO and Review Question</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_Toc220818231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17</w:t>
            </w:r>
            <w:r w:rsidRPr="00997C68">
              <w:rPr>
                <w:rFonts w:ascii="Times New Roman" w:hAnsi="Times New Roman" w:cs="Times New Roman"/>
                <w:noProof/>
                <w:webHidden/>
                <w:sz w:val="24"/>
                <w:szCs w:val="24"/>
              </w:rPr>
              <w:fldChar w:fldCharType="end"/>
            </w:r>
          </w:hyperlink>
        </w:p>
        <w:p w14:paraId="5C5FE568"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32" w:history="1">
            <w:r w:rsidRPr="00997C68">
              <w:rPr>
                <w:rStyle w:val="Hyperlink"/>
                <w:rFonts w:ascii="Times New Roman" w:hAnsi="Times New Roman" w:cs="Times New Roman"/>
                <w:noProof/>
                <w:sz w:val="24"/>
                <w:szCs w:val="24"/>
              </w:rPr>
              <w:t>2.4 Why Qualitative systematic review?</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_Toc220818232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18</w:t>
            </w:r>
            <w:r w:rsidRPr="00997C68">
              <w:rPr>
                <w:rFonts w:ascii="Times New Roman" w:hAnsi="Times New Roman" w:cs="Times New Roman"/>
                <w:noProof/>
                <w:webHidden/>
                <w:sz w:val="24"/>
                <w:szCs w:val="24"/>
              </w:rPr>
              <w:fldChar w:fldCharType="end"/>
            </w:r>
          </w:hyperlink>
        </w:p>
        <w:p w14:paraId="65F0AA22"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33" w:history="1">
            <w:r w:rsidRPr="00997C68">
              <w:rPr>
                <w:rStyle w:val="Hyperlink"/>
                <w:rFonts w:ascii="Times New Roman" w:hAnsi="Times New Roman" w:cs="Times New Roman"/>
                <w:noProof/>
                <w:sz w:val="24"/>
                <w:szCs w:val="24"/>
              </w:rPr>
              <w:t>2.5 Key words</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_Toc220818233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18</w:t>
            </w:r>
            <w:r w:rsidRPr="00997C68">
              <w:rPr>
                <w:rFonts w:ascii="Times New Roman" w:hAnsi="Times New Roman" w:cs="Times New Roman"/>
                <w:noProof/>
                <w:webHidden/>
                <w:sz w:val="24"/>
                <w:szCs w:val="24"/>
              </w:rPr>
              <w:fldChar w:fldCharType="end"/>
            </w:r>
          </w:hyperlink>
        </w:p>
        <w:p w14:paraId="5CBBD502"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34" w:history="1">
            <w:r w:rsidRPr="00997C68">
              <w:rPr>
                <w:rStyle w:val="Hyperlink"/>
                <w:rFonts w:ascii="Times New Roman" w:hAnsi="Times New Roman" w:cs="Times New Roman"/>
                <w:noProof/>
                <w:sz w:val="24"/>
                <w:szCs w:val="24"/>
              </w:rPr>
              <w:t>2.6 Research horizon</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_Toc220818234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20</w:t>
            </w:r>
            <w:r w:rsidRPr="00997C68">
              <w:rPr>
                <w:rFonts w:ascii="Times New Roman" w:hAnsi="Times New Roman" w:cs="Times New Roman"/>
                <w:noProof/>
                <w:webHidden/>
                <w:sz w:val="24"/>
                <w:szCs w:val="24"/>
              </w:rPr>
              <w:fldChar w:fldCharType="end"/>
            </w:r>
          </w:hyperlink>
        </w:p>
        <w:p w14:paraId="2CE794D4"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35" w:history="1">
            <w:r w:rsidRPr="00997C68">
              <w:rPr>
                <w:rStyle w:val="Hyperlink"/>
                <w:rFonts w:ascii="Times New Roman" w:hAnsi="Times New Roman" w:cs="Times New Roman"/>
                <w:noProof/>
                <w:sz w:val="24"/>
                <w:szCs w:val="24"/>
              </w:rPr>
              <w:t>2.7 Inclusion/Exclusion criteria</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_Toc220818235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20</w:t>
            </w:r>
            <w:r w:rsidRPr="00997C68">
              <w:rPr>
                <w:rFonts w:ascii="Times New Roman" w:hAnsi="Times New Roman" w:cs="Times New Roman"/>
                <w:noProof/>
                <w:webHidden/>
                <w:sz w:val="24"/>
                <w:szCs w:val="24"/>
              </w:rPr>
              <w:fldChar w:fldCharType="end"/>
            </w:r>
          </w:hyperlink>
        </w:p>
        <w:p w14:paraId="4B456075"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36" w:history="1">
            <w:r w:rsidRPr="00997C68">
              <w:rPr>
                <w:rStyle w:val="Hyperlink"/>
                <w:rFonts w:ascii="Times New Roman" w:hAnsi="Times New Roman" w:cs="Times New Roman"/>
                <w:noProof/>
                <w:sz w:val="24"/>
                <w:szCs w:val="24"/>
              </w:rPr>
              <w:t>2.8 Selection of studies</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_Toc220818236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21</w:t>
            </w:r>
            <w:r w:rsidRPr="00997C68">
              <w:rPr>
                <w:rFonts w:ascii="Times New Roman" w:hAnsi="Times New Roman" w:cs="Times New Roman"/>
                <w:noProof/>
                <w:webHidden/>
                <w:sz w:val="24"/>
                <w:szCs w:val="24"/>
              </w:rPr>
              <w:fldChar w:fldCharType="end"/>
            </w:r>
          </w:hyperlink>
        </w:p>
        <w:p w14:paraId="3F92415F"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37" w:history="1">
            <w:r w:rsidRPr="00997C68">
              <w:rPr>
                <w:rStyle w:val="Hyperlink"/>
                <w:rFonts w:ascii="Times New Roman" w:hAnsi="Times New Roman" w:cs="Times New Roman"/>
                <w:noProof/>
                <w:sz w:val="24"/>
                <w:szCs w:val="24"/>
              </w:rPr>
              <w:t>2.9 Data extraction</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_Toc220818237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21</w:t>
            </w:r>
            <w:r w:rsidRPr="00997C68">
              <w:rPr>
                <w:rFonts w:ascii="Times New Roman" w:hAnsi="Times New Roman" w:cs="Times New Roman"/>
                <w:noProof/>
                <w:webHidden/>
                <w:sz w:val="24"/>
                <w:szCs w:val="24"/>
              </w:rPr>
              <w:fldChar w:fldCharType="end"/>
            </w:r>
          </w:hyperlink>
        </w:p>
        <w:p w14:paraId="68E29D52"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38" w:history="1">
            <w:r w:rsidRPr="00997C68">
              <w:rPr>
                <w:rStyle w:val="Hyperlink"/>
                <w:rFonts w:ascii="Times New Roman" w:hAnsi="Times New Roman" w:cs="Times New Roman"/>
                <w:noProof/>
                <w:sz w:val="24"/>
                <w:szCs w:val="24"/>
              </w:rPr>
              <w:t>2.10 Data synthesis</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_Toc220818238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22</w:t>
            </w:r>
            <w:r w:rsidRPr="00997C68">
              <w:rPr>
                <w:rFonts w:ascii="Times New Roman" w:hAnsi="Times New Roman" w:cs="Times New Roman"/>
                <w:noProof/>
                <w:webHidden/>
                <w:sz w:val="24"/>
                <w:szCs w:val="24"/>
              </w:rPr>
              <w:fldChar w:fldCharType="end"/>
            </w:r>
          </w:hyperlink>
        </w:p>
        <w:p w14:paraId="58BA3B63"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39" w:history="1">
            <w:r w:rsidRPr="00997C68">
              <w:rPr>
                <w:rStyle w:val="Hyperlink"/>
                <w:rFonts w:ascii="Times New Roman" w:hAnsi="Times New Roman" w:cs="Times New Roman"/>
                <w:noProof/>
                <w:sz w:val="24"/>
                <w:szCs w:val="24"/>
              </w:rPr>
              <w:t>2.11 Ethical considerations</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_Toc220818239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23</w:t>
            </w:r>
            <w:r w:rsidRPr="00997C68">
              <w:rPr>
                <w:rFonts w:ascii="Times New Roman" w:hAnsi="Times New Roman" w:cs="Times New Roman"/>
                <w:noProof/>
                <w:webHidden/>
                <w:sz w:val="24"/>
                <w:szCs w:val="24"/>
              </w:rPr>
              <w:fldChar w:fldCharType="end"/>
            </w:r>
          </w:hyperlink>
        </w:p>
        <w:p w14:paraId="7B8534AE"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40" w:history="1">
            <w:r w:rsidRPr="00997C68">
              <w:rPr>
                <w:rStyle w:val="Hyperlink"/>
                <w:rFonts w:ascii="Times New Roman" w:hAnsi="Times New Roman" w:cs="Times New Roman"/>
                <w:noProof/>
                <w:sz w:val="24"/>
                <w:szCs w:val="24"/>
              </w:rPr>
              <w:t>2.12 Limitations</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_Toc220818240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23</w:t>
            </w:r>
            <w:r w:rsidRPr="00997C68">
              <w:rPr>
                <w:rFonts w:ascii="Times New Roman" w:hAnsi="Times New Roman" w:cs="Times New Roman"/>
                <w:noProof/>
                <w:webHidden/>
                <w:sz w:val="24"/>
                <w:szCs w:val="24"/>
              </w:rPr>
              <w:fldChar w:fldCharType="end"/>
            </w:r>
          </w:hyperlink>
        </w:p>
        <w:p w14:paraId="4042F0BF"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41" w:history="1">
            <w:r w:rsidRPr="00997C68">
              <w:rPr>
                <w:rStyle w:val="Hyperlink"/>
                <w:rFonts w:ascii="Times New Roman" w:hAnsi="Times New Roman" w:cs="Times New Roman"/>
                <w:noProof/>
                <w:sz w:val="24"/>
                <w:szCs w:val="24"/>
              </w:rPr>
              <w:t>2.13 Chapter summary</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_Toc220818241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24</w:t>
            </w:r>
            <w:r w:rsidRPr="00997C68">
              <w:rPr>
                <w:rFonts w:ascii="Times New Roman" w:hAnsi="Times New Roman" w:cs="Times New Roman"/>
                <w:noProof/>
                <w:webHidden/>
                <w:sz w:val="24"/>
                <w:szCs w:val="24"/>
              </w:rPr>
              <w:fldChar w:fldCharType="end"/>
            </w:r>
          </w:hyperlink>
        </w:p>
        <w:p w14:paraId="631A9AD6" w14:textId="77777777" w:rsidR="00997C68" w:rsidRPr="00997C68" w:rsidRDefault="00997C68" w:rsidP="00997C68">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20818242" w:history="1">
            <w:r w:rsidRPr="00997C68">
              <w:rPr>
                <w:rStyle w:val="Hyperlink"/>
                <w:rFonts w:ascii="Times New Roman" w:hAnsi="Times New Roman" w:cs="Times New Roman"/>
                <w:noProof/>
                <w:sz w:val="24"/>
                <w:szCs w:val="24"/>
              </w:rPr>
              <w:t>Chapter 3: Systematic Literature Review</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_Toc220818242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25</w:t>
            </w:r>
            <w:r w:rsidRPr="00997C68">
              <w:rPr>
                <w:rFonts w:ascii="Times New Roman" w:hAnsi="Times New Roman" w:cs="Times New Roman"/>
                <w:noProof/>
                <w:webHidden/>
                <w:sz w:val="24"/>
                <w:szCs w:val="24"/>
              </w:rPr>
              <w:fldChar w:fldCharType="end"/>
            </w:r>
          </w:hyperlink>
        </w:p>
        <w:p w14:paraId="0EB30093"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43" w:history="1">
            <w:r w:rsidRPr="00997C68">
              <w:rPr>
                <w:rStyle w:val="Hyperlink"/>
                <w:rFonts w:ascii="Times New Roman" w:hAnsi="Times New Roman" w:cs="Times New Roman"/>
                <w:noProof/>
                <w:sz w:val="24"/>
                <w:szCs w:val="24"/>
              </w:rPr>
              <w:t>3.1 Introduction</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_Toc220818243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25</w:t>
            </w:r>
            <w:r w:rsidRPr="00997C68">
              <w:rPr>
                <w:rFonts w:ascii="Times New Roman" w:hAnsi="Times New Roman" w:cs="Times New Roman"/>
                <w:noProof/>
                <w:webHidden/>
                <w:sz w:val="24"/>
                <w:szCs w:val="24"/>
              </w:rPr>
              <w:fldChar w:fldCharType="end"/>
            </w:r>
          </w:hyperlink>
        </w:p>
        <w:p w14:paraId="0429D269"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44" w:history="1">
            <w:r w:rsidRPr="00997C68">
              <w:rPr>
                <w:rStyle w:val="Hyperlink"/>
                <w:rFonts w:ascii="Times New Roman" w:hAnsi="Times New Roman" w:cs="Times New Roman"/>
                <w:noProof/>
                <w:sz w:val="24"/>
                <w:szCs w:val="24"/>
              </w:rPr>
              <w:t>3.2 Theoretical underpinnings</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_Toc220818244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25</w:t>
            </w:r>
            <w:r w:rsidRPr="00997C68">
              <w:rPr>
                <w:rFonts w:ascii="Times New Roman" w:hAnsi="Times New Roman" w:cs="Times New Roman"/>
                <w:noProof/>
                <w:webHidden/>
                <w:sz w:val="24"/>
                <w:szCs w:val="24"/>
              </w:rPr>
              <w:fldChar w:fldCharType="end"/>
            </w:r>
          </w:hyperlink>
        </w:p>
        <w:p w14:paraId="5379B2CD"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45" w:history="1">
            <w:r w:rsidRPr="00997C68">
              <w:rPr>
                <w:rStyle w:val="Hyperlink"/>
                <w:rFonts w:ascii="Times New Roman" w:hAnsi="Times New Roman" w:cs="Times New Roman"/>
                <w:noProof/>
                <w:sz w:val="24"/>
                <w:szCs w:val="24"/>
              </w:rPr>
              <w:t>3.3 Thematic synthesis of the reviewed literature</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_Toc220818245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27</w:t>
            </w:r>
            <w:r w:rsidRPr="00997C68">
              <w:rPr>
                <w:rFonts w:ascii="Times New Roman" w:hAnsi="Times New Roman" w:cs="Times New Roman"/>
                <w:noProof/>
                <w:webHidden/>
                <w:sz w:val="24"/>
                <w:szCs w:val="24"/>
              </w:rPr>
              <w:fldChar w:fldCharType="end"/>
            </w:r>
          </w:hyperlink>
        </w:p>
        <w:p w14:paraId="7ECD4633"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46" w:history="1">
            <w:r w:rsidRPr="00997C68">
              <w:rPr>
                <w:rStyle w:val="Hyperlink"/>
                <w:rFonts w:ascii="Times New Roman" w:hAnsi="Times New Roman" w:cs="Times New Roman"/>
                <w:noProof/>
                <w:sz w:val="24"/>
                <w:szCs w:val="24"/>
              </w:rPr>
              <w:t>3.4 Quality appraisal of the evidence base</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_Toc220818246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40</w:t>
            </w:r>
            <w:r w:rsidRPr="00997C68">
              <w:rPr>
                <w:rFonts w:ascii="Times New Roman" w:hAnsi="Times New Roman" w:cs="Times New Roman"/>
                <w:noProof/>
                <w:webHidden/>
                <w:sz w:val="24"/>
                <w:szCs w:val="24"/>
              </w:rPr>
              <w:fldChar w:fldCharType="end"/>
            </w:r>
          </w:hyperlink>
        </w:p>
        <w:p w14:paraId="240B09AA"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47" w:history="1">
            <w:r w:rsidRPr="00997C68">
              <w:rPr>
                <w:rStyle w:val="Hyperlink"/>
                <w:rFonts w:ascii="Times New Roman" w:hAnsi="Times New Roman" w:cs="Times New Roman"/>
                <w:noProof/>
                <w:sz w:val="24"/>
                <w:szCs w:val="24"/>
              </w:rPr>
              <w:t>3.5 Theoretical synthesis across themes</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_Toc220818247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40</w:t>
            </w:r>
            <w:r w:rsidRPr="00997C68">
              <w:rPr>
                <w:rFonts w:ascii="Times New Roman" w:hAnsi="Times New Roman" w:cs="Times New Roman"/>
                <w:noProof/>
                <w:webHidden/>
                <w:sz w:val="24"/>
                <w:szCs w:val="24"/>
              </w:rPr>
              <w:fldChar w:fldCharType="end"/>
            </w:r>
          </w:hyperlink>
        </w:p>
        <w:p w14:paraId="567E9167"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48" w:history="1">
            <w:r w:rsidRPr="00997C68">
              <w:rPr>
                <w:rStyle w:val="Hyperlink"/>
                <w:rFonts w:ascii="Times New Roman" w:hAnsi="Times New Roman" w:cs="Times New Roman"/>
                <w:noProof/>
                <w:sz w:val="24"/>
                <w:szCs w:val="24"/>
              </w:rPr>
              <w:t>3.6 Critical gaps in existing literature</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_Toc220818248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41</w:t>
            </w:r>
            <w:r w:rsidRPr="00997C68">
              <w:rPr>
                <w:rFonts w:ascii="Times New Roman" w:hAnsi="Times New Roman" w:cs="Times New Roman"/>
                <w:noProof/>
                <w:webHidden/>
                <w:sz w:val="24"/>
                <w:szCs w:val="24"/>
              </w:rPr>
              <w:fldChar w:fldCharType="end"/>
            </w:r>
          </w:hyperlink>
        </w:p>
        <w:p w14:paraId="509D03AB"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49" w:history="1">
            <w:r w:rsidRPr="00997C68">
              <w:rPr>
                <w:rStyle w:val="Hyperlink"/>
                <w:rFonts w:ascii="Times New Roman" w:hAnsi="Times New Roman" w:cs="Times New Roman"/>
                <w:noProof/>
                <w:sz w:val="24"/>
                <w:szCs w:val="24"/>
              </w:rPr>
              <w:t>3.7 Conceptual framework</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_Toc220818249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42</w:t>
            </w:r>
            <w:r w:rsidRPr="00997C68">
              <w:rPr>
                <w:rFonts w:ascii="Times New Roman" w:hAnsi="Times New Roman" w:cs="Times New Roman"/>
                <w:noProof/>
                <w:webHidden/>
                <w:sz w:val="24"/>
                <w:szCs w:val="24"/>
              </w:rPr>
              <w:fldChar w:fldCharType="end"/>
            </w:r>
          </w:hyperlink>
        </w:p>
        <w:p w14:paraId="32A29C80"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50" w:history="1">
            <w:r w:rsidRPr="00997C68">
              <w:rPr>
                <w:rStyle w:val="Hyperlink"/>
                <w:rFonts w:ascii="Times New Roman" w:hAnsi="Times New Roman" w:cs="Times New Roman"/>
                <w:noProof/>
                <w:sz w:val="24"/>
                <w:szCs w:val="24"/>
              </w:rPr>
              <w:t>3.8 Chapter summary</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_Toc220818250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43</w:t>
            </w:r>
            <w:r w:rsidRPr="00997C68">
              <w:rPr>
                <w:rFonts w:ascii="Times New Roman" w:hAnsi="Times New Roman" w:cs="Times New Roman"/>
                <w:noProof/>
                <w:webHidden/>
                <w:sz w:val="24"/>
                <w:szCs w:val="24"/>
              </w:rPr>
              <w:fldChar w:fldCharType="end"/>
            </w:r>
          </w:hyperlink>
        </w:p>
        <w:p w14:paraId="235AAB20" w14:textId="77777777" w:rsidR="00997C68" w:rsidRPr="00997C68" w:rsidRDefault="00997C68" w:rsidP="00997C68">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20818251" w:history="1">
            <w:r w:rsidRPr="00997C68">
              <w:rPr>
                <w:rStyle w:val="Hyperlink"/>
                <w:rFonts w:ascii="Times New Roman" w:hAnsi="Times New Roman" w:cs="Times New Roman"/>
                <w:noProof/>
                <w:sz w:val="24"/>
                <w:szCs w:val="24"/>
              </w:rPr>
              <w:t>Chapter 4: Findings and discussions</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_Toc220818251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44</w:t>
            </w:r>
            <w:r w:rsidRPr="00997C68">
              <w:rPr>
                <w:rFonts w:ascii="Times New Roman" w:hAnsi="Times New Roman" w:cs="Times New Roman"/>
                <w:noProof/>
                <w:webHidden/>
                <w:sz w:val="24"/>
                <w:szCs w:val="24"/>
              </w:rPr>
              <w:fldChar w:fldCharType="end"/>
            </w:r>
          </w:hyperlink>
        </w:p>
        <w:p w14:paraId="6863AF2F"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52" w:history="1">
            <w:r w:rsidRPr="00997C68">
              <w:rPr>
                <w:rStyle w:val="Hyperlink"/>
                <w:rFonts w:ascii="Times New Roman" w:hAnsi="Times New Roman" w:cs="Times New Roman"/>
                <w:noProof/>
                <w:sz w:val="24"/>
                <w:szCs w:val="24"/>
              </w:rPr>
              <w:t>4.1 Introduction</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_Toc220818252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44</w:t>
            </w:r>
            <w:r w:rsidRPr="00997C68">
              <w:rPr>
                <w:rFonts w:ascii="Times New Roman" w:hAnsi="Times New Roman" w:cs="Times New Roman"/>
                <w:noProof/>
                <w:webHidden/>
                <w:sz w:val="24"/>
                <w:szCs w:val="24"/>
              </w:rPr>
              <w:fldChar w:fldCharType="end"/>
            </w:r>
          </w:hyperlink>
        </w:p>
        <w:p w14:paraId="53447FA1"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53" w:history="1">
            <w:r w:rsidRPr="00997C68">
              <w:rPr>
                <w:rStyle w:val="Hyperlink"/>
                <w:rFonts w:ascii="Times New Roman" w:hAnsi="Times New Roman" w:cs="Times New Roman"/>
                <w:noProof/>
                <w:sz w:val="24"/>
                <w:szCs w:val="24"/>
              </w:rPr>
              <w:t>4.2 Overview of Included Studies and Evidence Base</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_Toc220818253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44</w:t>
            </w:r>
            <w:r w:rsidRPr="00997C68">
              <w:rPr>
                <w:rFonts w:ascii="Times New Roman" w:hAnsi="Times New Roman" w:cs="Times New Roman"/>
                <w:noProof/>
                <w:webHidden/>
                <w:sz w:val="24"/>
                <w:szCs w:val="24"/>
              </w:rPr>
              <w:fldChar w:fldCharType="end"/>
            </w:r>
          </w:hyperlink>
        </w:p>
        <w:p w14:paraId="05E1305D"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54" w:history="1">
            <w:r w:rsidRPr="00997C68">
              <w:rPr>
                <w:rStyle w:val="Hyperlink"/>
                <w:rFonts w:ascii="Times New Roman" w:hAnsi="Times New Roman" w:cs="Times New Roman"/>
                <w:noProof/>
                <w:sz w:val="24"/>
                <w:szCs w:val="24"/>
              </w:rPr>
              <w:t>4.3 Theme 1: Storytelling and Global Brand Awareness</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_Toc220818254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45</w:t>
            </w:r>
            <w:r w:rsidRPr="00997C68">
              <w:rPr>
                <w:rFonts w:ascii="Times New Roman" w:hAnsi="Times New Roman" w:cs="Times New Roman"/>
                <w:noProof/>
                <w:webHidden/>
                <w:sz w:val="24"/>
                <w:szCs w:val="24"/>
              </w:rPr>
              <w:fldChar w:fldCharType="end"/>
            </w:r>
          </w:hyperlink>
        </w:p>
        <w:p w14:paraId="2B091057"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55" w:history="1">
            <w:r w:rsidRPr="00997C68">
              <w:rPr>
                <w:rStyle w:val="Hyperlink"/>
                <w:rFonts w:ascii="Times New Roman" w:hAnsi="Times New Roman" w:cs="Times New Roman"/>
                <w:noProof/>
                <w:sz w:val="24"/>
                <w:szCs w:val="24"/>
              </w:rPr>
              <w:t>4.4 Theme 2: Influencer Collaborations and Brand Associations</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_Toc220818255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47</w:t>
            </w:r>
            <w:r w:rsidRPr="00997C68">
              <w:rPr>
                <w:rFonts w:ascii="Times New Roman" w:hAnsi="Times New Roman" w:cs="Times New Roman"/>
                <w:noProof/>
                <w:webHidden/>
                <w:sz w:val="24"/>
                <w:szCs w:val="24"/>
              </w:rPr>
              <w:fldChar w:fldCharType="end"/>
            </w:r>
          </w:hyperlink>
        </w:p>
        <w:p w14:paraId="15C4A80F"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56" w:history="1">
            <w:r w:rsidRPr="00997C68">
              <w:rPr>
                <w:rStyle w:val="Hyperlink"/>
                <w:rFonts w:ascii="Times New Roman" w:hAnsi="Times New Roman" w:cs="Times New Roman"/>
                <w:noProof/>
                <w:sz w:val="24"/>
                <w:szCs w:val="24"/>
              </w:rPr>
              <w:t>4.5 Theme 3: User-Generated Content and Perceived Quality</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_Toc220818256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50</w:t>
            </w:r>
            <w:r w:rsidRPr="00997C68">
              <w:rPr>
                <w:rFonts w:ascii="Times New Roman" w:hAnsi="Times New Roman" w:cs="Times New Roman"/>
                <w:noProof/>
                <w:webHidden/>
                <w:sz w:val="24"/>
                <w:szCs w:val="24"/>
              </w:rPr>
              <w:fldChar w:fldCharType="end"/>
            </w:r>
          </w:hyperlink>
        </w:p>
        <w:p w14:paraId="347001BF"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57" w:history="1">
            <w:r w:rsidRPr="00997C68">
              <w:rPr>
                <w:rStyle w:val="Hyperlink"/>
                <w:rFonts w:ascii="Times New Roman" w:hAnsi="Times New Roman" w:cs="Times New Roman"/>
                <w:noProof/>
                <w:sz w:val="24"/>
                <w:szCs w:val="24"/>
              </w:rPr>
              <w:t>4.6 Theme 4: Consumer Engagement and Brand Loyalty</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_Toc220818257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52</w:t>
            </w:r>
            <w:r w:rsidRPr="00997C68">
              <w:rPr>
                <w:rFonts w:ascii="Times New Roman" w:hAnsi="Times New Roman" w:cs="Times New Roman"/>
                <w:noProof/>
                <w:webHidden/>
                <w:sz w:val="24"/>
                <w:szCs w:val="24"/>
              </w:rPr>
              <w:fldChar w:fldCharType="end"/>
            </w:r>
          </w:hyperlink>
        </w:p>
        <w:p w14:paraId="47FFBC00"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58" w:history="1">
            <w:r w:rsidRPr="00997C68">
              <w:rPr>
                <w:rStyle w:val="Hyperlink"/>
                <w:rFonts w:ascii="Times New Roman" w:hAnsi="Times New Roman" w:cs="Times New Roman"/>
                <w:noProof/>
                <w:sz w:val="24"/>
                <w:szCs w:val="24"/>
              </w:rPr>
              <w:t>4.7 Cross-Theme Synthesis and Conceptual Framework Validation</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_Toc220818258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53</w:t>
            </w:r>
            <w:r w:rsidRPr="00997C68">
              <w:rPr>
                <w:rFonts w:ascii="Times New Roman" w:hAnsi="Times New Roman" w:cs="Times New Roman"/>
                <w:noProof/>
                <w:webHidden/>
                <w:sz w:val="24"/>
                <w:szCs w:val="24"/>
              </w:rPr>
              <w:fldChar w:fldCharType="end"/>
            </w:r>
          </w:hyperlink>
        </w:p>
        <w:p w14:paraId="38DC2E02"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59" w:history="1">
            <w:r w:rsidRPr="00997C68">
              <w:rPr>
                <w:rStyle w:val="Hyperlink"/>
                <w:rFonts w:ascii="Times New Roman" w:hAnsi="Times New Roman" w:cs="Times New Roman"/>
                <w:noProof/>
                <w:sz w:val="24"/>
                <w:szCs w:val="24"/>
              </w:rPr>
              <w:t>4.8 Comparison with Prior Literature and Industry Benchmarks</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_Toc220818259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55</w:t>
            </w:r>
            <w:r w:rsidRPr="00997C68">
              <w:rPr>
                <w:rFonts w:ascii="Times New Roman" w:hAnsi="Times New Roman" w:cs="Times New Roman"/>
                <w:noProof/>
                <w:webHidden/>
                <w:sz w:val="24"/>
                <w:szCs w:val="24"/>
              </w:rPr>
              <w:fldChar w:fldCharType="end"/>
            </w:r>
          </w:hyperlink>
        </w:p>
        <w:p w14:paraId="71DDCCAE"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60" w:history="1">
            <w:r w:rsidRPr="00997C68">
              <w:rPr>
                <w:rStyle w:val="Hyperlink"/>
                <w:rFonts w:ascii="Times New Roman" w:hAnsi="Times New Roman" w:cs="Times New Roman"/>
                <w:noProof/>
                <w:sz w:val="24"/>
                <w:szCs w:val="24"/>
              </w:rPr>
              <w:t>4.9 Chapter summary</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_Toc220818260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56</w:t>
            </w:r>
            <w:r w:rsidRPr="00997C68">
              <w:rPr>
                <w:rFonts w:ascii="Times New Roman" w:hAnsi="Times New Roman" w:cs="Times New Roman"/>
                <w:noProof/>
                <w:webHidden/>
                <w:sz w:val="24"/>
                <w:szCs w:val="24"/>
              </w:rPr>
              <w:fldChar w:fldCharType="end"/>
            </w:r>
          </w:hyperlink>
        </w:p>
        <w:p w14:paraId="650213C3" w14:textId="77777777" w:rsidR="00997C68" w:rsidRPr="00997C68" w:rsidRDefault="00997C68" w:rsidP="00997C68">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20818261" w:history="1">
            <w:r w:rsidRPr="00997C68">
              <w:rPr>
                <w:rStyle w:val="Hyperlink"/>
                <w:rFonts w:ascii="Times New Roman" w:hAnsi="Times New Roman" w:cs="Times New Roman"/>
                <w:noProof/>
                <w:sz w:val="24"/>
                <w:szCs w:val="24"/>
              </w:rPr>
              <w:t>Chapter 5: conclusion and recommendations</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_Toc220818261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58</w:t>
            </w:r>
            <w:r w:rsidRPr="00997C68">
              <w:rPr>
                <w:rFonts w:ascii="Times New Roman" w:hAnsi="Times New Roman" w:cs="Times New Roman"/>
                <w:noProof/>
                <w:webHidden/>
                <w:sz w:val="24"/>
                <w:szCs w:val="24"/>
              </w:rPr>
              <w:fldChar w:fldCharType="end"/>
            </w:r>
          </w:hyperlink>
        </w:p>
        <w:p w14:paraId="1BBD170E"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62" w:history="1">
            <w:r w:rsidRPr="00997C68">
              <w:rPr>
                <w:rStyle w:val="Hyperlink"/>
                <w:rFonts w:ascii="Times New Roman" w:hAnsi="Times New Roman" w:cs="Times New Roman"/>
                <w:noProof/>
                <w:sz w:val="24"/>
                <w:szCs w:val="24"/>
              </w:rPr>
              <w:t>5.1 Summary of findings</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_Toc220818262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58</w:t>
            </w:r>
            <w:r w:rsidRPr="00997C68">
              <w:rPr>
                <w:rFonts w:ascii="Times New Roman" w:hAnsi="Times New Roman" w:cs="Times New Roman"/>
                <w:noProof/>
                <w:webHidden/>
                <w:sz w:val="24"/>
                <w:szCs w:val="24"/>
              </w:rPr>
              <w:fldChar w:fldCharType="end"/>
            </w:r>
          </w:hyperlink>
        </w:p>
        <w:p w14:paraId="402A2730"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63" w:history="1">
            <w:r w:rsidRPr="00997C68">
              <w:rPr>
                <w:rStyle w:val="Hyperlink"/>
                <w:rFonts w:ascii="Times New Roman" w:hAnsi="Times New Roman" w:cs="Times New Roman"/>
                <w:noProof/>
                <w:sz w:val="24"/>
                <w:szCs w:val="24"/>
              </w:rPr>
              <w:t>5.2 Linking with objectives</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_Toc220818263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59</w:t>
            </w:r>
            <w:r w:rsidRPr="00997C68">
              <w:rPr>
                <w:rFonts w:ascii="Times New Roman" w:hAnsi="Times New Roman" w:cs="Times New Roman"/>
                <w:noProof/>
                <w:webHidden/>
                <w:sz w:val="24"/>
                <w:szCs w:val="24"/>
              </w:rPr>
              <w:fldChar w:fldCharType="end"/>
            </w:r>
          </w:hyperlink>
        </w:p>
        <w:p w14:paraId="2C2E31A2"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64" w:history="1">
            <w:r w:rsidRPr="00997C68">
              <w:rPr>
                <w:rStyle w:val="Hyperlink"/>
                <w:rFonts w:ascii="Times New Roman" w:hAnsi="Times New Roman" w:cs="Times New Roman"/>
                <w:noProof/>
                <w:sz w:val="24"/>
                <w:szCs w:val="24"/>
              </w:rPr>
              <w:t>5.3 Recommendations</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_Toc220818264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60</w:t>
            </w:r>
            <w:r w:rsidRPr="00997C68">
              <w:rPr>
                <w:rFonts w:ascii="Times New Roman" w:hAnsi="Times New Roman" w:cs="Times New Roman"/>
                <w:noProof/>
                <w:webHidden/>
                <w:sz w:val="24"/>
                <w:szCs w:val="24"/>
              </w:rPr>
              <w:fldChar w:fldCharType="end"/>
            </w:r>
          </w:hyperlink>
        </w:p>
        <w:p w14:paraId="0332DB7D"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65" w:history="1">
            <w:r w:rsidRPr="00997C68">
              <w:rPr>
                <w:rStyle w:val="Hyperlink"/>
                <w:rFonts w:ascii="Times New Roman" w:hAnsi="Times New Roman" w:cs="Times New Roman"/>
                <w:noProof/>
                <w:sz w:val="24"/>
                <w:szCs w:val="24"/>
              </w:rPr>
              <w:t>5.4 Future work</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_Toc220818265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61</w:t>
            </w:r>
            <w:r w:rsidRPr="00997C68">
              <w:rPr>
                <w:rFonts w:ascii="Times New Roman" w:hAnsi="Times New Roman" w:cs="Times New Roman"/>
                <w:noProof/>
                <w:webHidden/>
                <w:sz w:val="24"/>
                <w:szCs w:val="24"/>
              </w:rPr>
              <w:fldChar w:fldCharType="end"/>
            </w:r>
          </w:hyperlink>
        </w:p>
        <w:p w14:paraId="511AF066" w14:textId="77777777" w:rsidR="00997C68" w:rsidRPr="00997C68" w:rsidRDefault="00997C68" w:rsidP="00997C6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220818266" w:history="1">
            <w:r w:rsidRPr="00997C68">
              <w:rPr>
                <w:rStyle w:val="Hyperlink"/>
                <w:rFonts w:ascii="Times New Roman" w:hAnsi="Times New Roman" w:cs="Times New Roman"/>
                <w:noProof/>
                <w:sz w:val="24"/>
                <w:szCs w:val="24"/>
              </w:rPr>
              <w:t>5.5 Personal Reflection</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_Toc220818266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62</w:t>
            </w:r>
            <w:r w:rsidRPr="00997C68">
              <w:rPr>
                <w:rFonts w:ascii="Times New Roman" w:hAnsi="Times New Roman" w:cs="Times New Roman"/>
                <w:noProof/>
                <w:webHidden/>
                <w:sz w:val="24"/>
                <w:szCs w:val="24"/>
              </w:rPr>
              <w:fldChar w:fldCharType="end"/>
            </w:r>
          </w:hyperlink>
        </w:p>
        <w:p w14:paraId="1185566C" w14:textId="77777777" w:rsidR="00997C68" w:rsidRPr="00997C68" w:rsidRDefault="00997C68" w:rsidP="00997C68">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20818267" w:history="1">
            <w:r w:rsidRPr="00997C68">
              <w:rPr>
                <w:rStyle w:val="Hyperlink"/>
                <w:rFonts w:ascii="Times New Roman" w:hAnsi="Times New Roman" w:cs="Times New Roman"/>
                <w:noProof/>
                <w:sz w:val="24"/>
                <w:szCs w:val="24"/>
              </w:rPr>
              <w:t>References</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_Toc220818267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64</w:t>
            </w:r>
            <w:r w:rsidRPr="00997C68">
              <w:rPr>
                <w:rFonts w:ascii="Times New Roman" w:hAnsi="Times New Roman" w:cs="Times New Roman"/>
                <w:noProof/>
                <w:webHidden/>
                <w:sz w:val="24"/>
                <w:szCs w:val="24"/>
              </w:rPr>
              <w:fldChar w:fldCharType="end"/>
            </w:r>
          </w:hyperlink>
        </w:p>
        <w:p w14:paraId="43511DCA" w14:textId="77777777" w:rsidR="00997C68" w:rsidRPr="00997C68" w:rsidRDefault="00997C68" w:rsidP="00997C68">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220818268" w:history="1">
            <w:r w:rsidRPr="00997C68">
              <w:rPr>
                <w:rStyle w:val="Hyperlink"/>
                <w:rFonts w:ascii="Times New Roman" w:hAnsi="Times New Roman" w:cs="Times New Roman"/>
                <w:noProof/>
                <w:sz w:val="24"/>
                <w:szCs w:val="24"/>
              </w:rPr>
              <w:t>Appendices</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_Toc220818268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75</w:t>
            </w:r>
            <w:r w:rsidRPr="00997C68">
              <w:rPr>
                <w:rFonts w:ascii="Times New Roman" w:hAnsi="Times New Roman" w:cs="Times New Roman"/>
                <w:noProof/>
                <w:webHidden/>
                <w:sz w:val="24"/>
                <w:szCs w:val="24"/>
              </w:rPr>
              <w:fldChar w:fldCharType="end"/>
            </w:r>
          </w:hyperlink>
        </w:p>
        <w:p w14:paraId="19F09CD6" w14:textId="77777777" w:rsidR="00997C68" w:rsidRDefault="00997C68" w:rsidP="00997C68">
          <w:pPr>
            <w:pStyle w:val="TOC2"/>
            <w:tabs>
              <w:tab w:val="right" w:leader="dot" w:pos="9350"/>
            </w:tabs>
            <w:spacing w:line="360" w:lineRule="auto"/>
            <w:jc w:val="both"/>
            <w:rPr>
              <w:rFonts w:asciiTheme="minorHAnsi" w:eastAsiaTheme="minorEastAsia" w:hAnsiTheme="minorHAnsi" w:cstheme="minorBidi"/>
              <w:noProof/>
            </w:rPr>
          </w:pPr>
          <w:hyperlink w:anchor="_Toc220818269" w:history="1">
            <w:r w:rsidRPr="00997C68">
              <w:rPr>
                <w:rStyle w:val="Hyperlink"/>
                <w:rFonts w:ascii="Times New Roman" w:hAnsi="Times New Roman" w:cs="Times New Roman"/>
                <w:noProof/>
                <w:sz w:val="24"/>
                <w:szCs w:val="24"/>
              </w:rPr>
              <w:t>Appendix 1: PRISMA Flow Framework</w:t>
            </w:r>
            <w:r w:rsidRPr="00997C68">
              <w:rPr>
                <w:rFonts w:ascii="Times New Roman" w:hAnsi="Times New Roman" w:cs="Times New Roman"/>
                <w:noProof/>
                <w:webHidden/>
                <w:sz w:val="24"/>
                <w:szCs w:val="24"/>
              </w:rPr>
              <w:tab/>
            </w:r>
            <w:r w:rsidRPr="00997C68">
              <w:rPr>
                <w:rFonts w:ascii="Times New Roman" w:hAnsi="Times New Roman" w:cs="Times New Roman"/>
                <w:noProof/>
                <w:webHidden/>
                <w:sz w:val="24"/>
                <w:szCs w:val="24"/>
              </w:rPr>
              <w:fldChar w:fldCharType="begin"/>
            </w:r>
            <w:r w:rsidRPr="00997C68">
              <w:rPr>
                <w:rFonts w:ascii="Times New Roman" w:hAnsi="Times New Roman" w:cs="Times New Roman"/>
                <w:noProof/>
                <w:webHidden/>
                <w:sz w:val="24"/>
                <w:szCs w:val="24"/>
              </w:rPr>
              <w:instrText xml:space="preserve"> PAGEREF _Toc220818269 \h </w:instrText>
            </w:r>
            <w:r w:rsidRPr="00997C68">
              <w:rPr>
                <w:rFonts w:ascii="Times New Roman" w:hAnsi="Times New Roman" w:cs="Times New Roman"/>
                <w:noProof/>
                <w:webHidden/>
                <w:sz w:val="24"/>
                <w:szCs w:val="24"/>
              </w:rPr>
            </w:r>
            <w:r w:rsidRPr="00997C68">
              <w:rPr>
                <w:rFonts w:ascii="Times New Roman" w:hAnsi="Times New Roman" w:cs="Times New Roman"/>
                <w:noProof/>
                <w:webHidden/>
                <w:sz w:val="24"/>
                <w:szCs w:val="24"/>
              </w:rPr>
              <w:fldChar w:fldCharType="separate"/>
            </w:r>
            <w:r w:rsidRPr="00997C68">
              <w:rPr>
                <w:rFonts w:ascii="Times New Roman" w:hAnsi="Times New Roman" w:cs="Times New Roman"/>
                <w:noProof/>
                <w:webHidden/>
                <w:sz w:val="24"/>
                <w:szCs w:val="24"/>
              </w:rPr>
              <w:t>75</w:t>
            </w:r>
            <w:r w:rsidRPr="00997C68">
              <w:rPr>
                <w:rFonts w:ascii="Times New Roman" w:hAnsi="Times New Roman" w:cs="Times New Roman"/>
                <w:noProof/>
                <w:webHidden/>
                <w:sz w:val="24"/>
                <w:szCs w:val="24"/>
              </w:rPr>
              <w:fldChar w:fldCharType="end"/>
            </w:r>
          </w:hyperlink>
        </w:p>
        <w:p w14:paraId="3EBD7809" w14:textId="77777777" w:rsidR="003E42A7" w:rsidRPr="00514ADD" w:rsidRDefault="00300DC8" w:rsidP="00FC456E">
          <w:pPr>
            <w:spacing w:line="360" w:lineRule="auto"/>
            <w:jc w:val="both"/>
            <w:rPr>
              <w:rFonts w:ascii="Times New Roman" w:hAnsi="Times New Roman" w:cs="Times New Roman"/>
              <w:sz w:val="24"/>
              <w:szCs w:val="24"/>
              <w:lang w:val="en-GB"/>
            </w:rPr>
          </w:pPr>
          <w:r w:rsidRPr="00514ADD">
            <w:rPr>
              <w:rFonts w:ascii="Times New Roman" w:hAnsi="Times New Roman" w:cs="Times New Roman"/>
              <w:sz w:val="24"/>
              <w:szCs w:val="24"/>
              <w:lang w:val="en-GB"/>
            </w:rPr>
            <w:fldChar w:fldCharType="end"/>
          </w:r>
        </w:p>
      </w:sdtContent>
    </w:sdt>
    <w:p w14:paraId="05B2D740" w14:textId="77777777" w:rsidR="00997C68" w:rsidRDefault="00997C68">
      <w:pPr>
        <w:rPr>
          <w:rFonts w:ascii="Times New Roman" w:hAnsi="Times New Roman"/>
          <w:b/>
          <w:color w:val="000000" w:themeColor="text1"/>
          <w:sz w:val="24"/>
          <w:lang w:val="en-GB"/>
        </w:rPr>
      </w:pPr>
      <w:r>
        <w:br w:type="page"/>
      </w:r>
    </w:p>
    <w:p w14:paraId="38F86DE5" w14:textId="77777777" w:rsidR="00E74ADD" w:rsidRPr="00514ADD" w:rsidRDefault="00E74ADD" w:rsidP="00E74ADD">
      <w:pPr>
        <w:pStyle w:val="TableofFigures"/>
      </w:pPr>
      <w:r w:rsidRPr="00514ADD">
        <w:lastRenderedPageBreak/>
        <w:t>List of Figures</w:t>
      </w:r>
    </w:p>
    <w:p w14:paraId="2D9CB426" w14:textId="77777777" w:rsidR="00C47EDE" w:rsidRPr="00514ADD" w:rsidRDefault="00300DC8">
      <w:pPr>
        <w:pStyle w:val="TableofFigures"/>
        <w:rPr>
          <w:rFonts w:asciiTheme="minorHAnsi" w:eastAsiaTheme="minorEastAsia" w:hAnsiTheme="minorHAnsi" w:cstheme="minorBidi"/>
          <w:b w:val="0"/>
          <w:noProof/>
          <w:color w:val="auto"/>
          <w:sz w:val="22"/>
        </w:rPr>
      </w:pPr>
      <w:r w:rsidRPr="00514ADD">
        <w:rPr>
          <w:rFonts w:eastAsia="Times New Roman" w:cs="Times New Roman"/>
          <w:b w:val="0"/>
          <w:bCs/>
          <w:szCs w:val="24"/>
        </w:rPr>
        <w:fldChar w:fldCharType="begin"/>
      </w:r>
      <w:r w:rsidR="00E74ADD" w:rsidRPr="00514ADD">
        <w:rPr>
          <w:rFonts w:eastAsia="Times New Roman" w:cs="Times New Roman"/>
          <w:b w:val="0"/>
          <w:bCs/>
          <w:szCs w:val="24"/>
        </w:rPr>
        <w:instrText xml:space="preserve"> TOC \h \z \t "Heading 4" \c "Figure" </w:instrText>
      </w:r>
      <w:r w:rsidRPr="00514ADD">
        <w:rPr>
          <w:rFonts w:eastAsia="Times New Roman" w:cs="Times New Roman"/>
          <w:b w:val="0"/>
          <w:bCs/>
          <w:szCs w:val="24"/>
        </w:rPr>
        <w:fldChar w:fldCharType="separate"/>
      </w:r>
      <w:hyperlink w:anchor="_Toc220313715" w:history="1">
        <w:r w:rsidR="00C47EDE" w:rsidRPr="00514ADD">
          <w:rPr>
            <w:rStyle w:val="Hyperlink"/>
            <w:b w:val="0"/>
            <w:noProof/>
          </w:rPr>
          <w:t>Figure 1.1.1: Annual revenue forecast of Nike</w:t>
        </w:r>
        <w:r w:rsidR="00C47EDE" w:rsidRPr="00514ADD">
          <w:rPr>
            <w:b w:val="0"/>
            <w:noProof/>
            <w:webHidden/>
          </w:rPr>
          <w:tab/>
        </w:r>
        <w:r w:rsidRPr="00514ADD">
          <w:rPr>
            <w:b w:val="0"/>
            <w:noProof/>
            <w:webHidden/>
          </w:rPr>
          <w:fldChar w:fldCharType="begin"/>
        </w:r>
        <w:r w:rsidR="00C47EDE" w:rsidRPr="00514ADD">
          <w:rPr>
            <w:b w:val="0"/>
            <w:noProof/>
            <w:webHidden/>
          </w:rPr>
          <w:instrText xml:space="preserve"> PAGEREF _Toc220313715 \h </w:instrText>
        </w:r>
        <w:r w:rsidRPr="00514ADD">
          <w:rPr>
            <w:b w:val="0"/>
            <w:noProof/>
            <w:webHidden/>
          </w:rPr>
        </w:r>
        <w:r w:rsidRPr="00514ADD">
          <w:rPr>
            <w:b w:val="0"/>
            <w:noProof/>
            <w:webHidden/>
          </w:rPr>
          <w:fldChar w:fldCharType="separate"/>
        </w:r>
        <w:r w:rsidR="00C47EDE" w:rsidRPr="00514ADD">
          <w:rPr>
            <w:b w:val="0"/>
            <w:noProof/>
            <w:webHidden/>
          </w:rPr>
          <w:t>8</w:t>
        </w:r>
        <w:r w:rsidRPr="00514ADD">
          <w:rPr>
            <w:b w:val="0"/>
            <w:noProof/>
            <w:webHidden/>
          </w:rPr>
          <w:fldChar w:fldCharType="end"/>
        </w:r>
      </w:hyperlink>
    </w:p>
    <w:p w14:paraId="6FB7D3FE" w14:textId="77777777" w:rsidR="00C47EDE" w:rsidRPr="00514ADD" w:rsidRDefault="00C47EDE">
      <w:pPr>
        <w:pStyle w:val="TableofFigures"/>
        <w:rPr>
          <w:rFonts w:asciiTheme="minorHAnsi" w:eastAsiaTheme="minorEastAsia" w:hAnsiTheme="minorHAnsi" w:cstheme="minorBidi"/>
          <w:b w:val="0"/>
          <w:noProof/>
          <w:color w:val="auto"/>
          <w:sz w:val="22"/>
        </w:rPr>
      </w:pPr>
      <w:hyperlink w:anchor="_Toc220313716" w:history="1">
        <w:r w:rsidRPr="00514ADD">
          <w:rPr>
            <w:rStyle w:val="Hyperlink"/>
            <w:b w:val="0"/>
            <w:noProof/>
          </w:rPr>
          <w:t>Figure 1.1.2: Employment forecast at Nike</w:t>
        </w:r>
        <w:r w:rsidRPr="00514ADD">
          <w:rPr>
            <w:b w:val="0"/>
            <w:noProof/>
            <w:webHidden/>
          </w:rPr>
          <w:tab/>
        </w:r>
        <w:r w:rsidR="00300DC8" w:rsidRPr="00514ADD">
          <w:rPr>
            <w:b w:val="0"/>
            <w:noProof/>
            <w:webHidden/>
          </w:rPr>
          <w:fldChar w:fldCharType="begin"/>
        </w:r>
        <w:r w:rsidRPr="00514ADD">
          <w:rPr>
            <w:b w:val="0"/>
            <w:noProof/>
            <w:webHidden/>
          </w:rPr>
          <w:instrText xml:space="preserve"> PAGEREF _Toc220313716 \h </w:instrText>
        </w:r>
        <w:r w:rsidR="00300DC8" w:rsidRPr="00514ADD">
          <w:rPr>
            <w:b w:val="0"/>
            <w:noProof/>
            <w:webHidden/>
          </w:rPr>
        </w:r>
        <w:r w:rsidR="00300DC8" w:rsidRPr="00514ADD">
          <w:rPr>
            <w:b w:val="0"/>
            <w:noProof/>
            <w:webHidden/>
          </w:rPr>
          <w:fldChar w:fldCharType="separate"/>
        </w:r>
        <w:r w:rsidRPr="00514ADD">
          <w:rPr>
            <w:b w:val="0"/>
            <w:noProof/>
            <w:webHidden/>
          </w:rPr>
          <w:t>9</w:t>
        </w:r>
        <w:r w:rsidR="00300DC8" w:rsidRPr="00514ADD">
          <w:rPr>
            <w:b w:val="0"/>
            <w:noProof/>
            <w:webHidden/>
          </w:rPr>
          <w:fldChar w:fldCharType="end"/>
        </w:r>
      </w:hyperlink>
    </w:p>
    <w:p w14:paraId="7A4CAE55" w14:textId="77777777" w:rsidR="00C47EDE" w:rsidRPr="00514ADD" w:rsidRDefault="00C47EDE">
      <w:pPr>
        <w:pStyle w:val="TableofFigures"/>
        <w:rPr>
          <w:rFonts w:asciiTheme="minorHAnsi" w:eastAsiaTheme="minorEastAsia" w:hAnsiTheme="minorHAnsi" w:cstheme="minorBidi"/>
          <w:b w:val="0"/>
          <w:noProof/>
          <w:color w:val="auto"/>
          <w:sz w:val="22"/>
        </w:rPr>
      </w:pPr>
      <w:hyperlink w:anchor="_Toc220313717" w:history="1">
        <w:r w:rsidRPr="00514ADD">
          <w:rPr>
            <w:rStyle w:val="Hyperlink"/>
            <w:b w:val="0"/>
            <w:noProof/>
          </w:rPr>
          <w:t>Figure 1.8.1: Distribution of global social media users in 2025 (in millions)</w:t>
        </w:r>
        <w:r w:rsidRPr="00514ADD">
          <w:rPr>
            <w:b w:val="0"/>
            <w:noProof/>
            <w:webHidden/>
          </w:rPr>
          <w:tab/>
        </w:r>
        <w:r w:rsidR="00300DC8" w:rsidRPr="00514ADD">
          <w:rPr>
            <w:b w:val="0"/>
            <w:noProof/>
            <w:webHidden/>
          </w:rPr>
          <w:fldChar w:fldCharType="begin"/>
        </w:r>
        <w:r w:rsidRPr="00514ADD">
          <w:rPr>
            <w:b w:val="0"/>
            <w:noProof/>
            <w:webHidden/>
          </w:rPr>
          <w:instrText xml:space="preserve"> PAGEREF _Toc220313717 \h </w:instrText>
        </w:r>
        <w:r w:rsidR="00300DC8" w:rsidRPr="00514ADD">
          <w:rPr>
            <w:b w:val="0"/>
            <w:noProof/>
            <w:webHidden/>
          </w:rPr>
        </w:r>
        <w:r w:rsidR="00300DC8" w:rsidRPr="00514ADD">
          <w:rPr>
            <w:b w:val="0"/>
            <w:noProof/>
            <w:webHidden/>
          </w:rPr>
          <w:fldChar w:fldCharType="separate"/>
        </w:r>
        <w:r w:rsidRPr="00514ADD">
          <w:rPr>
            <w:b w:val="0"/>
            <w:noProof/>
            <w:webHidden/>
          </w:rPr>
          <w:t>13</w:t>
        </w:r>
        <w:r w:rsidR="00300DC8" w:rsidRPr="00514ADD">
          <w:rPr>
            <w:b w:val="0"/>
            <w:noProof/>
            <w:webHidden/>
          </w:rPr>
          <w:fldChar w:fldCharType="end"/>
        </w:r>
      </w:hyperlink>
    </w:p>
    <w:p w14:paraId="6AC8E4D8" w14:textId="77777777" w:rsidR="00C47EDE" w:rsidRPr="00514ADD" w:rsidRDefault="00C47EDE">
      <w:pPr>
        <w:pStyle w:val="TableofFigures"/>
        <w:rPr>
          <w:rFonts w:asciiTheme="minorHAnsi" w:eastAsiaTheme="minorEastAsia" w:hAnsiTheme="minorHAnsi" w:cstheme="minorBidi"/>
          <w:b w:val="0"/>
          <w:noProof/>
          <w:color w:val="auto"/>
          <w:sz w:val="22"/>
        </w:rPr>
      </w:pPr>
      <w:hyperlink w:anchor="_Toc220313718" w:history="1">
        <w:r w:rsidRPr="00514ADD">
          <w:rPr>
            <w:rStyle w:val="Hyperlink"/>
            <w:b w:val="0"/>
            <w:noProof/>
          </w:rPr>
          <w:t>Figure 1.9.1: Dissertation structure</w:t>
        </w:r>
        <w:r w:rsidRPr="00514ADD">
          <w:rPr>
            <w:b w:val="0"/>
            <w:noProof/>
            <w:webHidden/>
          </w:rPr>
          <w:tab/>
        </w:r>
        <w:r w:rsidR="00300DC8" w:rsidRPr="00514ADD">
          <w:rPr>
            <w:b w:val="0"/>
            <w:noProof/>
            <w:webHidden/>
          </w:rPr>
          <w:fldChar w:fldCharType="begin"/>
        </w:r>
        <w:r w:rsidRPr="00514ADD">
          <w:rPr>
            <w:b w:val="0"/>
            <w:noProof/>
            <w:webHidden/>
          </w:rPr>
          <w:instrText xml:space="preserve"> PAGEREF _Toc220313718 \h </w:instrText>
        </w:r>
        <w:r w:rsidR="00300DC8" w:rsidRPr="00514ADD">
          <w:rPr>
            <w:b w:val="0"/>
            <w:noProof/>
            <w:webHidden/>
          </w:rPr>
        </w:r>
        <w:r w:rsidR="00300DC8" w:rsidRPr="00514ADD">
          <w:rPr>
            <w:b w:val="0"/>
            <w:noProof/>
            <w:webHidden/>
          </w:rPr>
          <w:fldChar w:fldCharType="separate"/>
        </w:r>
        <w:r w:rsidRPr="00514ADD">
          <w:rPr>
            <w:b w:val="0"/>
            <w:noProof/>
            <w:webHidden/>
          </w:rPr>
          <w:t>14</w:t>
        </w:r>
        <w:r w:rsidR="00300DC8" w:rsidRPr="00514ADD">
          <w:rPr>
            <w:b w:val="0"/>
            <w:noProof/>
            <w:webHidden/>
          </w:rPr>
          <w:fldChar w:fldCharType="end"/>
        </w:r>
      </w:hyperlink>
    </w:p>
    <w:p w14:paraId="380016F3" w14:textId="77777777" w:rsidR="00C47EDE" w:rsidRPr="00514ADD" w:rsidRDefault="00C47EDE">
      <w:pPr>
        <w:pStyle w:val="TableofFigures"/>
        <w:rPr>
          <w:rFonts w:asciiTheme="minorHAnsi" w:eastAsiaTheme="minorEastAsia" w:hAnsiTheme="minorHAnsi" w:cstheme="minorBidi"/>
          <w:b w:val="0"/>
          <w:noProof/>
          <w:color w:val="auto"/>
          <w:sz w:val="22"/>
        </w:rPr>
      </w:pPr>
      <w:hyperlink w:anchor="_Toc220313719" w:history="1">
        <w:r w:rsidRPr="00514ADD">
          <w:rPr>
            <w:rStyle w:val="Hyperlink"/>
            <w:b w:val="0"/>
            <w:noProof/>
          </w:rPr>
          <w:t>Figure 2.1.1: Research Onion</w:t>
        </w:r>
        <w:r w:rsidRPr="00514ADD">
          <w:rPr>
            <w:b w:val="0"/>
            <w:noProof/>
            <w:webHidden/>
          </w:rPr>
          <w:tab/>
        </w:r>
        <w:r w:rsidR="00300DC8" w:rsidRPr="00514ADD">
          <w:rPr>
            <w:b w:val="0"/>
            <w:noProof/>
            <w:webHidden/>
          </w:rPr>
          <w:fldChar w:fldCharType="begin"/>
        </w:r>
        <w:r w:rsidRPr="00514ADD">
          <w:rPr>
            <w:b w:val="0"/>
            <w:noProof/>
            <w:webHidden/>
          </w:rPr>
          <w:instrText xml:space="preserve"> PAGEREF _Toc220313719 \h </w:instrText>
        </w:r>
        <w:r w:rsidR="00300DC8" w:rsidRPr="00514ADD">
          <w:rPr>
            <w:b w:val="0"/>
            <w:noProof/>
            <w:webHidden/>
          </w:rPr>
        </w:r>
        <w:r w:rsidR="00300DC8" w:rsidRPr="00514ADD">
          <w:rPr>
            <w:b w:val="0"/>
            <w:noProof/>
            <w:webHidden/>
          </w:rPr>
          <w:fldChar w:fldCharType="separate"/>
        </w:r>
        <w:r w:rsidRPr="00514ADD">
          <w:rPr>
            <w:b w:val="0"/>
            <w:noProof/>
            <w:webHidden/>
          </w:rPr>
          <w:t>16</w:t>
        </w:r>
        <w:r w:rsidR="00300DC8" w:rsidRPr="00514ADD">
          <w:rPr>
            <w:b w:val="0"/>
            <w:noProof/>
            <w:webHidden/>
          </w:rPr>
          <w:fldChar w:fldCharType="end"/>
        </w:r>
      </w:hyperlink>
    </w:p>
    <w:p w14:paraId="767D3214" w14:textId="77777777" w:rsidR="00C47EDE" w:rsidRPr="00514ADD" w:rsidRDefault="00C47EDE">
      <w:pPr>
        <w:pStyle w:val="TableofFigures"/>
        <w:rPr>
          <w:rFonts w:asciiTheme="minorHAnsi" w:eastAsiaTheme="minorEastAsia" w:hAnsiTheme="minorHAnsi" w:cstheme="minorBidi"/>
          <w:b w:val="0"/>
          <w:noProof/>
          <w:color w:val="auto"/>
          <w:sz w:val="22"/>
        </w:rPr>
      </w:pPr>
      <w:hyperlink w:anchor="_Toc220313720" w:history="1">
        <w:r w:rsidRPr="00514ADD">
          <w:rPr>
            <w:rStyle w:val="Hyperlink"/>
            <w:b w:val="0"/>
            <w:noProof/>
          </w:rPr>
          <w:t>Figure 2.2.1: Steps of Inductive approach</w:t>
        </w:r>
        <w:r w:rsidRPr="00514ADD">
          <w:rPr>
            <w:b w:val="0"/>
            <w:noProof/>
            <w:webHidden/>
          </w:rPr>
          <w:tab/>
        </w:r>
        <w:r w:rsidR="00300DC8" w:rsidRPr="00514ADD">
          <w:rPr>
            <w:b w:val="0"/>
            <w:noProof/>
            <w:webHidden/>
          </w:rPr>
          <w:fldChar w:fldCharType="begin"/>
        </w:r>
        <w:r w:rsidRPr="00514ADD">
          <w:rPr>
            <w:b w:val="0"/>
            <w:noProof/>
            <w:webHidden/>
          </w:rPr>
          <w:instrText xml:space="preserve"> PAGEREF _Toc220313720 \h </w:instrText>
        </w:r>
        <w:r w:rsidR="00300DC8" w:rsidRPr="00514ADD">
          <w:rPr>
            <w:b w:val="0"/>
            <w:noProof/>
            <w:webHidden/>
          </w:rPr>
        </w:r>
        <w:r w:rsidR="00300DC8" w:rsidRPr="00514ADD">
          <w:rPr>
            <w:b w:val="0"/>
            <w:noProof/>
            <w:webHidden/>
          </w:rPr>
          <w:fldChar w:fldCharType="separate"/>
        </w:r>
        <w:r w:rsidRPr="00514ADD">
          <w:rPr>
            <w:b w:val="0"/>
            <w:noProof/>
            <w:webHidden/>
          </w:rPr>
          <w:t>17</w:t>
        </w:r>
        <w:r w:rsidR="00300DC8" w:rsidRPr="00514ADD">
          <w:rPr>
            <w:b w:val="0"/>
            <w:noProof/>
            <w:webHidden/>
          </w:rPr>
          <w:fldChar w:fldCharType="end"/>
        </w:r>
      </w:hyperlink>
    </w:p>
    <w:p w14:paraId="3BF7263F" w14:textId="77777777" w:rsidR="00C47EDE" w:rsidRPr="00514ADD" w:rsidRDefault="00C47EDE">
      <w:pPr>
        <w:pStyle w:val="TableofFigures"/>
        <w:rPr>
          <w:rFonts w:asciiTheme="minorHAnsi" w:eastAsiaTheme="minorEastAsia" w:hAnsiTheme="minorHAnsi" w:cstheme="minorBidi"/>
          <w:b w:val="0"/>
          <w:noProof/>
          <w:color w:val="auto"/>
          <w:sz w:val="22"/>
        </w:rPr>
      </w:pPr>
      <w:hyperlink w:anchor="_Toc220313721" w:history="1">
        <w:r w:rsidRPr="00514ADD">
          <w:rPr>
            <w:rStyle w:val="Hyperlink"/>
            <w:b w:val="0"/>
            <w:noProof/>
          </w:rPr>
          <w:t>Figure 2.10.1: Phases of Thematic data analysis</w:t>
        </w:r>
        <w:r w:rsidRPr="00514ADD">
          <w:rPr>
            <w:b w:val="0"/>
            <w:noProof/>
            <w:webHidden/>
          </w:rPr>
          <w:tab/>
        </w:r>
        <w:r w:rsidR="00300DC8" w:rsidRPr="00514ADD">
          <w:rPr>
            <w:b w:val="0"/>
            <w:noProof/>
            <w:webHidden/>
          </w:rPr>
          <w:fldChar w:fldCharType="begin"/>
        </w:r>
        <w:r w:rsidRPr="00514ADD">
          <w:rPr>
            <w:b w:val="0"/>
            <w:noProof/>
            <w:webHidden/>
          </w:rPr>
          <w:instrText xml:space="preserve"> PAGEREF _Toc220313721 \h </w:instrText>
        </w:r>
        <w:r w:rsidR="00300DC8" w:rsidRPr="00514ADD">
          <w:rPr>
            <w:b w:val="0"/>
            <w:noProof/>
            <w:webHidden/>
          </w:rPr>
        </w:r>
        <w:r w:rsidR="00300DC8" w:rsidRPr="00514ADD">
          <w:rPr>
            <w:b w:val="0"/>
            <w:noProof/>
            <w:webHidden/>
          </w:rPr>
          <w:fldChar w:fldCharType="separate"/>
        </w:r>
        <w:r w:rsidRPr="00514ADD">
          <w:rPr>
            <w:b w:val="0"/>
            <w:noProof/>
            <w:webHidden/>
          </w:rPr>
          <w:t>23</w:t>
        </w:r>
        <w:r w:rsidR="00300DC8" w:rsidRPr="00514ADD">
          <w:rPr>
            <w:b w:val="0"/>
            <w:noProof/>
            <w:webHidden/>
          </w:rPr>
          <w:fldChar w:fldCharType="end"/>
        </w:r>
      </w:hyperlink>
    </w:p>
    <w:p w14:paraId="138317D4" w14:textId="77777777" w:rsidR="00C47EDE" w:rsidRPr="00514ADD" w:rsidRDefault="00C47EDE">
      <w:pPr>
        <w:pStyle w:val="TableofFigures"/>
        <w:rPr>
          <w:rFonts w:asciiTheme="minorHAnsi" w:eastAsiaTheme="minorEastAsia" w:hAnsiTheme="minorHAnsi" w:cstheme="minorBidi"/>
          <w:b w:val="0"/>
          <w:noProof/>
          <w:color w:val="auto"/>
          <w:sz w:val="22"/>
        </w:rPr>
      </w:pPr>
      <w:hyperlink w:anchor="_Toc220313722" w:history="1">
        <w:r w:rsidRPr="00514ADD">
          <w:rPr>
            <w:rStyle w:val="Hyperlink"/>
            <w:b w:val="0"/>
            <w:noProof/>
          </w:rPr>
          <w:t>Figure 3.2.1: Consumer Based Brand Equity</w:t>
        </w:r>
        <w:r w:rsidRPr="00514ADD">
          <w:rPr>
            <w:b w:val="0"/>
            <w:noProof/>
            <w:webHidden/>
          </w:rPr>
          <w:tab/>
        </w:r>
        <w:r w:rsidR="00300DC8" w:rsidRPr="00514ADD">
          <w:rPr>
            <w:b w:val="0"/>
            <w:noProof/>
            <w:webHidden/>
          </w:rPr>
          <w:fldChar w:fldCharType="begin"/>
        </w:r>
        <w:r w:rsidRPr="00514ADD">
          <w:rPr>
            <w:b w:val="0"/>
            <w:noProof/>
            <w:webHidden/>
          </w:rPr>
          <w:instrText xml:space="preserve"> PAGEREF _Toc220313722 \h </w:instrText>
        </w:r>
        <w:r w:rsidR="00300DC8" w:rsidRPr="00514ADD">
          <w:rPr>
            <w:b w:val="0"/>
            <w:noProof/>
            <w:webHidden/>
          </w:rPr>
        </w:r>
        <w:r w:rsidR="00300DC8" w:rsidRPr="00514ADD">
          <w:rPr>
            <w:b w:val="0"/>
            <w:noProof/>
            <w:webHidden/>
          </w:rPr>
          <w:fldChar w:fldCharType="separate"/>
        </w:r>
        <w:r w:rsidRPr="00514ADD">
          <w:rPr>
            <w:b w:val="0"/>
            <w:noProof/>
            <w:webHidden/>
          </w:rPr>
          <w:t>26</w:t>
        </w:r>
        <w:r w:rsidR="00300DC8" w:rsidRPr="00514ADD">
          <w:rPr>
            <w:b w:val="0"/>
            <w:noProof/>
            <w:webHidden/>
          </w:rPr>
          <w:fldChar w:fldCharType="end"/>
        </w:r>
      </w:hyperlink>
    </w:p>
    <w:p w14:paraId="2735EACC" w14:textId="77777777" w:rsidR="00C47EDE" w:rsidRPr="00514ADD" w:rsidRDefault="00C47EDE">
      <w:pPr>
        <w:pStyle w:val="TableofFigures"/>
        <w:rPr>
          <w:rFonts w:asciiTheme="minorHAnsi" w:eastAsiaTheme="minorEastAsia" w:hAnsiTheme="minorHAnsi" w:cstheme="minorBidi"/>
          <w:b w:val="0"/>
          <w:noProof/>
          <w:color w:val="auto"/>
          <w:sz w:val="22"/>
        </w:rPr>
      </w:pPr>
      <w:hyperlink w:anchor="_Toc220313723" w:history="1">
        <w:r w:rsidRPr="00514ADD">
          <w:rPr>
            <w:rStyle w:val="Hyperlink"/>
            <w:b w:val="0"/>
            <w:noProof/>
          </w:rPr>
          <w:t>Figure 3.5.1: Conceptual Framework</w:t>
        </w:r>
        <w:r w:rsidRPr="00514ADD">
          <w:rPr>
            <w:b w:val="0"/>
            <w:noProof/>
            <w:webHidden/>
          </w:rPr>
          <w:tab/>
        </w:r>
        <w:r w:rsidR="00300DC8" w:rsidRPr="00514ADD">
          <w:rPr>
            <w:b w:val="0"/>
            <w:noProof/>
            <w:webHidden/>
          </w:rPr>
          <w:fldChar w:fldCharType="begin"/>
        </w:r>
        <w:r w:rsidRPr="00514ADD">
          <w:rPr>
            <w:b w:val="0"/>
            <w:noProof/>
            <w:webHidden/>
          </w:rPr>
          <w:instrText xml:space="preserve"> PAGEREF _Toc220313723 \h </w:instrText>
        </w:r>
        <w:r w:rsidR="00300DC8" w:rsidRPr="00514ADD">
          <w:rPr>
            <w:b w:val="0"/>
            <w:noProof/>
            <w:webHidden/>
          </w:rPr>
        </w:r>
        <w:r w:rsidR="00300DC8" w:rsidRPr="00514ADD">
          <w:rPr>
            <w:b w:val="0"/>
            <w:noProof/>
            <w:webHidden/>
          </w:rPr>
          <w:fldChar w:fldCharType="separate"/>
        </w:r>
        <w:r w:rsidRPr="00514ADD">
          <w:rPr>
            <w:b w:val="0"/>
            <w:noProof/>
            <w:webHidden/>
          </w:rPr>
          <w:t>41</w:t>
        </w:r>
        <w:r w:rsidR="00300DC8" w:rsidRPr="00514ADD">
          <w:rPr>
            <w:b w:val="0"/>
            <w:noProof/>
            <w:webHidden/>
          </w:rPr>
          <w:fldChar w:fldCharType="end"/>
        </w:r>
      </w:hyperlink>
    </w:p>
    <w:p w14:paraId="5A7D5239" w14:textId="77777777" w:rsidR="003E42A7" w:rsidRPr="00514ADD" w:rsidRDefault="00300DC8" w:rsidP="00FC456E">
      <w:pP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Cs/>
          <w:sz w:val="24"/>
          <w:szCs w:val="24"/>
          <w:lang w:val="en-GB"/>
        </w:rPr>
        <w:fldChar w:fldCharType="end"/>
      </w:r>
      <w:r w:rsidR="003E42A7" w:rsidRPr="00514ADD">
        <w:rPr>
          <w:rFonts w:ascii="Times New Roman" w:eastAsia="Times New Roman" w:hAnsi="Times New Roman" w:cs="Times New Roman"/>
          <w:b/>
          <w:bCs/>
          <w:sz w:val="24"/>
          <w:szCs w:val="24"/>
          <w:lang w:val="en-GB"/>
        </w:rPr>
        <w:br w:type="page"/>
      </w:r>
    </w:p>
    <w:p w14:paraId="14C844CD" w14:textId="77777777" w:rsidR="00E34620" w:rsidRPr="00514ADD" w:rsidRDefault="003018D1" w:rsidP="00FC456E">
      <w:pPr>
        <w:pStyle w:val="Heading1"/>
      </w:pPr>
      <w:bookmarkStart w:id="0" w:name="_Toc220818218"/>
      <w:r w:rsidRPr="00514ADD">
        <w:lastRenderedPageBreak/>
        <w:t>Chapter 1: Introduction</w:t>
      </w:r>
      <w:bookmarkEnd w:id="0"/>
    </w:p>
    <w:p w14:paraId="62043C1F" w14:textId="77777777" w:rsidR="00E34620" w:rsidRPr="00514ADD" w:rsidRDefault="00FC456E" w:rsidP="00FC456E">
      <w:pPr>
        <w:pStyle w:val="Heading2"/>
      </w:pPr>
      <w:bookmarkStart w:id="1" w:name="_Toc220818219"/>
      <w:r w:rsidRPr="00514ADD">
        <w:t>1.</w:t>
      </w:r>
      <w:r w:rsidR="003018D1" w:rsidRPr="00514ADD">
        <w:t>1 Background of the study</w:t>
      </w:r>
      <w:bookmarkEnd w:id="1"/>
    </w:p>
    <w:p w14:paraId="57834E52" w14:textId="77777777" w:rsidR="00E34620" w:rsidRPr="005E0786" w:rsidRDefault="003018D1" w:rsidP="00FC456E">
      <w:pPr>
        <w:pStyle w:val="Normal1"/>
        <w:spacing w:line="360" w:lineRule="auto"/>
        <w:jc w:val="both"/>
        <w:rPr>
          <w:rFonts w:ascii="Times New Roman" w:eastAsia="Times New Roman" w:hAnsi="Times New Roman" w:cs="Times New Roman"/>
          <w:color w:val="000000"/>
          <w:sz w:val="24"/>
          <w:szCs w:val="24"/>
          <w:lang w:val="en-GB"/>
        </w:rPr>
      </w:pPr>
      <w:r w:rsidRPr="00514ADD">
        <w:rPr>
          <w:rFonts w:ascii="Times New Roman" w:eastAsia="Times New Roman" w:hAnsi="Times New Roman" w:cs="Times New Roman"/>
          <w:sz w:val="24"/>
          <w:szCs w:val="24"/>
          <w:lang w:val="en-GB"/>
        </w:rPr>
        <w:t xml:space="preserve">Social media marketing is defined as the concept of using digital media as a strategic way of delivering the brand message to the audience as well as engaging the audiences and creating a perception among the consumer. It has a significant contribution to brand equity, comprising brand awareness, brand association, brand perceived quality and brand loyalty. This paper is based on Nike, a popular athletic brand in the world. </w:t>
      </w:r>
      <w:r w:rsidRPr="005E0786">
        <w:rPr>
          <w:rFonts w:ascii="Times New Roman" w:eastAsia="Times New Roman" w:hAnsi="Times New Roman" w:cs="Times New Roman"/>
          <w:color w:val="000000"/>
          <w:sz w:val="24"/>
          <w:szCs w:val="24"/>
          <w:lang w:val="en-GB"/>
        </w:rPr>
        <w:t>Nike has recorded USD 51.36 billion revenue in fiscal year 2024</w:t>
      </w:r>
      <w:r w:rsidR="0033793A" w:rsidRPr="005E0786">
        <w:rPr>
          <w:rFonts w:ascii="Times New Roman" w:eastAsia="Times New Roman" w:hAnsi="Times New Roman" w:cs="Times New Roman"/>
          <w:color w:val="000000"/>
          <w:sz w:val="24"/>
          <w:szCs w:val="24"/>
          <w:lang w:val="en-GB"/>
        </w:rPr>
        <w:t xml:space="preserve"> as seen in figure</w:t>
      </w:r>
      <w:r w:rsidRPr="005E0786">
        <w:rPr>
          <w:rFonts w:ascii="Times New Roman" w:eastAsia="Times New Roman" w:hAnsi="Times New Roman" w:cs="Times New Roman"/>
          <w:color w:val="000000"/>
          <w:sz w:val="24"/>
          <w:szCs w:val="24"/>
          <w:lang w:val="en-GB"/>
        </w:rPr>
        <w:t xml:space="preserve"> </w:t>
      </w:r>
      <w:r w:rsidR="0033793A" w:rsidRPr="005E0786">
        <w:rPr>
          <w:rFonts w:ascii="Times New Roman" w:eastAsia="Times New Roman" w:hAnsi="Times New Roman" w:cs="Times New Roman"/>
          <w:color w:val="000000"/>
          <w:sz w:val="24"/>
          <w:szCs w:val="24"/>
          <w:lang w:val="en-GB"/>
        </w:rPr>
        <w:t>1</w:t>
      </w:r>
      <w:r w:rsidR="00C47EDE" w:rsidRPr="005E0786">
        <w:rPr>
          <w:rFonts w:ascii="Times New Roman" w:eastAsia="Times New Roman" w:hAnsi="Times New Roman" w:cs="Times New Roman"/>
          <w:color w:val="000000"/>
          <w:sz w:val="24"/>
          <w:szCs w:val="24"/>
          <w:lang w:val="en-GB"/>
        </w:rPr>
        <w:t xml:space="preserve">.1.1 </w:t>
      </w:r>
      <w:r w:rsidRPr="005E0786">
        <w:rPr>
          <w:rFonts w:ascii="Times New Roman" w:eastAsia="Times New Roman" w:hAnsi="Times New Roman" w:cs="Times New Roman"/>
          <w:color w:val="000000"/>
          <w:sz w:val="24"/>
          <w:szCs w:val="24"/>
          <w:lang w:val="en-GB"/>
        </w:rPr>
        <w:t xml:space="preserve">(Stock Analysis, 2025). In 2024, it also had 79,400 employees across the world </w:t>
      </w:r>
      <w:r w:rsidR="0033793A" w:rsidRPr="005E0786">
        <w:rPr>
          <w:rFonts w:ascii="Times New Roman" w:eastAsia="Times New Roman" w:hAnsi="Times New Roman" w:cs="Times New Roman"/>
          <w:color w:val="000000"/>
          <w:sz w:val="24"/>
          <w:szCs w:val="24"/>
          <w:lang w:val="en-GB"/>
        </w:rPr>
        <w:t xml:space="preserve">(See figure </w:t>
      </w:r>
      <w:r w:rsidR="00C47EDE" w:rsidRPr="005E0786">
        <w:rPr>
          <w:rFonts w:ascii="Times New Roman" w:eastAsia="Times New Roman" w:hAnsi="Times New Roman" w:cs="Times New Roman"/>
          <w:color w:val="000000"/>
          <w:sz w:val="24"/>
          <w:szCs w:val="24"/>
          <w:lang w:val="en-GB"/>
        </w:rPr>
        <w:t>1.1.</w:t>
      </w:r>
      <w:r w:rsidR="0033793A" w:rsidRPr="005E0786">
        <w:rPr>
          <w:rFonts w:ascii="Times New Roman" w:eastAsia="Times New Roman" w:hAnsi="Times New Roman" w:cs="Times New Roman"/>
          <w:color w:val="000000"/>
          <w:sz w:val="24"/>
          <w:szCs w:val="24"/>
          <w:lang w:val="en-GB"/>
        </w:rPr>
        <w:t xml:space="preserve">2) </w:t>
      </w:r>
      <w:r w:rsidRPr="005E0786">
        <w:rPr>
          <w:rFonts w:ascii="Times New Roman" w:eastAsia="Times New Roman" w:hAnsi="Times New Roman" w:cs="Times New Roman"/>
          <w:color w:val="000000"/>
          <w:sz w:val="24"/>
          <w:szCs w:val="24"/>
          <w:lang w:val="en-GB"/>
        </w:rPr>
        <w:t xml:space="preserve">(Macro Trends, 2025). Moreover, Nike plans, markets and sells footwear, apparel, equipment and accessories in a variety of sports segments throughout the world. </w:t>
      </w:r>
    </w:p>
    <w:p w14:paraId="6360908E" w14:textId="77777777" w:rsidR="00E34620" w:rsidRPr="00514ADD" w:rsidRDefault="003018D1" w:rsidP="00FC456E">
      <w:pPr>
        <w:pStyle w:val="Normal1"/>
        <w:spacing w:line="360" w:lineRule="auto"/>
        <w:jc w:val="center"/>
        <w:rPr>
          <w:rFonts w:ascii="Times New Roman" w:eastAsia="Times New Roman" w:hAnsi="Times New Roman" w:cs="Times New Roman"/>
          <w:sz w:val="24"/>
          <w:szCs w:val="24"/>
          <w:lang w:val="en-GB"/>
        </w:rPr>
      </w:pPr>
      <w:r w:rsidRPr="00514ADD">
        <w:rPr>
          <w:rFonts w:ascii="Times New Roman" w:eastAsia="Times New Roman" w:hAnsi="Times New Roman" w:cs="Times New Roman"/>
          <w:noProof/>
          <w:sz w:val="24"/>
          <w:szCs w:val="24"/>
          <w:lang w:val="en-GB"/>
        </w:rPr>
        <w:drawing>
          <wp:inline distT="114300" distB="114300" distL="114300" distR="114300" wp14:anchorId="135FA26C" wp14:editId="56E6B54B">
            <wp:extent cx="5943600" cy="27178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2717800"/>
                    </a:xfrm>
                    <a:prstGeom prst="rect">
                      <a:avLst/>
                    </a:prstGeom>
                    <a:ln/>
                  </pic:spPr>
                </pic:pic>
              </a:graphicData>
            </a:graphic>
          </wp:inline>
        </w:drawing>
      </w:r>
    </w:p>
    <w:p w14:paraId="0A967F97" w14:textId="77777777" w:rsidR="00E34620" w:rsidRPr="00514ADD" w:rsidRDefault="003018D1" w:rsidP="00E74ADD">
      <w:pPr>
        <w:pStyle w:val="Heading4"/>
      </w:pPr>
      <w:bookmarkStart w:id="2" w:name="_Toc220313715"/>
      <w:r w:rsidRPr="00514ADD">
        <w:t>Figure 1</w:t>
      </w:r>
      <w:r w:rsidR="00FC456E" w:rsidRPr="00514ADD">
        <w:t>.1.1</w:t>
      </w:r>
      <w:r w:rsidRPr="00514ADD">
        <w:t>: Annual revenue forecast of Nike</w:t>
      </w:r>
      <w:bookmarkEnd w:id="2"/>
    </w:p>
    <w:p w14:paraId="4AA97BD4" w14:textId="77777777" w:rsidR="00E34620" w:rsidRPr="00514ADD" w:rsidRDefault="003018D1" w:rsidP="00FC456E">
      <w:pPr>
        <w:pStyle w:val="Normal1"/>
        <w:spacing w:line="360" w:lineRule="auto"/>
        <w:jc w:val="center"/>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(Source: Stock Analysis, 2025)</w:t>
      </w:r>
    </w:p>
    <w:p w14:paraId="630041CA" w14:textId="77777777" w:rsidR="00E34620" w:rsidRPr="00514ADD" w:rsidRDefault="003018D1" w:rsidP="00FC456E">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The marketing of social media is closely related to such concepts as </w:t>
      </w:r>
      <w:r w:rsidR="003E42A7" w:rsidRPr="00514ADD">
        <w:rPr>
          <w:rFonts w:ascii="Times New Roman" w:eastAsia="Times New Roman" w:hAnsi="Times New Roman" w:cs="Times New Roman"/>
          <w:sz w:val="24"/>
          <w:szCs w:val="24"/>
          <w:lang w:val="en-GB"/>
        </w:rPr>
        <w:t>brand</w:t>
      </w:r>
      <w:r w:rsidRPr="00514ADD">
        <w:rPr>
          <w:rFonts w:ascii="Times New Roman" w:eastAsia="Times New Roman" w:hAnsi="Times New Roman" w:cs="Times New Roman"/>
          <w:sz w:val="24"/>
          <w:szCs w:val="24"/>
          <w:lang w:val="en-GB"/>
        </w:rPr>
        <w:t xml:space="preserve"> storytelling, influencer collaboration, digital engagement and user-generated content. Such activities improve communication of emotional value of the brand and reinforce the perceptions of the consumer. According to the perceptions of Zia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(2022), social-media presence has a considerable impact on consumer-dependent brand equity that forms the awareness, associations and loyalty. Nike actively engages with the Instagram, Tik Tok and X apps to spread the campaigns, promote athlete relations and motivate users to participate. Such activities contribute to the global </w:t>
      </w:r>
      <w:r w:rsidRPr="00514ADD">
        <w:rPr>
          <w:rFonts w:ascii="Times New Roman" w:eastAsia="Times New Roman" w:hAnsi="Times New Roman" w:cs="Times New Roman"/>
          <w:sz w:val="24"/>
          <w:szCs w:val="24"/>
          <w:lang w:val="en-GB"/>
        </w:rPr>
        <w:lastRenderedPageBreak/>
        <w:t>visibility and aid in keeping good brand positioning in various markets where the consumption of digital products is growing fast.</w:t>
      </w:r>
    </w:p>
    <w:p w14:paraId="1BE8D10E" w14:textId="77777777" w:rsidR="00E34620" w:rsidRPr="00514ADD" w:rsidRDefault="003018D1" w:rsidP="00FC456E">
      <w:pPr>
        <w:pStyle w:val="Normal1"/>
        <w:spacing w:line="360" w:lineRule="auto"/>
        <w:jc w:val="center"/>
        <w:rPr>
          <w:rFonts w:ascii="Times New Roman" w:eastAsia="Times New Roman" w:hAnsi="Times New Roman" w:cs="Times New Roman"/>
          <w:sz w:val="24"/>
          <w:szCs w:val="24"/>
          <w:lang w:val="en-GB"/>
        </w:rPr>
      </w:pPr>
      <w:r w:rsidRPr="00514ADD">
        <w:rPr>
          <w:rFonts w:ascii="Times New Roman" w:eastAsia="Times New Roman" w:hAnsi="Times New Roman" w:cs="Times New Roman"/>
          <w:noProof/>
          <w:sz w:val="24"/>
          <w:szCs w:val="24"/>
          <w:lang w:val="en-GB"/>
        </w:rPr>
        <w:drawing>
          <wp:inline distT="114300" distB="114300" distL="114300" distR="114300" wp14:anchorId="6BC5D097" wp14:editId="1EE02299">
            <wp:extent cx="5524500" cy="413385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524500" cy="4133850"/>
                    </a:xfrm>
                    <a:prstGeom prst="rect">
                      <a:avLst/>
                    </a:prstGeom>
                    <a:ln/>
                  </pic:spPr>
                </pic:pic>
              </a:graphicData>
            </a:graphic>
          </wp:inline>
        </w:drawing>
      </w:r>
    </w:p>
    <w:p w14:paraId="4DA8C46D" w14:textId="77777777" w:rsidR="00E34620" w:rsidRPr="00514ADD" w:rsidRDefault="003018D1" w:rsidP="00E74ADD">
      <w:pPr>
        <w:pStyle w:val="Heading4"/>
      </w:pPr>
      <w:bookmarkStart w:id="3" w:name="_Toc220313716"/>
      <w:r w:rsidRPr="00514ADD">
        <w:t>Figure</w:t>
      </w:r>
      <w:r w:rsidR="0033793A" w:rsidRPr="00514ADD">
        <w:t xml:space="preserve"> </w:t>
      </w:r>
      <w:r w:rsidR="00C47EDE" w:rsidRPr="00514ADD">
        <w:t>1.1.</w:t>
      </w:r>
      <w:r w:rsidR="0033793A" w:rsidRPr="00514ADD">
        <w:t>2:</w:t>
      </w:r>
      <w:r w:rsidRPr="00514ADD">
        <w:t xml:space="preserve"> Employment forecast at Nike</w:t>
      </w:r>
      <w:bookmarkEnd w:id="3"/>
    </w:p>
    <w:p w14:paraId="5E84683B" w14:textId="77777777" w:rsidR="00E34620" w:rsidRPr="00514ADD" w:rsidRDefault="003018D1" w:rsidP="00FC456E">
      <w:pPr>
        <w:pStyle w:val="Normal1"/>
        <w:spacing w:line="360" w:lineRule="auto"/>
        <w:jc w:val="center"/>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(Source: Macro Trends, 2025)</w:t>
      </w:r>
    </w:p>
    <w:p w14:paraId="189F8916" w14:textId="77777777" w:rsidR="00E34620" w:rsidRPr="00514ADD" w:rsidRDefault="003018D1" w:rsidP="00FC456E">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This paper will discuss the impact of Nike social-media marketing efforts on global brand equity through a content-analysis perspective, which is qualitative. It will review the chosen campaigns, brand posts and engagement levels on the official channels in order to comprehend how the presence of storytelling, influencer collaboration and user-generated content can be helpful in brand awareness, perceived quality, associations and loyalty. The research will determine communication patterns and marketing practices that contribute to the strength or weakness of the equity of Nike in various regions. The analysis will yield results on how well Nike has been using digital communication strategies and evidence-based suggestions on how to better its social-media practices can be used to improve global brand equity.</w:t>
      </w:r>
    </w:p>
    <w:p w14:paraId="3B5AC8D0" w14:textId="77777777" w:rsidR="00E34620" w:rsidRPr="00514ADD" w:rsidRDefault="00FC456E" w:rsidP="00FC456E">
      <w:pPr>
        <w:pStyle w:val="Heading2"/>
      </w:pPr>
      <w:bookmarkStart w:id="4" w:name="_Toc220818220"/>
      <w:r w:rsidRPr="00514ADD">
        <w:t>1.</w:t>
      </w:r>
      <w:r w:rsidR="003018D1" w:rsidRPr="00514ADD">
        <w:t>2 Problem statement</w:t>
      </w:r>
      <w:bookmarkEnd w:id="4"/>
    </w:p>
    <w:p w14:paraId="24D6B9C4" w14:textId="77777777" w:rsidR="0033793A" w:rsidRPr="005E0786" w:rsidRDefault="0033793A" w:rsidP="00FC456E">
      <w:pPr>
        <w:pStyle w:val="NormalWeb"/>
        <w:spacing w:before="0" w:beforeAutospacing="0" w:after="0" w:afterAutospacing="0" w:line="360" w:lineRule="auto"/>
        <w:jc w:val="both"/>
        <w:rPr>
          <w:color w:val="000000"/>
          <w:lang w:val="en-GB"/>
        </w:rPr>
      </w:pPr>
      <w:r w:rsidRPr="005E0786">
        <w:rPr>
          <w:color w:val="000000"/>
          <w:lang w:val="en-GB"/>
        </w:rPr>
        <w:lastRenderedPageBreak/>
        <w:t>Social media marketing is a growing resource used by global brands in order to influence consumer perceptions but the current research has failed to offer adequate explanations how concrete social media content strategies can be converted into particular dimensions of brand equity. Although the existing literature establishes positive correlations between the use of social media and brand recognition or associations (Zia et al., 2022), most of them use quantitative survey designs, and brand social media marketing is viewed as a single variable. Subsequently, there is a little understanding of the content mechanisms, including storytelling, influencer collaboration and user-generated content, that drives perceived quality and brand loyalty.</w:t>
      </w:r>
    </w:p>
    <w:p w14:paraId="5CA164C0" w14:textId="77777777" w:rsidR="0033793A" w:rsidRPr="005E0786" w:rsidRDefault="0033793A" w:rsidP="00FC456E">
      <w:pPr>
        <w:pStyle w:val="NormalWeb"/>
        <w:spacing w:before="0" w:beforeAutospacing="0" w:after="0" w:afterAutospacing="0" w:line="360" w:lineRule="auto"/>
        <w:jc w:val="both"/>
        <w:rPr>
          <w:color w:val="000000"/>
          <w:lang w:val="en-GB"/>
        </w:rPr>
      </w:pPr>
      <w:r w:rsidRPr="005E0786">
        <w:rPr>
          <w:color w:val="000000"/>
          <w:lang w:val="en-GB"/>
        </w:rPr>
        <w:t>Besides, the literature is immature in exploring these processes in the context of large global brands that are active in several cultural and digital markets. The majority of the current literature is dedicated to small or localized brands, which can be hardly applied to multinational companies with a variety of campaign approaches (Umoren et al., 2022). Qualitative, platform-specific examination of the presence of global brands using social media content and the ways in which global brands use social media content differently across markets is also lacking and this analysis would enable the determination of how this has been collectively generated in global brand equity. To fill this gap, the present research will focus on the qualitative analysis of the social media content posted by Nike by exploring tendencies that connect the digital communication strategies with the brand equity dimensions.</w:t>
      </w:r>
    </w:p>
    <w:p w14:paraId="36A2FDB5" w14:textId="77777777" w:rsidR="00E34620" w:rsidRPr="00514ADD" w:rsidRDefault="00FC456E" w:rsidP="00FC456E">
      <w:pPr>
        <w:pStyle w:val="Heading2"/>
      </w:pPr>
      <w:bookmarkStart w:id="5" w:name="_Toc220818221"/>
      <w:r w:rsidRPr="00514ADD">
        <w:t>1.</w:t>
      </w:r>
      <w:r w:rsidR="003018D1" w:rsidRPr="00514ADD">
        <w:t>3 Research aim</w:t>
      </w:r>
      <w:bookmarkEnd w:id="5"/>
      <w:r w:rsidR="003018D1" w:rsidRPr="00514ADD">
        <w:t xml:space="preserve"> </w:t>
      </w:r>
    </w:p>
    <w:p w14:paraId="25EBC812" w14:textId="77777777" w:rsidR="00174B36" w:rsidRPr="005E0786" w:rsidRDefault="00174B36" w:rsidP="00FC456E">
      <w:pPr>
        <w:spacing w:line="360" w:lineRule="auto"/>
        <w:jc w:val="both"/>
        <w:rPr>
          <w:rFonts w:ascii="Times New Roman" w:hAnsi="Times New Roman" w:cs="Times New Roman"/>
          <w:color w:val="000000"/>
          <w:sz w:val="24"/>
          <w:szCs w:val="24"/>
          <w:lang w:val="en-GB"/>
        </w:rPr>
      </w:pPr>
      <w:r w:rsidRPr="005E0786">
        <w:rPr>
          <w:rFonts w:ascii="Times New Roman" w:hAnsi="Times New Roman" w:cs="Times New Roman"/>
          <w:color w:val="000000"/>
          <w:sz w:val="24"/>
          <w:szCs w:val="24"/>
          <w:lang w:val="en-GB"/>
        </w:rPr>
        <w:t>The aim of the study is to critically evaluate how Nike’s social media marketing activities influence its global brand equity, using secondary qualitative analysis of publicly available data.</w:t>
      </w:r>
    </w:p>
    <w:p w14:paraId="616720AC" w14:textId="77777777" w:rsidR="00E34620" w:rsidRPr="00514ADD" w:rsidRDefault="00FC456E" w:rsidP="00FC456E">
      <w:pPr>
        <w:pStyle w:val="Heading2"/>
      </w:pPr>
      <w:bookmarkStart w:id="6" w:name="_Toc220818222"/>
      <w:r w:rsidRPr="00514ADD">
        <w:t>1.</w:t>
      </w:r>
      <w:r w:rsidR="003018D1" w:rsidRPr="00514ADD">
        <w:t>4 Research objectives</w:t>
      </w:r>
      <w:bookmarkEnd w:id="6"/>
      <w:r w:rsidR="003018D1" w:rsidRPr="00514ADD">
        <w:t xml:space="preserve"> </w:t>
      </w:r>
    </w:p>
    <w:p w14:paraId="4C5D40EC" w14:textId="77777777" w:rsidR="00174B36" w:rsidRPr="005E0786" w:rsidRDefault="00174B36" w:rsidP="00FC456E">
      <w:pPr>
        <w:numPr>
          <w:ilvl w:val="0"/>
          <w:numId w:val="3"/>
        </w:numPr>
        <w:spacing w:line="360" w:lineRule="auto"/>
        <w:jc w:val="both"/>
        <w:rPr>
          <w:rFonts w:ascii="Times New Roman" w:hAnsi="Times New Roman" w:cs="Times New Roman"/>
          <w:color w:val="000000"/>
          <w:sz w:val="24"/>
          <w:szCs w:val="24"/>
          <w:lang w:val="en-GB"/>
        </w:rPr>
      </w:pPr>
      <w:r w:rsidRPr="005E0786">
        <w:rPr>
          <w:rFonts w:ascii="Times New Roman" w:hAnsi="Times New Roman" w:cs="Times New Roman"/>
          <w:color w:val="000000"/>
          <w:sz w:val="24"/>
          <w:szCs w:val="24"/>
          <w:lang w:val="en-GB"/>
        </w:rPr>
        <w:t>To examine how Nike’s social media marketing activities enhance key dimensions of global brand equity, including brand awareness, brand associations, perceived quality, and brand loyalty.</w:t>
      </w:r>
    </w:p>
    <w:p w14:paraId="309080CA" w14:textId="77777777" w:rsidR="00174B36" w:rsidRPr="005E0786" w:rsidRDefault="00174B36" w:rsidP="00FC456E">
      <w:pPr>
        <w:numPr>
          <w:ilvl w:val="0"/>
          <w:numId w:val="3"/>
        </w:numPr>
        <w:spacing w:line="360" w:lineRule="auto"/>
        <w:jc w:val="both"/>
        <w:rPr>
          <w:rFonts w:ascii="Times New Roman" w:hAnsi="Times New Roman" w:cs="Times New Roman"/>
          <w:color w:val="000000"/>
          <w:sz w:val="24"/>
          <w:szCs w:val="24"/>
          <w:lang w:val="en-GB"/>
        </w:rPr>
      </w:pPr>
      <w:r w:rsidRPr="005E0786">
        <w:rPr>
          <w:rFonts w:ascii="Times New Roman" w:hAnsi="Times New Roman" w:cs="Times New Roman"/>
          <w:color w:val="000000"/>
          <w:sz w:val="24"/>
          <w:szCs w:val="24"/>
          <w:lang w:val="en-GB"/>
        </w:rPr>
        <w:t>To analyse Nike’s use of storytelling, influencer collaborations, and user-generated content in strengthening global brand equity across diverse markets.</w:t>
      </w:r>
    </w:p>
    <w:p w14:paraId="32A9A42B" w14:textId="77777777" w:rsidR="00174B36" w:rsidRPr="005E0786" w:rsidRDefault="00174B36" w:rsidP="00FC456E">
      <w:pPr>
        <w:numPr>
          <w:ilvl w:val="0"/>
          <w:numId w:val="3"/>
        </w:numPr>
        <w:spacing w:line="360" w:lineRule="auto"/>
        <w:jc w:val="both"/>
        <w:rPr>
          <w:rFonts w:ascii="Times New Roman" w:hAnsi="Times New Roman" w:cs="Times New Roman"/>
          <w:color w:val="000000"/>
          <w:sz w:val="24"/>
          <w:szCs w:val="24"/>
          <w:lang w:val="en-GB"/>
        </w:rPr>
      </w:pPr>
      <w:r w:rsidRPr="005E0786">
        <w:rPr>
          <w:rFonts w:ascii="Times New Roman" w:hAnsi="Times New Roman" w:cs="Times New Roman"/>
          <w:color w:val="000000"/>
          <w:sz w:val="24"/>
          <w:szCs w:val="24"/>
          <w:lang w:val="en-GB"/>
        </w:rPr>
        <w:t>To evaluate the extent to which consumer engagement on social media contributes to measurable improvements in Nike’s global brand equity.</w:t>
      </w:r>
    </w:p>
    <w:p w14:paraId="310BD6D8" w14:textId="77777777" w:rsidR="00174B36" w:rsidRPr="005E0786" w:rsidRDefault="00174B36" w:rsidP="00FC456E">
      <w:pPr>
        <w:pStyle w:val="Normal1"/>
        <w:numPr>
          <w:ilvl w:val="0"/>
          <w:numId w:val="1"/>
        </w:numPr>
        <w:spacing w:line="360" w:lineRule="auto"/>
        <w:jc w:val="both"/>
        <w:rPr>
          <w:rFonts w:ascii="Times New Roman" w:eastAsia="Times New Roman" w:hAnsi="Times New Roman" w:cs="Times New Roman"/>
          <w:color w:val="000000"/>
          <w:sz w:val="24"/>
          <w:szCs w:val="24"/>
          <w:lang w:val="en-GB"/>
        </w:rPr>
      </w:pPr>
      <w:r w:rsidRPr="005E0786">
        <w:rPr>
          <w:rFonts w:ascii="Times New Roman" w:hAnsi="Times New Roman" w:cs="Times New Roman"/>
          <w:color w:val="000000"/>
          <w:sz w:val="24"/>
          <w:szCs w:val="24"/>
          <w:lang w:val="en-GB"/>
        </w:rPr>
        <w:lastRenderedPageBreak/>
        <w:t>To compare Nike’s social media–driven brand equity outcomes with insights from industry benchmarks and secondary academic studies.</w:t>
      </w:r>
      <w:r w:rsidR="003018D1" w:rsidRPr="005E0786">
        <w:rPr>
          <w:rFonts w:ascii="Times New Roman" w:eastAsia="Times New Roman" w:hAnsi="Times New Roman" w:cs="Times New Roman"/>
          <w:color w:val="000000"/>
          <w:sz w:val="24"/>
          <w:szCs w:val="24"/>
          <w:lang w:val="en-GB"/>
        </w:rPr>
        <w:t>.</w:t>
      </w:r>
    </w:p>
    <w:p w14:paraId="2E3DF26A" w14:textId="77777777" w:rsidR="00E34620" w:rsidRPr="00514ADD" w:rsidRDefault="003018D1" w:rsidP="00FC456E">
      <w:pPr>
        <w:pStyle w:val="Heading2"/>
        <w:numPr>
          <w:ilvl w:val="1"/>
          <w:numId w:val="7"/>
        </w:numPr>
      </w:pPr>
      <w:bookmarkStart w:id="7" w:name="_Toc220818223"/>
      <w:r w:rsidRPr="00514ADD">
        <w:t>Research question</w:t>
      </w:r>
      <w:bookmarkEnd w:id="7"/>
      <w:r w:rsidRPr="00514ADD">
        <w:t xml:space="preserve"> </w:t>
      </w:r>
    </w:p>
    <w:p w14:paraId="19898D19" w14:textId="77777777" w:rsidR="00174B36" w:rsidRPr="005E0786" w:rsidRDefault="00174B36" w:rsidP="00FC456E">
      <w:pPr>
        <w:spacing w:line="360" w:lineRule="auto"/>
        <w:jc w:val="both"/>
        <w:rPr>
          <w:rFonts w:ascii="Times New Roman" w:hAnsi="Times New Roman" w:cs="Times New Roman"/>
          <w:color w:val="000000"/>
          <w:sz w:val="24"/>
          <w:szCs w:val="24"/>
          <w:lang w:val="en-GB"/>
        </w:rPr>
      </w:pPr>
      <w:r w:rsidRPr="005E0786">
        <w:rPr>
          <w:rFonts w:ascii="Times New Roman" w:eastAsia="Times New Roman" w:hAnsi="Times New Roman" w:cs="Times New Roman"/>
          <w:color w:val="000000"/>
          <w:sz w:val="24"/>
          <w:szCs w:val="24"/>
          <w:lang w:val="en-GB"/>
        </w:rPr>
        <w:t xml:space="preserve">1 </w:t>
      </w:r>
      <w:r w:rsidRPr="005E0786">
        <w:rPr>
          <w:rFonts w:ascii="Times New Roman" w:hAnsi="Times New Roman" w:cs="Times New Roman"/>
          <w:color w:val="000000"/>
          <w:sz w:val="24"/>
          <w:szCs w:val="24"/>
          <w:lang w:val="en-GB"/>
        </w:rPr>
        <w:t>How do Nike’s social media marketing activities influence key dimensions of its global brand equity, such as brand awareness, brand associations, perceived quality, and brand loyalty?</w:t>
      </w:r>
    </w:p>
    <w:p w14:paraId="4CF6C196" w14:textId="77777777" w:rsidR="00174B36" w:rsidRPr="005E0786" w:rsidRDefault="00174B36" w:rsidP="00FC456E">
      <w:pPr>
        <w:spacing w:line="360" w:lineRule="auto"/>
        <w:jc w:val="both"/>
        <w:rPr>
          <w:rFonts w:ascii="Times New Roman" w:hAnsi="Times New Roman" w:cs="Times New Roman"/>
          <w:color w:val="000000"/>
          <w:sz w:val="24"/>
          <w:szCs w:val="24"/>
          <w:lang w:val="en-GB"/>
        </w:rPr>
      </w:pPr>
      <w:r w:rsidRPr="005E0786">
        <w:rPr>
          <w:rFonts w:ascii="Times New Roman" w:hAnsi="Times New Roman" w:cs="Times New Roman"/>
          <w:color w:val="000000"/>
          <w:sz w:val="24"/>
          <w:szCs w:val="24"/>
          <w:lang w:val="en-GB"/>
        </w:rPr>
        <w:t>2 In what ways do storytelling, influencer collaborations, and user-generated content on Nike’s social media platforms contribute to strengthening its global brand equity?</w:t>
      </w:r>
    </w:p>
    <w:p w14:paraId="316D789A" w14:textId="77777777" w:rsidR="00174B36" w:rsidRPr="005E0786" w:rsidRDefault="00174B36" w:rsidP="00FC456E">
      <w:pPr>
        <w:spacing w:line="360" w:lineRule="auto"/>
        <w:jc w:val="both"/>
        <w:rPr>
          <w:rFonts w:ascii="Times New Roman" w:hAnsi="Times New Roman" w:cs="Times New Roman"/>
          <w:color w:val="000000"/>
          <w:sz w:val="24"/>
          <w:szCs w:val="24"/>
          <w:lang w:val="en-GB"/>
        </w:rPr>
      </w:pPr>
      <w:r w:rsidRPr="005E0786">
        <w:rPr>
          <w:rFonts w:ascii="Times New Roman" w:hAnsi="Times New Roman" w:cs="Times New Roman"/>
          <w:color w:val="000000"/>
          <w:sz w:val="24"/>
          <w:szCs w:val="24"/>
          <w:lang w:val="en-GB"/>
        </w:rPr>
        <w:t>3 How does consumer engagement with Nike’s social media content affect the overall development of its global brand equity?</w:t>
      </w:r>
    </w:p>
    <w:p w14:paraId="4FB86F01" w14:textId="77777777" w:rsidR="00E34620" w:rsidRPr="005E0786" w:rsidRDefault="00174B36" w:rsidP="00FC456E">
      <w:pPr>
        <w:pStyle w:val="Normal1"/>
        <w:spacing w:line="360" w:lineRule="auto"/>
        <w:jc w:val="both"/>
        <w:rPr>
          <w:rFonts w:ascii="Times New Roman" w:eastAsia="Times New Roman" w:hAnsi="Times New Roman" w:cs="Times New Roman"/>
          <w:color w:val="000000"/>
          <w:sz w:val="24"/>
          <w:szCs w:val="24"/>
          <w:lang w:val="en-GB"/>
        </w:rPr>
      </w:pPr>
      <w:r w:rsidRPr="005E0786">
        <w:rPr>
          <w:rFonts w:ascii="Times New Roman" w:hAnsi="Times New Roman" w:cs="Times New Roman"/>
          <w:color w:val="000000"/>
          <w:sz w:val="24"/>
          <w:szCs w:val="24"/>
          <w:lang w:val="en-GB"/>
        </w:rPr>
        <w:t>4 How do Nike’s social media–driven brand equity outcomes compare with insights from existing industry benchmarks and secondary academic literature?</w:t>
      </w:r>
    </w:p>
    <w:p w14:paraId="71876901" w14:textId="77777777" w:rsidR="00E34620" w:rsidRPr="00514ADD" w:rsidRDefault="00FC456E" w:rsidP="00FC456E">
      <w:pPr>
        <w:pStyle w:val="Heading2"/>
      </w:pPr>
      <w:bookmarkStart w:id="8" w:name="_Toc220818224"/>
      <w:r w:rsidRPr="00514ADD">
        <w:t>1.</w:t>
      </w:r>
      <w:r w:rsidR="003018D1" w:rsidRPr="00514ADD">
        <w:t>6 Scope of the study</w:t>
      </w:r>
      <w:bookmarkEnd w:id="8"/>
      <w:r w:rsidR="003018D1" w:rsidRPr="00514ADD">
        <w:t xml:space="preserve"> </w:t>
      </w:r>
    </w:p>
    <w:p w14:paraId="72D43DED" w14:textId="77777777" w:rsidR="00E34620" w:rsidRPr="00514ADD" w:rsidRDefault="003018D1" w:rsidP="00FC456E">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This paper aims at studying the effects of social-media marketing practices by the Nike brand in relation to consumer-based brand equity in the international market. Instagram, Tik Tok and X were analyzed due to the high level of engagement the platforms provided to the campaigns of Nike. The qualitative content analysis methodology is employed in the study to assess storytelling, influencer partnerships and user-generated posts in the official posts of Nike. Some of the areas that will be covered by the extent of the scope of this study are the impacts of these activities on awareness, associations, perceived quality and loyalty. According to previous studies, the perceptions of the brand in the global consumer market are strongly influenced by social-media activity (Lee and Park, 2022).</w:t>
      </w:r>
    </w:p>
    <w:p w14:paraId="5358A2F6" w14:textId="77777777" w:rsidR="00E34620" w:rsidRPr="00514ADD" w:rsidRDefault="003018D1" w:rsidP="00FC456E">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The research relies on secondary research based on sources published by Nike online, as well as marketing resources that were available to the public (2023-2024). Primary data data collection and consumer survey is not within the scope which offers a document-based and limited examination. The research assesses platform-specific communication patterns that can generate brand equity at various cultural territories. It pin-points the strategic themes and elements of communication</w:t>
      </w:r>
      <w:r w:rsidR="003E42A7" w:rsidRPr="00514ADD">
        <w:rPr>
          <w:rFonts w:ascii="Times New Roman" w:eastAsia="Times New Roman" w:hAnsi="Times New Roman" w:cs="Times New Roman"/>
          <w:sz w:val="24"/>
          <w:szCs w:val="24"/>
          <w:lang w:val="en-GB"/>
        </w:rPr>
        <w:t>,</w:t>
      </w:r>
      <w:r w:rsidRPr="00514ADD">
        <w:rPr>
          <w:rFonts w:ascii="Times New Roman" w:eastAsia="Times New Roman" w:hAnsi="Times New Roman" w:cs="Times New Roman"/>
          <w:sz w:val="24"/>
          <w:szCs w:val="24"/>
          <w:lang w:val="en-GB"/>
        </w:rPr>
        <w:t xml:space="preserve"> that are directly connected to the performance of the Nike brand across the world. Available literature demonstrates that digital content has a considerable effect on consumer reactions and brand performance in any market (Odoom, 2025). Such an area allows </w:t>
      </w:r>
      <w:r w:rsidRPr="00514ADD">
        <w:rPr>
          <w:rFonts w:ascii="Times New Roman" w:eastAsia="Times New Roman" w:hAnsi="Times New Roman" w:cs="Times New Roman"/>
          <w:sz w:val="24"/>
          <w:szCs w:val="24"/>
          <w:lang w:val="en-GB"/>
        </w:rPr>
        <w:lastRenderedPageBreak/>
        <w:t>assessing the role of Nike social-media strategies in strengthening or undermining its brand equity effectively.</w:t>
      </w:r>
    </w:p>
    <w:p w14:paraId="0A708692" w14:textId="77777777" w:rsidR="00E34620" w:rsidRPr="00514ADD" w:rsidRDefault="00FC456E" w:rsidP="00FC456E">
      <w:pPr>
        <w:pStyle w:val="Heading2"/>
      </w:pPr>
      <w:bookmarkStart w:id="9" w:name="_Toc220818225"/>
      <w:r w:rsidRPr="00514ADD">
        <w:t>1.</w:t>
      </w:r>
      <w:r w:rsidR="003018D1" w:rsidRPr="00514ADD">
        <w:t>7 Limitations of the study</w:t>
      </w:r>
      <w:bookmarkEnd w:id="9"/>
    </w:p>
    <w:p w14:paraId="19E7424B" w14:textId="77777777" w:rsidR="00E34620" w:rsidRPr="00514ADD" w:rsidRDefault="003018D1" w:rsidP="00FC456E">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The limitation of this study is the complete use of secondary data retrieved on the official websites of Nike and publicly available documents. The limitation of the use of only secondary sources limits the possibility of seizing the direct consumer attitudes, emotional reactions, or behavioural intentions. The subjective analysis of the brand equity factors is not based on insights that are generated by participants but on what is observed online. It has been demonstrated that the secondary data can decrease the levels of context and decrease the knowledge of the user motives (Xia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2024). The research also has the limitation of availability and completeness of digital material in the chosen time. Visibility and engagement patterns could be affected by platform algorithm creation and regional content differences. These restrictions set the limits of the analysis and suggest that the results are to be taken with precaution.</w:t>
      </w:r>
    </w:p>
    <w:p w14:paraId="57E6F403" w14:textId="77777777" w:rsidR="00E34620" w:rsidRPr="00514ADD" w:rsidRDefault="00FC456E" w:rsidP="00FC456E">
      <w:pPr>
        <w:pStyle w:val="Heading2"/>
      </w:pPr>
      <w:bookmarkStart w:id="10" w:name="_Toc220818226"/>
      <w:r w:rsidRPr="00514ADD">
        <w:t>1.</w:t>
      </w:r>
      <w:r w:rsidR="003018D1" w:rsidRPr="00514ADD">
        <w:t>8 Research rationale</w:t>
      </w:r>
      <w:bookmarkEnd w:id="10"/>
    </w:p>
    <w:p w14:paraId="522BFCD7" w14:textId="77777777" w:rsidR="00E34620" w:rsidRPr="00514ADD" w:rsidRDefault="003018D1" w:rsidP="00FC456E">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The number of social media users amounts to about 5.41 billion in the world as of the early part of the year 2025 which is almost two-thirds of the world population (BBS, 2025). Such a huge number of followers proves to the extent and the possible influence of social-media marketing on a brand image and the global perception of consumers. In the case of a global company like Nike, social media is a unique platform of reaching various markets in different continents where storytelling, collaboration with influencers and user-generated content can take place, which are not limited by geographical boundaries. Considering the constantly increasing use of the social platforms, it is important to examine the effects of such digital marketing practices on the brand equity hence help in gaining insight into the performance in brand awareness, associations and allegiance on a global level.</w:t>
      </w:r>
    </w:p>
    <w:p w14:paraId="7C8FB791" w14:textId="77777777" w:rsidR="00E34620" w:rsidRPr="00514ADD" w:rsidRDefault="003018D1" w:rsidP="00FC456E">
      <w:pPr>
        <w:pStyle w:val="Normal1"/>
        <w:spacing w:line="360" w:lineRule="auto"/>
        <w:jc w:val="center"/>
        <w:rPr>
          <w:rFonts w:ascii="Times New Roman" w:eastAsia="Times New Roman" w:hAnsi="Times New Roman" w:cs="Times New Roman"/>
          <w:sz w:val="24"/>
          <w:szCs w:val="24"/>
          <w:lang w:val="en-GB"/>
        </w:rPr>
      </w:pPr>
      <w:r w:rsidRPr="00514ADD">
        <w:rPr>
          <w:rFonts w:ascii="Times New Roman" w:eastAsia="Times New Roman" w:hAnsi="Times New Roman" w:cs="Times New Roman"/>
          <w:noProof/>
          <w:sz w:val="24"/>
          <w:szCs w:val="24"/>
          <w:lang w:val="en-GB"/>
        </w:rPr>
        <w:lastRenderedPageBreak/>
        <w:drawing>
          <wp:inline distT="114300" distB="114300" distL="114300" distR="114300" wp14:anchorId="179C173C" wp14:editId="5A340F7E">
            <wp:extent cx="5943600" cy="30988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943600" cy="3098800"/>
                    </a:xfrm>
                    <a:prstGeom prst="rect">
                      <a:avLst/>
                    </a:prstGeom>
                    <a:ln/>
                  </pic:spPr>
                </pic:pic>
              </a:graphicData>
            </a:graphic>
          </wp:inline>
        </w:drawing>
      </w:r>
    </w:p>
    <w:p w14:paraId="3082325C" w14:textId="77777777" w:rsidR="00E34620" w:rsidRPr="00514ADD" w:rsidRDefault="00FC456E" w:rsidP="00E74ADD">
      <w:pPr>
        <w:pStyle w:val="Heading4"/>
      </w:pPr>
      <w:bookmarkStart w:id="11" w:name="_Toc220313717"/>
      <w:r w:rsidRPr="00514ADD">
        <w:t>Figure 1.8.1</w:t>
      </w:r>
      <w:r w:rsidR="003018D1" w:rsidRPr="00514ADD">
        <w:t>: Distribution of global social media users in 2025 (in millions)</w:t>
      </w:r>
      <w:bookmarkEnd w:id="11"/>
    </w:p>
    <w:p w14:paraId="0DD2B07E" w14:textId="77777777" w:rsidR="00E34620" w:rsidRPr="00514ADD" w:rsidRDefault="003018D1" w:rsidP="00FC456E">
      <w:pPr>
        <w:pStyle w:val="Normal1"/>
        <w:spacing w:line="360" w:lineRule="auto"/>
        <w:jc w:val="center"/>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(Source: BBS, 2025)</w:t>
      </w:r>
    </w:p>
    <w:p w14:paraId="66C986AC" w14:textId="77777777" w:rsidR="00E34620" w:rsidRPr="005E0786" w:rsidRDefault="0033793A" w:rsidP="00FC456E">
      <w:pPr>
        <w:pStyle w:val="Normal1"/>
        <w:spacing w:line="360" w:lineRule="auto"/>
        <w:jc w:val="both"/>
        <w:rPr>
          <w:rFonts w:ascii="Times New Roman" w:eastAsia="Times New Roman" w:hAnsi="Times New Roman" w:cs="Times New Roman"/>
          <w:color w:val="000000"/>
          <w:sz w:val="24"/>
          <w:szCs w:val="24"/>
          <w:lang w:val="en-GB"/>
        </w:rPr>
      </w:pPr>
      <w:r w:rsidRPr="005E0786">
        <w:rPr>
          <w:rFonts w:ascii="Times New Roman" w:hAnsi="Times New Roman" w:cs="Times New Roman"/>
          <w:color w:val="000000"/>
          <w:sz w:val="24"/>
          <w:szCs w:val="24"/>
          <w:lang w:val="en-GB"/>
        </w:rPr>
        <w:t xml:space="preserve">The above figure indicates that, in 2025, a large proportion of the world's social media users will be in Asia particularly compared to any other region implying the wide global coverage of the platform. </w:t>
      </w:r>
      <w:r w:rsidR="003018D1" w:rsidRPr="005E0786">
        <w:rPr>
          <w:rFonts w:ascii="Times New Roman" w:eastAsia="Times New Roman" w:hAnsi="Times New Roman" w:cs="Times New Roman"/>
          <w:color w:val="000000"/>
          <w:sz w:val="24"/>
          <w:szCs w:val="24"/>
          <w:lang w:val="en-GB"/>
        </w:rPr>
        <w:t>Nevertheless, although social media has a vast potential and strategic value to the brands, very little scholarly research on the concrete impact of the social-media marketing activities on brand equity dimensions of global corporations is in place. Research indicates that social media advertisements are important in brand awareness and associations among the users of Generation Y (Budiman, 2021). However, the literature is usually based on small or local brands, but not on large international brands with extensive international campaigns such as Nike. Consequently, the study is requisite to fill the gap by studying the global Nike social-media activities and how they affect consumer-based brand equity. The results of the study will offer evidence based information to marketers and scholars on the social-media approaches that are effective in enhancing brand equity across the globe, and hence, this study is a timely and relevant research.</w:t>
      </w:r>
    </w:p>
    <w:p w14:paraId="5C405777" w14:textId="77777777" w:rsidR="00E34620" w:rsidRPr="00514ADD" w:rsidRDefault="00FC456E" w:rsidP="00FC456E">
      <w:pPr>
        <w:pStyle w:val="Heading2"/>
      </w:pPr>
      <w:bookmarkStart w:id="12" w:name="_Toc220818227"/>
      <w:r w:rsidRPr="00514ADD">
        <w:t>1.</w:t>
      </w:r>
      <w:r w:rsidR="003018D1" w:rsidRPr="00514ADD">
        <w:t>9 Dissertation structure</w:t>
      </w:r>
      <w:bookmarkEnd w:id="12"/>
    </w:p>
    <w:p w14:paraId="2B68480C" w14:textId="77777777" w:rsidR="00E34620" w:rsidRPr="00514ADD" w:rsidRDefault="0033793A" w:rsidP="00FC456E">
      <w:pPr>
        <w:pStyle w:val="Normal1"/>
        <w:spacing w:line="360" w:lineRule="auto"/>
        <w:jc w:val="center"/>
        <w:rPr>
          <w:rFonts w:ascii="Times New Roman" w:eastAsia="Times New Roman" w:hAnsi="Times New Roman" w:cs="Times New Roman"/>
          <w:sz w:val="24"/>
          <w:szCs w:val="24"/>
          <w:lang w:val="en-GB"/>
        </w:rPr>
      </w:pPr>
      <w:r w:rsidRPr="00514ADD">
        <w:rPr>
          <w:rFonts w:ascii="Times New Roman" w:eastAsia="Times New Roman" w:hAnsi="Times New Roman" w:cs="Times New Roman"/>
          <w:noProof/>
          <w:sz w:val="24"/>
          <w:szCs w:val="24"/>
          <w:lang w:val="en-GB"/>
        </w:rPr>
        <w:lastRenderedPageBreak/>
        <w:drawing>
          <wp:inline distT="0" distB="0" distL="0" distR="0" wp14:anchorId="1A43458B" wp14:editId="21CFA723">
            <wp:extent cx="5943600" cy="3573498"/>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5943600" cy="3573498"/>
                    </a:xfrm>
                    <a:prstGeom prst="rect">
                      <a:avLst/>
                    </a:prstGeom>
                    <a:noFill/>
                    <a:ln w="9525">
                      <a:noFill/>
                      <a:miter lim="800000"/>
                      <a:headEnd/>
                      <a:tailEnd/>
                    </a:ln>
                  </pic:spPr>
                </pic:pic>
              </a:graphicData>
            </a:graphic>
          </wp:inline>
        </w:drawing>
      </w:r>
    </w:p>
    <w:p w14:paraId="5AA0C9B4" w14:textId="77777777" w:rsidR="00E34620" w:rsidRPr="00514ADD" w:rsidRDefault="00FC456E" w:rsidP="00E74ADD">
      <w:pPr>
        <w:pStyle w:val="Heading4"/>
      </w:pPr>
      <w:bookmarkStart w:id="13" w:name="_Toc220313718"/>
      <w:r w:rsidRPr="00514ADD">
        <w:t>Figure 1.9.1</w:t>
      </w:r>
      <w:r w:rsidR="003018D1" w:rsidRPr="00514ADD">
        <w:t>: Dissertation structure</w:t>
      </w:r>
      <w:bookmarkEnd w:id="13"/>
    </w:p>
    <w:p w14:paraId="6566D3F5" w14:textId="77777777" w:rsidR="00E34620" w:rsidRPr="00514ADD" w:rsidRDefault="003018D1" w:rsidP="00FC456E">
      <w:pPr>
        <w:pStyle w:val="Normal1"/>
        <w:spacing w:line="360" w:lineRule="auto"/>
        <w:jc w:val="center"/>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(Source: Self- Developed)</w:t>
      </w:r>
      <w:r w:rsidRPr="00514ADD">
        <w:rPr>
          <w:rFonts w:ascii="Times New Roman" w:hAnsi="Times New Roman" w:cs="Times New Roman"/>
          <w:sz w:val="24"/>
          <w:szCs w:val="24"/>
          <w:lang w:val="en-GB"/>
        </w:rPr>
        <w:br w:type="page"/>
      </w:r>
    </w:p>
    <w:p w14:paraId="34DE487A" w14:textId="77777777" w:rsidR="00FC456E" w:rsidRPr="00514ADD" w:rsidRDefault="00FC456E" w:rsidP="00FC456E">
      <w:pPr>
        <w:pStyle w:val="Heading1"/>
      </w:pPr>
      <w:bookmarkStart w:id="14" w:name="_Toc217197858"/>
      <w:bookmarkStart w:id="15" w:name="_Toc220818228"/>
      <w:r w:rsidRPr="00514ADD">
        <w:lastRenderedPageBreak/>
        <w:t>Chapter 2: Methodology</w:t>
      </w:r>
      <w:bookmarkEnd w:id="14"/>
      <w:bookmarkEnd w:id="15"/>
      <w:r w:rsidRPr="00514ADD">
        <w:t xml:space="preserve"> </w:t>
      </w:r>
    </w:p>
    <w:p w14:paraId="4E8F4E6E" w14:textId="77777777" w:rsidR="00FC456E" w:rsidRPr="00514ADD" w:rsidRDefault="00FC456E" w:rsidP="00FC456E">
      <w:pPr>
        <w:pStyle w:val="Heading2"/>
      </w:pPr>
      <w:bookmarkStart w:id="16" w:name="_Toc217197859"/>
      <w:bookmarkStart w:id="17" w:name="_Toc220818229"/>
      <w:r w:rsidRPr="00514ADD">
        <w:t>2.1 Introduction to the chapter</w:t>
      </w:r>
      <w:bookmarkEnd w:id="16"/>
      <w:bookmarkEnd w:id="17"/>
    </w:p>
    <w:p w14:paraId="6AC0B131"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The chapter presents the methodological network that was used to observe the effects of social media marketing on the global brand equity of Nike using a qualitative systematic review. It describes and explains the research design, qualitative measures and review approach, which will be applied to answer the research aim and questions. The chapter includes the formulation of the review question, the search strategy, the process of the study selection, the extraction of data, and thematic synthesis. Ethical matters and methodology constraints are also addressed in a bid to make the study transparent, rigorous and consistent with the qualitative and systematic focus of the study.</w:t>
      </w:r>
    </w:p>
    <w:p w14:paraId="7D5A9FD4" w14:textId="77777777" w:rsidR="00FC456E" w:rsidRPr="00514ADD" w:rsidRDefault="00FC456E" w:rsidP="00FC456E">
      <w:pPr>
        <w:pStyle w:val="Heading2"/>
      </w:pPr>
      <w:bookmarkStart w:id="18" w:name="_Toc217197860"/>
      <w:bookmarkStart w:id="19" w:name="_Toc220818230"/>
      <w:r w:rsidRPr="00514ADD">
        <w:t>2.2 Qualitative measures utilised for this study</w:t>
      </w:r>
      <w:bookmarkEnd w:id="18"/>
      <w:bookmarkEnd w:id="19"/>
    </w:p>
    <w:p w14:paraId="18B291F6"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The research philosophy is an interpretivist method, which assumes the meaning hidden behind the Nike global social media communication. The interpretivism is suitable since brand equity is generated by socially constructed perceptions, narratives, and contextual interpretations of consumers. As Pervin and Mokhtar (2022) contend, interpretivism facilitates the comprehension of the subjective meanings as opposed to estimating the objective social realities. The research purpose needs to look at narration, influencer partnering, and user content affecting awareness and loyalty. Quantitative philosophies were shunned since emotional brand associations cannot be well represented using numerical indicators. This philosophical positioning was informed by the research onion created by Saunders so that there was consistency in the purpose of the research, qualitative measurements and systematic methodological consistency of the reviewed literature.</w:t>
      </w:r>
    </w:p>
    <w:p w14:paraId="15964D48" w14:textId="77777777" w:rsidR="00FC456E" w:rsidRPr="00514ADD" w:rsidRDefault="00FC456E" w:rsidP="00FC456E">
      <w:pPr>
        <w:pStyle w:val="Normal1"/>
        <w:spacing w:line="360" w:lineRule="auto"/>
        <w:jc w:val="center"/>
        <w:rPr>
          <w:rFonts w:ascii="Times New Roman" w:eastAsia="Times New Roman" w:hAnsi="Times New Roman" w:cs="Times New Roman"/>
          <w:sz w:val="24"/>
          <w:szCs w:val="24"/>
          <w:lang w:val="en-GB"/>
        </w:rPr>
      </w:pPr>
      <w:r w:rsidRPr="00514ADD">
        <w:rPr>
          <w:rFonts w:ascii="Times New Roman" w:eastAsia="Times New Roman" w:hAnsi="Times New Roman" w:cs="Times New Roman"/>
          <w:noProof/>
          <w:sz w:val="24"/>
          <w:szCs w:val="24"/>
          <w:lang w:val="en-GB"/>
        </w:rPr>
        <w:lastRenderedPageBreak/>
        <w:drawing>
          <wp:inline distT="114300" distB="114300" distL="114300" distR="114300" wp14:anchorId="364BA1B0" wp14:editId="0E86AAB7">
            <wp:extent cx="5410200" cy="380047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5410200" cy="3800475"/>
                    </a:xfrm>
                    <a:prstGeom prst="rect">
                      <a:avLst/>
                    </a:prstGeom>
                    <a:ln/>
                  </pic:spPr>
                </pic:pic>
              </a:graphicData>
            </a:graphic>
          </wp:inline>
        </w:drawing>
      </w:r>
    </w:p>
    <w:p w14:paraId="421F7E80" w14:textId="77777777" w:rsidR="00FC456E" w:rsidRPr="00514ADD" w:rsidRDefault="00FC456E" w:rsidP="00E74ADD">
      <w:pPr>
        <w:pStyle w:val="Heading4"/>
      </w:pPr>
      <w:bookmarkStart w:id="20" w:name="_Toc220313719"/>
      <w:r w:rsidRPr="00514ADD">
        <w:t>Figure 2.1.1: Research Onion</w:t>
      </w:r>
      <w:bookmarkEnd w:id="20"/>
    </w:p>
    <w:p w14:paraId="4D44C8F2" w14:textId="77777777" w:rsidR="00FC456E" w:rsidRPr="00514ADD" w:rsidRDefault="00FC456E" w:rsidP="00FC456E">
      <w:pPr>
        <w:pStyle w:val="Normal1"/>
        <w:spacing w:line="360" w:lineRule="auto"/>
        <w:jc w:val="center"/>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(Source: Abdelhakim, 2021)</w:t>
      </w:r>
    </w:p>
    <w:p w14:paraId="62DDBA96" w14:textId="77777777" w:rsidR="00FC456E" w:rsidRPr="005E0786" w:rsidRDefault="00FC456E" w:rsidP="00FC456E">
      <w:pPr>
        <w:pStyle w:val="Normal1"/>
        <w:spacing w:line="360" w:lineRule="auto"/>
        <w:jc w:val="both"/>
        <w:rPr>
          <w:rFonts w:ascii="Times New Roman" w:eastAsia="Times New Roman" w:hAnsi="Times New Roman" w:cs="Times New Roman"/>
          <w:color w:val="000000"/>
          <w:sz w:val="24"/>
          <w:szCs w:val="24"/>
          <w:lang w:val="en-GB"/>
        </w:rPr>
      </w:pPr>
      <w:r w:rsidRPr="00514ADD">
        <w:rPr>
          <w:rFonts w:ascii="Times New Roman" w:eastAsia="Times New Roman" w:hAnsi="Times New Roman" w:cs="Times New Roman"/>
          <w:sz w:val="24"/>
          <w:szCs w:val="24"/>
          <w:lang w:val="en-GB"/>
        </w:rPr>
        <w:t>A research approach that was emphasised was inductive to enable themes arising as a result of a systematic review of qualitative evidence. Induction helps in determination of trends between Nike social media practices and brand equity dimensions. According to Kumar and Mukumbang (2021), inductive methods are appropriate when a study formulates the knowledge based on observations.</w:t>
      </w:r>
      <w:r w:rsidRPr="005E0786">
        <w:rPr>
          <w:rFonts w:ascii="Times New Roman" w:eastAsia="Times New Roman" w:hAnsi="Times New Roman" w:cs="Times New Roman"/>
          <w:color w:val="000000"/>
          <w:sz w:val="24"/>
          <w:szCs w:val="24"/>
          <w:lang w:val="en-GB"/>
        </w:rPr>
        <w:t xml:space="preserve"> </w:t>
      </w:r>
      <w:r w:rsidRPr="005E0786">
        <w:rPr>
          <w:rFonts w:ascii="Times New Roman" w:hAnsi="Times New Roman" w:cs="Times New Roman"/>
          <w:color w:val="000000"/>
          <w:sz w:val="24"/>
          <w:lang w:val="en-GB"/>
        </w:rPr>
        <w:t>Nike-focused qualitative systematic literature review</w:t>
      </w:r>
      <w:r w:rsidRPr="005E0786">
        <w:rPr>
          <w:rFonts w:ascii="Times New Roman" w:eastAsia="Times New Roman" w:hAnsi="Times New Roman" w:cs="Times New Roman"/>
          <w:color w:val="000000"/>
          <w:sz w:val="28"/>
          <w:szCs w:val="24"/>
          <w:lang w:val="en-GB"/>
        </w:rPr>
        <w:t xml:space="preserve"> </w:t>
      </w:r>
      <w:r w:rsidRPr="005E0786">
        <w:rPr>
          <w:rFonts w:ascii="Times New Roman" w:eastAsia="Times New Roman" w:hAnsi="Times New Roman" w:cs="Times New Roman"/>
          <w:color w:val="000000"/>
          <w:sz w:val="24"/>
          <w:szCs w:val="24"/>
          <w:lang w:val="en-GB"/>
        </w:rPr>
        <w:t>can be used to study it qualitatively and provide in depth contextual analysis. The design undergoes objectives that look into global brand specific digital strategies. There was no use of deductive and experimental methods since hypothesis testing and causal measurement were not the right course. The research onion conducted by Saunders established consistency between methodology, strategy, data synthesis, and general approach to methodology design in the framework of the systematic qualitative review taken.</w:t>
      </w:r>
    </w:p>
    <w:p w14:paraId="6F4C020D" w14:textId="77777777" w:rsidR="00FC456E" w:rsidRPr="00514ADD" w:rsidRDefault="00FC456E" w:rsidP="00FC456E">
      <w:pPr>
        <w:pStyle w:val="Normal1"/>
        <w:spacing w:line="360" w:lineRule="auto"/>
        <w:jc w:val="center"/>
        <w:rPr>
          <w:rFonts w:ascii="Times New Roman" w:eastAsia="Times New Roman" w:hAnsi="Times New Roman" w:cs="Times New Roman"/>
          <w:sz w:val="24"/>
          <w:szCs w:val="24"/>
          <w:lang w:val="en-GB"/>
        </w:rPr>
      </w:pPr>
      <w:r w:rsidRPr="00514ADD">
        <w:rPr>
          <w:rFonts w:ascii="Times New Roman" w:eastAsia="Times New Roman" w:hAnsi="Times New Roman" w:cs="Times New Roman"/>
          <w:noProof/>
          <w:sz w:val="24"/>
          <w:szCs w:val="24"/>
          <w:lang w:val="en-GB"/>
        </w:rPr>
        <w:lastRenderedPageBreak/>
        <w:drawing>
          <wp:inline distT="114300" distB="114300" distL="114300" distR="114300" wp14:anchorId="5F4FF6C9" wp14:editId="19BB61BA">
            <wp:extent cx="4238625" cy="1743075"/>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4238625" cy="1743075"/>
                    </a:xfrm>
                    <a:prstGeom prst="rect">
                      <a:avLst/>
                    </a:prstGeom>
                    <a:ln/>
                  </pic:spPr>
                </pic:pic>
              </a:graphicData>
            </a:graphic>
          </wp:inline>
        </w:drawing>
      </w:r>
    </w:p>
    <w:p w14:paraId="51F7ACB3" w14:textId="77777777" w:rsidR="00FC456E" w:rsidRPr="00514ADD" w:rsidRDefault="00FC456E" w:rsidP="00E74ADD">
      <w:pPr>
        <w:pStyle w:val="Heading4"/>
      </w:pPr>
      <w:bookmarkStart w:id="21" w:name="_Toc220313720"/>
      <w:r w:rsidRPr="00514ADD">
        <w:t>Figure 2.2.1: Steps of Inductive approach</w:t>
      </w:r>
      <w:bookmarkEnd w:id="21"/>
    </w:p>
    <w:p w14:paraId="25A93229" w14:textId="77777777" w:rsidR="00FC456E" w:rsidRPr="00514ADD" w:rsidRDefault="00FC456E" w:rsidP="00FC456E">
      <w:pPr>
        <w:pStyle w:val="Normal1"/>
        <w:spacing w:line="360" w:lineRule="auto"/>
        <w:jc w:val="center"/>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(Source: Kumar and Mukumbang 2021)</w:t>
      </w:r>
    </w:p>
    <w:p w14:paraId="66F60E48" w14:textId="77777777" w:rsidR="00FC456E" w:rsidRPr="00514ADD" w:rsidRDefault="00FC456E" w:rsidP="00FC456E">
      <w:pPr>
        <w:pStyle w:val="Heading2"/>
      </w:pPr>
      <w:bookmarkStart w:id="22" w:name="_Toc217197861"/>
      <w:bookmarkStart w:id="23" w:name="_Toc220818231"/>
      <w:r w:rsidRPr="00514ADD">
        <w:t>2.3 PICO and Review Question</w:t>
      </w:r>
      <w:bookmarkEnd w:id="22"/>
      <w:bookmarkEnd w:id="23"/>
    </w:p>
    <w:p w14:paraId="088ED3A0" w14:textId="77777777" w:rsidR="00FC456E" w:rsidRPr="005E0786" w:rsidRDefault="00FC456E" w:rsidP="00FC456E">
      <w:pPr>
        <w:pStyle w:val="Normal1"/>
        <w:spacing w:line="360" w:lineRule="auto"/>
        <w:jc w:val="both"/>
        <w:rPr>
          <w:rFonts w:ascii="Times New Roman" w:eastAsia="Times New Roman" w:hAnsi="Times New Roman" w:cs="Times New Roman"/>
          <w:color w:val="000000"/>
          <w:sz w:val="24"/>
          <w:szCs w:val="24"/>
          <w:lang w:val="en-GB"/>
        </w:rPr>
      </w:pPr>
      <w:r w:rsidRPr="00514ADD">
        <w:rPr>
          <w:rFonts w:ascii="Times New Roman" w:eastAsia="Times New Roman" w:hAnsi="Times New Roman" w:cs="Times New Roman"/>
          <w:sz w:val="24"/>
          <w:szCs w:val="24"/>
          <w:lang w:val="en-GB"/>
        </w:rPr>
        <w:t xml:space="preserve">The qualitative review question was organized in the PICO framework so that it corresponded with the research aim and objectives. PICO helps in the qualitative systematic reviews to be concise by covering important conceptual boundaries instead of quantifying the outcomes. Cumpston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(2021) also state that PICO can be used to increase transparency and focus when developing review questions to synthesize qualitative evidence. The framework was used in this study to identify the relevant literature that explored the social media marketing activities of Nike and their impact on the global brand equity dimensions. This method guarantees the consistency of the review question, inclusion criteria and the further thematic synthesis providing the methodological rigour and consistency throughout the systematic review procedure</w:t>
      </w:r>
      <w:r w:rsidRPr="005E0786">
        <w:rPr>
          <w:rFonts w:ascii="Times New Roman" w:eastAsia="Times New Roman" w:hAnsi="Times New Roman" w:cs="Times New Roman"/>
          <w:color w:val="000000"/>
          <w:sz w:val="24"/>
          <w:szCs w:val="24"/>
          <w:lang w:val="en-GB"/>
        </w:rPr>
        <w:t xml:space="preserve">. </w:t>
      </w:r>
      <w:r w:rsidRPr="005E0786">
        <w:rPr>
          <w:rFonts w:ascii="Times New Roman" w:hAnsi="Times New Roman" w:cs="Times New Roman"/>
          <w:color w:val="000000"/>
          <w:sz w:val="24"/>
          <w:lang w:val="en-GB"/>
        </w:rPr>
        <w:t>In this study, PICO is used solely as a structuring tool to define the review question and inclusion criteria, rather than to measure outcomes or infer causal relationships.</w:t>
      </w:r>
    </w:p>
    <w:p w14:paraId="6A595114" w14:textId="77777777" w:rsidR="00FC456E" w:rsidRPr="00514ADD" w:rsidRDefault="00FC456E" w:rsidP="00FC456E">
      <w:pPr>
        <w:pStyle w:val="Normal1"/>
        <w:spacing w:line="360" w:lineRule="auto"/>
        <w:jc w:val="both"/>
        <w:rPr>
          <w:rFonts w:ascii="Times New Roman" w:eastAsia="Times New Roman" w:hAnsi="Times New Roman" w:cs="Times New Roman"/>
          <w:b/>
          <w:bCs/>
          <w:i/>
          <w:iCs/>
          <w:sz w:val="24"/>
          <w:szCs w:val="24"/>
          <w:lang w:val="en-GB"/>
        </w:rPr>
      </w:pPr>
      <w:r w:rsidRPr="00514ADD">
        <w:rPr>
          <w:rFonts w:ascii="Times New Roman" w:eastAsia="Times New Roman" w:hAnsi="Times New Roman" w:cs="Times New Roman"/>
          <w:b/>
          <w:bCs/>
          <w:i/>
          <w:iCs/>
          <w:sz w:val="24"/>
          <w:szCs w:val="24"/>
          <w:lang w:val="en-GB"/>
        </w:rPr>
        <w:t>Review Question</w:t>
      </w:r>
    </w:p>
    <w:p w14:paraId="7F884FB1"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How do Nike’s social media marketing activities influence key dimensions of its global brand equity?</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FC456E" w:rsidRPr="00514ADD" w14:paraId="7D0A8BD2" w14:textId="77777777" w:rsidTr="009F278C">
        <w:trPr>
          <w:cantSplit/>
          <w:tblHeader/>
        </w:trPr>
        <w:tc>
          <w:tcPr>
            <w:tcW w:w="4680" w:type="dxa"/>
            <w:tcMar>
              <w:top w:w="100" w:type="dxa"/>
              <w:left w:w="100" w:type="dxa"/>
              <w:bottom w:w="100" w:type="dxa"/>
              <w:right w:w="100" w:type="dxa"/>
            </w:tcMar>
          </w:tcPr>
          <w:p w14:paraId="2B663AEE"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514ADD">
              <w:rPr>
                <w:rFonts w:ascii="Times New Roman" w:eastAsia="Times New Roman" w:hAnsi="Times New Roman" w:cs="Times New Roman"/>
                <w:b/>
                <w:sz w:val="24"/>
                <w:szCs w:val="24"/>
                <w:lang w:val="en-GB"/>
              </w:rPr>
              <w:t>PICO Element</w:t>
            </w:r>
          </w:p>
        </w:tc>
        <w:tc>
          <w:tcPr>
            <w:tcW w:w="4680" w:type="dxa"/>
            <w:tcMar>
              <w:top w:w="100" w:type="dxa"/>
              <w:left w:w="100" w:type="dxa"/>
              <w:bottom w:w="100" w:type="dxa"/>
              <w:right w:w="100" w:type="dxa"/>
            </w:tcMar>
          </w:tcPr>
          <w:p w14:paraId="0BEF793B"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sz w:val="24"/>
                <w:szCs w:val="24"/>
                <w:lang w:val="en-GB"/>
              </w:rPr>
            </w:pPr>
            <w:r w:rsidRPr="00514ADD">
              <w:rPr>
                <w:rFonts w:ascii="Times New Roman" w:eastAsia="Times New Roman" w:hAnsi="Times New Roman" w:cs="Times New Roman"/>
                <w:b/>
                <w:sz w:val="24"/>
                <w:szCs w:val="24"/>
                <w:lang w:val="en-GB"/>
              </w:rPr>
              <w:t>Description</w:t>
            </w:r>
          </w:p>
        </w:tc>
      </w:tr>
      <w:tr w:rsidR="00FC456E" w:rsidRPr="00514ADD" w14:paraId="60C37343" w14:textId="77777777" w:rsidTr="009F278C">
        <w:trPr>
          <w:cantSplit/>
          <w:tblHeader/>
        </w:trPr>
        <w:tc>
          <w:tcPr>
            <w:tcW w:w="4680" w:type="dxa"/>
            <w:tcMar>
              <w:top w:w="100" w:type="dxa"/>
              <w:left w:w="100" w:type="dxa"/>
              <w:bottom w:w="100" w:type="dxa"/>
              <w:right w:w="100" w:type="dxa"/>
            </w:tcMar>
          </w:tcPr>
          <w:p w14:paraId="18A2EAC2"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Population (P)</w:t>
            </w:r>
          </w:p>
        </w:tc>
        <w:tc>
          <w:tcPr>
            <w:tcW w:w="4680" w:type="dxa"/>
            <w:tcMar>
              <w:top w:w="100" w:type="dxa"/>
              <w:left w:w="100" w:type="dxa"/>
              <w:bottom w:w="100" w:type="dxa"/>
              <w:right w:w="100" w:type="dxa"/>
            </w:tcMar>
          </w:tcPr>
          <w:p w14:paraId="3D14C482"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Global consumers engaging with Nike’s social media platforms</w:t>
            </w:r>
          </w:p>
        </w:tc>
      </w:tr>
      <w:tr w:rsidR="00FC456E" w:rsidRPr="00514ADD" w14:paraId="025805EE" w14:textId="77777777" w:rsidTr="009F278C">
        <w:trPr>
          <w:cantSplit/>
          <w:tblHeader/>
        </w:trPr>
        <w:tc>
          <w:tcPr>
            <w:tcW w:w="4680" w:type="dxa"/>
            <w:tcMar>
              <w:top w:w="100" w:type="dxa"/>
              <w:left w:w="100" w:type="dxa"/>
              <w:bottom w:w="100" w:type="dxa"/>
              <w:right w:w="100" w:type="dxa"/>
            </w:tcMar>
          </w:tcPr>
          <w:p w14:paraId="4529A87B"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lastRenderedPageBreak/>
              <w:t>Intervention (I)</w:t>
            </w:r>
          </w:p>
        </w:tc>
        <w:tc>
          <w:tcPr>
            <w:tcW w:w="4680" w:type="dxa"/>
            <w:tcMar>
              <w:top w:w="100" w:type="dxa"/>
              <w:left w:w="100" w:type="dxa"/>
              <w:bottom w:w="100" w:type="dxa"/>
              <w:right w:w="100" w:type="dxa"/>
            </w:tcMar>
          </w:tcPr>
          <w:p w14:paraId="6A315A09"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Social media marketing activities including storytelling, influencers, and user-generated content</w:t>
            </w:r>
          </w:p>
        </w:tc>
      </w:tr>
      <w:tr w:rsidR="00FC456E" w:rsidRPr="00514ADD" w14:paraId="5787E4F4" w14:textId="77777777" w:rsidTr="009F278C">
        <w:trPr>
          <w:cantSplit/>
          <w:tblHeader/>
        </w:trPr>
        <w:tc>
          <w:tcPr>
            <w:tcW w:w="4680" w:type="dxa"/>
            <w:tcMar>
              <w:top w:w="100" w:type="dxa"/>
              <w:left w:w="100" w:type="dxa"/>
              <w:bottom w:w="100" w:type="dxa"/>
              <w:right w:w="100" w:type="dxa"/>
            </w:tcMar>
          </w:tcPr>
          <w:p w14:paraId="05E83C34"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Comparison (C)</w:t>
            </w:r>
          </w:p>
        </w:tc>
        <w:tc>
          <w:tcPr>
            <w:tcW w:w="4680" w:type="dxa"/>
            <w:tcMar>
              <w:top w:w="100" w:type="dxa"/>
              <w:left w:w="100" w:type="dxa"/>
              <w:bottom w:w="100" w:type="dxa"/>
              <w:right w:w="100" w:type="dxa"/>
            </w:tcMar>
          </w:tcPr>
          <w:p w14:paraId="395A47F9"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Comparison across platforms, campaigns, and insights from existing academic literature</w:t>
            </w:r>
          </w:p>
        </w:tc>
      </w:tr>
      <w:tr w:rsidR="00FC456E" w:rsidRPr="00514ADD" w14:paraId="385C2826" w14:textId="77777777" w:rsidTr="009F278C">
        <w:trPr>
          <w:cantSplit/>
          <w:tblHeader/>
        </w:trPr>
        <w:tc>
          <w:tcPr>
            <w:tcW w:w="4680" w:type="dxa"/>
            <w:tcMar>
              <w:top w:w="100" w:type="dxa"/>
              <w:left w:w="100" w:type="dxa"/>
              <w:bottom w:w="100" w:type="dxa"/>
              <w:right w:w="100" w:type="dxa"/>
            </w:tcMar>
          </w:tcPr>
          <w:p w14:paraId="13673677"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Outcome (O)</w:t>
            </w:r>
          </w:p>
        </w:tc>
        <w:tc>
          <w:tcPr>
            <w:tcW w:w="4680" w:type="dxa"/>
            <w:tcMar>
              <w:top w:w="100" w:type="dxa"/>
              <w:left w:w="100" w:type="dxa"/>
              <w:bottom w:w="100" w:type="dxa"/>
              <w:right w:w="100" w:type="dxa"/>
            </w:tcMar>
          </w:tcPr>
          <w:p w14:paraId="79A13431"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Brand awareness, brand associations, perceived quality, and brand loyalty</w:t>
            </w:r>
          </w:p>
        </w:tc>
      </w:tr>
    </w:tbl>
    <w:p w14:paraId="427D0675" w14:textId="77777777" w:rsidR="00FC456E" w:rsidRPr="00514ADD" w:rsidRDefault="00FC456E" w:rsidP="00FC456E">
      <w:pPr>
        <w:pStyle w:val="Normal1"/>
        <w:spacing w:line="360" w:lineRule="auto"/>
        <w:jc w:val="center"/>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Table 1: PICO Framework</w:t>
      </w:r>
    </w:p>
    <w:p w14:paraId="516D8960" w14:textId="77777777" w:rsidR="00FC456E" w:rsidRPr="00514ADD" w:rsidRDefault="00FC456E" w:rsidP="00FC456E">
      <w:pPr>
        <w:pStyle w:val="Normal1"/>
        <w:spacing w:line="360" w:lineRule="auto"/>
        <w:jc w:val="center"/>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(Source: Self-Developed)</w:t>
      </w:r>
    </w:p>
    <w:p w14:paraId="723BFDAA" w14:textId="77777777" w:rsidR="00FC456E" w:rsidRPr="00514ADD" w:rsidRDefault="00FC456E" w:rsidP="00FC456E">
      <w:pPr>
        <w:pStyle w:val="Heading2"/>
      </w:pPr>
      <w:bookmarkStart w:id="24" w:name="_Toc217197862"/>
      <w:bookmarkStart w:id="25" w:name="_Toc220818232"/>
      <w:r w:rsidRPr="00514ADD">
        <w:t>2.4 Why Qualitative systematic review?</w:t>
      </w:r>
      <w:bookmarkEnd w:id="24"/>
      <w:bookmarkEnd w:id="25"/>
    </w:p>
    <w:p w14:paraId="027F6224"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Qualitative systematic review has been embraced, which will critically analyze the effects that the Nike social media marketing activities have on the global brand equity. This method is in line with the research aim and objectives which are to explain brand awareness, associations, perceived quality, and loyalty. Qualitative systematic review will allow organized integration of knowledge to study the topic of storytelling, influencer partnerships and user-generated content in a global context. According to Putra and Sheyoputri (2024), theory driven interpretation of complex marketing phenomena is supported by qualitative systematic reviews. Lim (2025) stated that this is an appropriate solution to the areas of consolidating qualitative information where the contextual meaning is the main priority. Small scale reviews and primary data were not used due to the impossibility to address interpretive branding dynamics sufficiently in them, which has secured the methodological consistency of the whole study and analytical rigour.</w:t>
      </w:r>
    </w:p>
    <w:p w14:paraId="6BE4AA76" w14:textId="77777777" w:rsidR="00FC456E" w:rsidRPr="00514ADD" w:rsidRDefault="00FC456E" w:rsidP="00FC456E">
      <w:pPr>
        <w:pStyle w:val="Heading2"/>
      </w:pPr>
      <w:bookmarkStart w:id="26" w:name="_Toc217197863"/>
      <w:bookmarkStart w:id="27" w:name="_Toc220818233"/>
      <w:r w:rsidRPr="00514ADD">
        <w:t>2.5 Key words</w:t>
      </w:r>
      <w:bookmarkEnd w:id="26"/>
      <w:bookmarkEnd w:id="27"/>
    </w:p>
    <w:p w14:paraId="3E6C513A"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The creation of a systematic, transparent, replicable literature search was achieved through the development of a systematic key word search in line with the research aim and objectives. Key words were derived out of fundamental concepts such as Nike, social networking marketing and global brand equity dimension. Academic databases were searched in pertinent academic databases including Scopus, Web of Science, Emerald Insight and Science-Direct to cover all the points. Synonymous terms were combined with the help of Boolean operators, such as OR, </w:t>
      </w:r>
      <w:r w:rsidRPr="00514ADD">
        <w:rPr>
          <w:rFonts w:ascii="Times New Roman" w:eastAsia="Times New Roman" w:hAnsi="Times New Roman" w:cs="Times New Roman"/>
          <w:sz w:val="24"/>
          <w:szCs w:val="24"/>
          <w:lang w:val="en-GB"/>
        </w:rPr>
        <w:lastRenderedPageBreak/>
        <w:t xml:space="preserve">whereas conceptual groups were connected by the help of Boolean operator AND. Shaheen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(2023) suggest that qualitative reviews are better in terms of rigour and selection bias with systematic structuring of keywords. This methodology guaranteed extraction of the high relevance qualitative studies.</w:t>
      </w:r>
    </w:p>
    <w:p w14:paraId="5C74FF40"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Keywords related conceptually were clustered under thematic categories which represented brand context, marketing practices and interpretive brand equity results. Each group was “OR” combined to maximise the sensitivity and groups were “And” combined to maximise specificity. This approach guaranteed the search results to be balanced between theoretical and empirical evidence of the qualitative data. Where suitable, wildcard symbols were used in order to ensure variation in terminology. According to Haddaway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(2022), approach to methodological transparency is improved by combining Boolean logic with methodological grouping of keywords. The search strategy allowed similar searching of databases and was suitable to the coherent synthesis of thematic consistency, as the study included in it was directly related to the strategies of Nike social media and their impact on global brand equity.</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FC456E" w:rsidRPr="00514ADD" w14:paraId="3C38308B" w14:textId="77777777" w:rsidTr="009F278C">
        <w:trPr>
          <w:cantSplit/>
          <w:tblHeader/>
        </w:trPr>
        <w:tc>
          <w:tcPr>
            <w:tcW w:w="2340" w:type="dxa"/>
            <w:tcMar>
              <w:top w:w="100" w:type="dxa"/>
              <w:left w:w="100" w:type="dxa"/>
              <w:bottom w:w="100" w:type="dxa"/>
              <w:right w:w="100" w:type="dxa"/>
            </w:tcMar>
          </w:tcPr>
          <w:p w14:paraId="0F712AA5"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Group 1: Brand Context</w:t>
            </w:r>
          </w:p>
        </w:tc>
        <w:tc>
          <w:tcPr>
            <w:tcW w:w="2340" w:type="dxa"/>
            <w:tcMar>
              <w:top w:w="100" w:type="dxa"/>
              <w:left w:w="100" w:type="dxa"/>
              <w:bottom w:w="100" w:type="dxa"/>
              <w:right w:w="100" w:type="dxa"/>
            </w:tcMar>
          </w:tcPr>
          <w:p w14:paraId="037DC11B"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Group 2: Marketing Practice</w:t>
            </w:r>
          </w:p>
        </w:tc>
        <w:tc>
          <w:tcPr>
            <w:tcW w:w="2340" w:type="dxa"/>
            <w:tcMar>
              <w:top w:w="100" w:type="dxa"/>
              <w:left w:w="100" w:type="dxa"/>
              <w:bottom w:w="100" w:type="dxa"/>
              <w:right w:w="100" w:type="dxa"/>
            </w:tcMar>
          </w:tcPr>
          <w:p w14:paraId="0A65CF07"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Group 3: Interpretive Outcomes</w:t>
            </w:r>
          </w:p>
        </w:tc>
        <w:tc>
          <w:tcPr>
            <w:tcW w:w="2340" w:type="dxa"/>
            <w:tcMar>
              <w:top w:w="100" w:type="dxa"/>
              <w:left w:w="100" w:type="dxa"/>
              <w:bottom w:w="100" w:type="dxa"/>
              <w:right w:w="100" w:type="dxa"/>
            </w:tcMar>
          </w:tcPr>
          <w:p w14:paraId="7EC3E514"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Final Combination</w:t>
            </w:r>
          </w:p>
        </w:tc>
      </w:tr>
      <w:tr w:rsidR="00FC456E" w:rsidRPr="00514ADD" w14:paraId="12EF3702" w14:textId="77777777" w:rsidTr="009F278C">
        <w:trPr>
          <w:cantSplit/>
          <w:tblHeader/>
        </w:trPr>
        <w:tc>
          <w:tcPr>
            <w:tcW w:w="2340" w:type="dxa"/>
            <w:tcMar>
              <w:top w:w="100" w:type="dxa"/>
              <w:left w:w="100" w:type="dxa"/>
              <w:bottom w:w="100" w:type="dxa"/>
              <w:right w:w="100" w:type="dxa"/>
            </w:tcMar>
          </w:tcPr>
          <w:p w14:paraId="52AB1D23"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1. Nike</w:t>
            </w:r>
          </w:p>
        </w:tc>
        <w:tc>
          <w:tcPr>
            <w:tcW w:w="2340" w:type="dxa"/>
            <w:tcMar>
              <w:top w:w="100" w:type="dxa"/>
              <w:left w:w="100" w:type="dxa"/>
              <w:bottom w:w="100" w:type="dxa"/>
              <w:right w:w="100" w:type="dxa"/>
            </w:tcMar>
          </w:tcPr>
          <w:p w14:paraId="09899CFD"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6. Social media marketing</w:t>
            </w:r>
          </w:p>
        </w:tc>
        <w:tc>
          <w:tcPr>
            <w:tcW w:w="2340" w:type="dxa"/>
            <w:tcMar>
              <w:top w:w="100" w:type="dxa"/>
              <w:left w:w="100" w:type="dxa"/>
              <w:bottom w:w="100" w:type="dxa"/>
              <w:right w:w="100" w:type="dxa"/>
            </w:tcMar>
          </w:tcPr>
          <w:p w14:paraId="7F583E25"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11. Brand awareness</w:t>
            </w:r>
          </w:p>
        </w:tc>
        <w:tc>
          <w:tcPr>
            <w:tcW w:w="2340" w:type="dxa"/>
            <w:tcMar>
              <w:top w:w="100" w:type="dxa"/>
              <w:left w:w="100" w:type="dxa"/>
              <w:bottom w:w="100" w:type="dxa"/>
              <w:right w:w="100" w:type="dxa"/>
            </w:tcMar>
          </w:tcPr>
          <w:p w14:paraId="77550008"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Combine 5, 10 &amp; 14</w:t>
            </w:r>
          </w:p>
        </w:tc>
      </w:tr>
      <w:tr w:rsidR="00FC456E" w:rsidRPr="00514ADD" w14:paraId="7F521835" w14:textId="77777777" w:rsidTr="009F278C">
        <w:trPr>
          <w:cantSplit/>
          <w:tblHeader/>
        </w:trPr>
        <w:tc>
          <w:tcPr>
            <w:tcW w:w="2340" w:type="dxa"/>
            <w:tcMar>
              <w:top w:w="100" w:type="dxa"/>
              <w:left w:w="100" w:type="dxa"/>
              <w:bottom w:w="100" w:type="dxa"/>
              <w:right w:w="100" w:type="dxa"/>
            </w:tcMar>
          </w:tcPr>
          <w:p w14:paraId="7E1E0431"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2. Global brand</w:t>
            </w:r>
          </w:p>
        </w:tc>
        <w:tc>
          <w:tcPr>
            <w:tcW w:w="2340" w:type="dxa"/>
            <w:tcMar>
              <w:top w:w="100" w:type="dxa"/>
              <w:left w:w="100" w:type="dxa"/>
              <w:bottom w:w="100" w:type="dxa"/>
              <w:right w:w="100" w:type="dxa"/>
            </w:tcMar>
          </w:tcPr>
          <w:p w14:paraId="6093BC0B"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7. Digital marketing</w:t>
            </w:r>
          </w:p>
        </w:tc>
        <w:tc>
          <w:tcPr>
            <w:tcW w:w="2340" w:type="dxa"/>
            <w:tcMar>
              <w:top w:w="100" w:type="dxa"/>
              <w:left w:w="100" w:type="dxa"/>
              <w:bottom w:w="100" w:type="dxa"/>
              <w:right w:w="100" w:type="dxa"/>
            </w:tcMar>
          </w:tcPr>
          <w:p w14:paraId="1EA1CFBC"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12. Brand perception</w:t>
            </w:r>
          </w:p>
        </w:tc>
        <w:tc>
          <w:tcPr>
            <w:tcW w:w="2340" w:type="dxa"/>
            <w:tcMar>
              <w:top w:w="100" w:type="dxa"/>
              <w:left w:w="100" w:type="dxa"/>
              <w:bottom w:w="100" w:type="dxa"/>
              <w:right w:w="100" w:type="dxa"/>
            </w:tcMar>
          </w:tcPr>
          <w:p w14:paraId="40AB1BB0"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using AND</w:t>
            </w:r>
          </w:p>
        </w:tc>
      </w:tr>
      <w:tr w:rsidR="00FC456E" w:rsidRPr="00514ADD" w14:paraId="3B4C0FF6" w14:textId="77777777" w:rsidTr="009F278C">
        <w:trPr>
          <w:cantSplit/>
          <w:tblHeader/>
        </w:trPr>
        <w:tc>
          <w:tcPr>
            <w:tcW w:w="2340" w:type="dxa"/>
            <w:tcMar>
              <w:top w:w="100" w:type="dxa"/>
              <w:left w:w="100" w:type="dxa"/>
              <w:bottom w:w="100" w:type="dxa"/>
              <w:right w:w="100" w:type="dxa"/>
            </w:tcMar>
          </w:tcPr>
          <w:p w14:paraId="0B77B154"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3. Brand equity</w:t>
            </w:r>
          </w:p>
        </w:tc>
        <w:tc>
          <w:tcPr>
            <w:tcW w:w="2340" w:type="dxa"/>
            <w:tcMar>
              <w:top w:w="100" w:type="dxa"/>
              <w:left w:w="100" w:type="dxa"/>
              <w:bottom w:w="100" w:type="dxa"/>
              <w:right w:w="100" w:type="dxa"/>
            </w:tcMar>
          </w:tcPr>
          <w:p w14:paraId="09DA919A"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8. Influencer marketing</w:t>
            </w:r>
          </w:p>
        </w:tc>
        <w:tc>
          <w:tcPr>
            <w:tcW w:w="2340" w:type="dxa"/>
            <w:tcMar>
              <w:top w:w="100" w:type="dxa"/>
              <w:left w:w="100" w:type="dxa"/>
              <w:bottom w:w="100" w:type="dxa"/>
              <w:right w:w="100" w:type="dxa"/>
            </w:tcMar>
          </w:tcPr>
          <w:p w14:paraId="21106942"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13. Brand loyalty</w:t>
            </w:r>
          </w:p>
        </w:tc>
        <w:tc>
          <w:tcPr>
            <w:tcW w:w="2340" w:type="dxa"/>
            <w:tcMar>
              <w:top w:w="100" w:type="dxa"/>
              <w:left w:w="100" w:type="dxa"/>
              <w:bottom w:w="100" w:type="dxa"/>
              <w:right w:w="100" w:type="dxa"/>
            </w:tcMar>
          </w:tcPr>
          <w:p w14:paraId="0DA2D82E"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p>
        </w:tc>
      </w:tr>
      <w:tr w:rsidR="00FC456E" w:rsidRPr="00514ADD" w14:paraId="52A43CA7" w14:textId="77777777" w:rsidTr="009F278C">
        <w:trPr>
          <w:cantSplit/>
          <w:tblHeader/>
        </w:trPr>
        <w:tc>
          <w:tcPr>
            <w:tcW w:w="2340" w:type="dxa"/>
            <w:tcMar>
              <w:top w:w="100" w:type="dxa"/>
              <w:left w:w="100" w:type="dxa"/>
              <w:bottom w:w="100" w:type="dxa"/>
              <w:right w:w="100" w:type="dxa"/>
            </w:tcMar>
          </w:tcPr>
          <w:p w14:paraId="700D337F"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4. Consumer based brand equity</w:t>
            </w:r>
          </w:p>
        </w:tc>
        <w:tc>
          <w:tcPr>
            <w:tcW w:w="2340" w:type="dxa"/>
            <w:tcMar>
              <w:top w:w="100" w:type="dxa"/>
              <w:left w:w="100" w:type="dxa"/>
              <w:bottom w:w="100" w:type="dxa"/>
              <w:right w:w="100" w:type="dxa"/>
            </w:tcMar>
          </w:tcPr>
          <w:p w14:paraId="457D74E4"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9. User generated content</w:t>
            </w:r>
          </w:p>
        </w:tc>
        <w:tc>
          <w:tcPr>
            <w:tcW w:w="2340" w:type="dxa"/>
            <w:tcMar>
              <w:top w:w="100" w:type="dxa"/>
              <w:left w:w="100" w:type="dxa"/>
              <w:bottom w:w="100" w:type="dxa"/>
              <w:right w:w="100" w:type="dxa"/>
            </w:tcMar>
          </w:tcPr>
          <w:p w14:paraId="78FA1C13"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14. Brand association</w:t>
            </w:r>
          </w:p>
        </w:tc>
        <w:tc>
          <w:tcPr>
            <w:tcW w:w="2340" w:type="dxa"/>
            <w:tcMar>
              <w:top w:w="100" w:type="dxa"/>
              <w:left w:w="100" w:type="dxa"/>
              <w:bottom w:w="100" w:type="dxa"/>
              <w:right w:w="100" w:type="dxa"/>
            </w:tcMar>
          </w:tcPr>
          <w:p w14:paraId="2E140F85"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p>
        </w:tc>
      </w:tr>
      <w:tr w:rsidR="00FC456E" w:rsidRPr="00514ADD" w14:paraId="037791F5" w14:textId="77777777" w:rsidTr="009F278C">
        <w:trPr>
          <w:cantSplit/>
          <w:tblHeader/>
        </w:trPr>
        <w:tc>
          <w:tcPr>
            <w:tcW w:w="2340" w:type="dxa"/>
            <w:tcMar>
              <w:top w:w="100" w:type="dxa"/>
              <w:left w:w="100" w:type="dxa"/>
              <w:bottom w:w="100" w:type="dxa"/>
              <w:right w:w="100" w:type="dxa"/>
            </w:tcMar>
          </w:tcPr>
          <w:p w14:paraId="01B7BC9F"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5. Combine 1, 2, 3 &amp; 4 using OR</w:t>
            </w:r>
          </w:p>
        </w:tc>
        <w:tc>
          <w:tcPr>
            <w:tcW w:w="2340" w:type="dxa"/>
            <w:tcMar>
              <w:top w:w="100" w:type="dxa"/>
              <w:left w:w="100" w:type="dxa"/>
              <w:bottom w:w="100" w:type="dxa"/>
              <w:right w:w="100" w:type="dxa"/>
            </w:tcMar>
          </w:tcPr>
          <w:p w14:paraId="00CBCD19"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10. Combine 6, 7, 8 &amp; 9 using OR</w:t>
            </w:r>
          </w:p>
        </w:tc>
        <w:tc>
          <w:tcPr>
            <w:tcW w:w="2340" w:type="dxa"/>
            <w:tcMar>
              <w:top w:w="100" w:type="dxa"/>
              <w:left w:w="100" w:type="dxa"/>
              <w:bottom w:w="100" w:type="dxa"/>
              <w:right w:w="100" w:type="dxa"/>
            </w:tcMar>
          </w:tcPr>
          <w:p w14:paraId="2587E771"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15. Combine 11, 12, 13 &amp; 14 using OR</w:t>
            </w:r>
          </w:p>
        </w:tc>
        <w:tc>
          <w:tcPr>
            <w:tcW w:w="2340" w:type="dxa"/>
            <w:tcMar>
              <w:top w:w="100" w:type="dxa"/>
              <w:left w:w="100" w:type="dxa"/>
              <w:bottom w:w="100" w:type="dxa"/>
              <w:right w:w="100" w:type="dxa"/>
            </w:tcMar>
          </w:tcPr>
          <w:p w14:paraId="69C69CBB"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Final search string applied across databases</w:t>
            </w:r>
          </w:p>
        </w:tc>
      </w:tr>
    </w:tbl>
    <w:p w14:paraId="1D2721E6" w14:textId="77777777" w:rsidR="00FC456E" w:rsidRPr="00514ADD" w:rsidRDefault="00FC456E" w:rsidP="00FC456E">
      <w:pPr>
        <w:pStyle w:val="Normal1"/>
        <w:spacing w:line="360" w:lineRule="auto"/>
        <w:jc w:val="center"/>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Table 2: Search strategy table</w:t>
      </w:r>
    </w:p>
    <w:p w14:paraId="014C2962" w14:textId="77777777" w:rsidR="00FC456E" w:rsidRPr="00514ADD" w:rsidRDefault="00FC456E" w:rsidP="00FC456E">
      <w:pPr>
        <w:pStyle w:val="Normal1"/>
        <w:spacing w:line="360" w:lineRule="auto"/>
        <w:jc w:val="center"/>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lastRenderedPageBreak/>
        <w:t>(Source: Self-Developed)</w:t>
      </w:r>
    </w:p>
    <w:p w14:paraId="61DC4A40" w14:textId="77777777" w:rsidR="00FC456E" w:rsidRPr="00514ADD" w:rsidRDefault="00FC456E" w:rsidP="00FC456E">
      <w:pPr>
        <w:pStyle w:val="Heading2"/>
      </w:pPr>
      <w:bookmarkStart w:id="28" w:name="_Toc217197864"/>
      <w:bookmarkStart w:id="29" w:name="_Toc220818234"/>
      <w:r w:rsidRPr="00514ADD">
        <w:t>2.6 Research horizon</w:t>
      </w:r>
      <w:bookmarkEnd w:id="28"/>
      <w:bookmarkEnd w:id="29"/>
    </w:p>
    <w:p w14:paraId="5B195530"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The present research assumes the use of cross-sectional research horizon, as the studies published in 2020-25 are used to identify the latest social media marketing practices and their influence on global brand equity of Nike. The use of cross-sectional horizon is suitable since it would allow studying existing branding policies and the patterns of consumer engagement without a longitudinal limitation. According to Ho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(2021), cross-sectional methods increase relevance and timeliness in systematic reviews of qualitative research. The narrowing of the horizon will make sure that the evidence is of recent digital campaigns, storytelling techniques, and collaboration with influencers that can be related to the research aim and objectives.</w:t>
      </w:r>
    </w:p>
    <w:p w14:paraId="75E5F2DE" w14:textId="77777777" w:rsidR="00FC456E" w:rsidRPr="00514ADD" w:rsidRDefault="00FC456E" w:rsidP="00FC456E">
      <w:pPr>
        <w:pStyle w:val="Heading2"/>
      </w:pPr>
      <w:bookmarkStart w:id="30" w:name="_Toc217197865"/>
      <w:bookmarkStart w:id="31" w:name="_Toc220818235"/>
      <w:r w:rsidRPr="00514ADD">
        <w:t>2.7 Inclusion/Exclusion criteria</w:t>
      </w:r>
      <w:bookmarkEnd w:id="30"/>
      <w:bookmarkEnd w:id="31"/>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20"/>
        <w:gridCol w:w="3585"/>
        <w:gridCol w:w="3855"/>
      </w:tblGrid>
      <w:tr w:rsidR="00FC456E" w:rsidRPr="00514ADD" w14:paraId="5B51A1EA" w14:textId="77777777" w:rsidTr="009F278C">
        <w:trPr>
          <w:cantSplit/>
          <w:tblHeader/>
        </w:trPr>
        <w:tc>
          <w:tcPr>
            <w:tcW w:w="1920" w:type="dxa"/>
            <w:tcMar>
              <w:top w:w="100" w:type="dxa"/>
              <w:left w:w="100" w:type="dxa"/>
              <w:bottom w:w="100" w:type="dxa"/>
              <w:right w:w="100" w:type="dxa"/>
            </w:tcMar>
          </w:tcPr>
          <w:p w14:paraId="11A32616"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Criteria Type</w:t>
            </w:r>
          </w:p>
        </w:tc>
        <w:tc>
          <w:tcPr>
            <w:tcW w:w="3585" w:type="dxa"/>
            <w:tcMar>
              <w:top w:w="100" w:type="dxa"/>
              <w:left w:w="100" w:type="dxa"/>
              <w:bottom w:w="100" w:type="dxa"/>
              <w:right w:w="100" w:type="dxa"/>
            </w:tcMar>
          </w:tcPr>
          <w:p w14:paraId="3AF8E226"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Inclusion Criteria</w:t>
            </w:r>
          </w:p>
        </w:tc>
        <w:tc>
          <w:tcPr>
            <w:tcW w:w="3855" w:type="dxa"/>
            <w:tcMar>
              <w:top w:w="100" w:type="dxa"/>
              <w:left w:w="100" w:type="dxa"/>
              <w:bottom w:w="100" w:type="dxa"/>
              <w:right w:w="100" w:type="dxa"/>
            </w:tcMar>
          </w:tcPr>
          <w:p w14:paraId="7908A292"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Exclusion Criteria</w:t>
            </w:r>
          </w:p>
        </w:tc>
      </w:tr>
      <w:tr w:rsidR="00FC456E" w:rsidRPr="00514ADD" w14:paraId="2A1413CD" w14:textId="77777777" w:rsidTr="009F278C">
        <w:trPr>
          <w:cantSplit/>
          <w:tblHeader/>
        </w:trPr>
        <w:tc>
          <w:tcPr>
            <w:tcW w:w="1920" w:type="dxa"/>
            <w:tcMar>
              <w:top w:w="100" w:type="dxa"/>
              <w:left w:w="100" w:type="dxa"/>
              <w:bottom w:w="100" w:type="dxa"/>
              <w:right w:w="100" w:type="dxa"/>
            </w:tcMar>
          </w:tcPr>
          <w:p w14:paraId="65BD76FB"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Population</w:t>
            </w:r>
          </w:p>
        </w:tc>
        <w:tc>
          <w:tcPr>
            <w:tcW w:w="3585" w:type="dxa"/>
            <w:tcMar>
              <w:top w:w="100" w:type="dxa"/>
              <w:left w:w="100" w:type="dxa"/>
              <w:bottom w:w="100" w:type="dxa"/>
              <w:right w:w="100" w:type="dxa"/>
            </w:tcMar>
          </w:tcPr>
          <w:p w14:paraId="308A6762"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Global consumers interacting with Nike social media content</w:t>
            </w:r>
          </w:p>
        </w:tc>
        <w:tc>
          <w:tcPr>
            <w:tcW w:w="3855" w:type="dxa"/>
            <w:tcMar>
              <w:top w:w="100" w:type="dxa"/>
              <w:left w:w="100" w:type="dxa"/>
              <w:bottom w:w="100" w:type="dxa"/>
              <w:right w:w="100" w:type="dxa"/>
            </w:tcMar>
          </w:tcPr>
          <w:p w14:paraId="48ACD92B"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Studies not focused on social media users or unrelated brands</w:t>
            </w:r>
          </w:p>
        </w:tc>
      </w:tr>
      <w:tr w:rsidR="00FC456E" w:rsidRPr="00514ADD" w14:paraId="0D641BC0" w14:textId="77777777" w:rsidTr="009F278C">
        <w:trPr>
          <w:cantSplit/>
          <w:tblHeader/>
        </w:trPr>
        <w:tc>
          <w:tcPr>
            <w:tcW w:w="1920" w:type="dxa"/>
            <w:tcMar>
              <w:top w:w="100" w:type="dxa"/>
              <w:left w:w="100" w:type="dxa"/>
              <w:bottom w:w="100" w:type="dxa"/>
              <w:right w:w="100" w:type="dxa"/>
            </w:tcMar>
          </w:tcPr>
          <w:p w14:paraId="5F485665"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Intervention/Focus</w:t>
            </w:r>
          </w:p>
        </w:tc>
        <w:tc>
          <w:tcPr>
            <w:tcW w:w="3585" w:type="dxa"/>
            <w:tcMar>
              <w:top w:w="100" w:type="dxa"/>
              <w:left w:w="100" w:type="dxa"/>
              <w:bottom w:w="100" w:type="dxa"/>
              <w:right w:w="100" w:type="dxa"/>
            </w:tcMar>
          </w:tcPr>
          <w:p w14:paraId="75273FFF"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Social media marketing activities including storytelling, influencers, and user-generated content</w:t>
            </w:r>
          </w:p>
        </w:tc>
        <w:tc>
          <w:tcPr>
            <w:tcW w:w="3855" w:type="dxa"/>
            <w:tcMar>
              <w:top w:w="100" w:type="dxa"/>
              <w:left w:w="100" w:type="dxa"/>
              <w:bottom w:w="100" w:type="dxa"/>
              <w:right w:w="100" w:type="dxa"/>
            </w:tcMar>
          </w:tcPr>
          <w:p w14:paraId="7DCF1BA2"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Offline marketing, traditional media campaigns, or unrelated marketing strategies</w:t>
            </w:r>
          </w:p>
        </w:tc>
      </w:tr>
      <w:tr w:rsidR="00FC456E" w:rsidRPr="00514ADD" w14:paraId="67B6325F" w14:textId="77777777" w:rsidTr="009F278C">
        <w:trPr>
          <w:cantSplit/>
          <w:tblHeader/>
        </w:trPr>
        <w:tc>
          <w:tcPr>
            <w:tcW w:w="1920" w:type="dxa"/>
            <w:tcMar>
              <w:top w:w="100" w:type="dxa"/>
              <w:left w:w="100" w:type="dxa"/>
              <w:bottom w:w="100" w:type="dxa"/>
              <w:right w:w="100" w:type="dxa"/>
            </w:tcMar>
          </w:tcPr>
          <w:p w14:paraId="54895F01"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Study Type</w:t>
            </w:r>
          </w:p>
        </w:tc>
        <w:tc>
          <w:tcPr>
            <w:tcW w:w="3585" w:type="dxa"/>
            <w:tcMar>
              <w:top w:w="100" w:type="dxa"/>
              <w:left w:w="100" w:type="dxa"/>
              <w:bottom w:w="100" w:type="dxa"/>
              <w:right w:w="100" w:type="dxa"/>
            </w:tcMar>
          </w:tcPr>
          <w:p w14:paraId="350E836E"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Peer-reviewed qualitative studies, reports, case studies, and secondary analyses</w:t>
            </w:r>
          </w:p>
        </w:tc>
        <w:tc>
          <w:tcPr>
            <w:tcW w:w="3855" w:type="dxa"/>
            <w:tcMar>
              <w:top w:w="100" w:type="dxa"/>
              <w:left w:w="100" w:type="dxa"/>
              <w:bottom w:w="100" w:type="dxa"/>
              <w:right w:w="100" w:type="dxa"/>
            </w:tcMar>
          </w:tcPr>
          <w:p w14:paraId="08D4D32E"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Quantitative-only studies, meta-analyses, opinion pieces, or editorials</w:t>
            </w:r>
          </w:p>
        </w:tc>
      </w:tr>
      <w:tr w:rsidR="00FC456E" w:rsidRPr="00514ADD" w14:paraId="301A58CA" w14:textId="77777777" w:rsidTr="009F278C">
        <w:trPr>
          <w:cantSplit/>
          <w:tblHeader/>
        </w:trPr>
        <w:tc>
          <w:tcPr>
            <w:tcW w:w="1920" w:type="dxa"/>
            <w:tcMar>
              <w:top w:w="100" w:type="dxa"/>
              <w:left w:w="100" w:type="dxa"/>
              <w:bottom w:w="100" w:type="dxa"/>
              <w:right w:w="100" w:type="dxa"/>
            </w:tcMar>
          </w:tcPr>
          <w:p w14:paraId="53B75C39"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Publication Year</w:t>
            </w:r>
          </w:p>
        </w:tc>
        <w:tc>
          <w:tcPr>
            <w:tcW w:w="3585" w:type="dxa"/>
            <w:tcMar>
              <w:top w:w="100" w:type="dxa"/>
              <w:left w:w="100" w:type="dxa"/>
              <w:bottom w:w="100" w:type="dxa"/>
              <w:right w:w="100" w:type="dxa"/>
            </w:tcMar>
          </w:tcPr>
          <w:p w14:paraId="3C59DE42"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2020–2025</w:t>
            </w:r>
          </w:p>
        </w:tc>
        <w:tc>
          <w:tcPr>
            <w:tcW w:w="3855" w:type="dxa"/>
            <w:tcMar>
              <w:top w:w="100" w:type="dxa"/>
              <w:left w:w="100" w:type="dxa"/>
              <w:bottom w:w="100" w:type="dxa"/>
              <w:right w:w="100" w:type="dxa"/>
            </w:tcMar>
          </w:tcPr>
          <w:p w14:paraId="5EB064DD"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Studies before 2020</w:t>
            </w:r>
          </w:p>
        </w:tc>
      </w:tr>
      <w:tr w:rsidR="00FC456E" w:rsidRPr="00514ADD" w14:paraId="6EA141EC" w14:textId="77777777" w:rsidTr="009F278C">
        <w:trPr>
          <w:cantSplit/>
          <w:tblHeader/>
        </w:trPr>
        <w:tc>
          <w:tcPr>
            <w:tcW w:w="1920" w:type="dxa"/>
            <w:tcMar>
              <w:top w:w="100" w:type="dxa"/>
              <w:left w:w="100" w:type="dxa"/>
              <w:bottom w:w="100" w:type="dxa"/>
              <w:right w:w="100" w:type="dxa"/>
            </w:tcMar>
          </w:tcPr>
          <w:p w14:paraId="7DCD0370"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Language</w:t>
            </w:r>
          </w:p>
        </w:tc>
        <w:tc>
          <w:tcPr>
            <w:tcW w:w="3585" w:type="dxa"/>
            <w:tcMar>
              <w:top w:w="100" w:type="dxa"/>
              <w:left w:w="100" w:type="dxa"/>
              <w:bottom w:w="100" w:type="dxa"/>
              <w:right w:w="100" w:type="dxa"/>
            </w:tcMar>
          </w:tcPr>
          <w:p w14:paraId="3D09D985"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English</w:t>
            </w:r>
          </w:p>
        </w:tc>
        <w:tc>
          <w:tcPr>
            <w:tcW w:w="3855" w:type="dxa"/>
            <w:tcMar>
              <w:top w:w="100" w:type="dxa"/>
              <w:left w:w="100" w:type="dxa"/>
              <w:bottom w:w="100" w:type="dxa"/>
              <w:right w:w="100" w:type="dxa"/>
            </w:tcMar>
          </w:tcPr>
          <w:p w14:paraId="3DEAAAA5"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Non-English publications</w:t>
            </w:r>
          </w:p>
        </w:tc>
      </w:tr>
      <w:tr w:rsidR="00FC456E" w:rsidRPr="00514ADD" w14:paraId="4A564816" w14:textId="77777777" w:rsidTr="009F278C">
        <w:trPr>
          <w:cantSplit/>
          <w:tblHeader/>
        </w:trPr>
        <w:tc>
          <w:tcPr>
            <w:tcW w:w="1920" w:type="dxa"/>
            <w:tcMar>
              <w:top w:w="100" w:type="dxa"/>
              <w:left w:w="100" w:type="dxa"/>
              <w:bottom w:w="100" w:type="dxa"/>
              <w:right w:w="100" w:type="dxa"/>
            </w:tcMar>
          </w:tcPr>
          <w:p w14:paraId="3B6AED9A"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Relevance</w:t>
            </w:r>
          </w:p>
        </w:tc>
        <w:tc>
          <w:tcPr>
            <w:tcW w:w="3585" w:type="dxa"/>
            <w:tcMar>
              <w:top w:w="100" w:type="dxa"/>
              <w:left w:w="100" w:type="dxa"/>
              <w:bottom w:w="100" w:type="dxa"/>
              <w:right w:w="100" w:type="dxa"/>
            </w:tcMar>
          </w:tcPr>
          <w:p w14:paraId="1029F1F5"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Directly addressing Nike’s brand equity dimensions</w:t>
            </w:r>
          </w:p>
        </w:tc>
        <w:tc>
          <w:tcPr>
            <w:tcW w:w="3855" w:type="dxa"/>
            <w:tcMar>
              <w:top w:w="100" w:type="dxa"/>
              <w:left w:w="100" w:type="dxa"/>
              <w:bottom w:w="100" w:type="dxa"/>
              <w:right w:w="100" w:type="dxa"/>
            </w:tcMar>
          </w:tcPr>
          <w:p w14:paraId="343402A5" w14:textId="77777777" w:rsidR="00FC456E" w:rsidRPr="00514ADD" w:rsidRDefault="00FC456E"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Studies not addressing brand awareness, associations, perceived quality, equity or loyalty</w:t>
            </w:r>
          </w:p>
        </w:tc>
      </w:tr>
    </w:tbl>
    <w:p w14:paraId="6B184D28" w14:textId="77777777" w:rsidR="00FC456E" w:rsidRPr="00514ADD" w:rsidRDefault="00FC456E" w:rsidP="00FC456E">
      <w:pPr>
        <w:pStyle w:val="Normal1"/>
        <w:spacing w:line="360" w:lineRule="auto"/>
        <w:jc w:val="center"/>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lastRenderedPageBreak/>
        <w:t>Table 3: Inclusion and Exclusion Criteria</w:t>
      </w:r>
    </w:p>
    <w:p w14:paraId="1E54D738" w14:textId="77777777" w:rsidR="00FC456E" w:rsidRPr="00514ADD" w:rsidRDefault="00FC456E" w:rsidP="00FC456E">
      <w:pPr>
        <w:pStyle w:val="Normal1"/>
        <w:spacing w:line="360" w:lineRule="auto"/>
        <w:jc w:val="center"/>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(Source: Self-Developed)</w:t>
      </w:r>
    </w:p>
    <w:p w14:paraId="37D1312C" w14:textId="77777777" w:rsidR="00FC456E" w:rsidRPr="00514ADD" w:rsidRDefault="00FC456E" w:rsidP="00FC456E">
      <w:pPr>
        <w:pStyle w:val="Heading2"/>
      </w:pPr>
      <w:bookmarkStart w:id="32" w:name="_Toc217197866"/>
      <w:bookmarkStart w:id="33" w:name="_Toc220818236"/>
      <w:r w:rsidRPr="00514ADD">
        <w:t>2.8 Selection of studies</w:t>
      </w:r>
      <w:bookmarkEnd w:id="32"/>
      <w:bookmarkEnd w:id="33"/>
    </w:p>
    <w:p w14:paraId="6F5836CE" w14:textId="77777777" w:rsidR="00FC456E" w:rsidRPr="005E0786" w:rsidRDefault="00FC456E" w:rsidP="00FC456E">
      <w:pPr>
        <w:pStyle w:val="NormalWeb"/>
        <w:spacing w:line="360" w:lineRule="auto"/>
        <w:jc w:val="both"/>
        <w:rPr>
          <w:color w:val="000000"/>
          <w:lang w:val="en-GB"/>
        </w:rPr>
      </w:pPr>
      <w:r w:rsidRPr="00514ADD">
        <w:rPr>
          <w:lang w:val="en-GB"/>
        </w:rPr>
        <w:t xml:space="preserve">The choice of studies was initiated based on the systematic search of the databases such as Scopus, Web of Science, Science-Direct and Emerald Insight with the help of the structured key words and Boolean operators mentioned above. To begin with, titles and abstracts of all the studies accessed were filtered against the preset inclusion and exclusion criteria in terms of relevance. The studies that passed the criteria were then read thoroughly to align with the research aim and objectives, with the focus being on social media marketing of Nike and its impact on global brand equity. Shaheen </w:t>
      </w:r>
      <w:r w:rsidRPr="00514ADD">
        <w:rPr>
          <w:i/>
          <w:iCs/>
          <w:lang w:val="en-GB"/>
        </w:rPr>
        <w:t>et al</w:t>
      </w:r>
      <w:r w:rsidRPr="00514ADD">
        <w:rPr>
          <w:lang w:val="en-GB"/>
        </w:rPr>
        <w:t xml:space="preserve">. (2023) assert that the systematic and clear study selection improves the reliability and minimizes bias in the qualitative reviews. </w:t>
      </w:r>
      <w:r w:rsidRPr="005E0786">
        <w:rPr>
          <w:color w:val="000000"/>
          <w:lang w:val="en-GB"/>
        </w:rPr>
        <w:t xml:space="preserve">After applying the PRISMA-guided screening and eligibility process, this study selected </w:t>
      </w:r>
      <w:r w:rsidRPr="005E0786">
        <w:rPr>
          <w:rStyle w:val="Strong"/>
          <w:color w:val="000000"/>
          <w:lang w:val="en-GB"/>
        </w:rPr>
        <w:t>12 peer-reviewed articles</w:t>
      </w:r>
      <w:r w:rsidRPr="005E0786">
        <w:rPr>
          <w:color w:val="000000"/>
          <w:lang w:val="en-GB"/>
        </w:rPr>
        <w:t xml:space="preserve"> from a broad body of literature for inclusion in the qualitative systematic review (Refer to Appendix 1).</w:t>
      </w:r>
    </w:p>
    <w:p w14:paraId="263B642A"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The last process of selection was conducted using four stages in order to have a methodological rigor. The stage one made sure the study was answering the review question and objectives. The second stage evaluated the quality of qualitative methodology, ruling out the research of less rigor. The third stage was to make sure that only qualitative evidence was incorporated in order to be consistent in interpretation. Stage four paid attention to the credibility of the study, such as money and authorship, in order to avoid conflicts of interest. According to Weeks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(2023), synthesis and credible findings to thematic analysis in systematic qualitative reviews depend on the relevance, transparency, and credibility of the studies that are included, and these are ensured by the application of structured selection stages.</w:t>
      </w:r>
    </w:p>
    <w:p w14:paraId="4F7E6551" w14:textId="77777777" w:rsidR="00FC456E" w:rsidRPr="00514ADD" w:rsidRDefault="00FC456E" w:rsidP="00FC456E">
      <w:pPr>
        <w:pStyle w:val="Heading2"/>
      </w:pPr>
      <w:bookmarkStart w:id="34" w:name="_Toc217197867"/>
      <w:bookmarkStart w:id="35" w:name="_Toc220818237"/>
      <w:r w:rsidRPr="00514ADD">
        <w:t>2.9 Data extraction</w:t>
      </w:r>
      <w:bookmarkEnd w:id="34"/>
      <w:bookmarkEnd w:id="35"/>
    </w:p>
    <w:p w14:paraId="3F01A7E5"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Data extraction was conducted by retrieving carefully chosen studies that contained pertinent information about the reviewed studies in a systematic manner and then synthesizing the information into a homogenous format to aid in the thematic synthesis. The main data that were abstracted were the study focus, social media marketing techniques, dimension of brand equity, context, methodology, and overall findings. To conduct the review, a modified Joanna Briggs </w:t>
      </w:r>
      <w:r w:rsidRPr="00514ADD">
        <w:rPr>
          <w:rFonts w:ascii="Times New Roman" w:eastAsia="Times New Roman" w:hAnsi="Times New Roman" w:cs="Times New Roman"/>
          <w:sz w:val="24"/>
          <w:szCs w:val="24"/>
          <w:lang w:val="en-GB"/>
        </w:rPr>
        <w:lastRenderedPageBreak/>
        <w:t xml:space="preserve">Institute (JBI) tool of extraction of qualitative data was used to achieve consistency within studies (Quan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2023). The tool had been tested on two studies to confirm the appropriateness of the tool and then refined to be understandable, with author conclusions substituted by broad themes about the social media storytelling by Nike, influencer partnerships, and user-generated content. The strategy was effective in capturing evidence systematically as part of the research objective of assessing global brand equity of Nike and as part of gaining knowledge on interpretive branding results.</w:t>
      </w:r>
    </w:p>
    <w:p w14:paraId="3D92E35E" w14:textId="77777777" w:rsidR="00FC456E" w:rsidRPr="00514ADD" w:rsidRDefault="00FC456E" w:rsidP="00FC456E">
      <w:pPr>
        <w:pStyle w:val="Heading2"/>
      </w:pPr>
      <w:bookmarkStart w:id="36" w:name="_Toc217197868"/>
      <w:bookmarkStart w:id="37" w:name="_Toc220818238"/>
      <w:r w:rsidRPr="00514ADD">
        <w:t>2.10 Data synthesis</w:t>
      </w:r>
      <w:bookmarkEnd w:id="36"/>
      <w:bookmarkEnd w:id="37"/>
    </w:p>
    <w:p w14:paraId="47296B8F" w14:textId="77777777" w:rsidR="00FC456E" w:rsidRPr="005E0786" w:rsidRDefault="00FC456E" w:rsidP="00FC456E">
      <w:pPr>
        <w:pStyle w:val="NormalWeb"/>
        <w:spacing w:line="360" w:lineRule="auto"/>
        <w:jc w:val="both"/>
        <w:rPr>
          <w:color w:val="000000"/>
          <w:lang w:val="en-GB"/>
        </w:rPr>
      </w:pPr>
      <w:r w:rsidRPr="005E0786">
        <w:rPr>
          <w:color w:val="000000"/>
          <w:lang w:val="en-GB"/>
        </w:rPr>
        <w:t>Synthesis of data was done through a combination of research results of the sampled studies to formulate significant conclusions about social media marketing practices of Nike and its impact on global brand equity. The thematic synthesis was applied, as it enables the identification of the commonalities and themes of the qualitative data, which aligns with the aim of the study employing the explanation of brand awareness, associations, perceptions of quality, and loyalty (Christou, 2022). All studies were reviewed systematically and relevant findings were coded on a line-by-line basis depending on such recurring concepts as strategies of storytelling, influencer collaboration, user-generated content. The codes were then clustered into higher-order themes to facilitate systematic interpretation and to make sure that the synthesis would respond directly to the research questions of this qualitative systematic review. The themes generated through this synthesis directly structure the thematic analysis presented in Chapter 3, ensuring methodological continuity between data synthesis and literature interpretation.</w:t>
      </w:r>
    </w:p>
    <w:p w14:paraId="1B1021B2"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noProof/>
          <w:sz w:val="24"/>
          <w:szCs w:val="24"/>
          <w:lang w:val="en-GB"/>
        </w:rPr>
        <w:drawing>
          <wp:inline distT="114300" distB="114300" distL="114300" distR="114300" wp14:anchorId="44A0D4D7" wp14:editId="691225C1">
            <wp:extent cx="5943600" cy="23495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943600" cy="2349500"/>
                    </a:xfrm>
                    <a:prstGeom prst="rect">
                      <a:avLst/>
                    </a:prstGeom>
                    <a:ln/>
                  </pic:spPr>
                </pic:pic>
              </a:graphicData>
            </a:graphic>
          </wp:inline>
        </w:drawing>
      </w:r>
    </w:p>
    <w:p w14:paraId="54E96DD9" w14:textId="77777777" w:rsidR="00FC456E" w:rsidRPr="00514ADD" w:rsidRDefault="00FC456E" w:rsidP="00E74ADD">
      <w:pPr>
        <w:pStyle w:val="Heading4"/>
      </w:pPr>
      <w:bookmarkStart w:id="38" w:name="_Toc220313721"/>
      <w:r w:rsidRPr="00514ADD">
        <w:lastRenderedPageBreak/>
        <w:t>Figure 2.10.1: Phases of Thematic data analysis</w:t>
      </w:r>
      <w:bookmarkEnd w:id="38"/>
    </w:p>
    <w:p w14:paraId="1A2802EA" w14:textId="77777777" w:rsidR="00FC456E" w:rsidRPr="00514ADD" w:rsidRDefault="00FC456E" w:rsidP="00FC456E">
      <w:pPr>
        <w:pStyle w:val="Normal1"/>
        <w:spacing w:line="360" w:lineRule="auto"/>
        <w:jc w:val="center"/>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(Source: Inspired by Christou, 2022)</w:t>
      </w:r>
    </w:p>
    <w:p w14:paraId="0C047FC3" w14:textId="77777777" w:rsidR="00FC456E" w:rsidRPr="00514ADD" w:rsidRDefault="00FC456E" w:rsidP="00FC456E">
      <w:pPr>
        <w:pStyle w:val="Heading2"/>
      </w:pPr>
      <w:bookmarkStart w:id="39" w:name="_Toc217197869"/>
      <w:bookmarkStart w:id="40" w:name="_Toc220818239"/>
      <w:r w:rsidRPr="00514ADD">
        <w:t>2.11 Ethical considerations</w:t>
      </w:r>
      <w:bookmarkEnd w:id="39"/>
      <w:bookmarkEnd w:id="40"/>
    </w:p>
    <w:p w14:paraId="23A60A86"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The present study has followed the ethical principles of the secondary qualitative research. Only open data (peer-reviewed research, corporate reports, and social media posts) were reviewed, and no personal and private consumer information was obtained. Attention was paid to ensure that the conclusions of the various studies were properly expressed without distortion hence academic integrity was observed during the process of systematic review. Citations and reference were done to all the sources to prevent plagiarism and violation of intellectual property. Dougherty (2021) explains that ethical care is necessary in secondary research because of respect of original authorship and data integrity. Moreover, there were no human subjects in the research, and GDPR standards have been taken into account in the case of freely available online materials. These were the steps that were taken to ensure the study was ethical, was reliable, and had credibility in assessing the Nike social media marketing and brand equity.</w:t>
      </w:r>
    </w:p>
    <w:p w14:paraId="33EE7060" w14:textId="77777777" w:rsidR="00FC456E" w:rsidRPr="00514ADD" w:rsidRDefault="00FC456E" w:rsidP="00FC456E">
      <w:pPr>
        <w:pStyle w:val="Heading2"/>
      </w:pPr>
      <w:bookmarkStart w:id="41" w:name="_Toc217197870"/>
      <w:bookmarkStart w:id="42" w:name="_Toc220818240"/>
      <w:r w:rsidRPr="00514ADD">
        <w:t>2.12 Limitations</w:t>
      </w:r>
      <w:bookmarkEnd w:id="41"/>
      <w:bookmarkEnd w:id="42"/>
    </w:p>
    <w:p w14:paraId="5D59E778"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The use of secondary data sources is one of the primary weaknesses of this study since it does not give control over the data quality and completeness. The research relied on the reliability, breadth and disclosure of initial research, company reports and social media posts, which could be biased or incomplete. Also, platform algorithms and brands cherry-picking may have an impact on the representation and visibility of marketing activity. Cheong</w:t>
      </w:r>
      <w:r w:rsidRPr="00514ADD">
        <w:rPr>
          <w:rFonts w:ascii="Times New Roman" w:eastAsia="Times New Roman" w:hAnsi="Times New Roman" w:cs="Times New Roman"/>
          <w:i/>
          <w:iCs/>
          <w:sz w:val="24"/>
          <w:szCs w:val="24"/>
          <w:lang w:val="en-GB"/>
        </w:rPr>
        <w:t xml:space="preserve"> et al</w:t>
      </w:r>
      <w:r w:rsidRPr="00514ADD">
        <w:rPr>
          <w:rFonts w:ascii="Times New Roman" w:eastAsia="Times New Roman" w:hAnsi="Times New Roman" w:cs="Times New Roman"/>
          <w:sz w:val="24"/>
          <w:szCs w:val="24"/>
          <w:lang w:val="en-GB"/>
        </w:rPr>
        <w:t>. (2023) stated that secondary data analysis may reduce the level of interpretation and creates a reliance on the existing evidence. Although thematic synthesis averts this with emphasis on patterns, the primary data is lacking and therefore limits the possibility of revisiting and building up on the insights alone.</w:t>
      </w:r>
    </w:p>
    <w:p w14:paraId="5D11C334"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The other limitation is the single case study design whereby the study only concentrated on Nike thus restricting it to other brands or markets. Though this design aids in the in-depth contextual analysis that fits the research aim and objectives, the results are limited to Nike worldwide social media plans and do not represent the industry practices. Also, the review was done by one investigator and that could be subjective although it was systematic and methodological </w:t>
      </w:r>
      <w:r w:rsidRPr="00514ADD">
        <w:rPr>
          <w:rFonts w:ascii="Times New Roman" w:eastAsia="Times New Roman" w:hAnsi="Times New Roman" w:cs="Times New Roman"/>
          <w:sz w:val="24"/>
          <w:szCs w:val="24"/>
          <w:lang w:val="en-GB"/>
        </w:rPr>
        <w:lastRenderedPageBreak/>
        <w:t>transparency. According to Shin (2025), risk interpretive bias is checked by single-researchers, but it is possible to reduce it through close coding and thematic synthesis.</w:t>
      </w:r>
    </w:p>
    <w:p w14:paraId="0D7A8F37" w14:textId="77777777" w:rsidR="00FC456E" w:rsidRPr="00514ADD" w:rsidRDefault="00FC456E" w:rsidP="00FC456E">
      <w:pPr>
        <w:pStyle w:val="Heading2"/>
      </w:pPr>
      <w:bookmarkStart w:id="43" w:name="_Toc217197871"/>
      <w:bookmarkStart w:id="44" w:name="_Toc220818241"/>
      <w:r w:rsidRPr="00514ADD">
        <w:t>2.13 Chapter summary</w:t>
      </w:r>
      <w:bookmarkEnd w:id="43"/>
      <w:bookmarkEnd w:id="44"/>
    </w:p>
    <w:p w14:paraId="31D4E4FB" w14:textId="77777777" w:rsidR="00521AFA" w:rsidRPr="00514ADD" w:rsidRDefault="00FC456E" w:rsidP="00FC456E">
      <w:pP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This chapter described the systematic qualitative approach that was taken to study the effects of Nike social media marketing on the equity of its brand worldwide. It was an interpretivist philosophy study, an inductive approach with a single case study design having a cross-sectional research horizon. Methodological rigour was ensured by the inclusion and exclusion criteria, study selection, data extraction with the JBI tool and thematic synthesis. Ethical issues and constraints such as use of secondary data, one-researcher analysis and time were addressed. In general, the methodology offers a clear, reprehensible, and theory consistent analysis frame on Nike digital branding strategies.</w:t>
      </w:r>
    </w:p>
    <w:p w14:paraId="4F614D45" w14:textId="77777777" w:rsidR="00521AFA" w:rsidRPr="00514ADD" w:rsidRDefault="00521AFA">
      <w:pPr>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br w:type="page"/>
      </w:r>
    </w:p>
    <w:p w14:paraId="62DE32F8" w14:textId="77777777" w:rsidR="00521AFA" w:rsidRPr="00514ADD" w:rsidRDefault="00521AFA" w:rsidP="00521AFA">
      <w:pPr>
        <w:pStyle w:val="Heading1"/>
      </w:pPr>
      <w:bookmarkStart w:id="45" w:name="_Toc218930973"/>
      <w:bookmarkStart w:id="46" w:name="_Toc220818242"/>
      <w:r w:rsidRPr="00514ADD">
        <w:lastRenderedPageBreak/>
        <w:t>Chapter 3: Systematic Literature Review</w:t>
      </w:r>
      <w:bookmarkEnd w:id="45"/>
      <w:bookmarkEnd w:id="46"/>
    </w:p>
    <w:p w14:paraId="01564B4F" w14:textId="77777777" w:rsidR="00521AFA" w:rsidRPr="00514ADD" w:rsidRDefault="00521AFA" w:rsidP="00521AFA">
      <w:pPr>
        <w:pStyle w:val="Heading2"/>
      </w:pPr>
      <w:bookmarkStart w:id="47" w:name="_Toc218930974"/>
      <w:bookmarkStart w:id="48" w:name="_Toc220818243"/>
      <w:r w:rsidRPr="00514ADD">
        <w:t>3.1 Introduction</w:t>
      </w:r>
      <w:bookmarkEnd w:id="47"/>
      <w:bookmarkEnd w:id="48"/>
    </w:p>
    <w:p w14:paraId="6693C8CC" w14:textId="77777777" w:rsidR="00521AFA" w:rsidRPr="005E0786" w:rsidRDefault="00521AFA" w:rsidP="00521AFA">
      <w:pPr>
        <w:pStyle w:val="NormalWeb"/>
        <w:spacing w:line="360" w:lineRule="auto"/>
        <w:jc w:val="both"/>
        <w:rPr>
          <w:color w:val="000000"/>
          <w:lang w:val="en-GB"/>
        </w:rPr>
      </w:pPr>
      <w:r w:rsidRPr="00514ADD">
        <w:rPr>
          <w:lang w:val="en-GB"/>
        </w:rPr>
        <w:t>This chapter is a structured literature review on the impact of the activities of social media marketing in terms of its contribution to global brand equity on Nike, in particular. It compiles qualitative data to answer research questions of the study, that is, storytelling, influencer collaborations, user-generated content, and consumer engagement. The chapter discusses the existing scholarly knowledge critically using thematic synthesis to locate the prevailing patterns, theoretical accounts, and contradictions in literature.</w:t>
      </w:r>
      <w:r w:rsidRPr="005E0786">
        <w:rPr>
          <w:color w:val="000000"/>
          <w:lang w:val="en-GB"/>
        </w:rPr>
        <w:t xml:space="preserve"> It is a qualitative systematic review which is conducted following the methodological framework as presented in Chapter 2, including database-based study identification, pre-established inclusion and exclusion criteria, and systematic thematic synthesis. Thematic synthesis has been chosen because it allows integrating qualitative and mixed empirical findings into explaining the how and why of the effects of mechanisms of social media marketing on brand equity dimensions as opposed to identifying statistical associations. This method is especially suitable to answer the research questions of the study that are concerned with the meaning creation, processes of engagement, and consumer understanding in the global branding conditions.</w:t>
      </w:r>
    </w:p>
    <w:p w14:paraId="4E8B35AB" w14:textId="77777777" w:rsidR="00521AFA" w:rsidRPr="00514ADD" w:rsidRDefault="00521AFA" w:rsidP="00521AFA">
      <w:pPr>
        <w:pStyle w:val="Heading2"/>
      </w:pPr>
      <w:bookmarkStart w:id="49" w:name="_Toc218930975"/>
      <w:bookmarkStart w:id="50" w:name="_Toc220818244"/>
      <w:r w:rsidRPr="00514ADD">
        <w:t>3.2 Theoretical underpinnings</w:t>
      </w:r>
      <w:bookmarkEnd w:id="49"/>
      <w:bookmarkEnd w:id="50"/>
    </w:p>
    <w:p w14:paraId="4D96B437" w14:textId="77777777" w:rsidR="00521AFA" w:rsidRPr="00514ADD" w:rsidRDefault="00521AFA" w:rsidP="00521AFA">
      <w:pPr>
        <w:pStyle w:val="Normal1"/>
        <w:spacing w:before="240" w:after="240" w:line="360" w:lineRule="auto"/>
        <w:jc w:val="both"/>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Brand Storytelling Theory and Consumer-Based Brand Equity</w:t>
      </w:r>
    </w:p>
    <w:p w14:paraId="298C8CAE" w14:textId="77777777" w:rsidR="00521AFA" w:rsidRPr="00514ADD" w:rsidRDefault="00521AFA" w:rsidP="00521AFA">
      <w:pPr>
        <w:pStyle w:val="Normal1"/>
        <w:spacing w:before="240" w:after="240"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The concept of Brand Storytelling Theory plays a crucial role in the role played by social media content in the Consumer-Based Brand Equity (CBBE), especially brand awareness, associations, and emotional attachment (Wei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2023). According to a CBBE standpoint, the narration of a story improves memory systems and symbolic meaning, which validates the claim by Keller that effective brands are developed on favourable and distinct associations. Nevertheless, Umoren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(2022) believe that coherent narratives should always enhance brand authenticity, and Song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(2022) consider the success of storytelling to be largely dependent on the interpretation and cultural equivalence in the audience. This paradox points to a drawback in that storytelling does not translate to equal brand equity in any global market. In the context of social media, disjointed attention, algorithm organization and platform-based reading habits also complicate the </w:t>
      </w:r>
      <w:r w:rsidRPr="00514ADD">
        <w:rPr>
          <w:rFonts w:ascii="Times New Roman" w:eastAsia="Times New Roman" w:hAnsi="Times New Roman" w:cs="Times New Roman"/>
          <w:sz w:val="24"/>
          <w:szCs w:val="24"/>
          <w:lang w:val="en-GB"/>
        </w:rPr>
        <w:lastRenderedPageBreak/>
        <w:t>coherence of the narrative. Therefore, although storytelling theory is an important interpretive tool, it needs the use of contextual and qualitative analysis to understand how narrative involvement actually helps in the development of global brand equity.</w:t>
      </w:r>
    </w:p>
    <w:p w14:paraId="0FFDBBDE" w14:textId="77777777" w:rsidR="00521AFA" w:rsidRPr="00514ADD" w:rsidRDefault="00521AFA" w:rsidP="00521AFA">
      <w:pPr>
        <w:pStyle w:val="Normal1"/>
        <w:spacing w:before="240" w:after="240" w:line="360" w:lineRule="auto"/>
        <w:jc w:val="center"/>
        <w:rPr>
          <w:rFonts w:ascii="Times New Roman" w:eastAsia="Times New Roman" w:hAnsi="Times New Roman" w:cs="Times New Roman"/>
          <w:sz w:val="24"/>
          <w:szCs w:val="24"/>
          <w:lang w:val="en-GB"/>
        </w:rPr>
      </w:pPr>
      <w:r w:rsidRPr="00514ADD">
        <w:rPr>
          <w:rFonts w:ascii="Times New Roman" w:eastAsia="Times New Roman" w:hAnsi="Times New Roman" w:cs="Times New Roman"/>
          <w:noProof/>
          <w:sz w:val="24"/>
          <w:szCs w:val="24"/>
          <w:lang w:val="en-GB"/>
        </w:rPr>
        <w:drawing>
          <wp:inline distT="114300" distB="114300" distL="114300" distR="114300" wp14:anchorId="783F3B4C" wp14:editId="2CD2B8D0">
            <wp:extent cx="5943600" cy="38481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5943600" cy="3848100"/>
                    </a:xfrm>
                    <a:prstGeom prst="rect">
                      <a:avLst/>
                    </a:prstGeom>
                    <a:ln/>
                  </pic:spPr>
                </pic:pic>
              </a:graphicData>
            </a:graphic>
          </wp:inline>
        </w:drawing>
      </w:r>
    </w:p>
    <w:p w14:paraId="141CE029" w14:textId="77777777" w:rsidR="00521AFA" w:rsidRPr="00514ADD" w:rsidRDefault="00521AFA" w:rsidP="00E74ADD">
      <w:pPr>
        <w:pStyle w:val="Heading4"/>
      </w:pPr>
      <w:bookmarkStart w:id="51" w:name="_Toc220313722"/>
      <w:r w:rsidRPr="00514ADD">
        <w:t>Figure 3.2.1: Consumer Based Brand Equity</w:t>
      </w:r>
      <w:bookmarkEnd w:id="51"/>
    </w:p>
    <w:p w14:paraId="32D03453" w14:textId="77777777" w:rsidR="00521AFA" w:rsidRPr="00514ADD" w:rsidRDefault="00521AFA" w:rsidP="00521AFA">
      <w:pPr>
        <w:pStyle w:val="Normal1"/>
        <w:spacing w:before="240" w:after="240" w:line="360" w:lineRule="auto"/>
        <w:jc w:val="center"/>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(Source: Wei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2023)</w:t>
      </w:r>
    </w:p>
    <w:p w14:paraId="78742D2A" w14:textId="77777777" w:rsidR="00521AFA" w:rsidRPr="00514ADD" w:rsidRDefault="00521AFA" w:rsidP="00521AFA">
      <w:pPr>
        <w:pStyle w:val="Normal1"/>
        <w:spacing w:before="240" w:after="240" w:line="360" w:lineRule="auto"/>
        <w:jc w:val="both"/>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Network Effects, Social Media Engagement, and Brand Value Creation</w:t>
      </w:r>
    </w:p>
    <w:p w14:paraId="1BF59C5F" w14:textId="77777777" w:rsidR="00521AFA" w:rsidRPr="00514ADD" w:rsidRDefault="00521AFA" w:rsidP="00521AFA">
      <w:pPr>
        <w:pStyle w:val="Normal1"/>
        <w:spacing w:before="240" w:after="240"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The Theory of Network Effects offers a complementary explanation of how participation in social media enhances brand equity by making it more visible, more active and more relevant. In this light, the interaction between consumers (likes, shares, user-generated content, etc.) complements brand value as networks grow and fits the pattern of extensions of CBBE, based on engagement. According to Dzreke and Dzreke (2025), expanding networks more create self reinforcing brand benefits, especially in the case of major world brands. On the other hand, Duffy and Meisner (2023) contends that network effects in digital platforms are not evenly </w:t>
      </w:r>
      <w:r w:rsidRPr="00514ADD">
        <w:rPr>
          <w:rFonts w:ascii="Times New Roman" w:eastAsia="Times New Roman" w:hAnsi="Times New Roman" w:cs="Times New Roman"/>
          <w:sz w:val="24"/>
          <w:szCs w:val="24"/>
          <w:lang w:val="en-GB"/>
        </w:rPr>
        <w:lastRenderedPageBreak/>
        <w:t>distributed as they are influenced by algorithms that favour some content over others by marginalising them. This implies that the brand equity assumption that engagement leads to brand equity is false. In the case of branding as global as Nike, network effects can enhance brand exposure at the cost of genuine interaction and loyalty. Thus, network theory should be combined with qualitative data that will discuss the mechanisms of engagement and their impacts on brand equity instead of focusing on the linear impacts.</w:t>
      </w:r>
    </w:p>
    <w:p w14:paraId="387CA295" w14:textId="77777777" w:rsidR="00521AFA" w:rsidRPr="00514ADD" w:rsidRDefault="00521AFA" w:rsidP="00521AFA">
      <w:pPr>
        <w:pStyle w:val="Heading2"/>
      </w:pPr>
      <w:bookmarkStart w:id="52" w:name="_Toc218930976"/>
      <w:bookmarkStart w:id="53" w:name="_Toc220818245"/>
      <w:r w:rsidRPr="00514ADD">
        <w:t>3.3 Thematic synthesis of the reviewed literature</w:t>
      </w:r>
      <w:bookmarkEnd w:id="52"/>
      <w:bookmarkEnd w:id="53"/>
    </w:p>
    <w:tbl>
      <w:tblPr>
        <w:tblW w:w="924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05"/>
        <w:gridCol w:w="915"/>
        <w:gridCol w:w="1200"/>
        <w:gridCol w:w="1200"/>
        <w:gridCol w:w="1110"/>
        <w:gridCol w:w="1125"/>
        <w:gridCol w:w="1065"/>
        <w:gridCol w:w="1620"/>
      </w:tblGrid>
      <w:tr w:rsidR="00521AFA" w:rsidRPr="00514ADD" w14:paraId="19C2010D" w14:textId="77777777" w:rsidTr="009F278C">
        <w:trPr>
          <w:cantSplit/>
          <w:tblHeader/>
          <w:jc w:val="center"/>
        </w:trPr>
        <w:tc>
          <w:tcPr>
            <w:tcW w:w="1005" w:type="dxa"/>
            <w:tcMar>
              <w:top w:w="100" w:type="dxa"/>
              <w:left w:w="100" w:type="dxa"/>
              <w:bottom w:w="100" w:type="dxa"/>
              <w:right w:w="100" w:type="dxa"/>
            </w:tcMar>
          </w:tcPr>
          <w:p w14:paraId="2075FF34"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Theme</w:t>
            </w:r>
          </w:p>
        </w:tc>
        <w:tc>
          <w:tcPr>
            <w:tcW w:w="915" w:type="dxa"/>
            <w:tcMar>
              <w:top w:w="100" w:type="dxa"/>
              <w:left w:w="100" w:type="dxa"/>
              <w:bottom w:w="100" w:type="dxa"/>
              <w:right w:w="100" w:type="dxa"/>
            </w:tcMar>
          </w:tcPr>
          <w:p w14:paraId="69CC35E5"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Author (Year)</w:t>
            </w:r>
          </w:p>
        </w:tc>
        <w:tc>
          <w:tcPr>
            <w:tcW w:w="1200" w:type="dxa"/>
            <w:tcMar>
              <w:top w:w="100" w:type="dxa"/>
              <w:left w:w="100" w:type="dxa"/>
              <w:bottom w:w="100" w:type="dxa"/>
              <w:right w:w="100" w:type="dxa"/>
            </w:tcMar>
          </w:tcPr>
          <w:p w14:paraId="5A3C8162"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Purpose of the Study</w:t>
            </w:r>
          </w:p>
        </w:tc>
        <w:tc>
          <w:tcPr>
            <w:tcW w:w="1200" w:type="dxa"/>
            <w:tcMar>
              <w:top w:w="100" w:type="dxa"/>
              <w:left w:w="100" w:type="dxa"/>
              <w:bottom w:w="100" w:type="dxa"/>
              <w:right w:w="100" w:type="dxa"/>
            </w:tcMar>
          </w:tcPr>
          <w:p w14:paraId="5E3C7BB8"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Independent Variables</w:t>
            </w:r>
          </w:p>
        </w:tc>
        <w:tc>
          <w:tcPr>
            <w:tcW w:w="1110" w:type="dxa"/>
            <w:tcMar>
              <w:top w:w="100" w:type="dxa"/>
              <w:left w:w="100" w:type="dxa"/>
              <w:bottom w:w="100" w:type="dxa"/>
              <w:right w:w="100" w:type="dxa"/>
            </w:tcMar>
          </w:tcPr>
          <w:p w14:paraId="516329FE"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Dependent Variables</w:t>
            </w:r>
          </w:p>
        </w:tc>
        <w:tc>
          <w:tcPr>
            <w:tcW w:w="1125" w:type="dxa"/>
            <w:tcMar>
              <w:top w:w="100" w:type="dxa"/>
              <w:left w:w="100" w:type="dxa"/>
              <w:bottom w:w="100" w:type="dxa"/>
              <w:right w:w="100" w:type="dxa"/>
            </w:tcMar>
          </w:tcPr>
          <w:p w14:paraId="644EE18B"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Sample &amp; Design</w:t>
            </w:r>
          </w:p>
        </w:tc>
        <w:tc>
          <w:tcPr>
            <w:tcW w:w="1065" w:type="dxa"/>
            <w:tcMar>
              <w:top w:w="100" w:type="dxa"/>
              <w:left w:w="100" w:type="dxa"/>
              <w:bottom w:w="100" w:type="dxa"/>
              <w:right w:w="100" w:type="dxa"/>
            </w:tcMar>
          </w:tcPr>
          <w:p w14:paraId="412F7D65"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Data Source</w:t>
            </w:r>
          </w:p>
        </w:tc>
        <w:tc>
          <w:tcPr>
            <w:tcW w:w="1620" w:type="dxa"/>
            <w:tcMar>
              <w:top w:w="100" w:type="dxa"/>
              <w:left w:w="100" w:type="dxa"/>
              <w:bottom w:w="100" w:type="dxa"/>
              <w:right w:w="100" w:type="dxa"/>
            </w:tcMar>
          </w:tcPr>
          <w:p w14:paraId="55EA54BF"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Key Findings &amp; Results</w:t>
            </w:r>
          </w:p>
        </w:tc>
      </w:tr>
      <w:tr w:rsidR="00521AFA" w:rsidRPr="00514ADD" w14:paraId="35C7A8C3" w14:textId="77777777" w:rsidTr="009F278C">
        <w:trPr>
          <w:cantSplit/>
          <w:trHeight w:val="440"/>
          <w:tblHeader/>
          <w:jc w:val="center"/>
        </w:trPr>
        <w:tc>
          <w:tcPr>
            <w:tcW w:w="1005" w:type="dxa"/>
            <w:vMerge w:val="restart"/>
            <w:tcMar>
              <w:top w:w="100" w:type="dxa"/>
              <w:left w:w="100" w:type="dxa"/>
              <w:bottom w:w="100" w:type="dxa"/>
              <w:right w:w="100" w:type="dxa"/>
            </w:tcMar>
          </w:tcPr>
          <w:p w14:paraId="42AF0526"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lastRenderedPageBreak/>
              <w:t>Storytelling- Brand Awareness</w:t>
            </w:r>
          </w:p>
        </w:tc>
        <w:tc>
          <w:tcPr>
            <w:tcW w:w="915" w:type="dxa"/>
            <w:tcMar>
              <w:top w:w="100" w:type="dxa"/>
              <w:left w:w="100" w:type="dxa"/>
              <w:bottom w:w="100" w:type="dxa"/>
              <w:right w:w="100" w:type="dxa"/>
            </w:tcMar>
          </w:tcPr>
          <w:p w14:paraId="4F6549D6"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Jing (2024)</w:t>
            </w:r>
          </w:p>
        </w:tc>
        <w:tc>
          <w:tcPr>
            <w:tcW w:w="1200" w:type="dxa"/>
            <w:tcMar>
              <w:top w:w="100" w:type="dxa"/>
              <w:left w:w="100" w:type="dxa"/>
              <w:bottom w:w="100" w:type="dxa"/>
              <w:right w:w="100" w:type="dxa"/>
            </w:tcMar>
          </w:tcPr>
          <w:p w14:paraId="7BCE7812"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To explore how storytelling strategies in social media marketing influence consumer brand awareness and emotional connection.</w:t>
            </w:r>
          </w:p>
        </w:tc>
        <w:tc>
          <w:tcPr>
            <w:tcW w:w="1200" w:type="dxa"/>
            <w:tcMar>
              <w:top w:w="100" w:type="dxa"/>
              <w:left w:w="100" w:type="dxa"/>
              <w:bottom w:w="100" w:type="dxa"/>
              <w:right w:w="100" w:type="dxa"/>
            </w:tcMar>
          </w:tcPr>
          <w:p w14:paraId="3AE148DE"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Narrative elements, emotional storytelling cues</w:t>
            </w:r>
          </w:p>
        </w:tc>
        <w:tc>
          <w:tcPr>
            <w:tcW w:w="1110" w:type="dxa"/>
            <w:tcMar>
              <w:top w:w="100" w:type="dxa"/>
              <w:left w:w="100" w:type="dxa"/>
              <w:bottom w:w="100" w:type="dxa"/>
              <w:right w:w="100" w:type="dxa"/>
            </w:tcMar>
          </w:tcPr>
          <w:p w14:paraId="6FB55013"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Brand awareness, emotional engagement</w:t>
            </w:r>
          </w:p>
        </w:tc>
        <w:tc>
          <w:tcPr>
            <w:tcW w:w="1125" w:type="dxa"/>
            <w:tcMar>
              <w:top w:w="100" w:type="dxa"/>
              <w:left w:w="100" w:type="dxa"/>
              <w:bottom w:w="100" w:type="dxa"/>
              <w:right w:w="100" w:type="dxa"/>
            </w:tcMar>
          </w:tcPr>
          <w:p w14:paraId="19CDEA88"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Qualitative design using consumer interviews and thematic analysis</w:t>
            </w:r>
          </w:p>
        </w:tc>
        <w:tc>
          <w:tcPr>
            <w:tcW w:w="1065" w:type="dxa"/>
            <w:tcMar>
              <w:top w:w="100" w:type="dxa"/>
              <w:left w:w="100" w:type="dxa"/>
              <w:bottom w:w="100" w:type="dxa"/>
              <w:right w:w="100" w:type="dxa"/>
            </w:tcMar>
          </w:tcPr>
          <w:p w14:paraId="0BAB202D"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Interview transcripts from social media users</w:t>
            </w:r>
          </w:p>
        </w:tc>
        <w:tc>
          <w:tcPr>
            <w:tcW w:w="1620" w:type="dxa"/>
            <w:tcMar>
              <w:top w:w="100" w:type="dxa"/>
              <w:left w:w="100" w:type="dxa"/>
              <w:bottom w:w="100" w:type="dxa"/>
              <w:right w:w="100" w:type="dxa"/>
            </w:tcMar>
          </w:tcPr>
          <w:p w14:paraId="3EFE1DBD"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Results indicate that storytelling improves the level of brand awareness through the generation of emotional appeal and memorability. Nevertheless, the effectiveness in different cultural situations is unpredictable as different audiences will interpret stories in a different manner, implying that storytelling is not universal and leads to the increase of awareness without the need to align the story with the cultural setting.</w:t>
            </w:r>
          </w:p>
        </w:tc>
      </w:tr>
      <w:tr w:rsidR="00521AFA" w:rsidRPr="00514ADD" w14:paraId="20F02B5C" w14:textId="77777777" w:rsidTr="009F278C">
        <w:trPr>
          <w:cantSplit/>
          <w:trHeight w:val="440"/>
          <w:tblHeader/>
          <w:jc w:val="center"/>
        </w:trPr>
        <w:tc>
          <w:tcPr>
            <w:tcW w:w="1005" w:type="dxa"/>
            <w:vMerge/>
            <w:tcMar>
              <w:top w:w="100" w:type="dxa"/>
              <w:left w:w="100" w:type="dxa"/>
              <w:bottom w:w="100" w:type="dxa"/>
              <w:right w:w="100" w:type="dxa"/>
            </w:tcMar>
          </w:tcPr>
          <w:p w14:paraId="47A21728"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p>
        </w:tc>
        <w:tc>
          <w:tcPr>
            <w:tcW w:w="915" w:type="dxa"/>
            <w:tcMar>
              <w:top w:w="100" w:type="dxa"/>
              <w:left w:w="100" w:type="dxa"/>
              <w:bottom w:w="100" w:type="dxa"/>
              <w:right w:w="100" w:type="dxa"/>
            </w:tcMar>
          </w:tcPr>
          <w:p w14:paraId="305F3CF6"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Singh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(2025)</w:t>
            </w:r>
          </w:p>
        </w:tc>
        <w:tc>
          <w:tcPr>
            <w:tcW w:w="1200" w:type="dxa"/>
            <w:tcMar>
              <w:top w:w="100" w:type="dxa"/>
              <w:left w:w="100" w:type="dxa"/>
              <w:bottom w:w="100" w:type="dxa"/>
              <w:right w:w="100" w:type="dxa"/>
            </w:tcMar>
          </w:tcPr>
          <w:p w14:paraId="50B284A1"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To examine the impact of Instagram social media marketing activities on customer-based brand equity dimensions.</w:t>
            </w:r>
          </w:p>
        </w:tc>
        <w:tc>
          <w:tcPr>
            <w:tcW w:w="1200" w:type="dxa"/>
            <w:tcMar>
              <w:top w:w="100" w:type="dxa"/>
              <w:left w:w="100" w:type="dxa"/>
              <w:bottom w:w="100" w:type="dxa"/>
              <w:right w:w="100" w:type="dxa"/>
            </w:tcMar>
          </w:tcPr>
          <w:p w14:paraId="6B96F777"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Content informativeness, entertainment, interaction, storytelling intensity</w:t>
            </w:r>
          </w:p>
        </w:tc>
        <w:tc>
          <w:tcPr>
            <w:tcW w:w="1110" w:type="dxa"/>
            <w:tcMar>
              <w:top w:w="100" w:type="dxa"/>
              <w:left w:w="100" w:type="dxa"/>
              <w:bottom w:w="100" w:type="dxa"/>
              <w:right w:w="100" w:type="dxa"/>
            </w:tcMar>
          </w:tcPr>
          <w:p w14:paraId="19A08E6A"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Brand awareness, brand associations, brand loyalty</w:t>
            </w:r>
          </w:p>
        </w:tc>
        <w:tc>
          <w:tcPr>
            <w:tcW w:w="1125" w:type="dxa"/>
            <w:tcMar>
              <w:top w:w="100" w:type="dxa"/>
              <w:left w:w="100" w:type="dxa"/>
              <w:bottom w:w="100" w:type="dxa"/>
              <w:right w:w="100" w:type="dxa"/>
            </w:tcMar>
          </w:tcPr>
          <w:p w14:paraId="3F84277D"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Quantitative cross-sectional survey using SEM</w:t>
            </w:r>
          </w:p>
        </w:tc>
        <w:tc>
          <w:tcPr>
            <w:tcW w:w="1065" w:type="dxa"/>
            <w:tcMar>
              <w:top w:w="100" w:type="dxa"/>
              <w:left w:w="100" w:type="dxa"/>
              <w:bottom w:w="100" w:type="dxa"/>
              <w:right w:w="100" w:type="dxa"/>
            </w:tcMar>
          </w:tcPr>
          <w:p w14:paraId="4BEBBBFA"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Questionnaire responses from Instagram users</w:t>
            </w:r>
          </w:p>
        </w:tc>
        <w:tc>
          <w:tcPr>
            <w:tcW w:w="1620" w:type="dxa"/>
            <w:tcMar>
              <w:top w:w="100" w:type="dxa"/>
              <w:left w:w="100" w:type="dxa"/>
              <w:bottom w:w="100" w:type="dxa"/>
              <w:right w:w="100" w:type="dxa"/>
            </w:tcMar>
          </w:tcPr>
          <w:p w14:paraId="2D97504B"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Findings show that informative and storytelling based content have a great impact in enhancing brand awareness. Nevertheless, the research indicates that awareness acquisition is not sufficient to promote stronger equity unless followed by engagement and emphasizes the drawbacks of exposure-only method of storytelling.</w:t>
            </w:r>
          </w:p>
        </w:tc>
      </w:tr>
      <w:tr w:rsidR="00521AFA" w:rsidRPr="00514ADD" w14:paraId="1785D573" w14:textId="77777777" w:rsidTr="009F278C">
        <w:trPr>
          <w:cantSplit/>
          <w:trHeight w:val="440"/>
          <w:tblHeader/>
          <w:jc w:val="center"/>
        </w:trPr>
        <w:tc>
          <w:tcPr>
            <w:tcW w:w="1005" w:type="dxa"/>
            <w:vMerge/>
            <w:tcMar>
              <w:top w:w="100" w:type="dxa"/>
              <w:left w:w="100" w:type="dxa"/>
              <w:bottom w:w="100" w:type="dxa"/>
              <w:right w:w="100" w:type="dxa"/>
            </w:tcMar>
          </w:tcPr>
          <w:p w14:paraId="38BC214B"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p>
        </w:tc>
        <w:tc>
          <w:tcPr>
            <w:tcW w:w="915" w:type="dxa"/>
            <w:tcMar>
              <w:top w:w="100" w:type="dxa"/>
              <w:left w:w="100" w:type="dxa"/>
              <w:bottom w:w="100" w:type="dxa"/>
              <w:right w:w="100" w:type="dxa"/>
            </w:tcMar>
          </w:tcPr>
          <w:p w14:paraId="24560EEB"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Guerra-Tamez </w:t>
            </w:r>
            <w:r w:rsidRPr="00514ADD">
              <w:rPr>
                <w:rFonts w:ascii="Times New Roman" w:eastAsia="Times New Roman" w:hAnsi="Times New Roman" w:cs="Times New Roman"/>
                <w:i/>
                <w:iCs/>
                <w:sz w:val="24"/>
                <w:szCs w:val="24"/>
                <w:lang w:val="en-GB"/>
              </w:rPr>
              <w:t xml:space="preserve">et al. </w:t>
            </w:r>
            <w:r w:rsidRPr="00514ADD">
              <w:rPr>
                <w:rFonts w:ascii="Times New Roman" w:eastAsia="Times New Roman" w:hAnsi="Times New Roman" w:cs="Times New Roman"/>
                <w:sz w:val="24"/>
                <w:szCs w:val="24"/>
                <w:lang w:val="en-GB"/>
              </w:rPr>
              <w:t>2024</w:t>
            </w:r>
          </w:p>
        </w:tc>
        <w:tc>
          <w:tcPr>
            <w:tcW w:w="1200" w:type="dxa"/>
            <w:tcMar>
              <w:top w:w="100" w:type="dxa"/>
              <w:left w:w="100" w:type="dxa"/>
              <w:bottom w:w="100" w:type="dxa"/>
              <w:right w:w="100" w:type="dxa"/>
            </w:tcMar>
          </w:tcPr>
          <w:p w14:paraId="14870A97"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To investigate how Generation Z perceives social media marketing activities in shaping brand awareness and engagement.</w:t>
            </w:r>
          </w:p>
        </w:tc>
        <w:tc>
          <w:tcPr>
            <w:tcW w:w="1200" w:type="dxa"/>
            <w:tcMar>
              <w:top w:w="100" w:type="dxa"/>
              <w:left w:w="100" w:type="dxa"/>
              <w:bottom w:w="100" w:type="dxa"/>
              <w:right w:w="100" w:type="dxa"/>
            </w:tcMar>
          </w:tcPr>
          <w:p w14:paraId="1BAE05B2"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Creative storytelling content, interactive features</w:t>
            </w:r>
          </w:p>
        </w:tc>
        <w:tc>
          <w:tcPr>
            <w:tcW w:w="1110" w:type="dxa"/>
            <w:tcMar>
              <w:top w:w="100" w:type="dxa"/>
              <w:left w:w="100" w:type="dxa"/>
              <w:bottom w:w="100" w:type="dxa"/>
              <w:right w:w="100" w:type="dxa"/>
            </w:tcMar>
          </w:tcPr>
          <w:p w14:paraId="7E1D3209"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Brand awareness, engagement</w:t>
            </w:r>
          </w:p>
        </w:tc>
        <w:tc>
          <w:tcPr>
            <w:tcW w:w="1125" w:type="dxa"/>
            <w:tcMar>
              <w:top w:w="100" w:type="dxa"/>
              <w:left w:w="100" w:type="dxa"/>
              <w:bottom w:w="100" w:type="dxa"/>
              <w:right w:w="100" w:type="dxa"/>
            </w:tcMar>
          </w:tcPr>
          <w:p w14:paraId="41158233"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Mixed-method exploratory design (survey + interviews)</w:t>
            </w:r>
          </w:p>
        </w:tc>
        <w:tc>
          <w:tcPr>
            <w:tcW w:w="1065" w:type="dxa"/>
            <w:tcMar>
              <w:top w:w="100" w:type="dxa"/>
              <w:left w:w="100" w:type="dxa"/>
              <w:bottom w:w="100" w:type="dxa"/>
              <w:right w:w="100" w:type="dxa"/>
            </w:tcMar>
          </w:tcPr>
          <w:p w14:paraId="7130ACF9"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Survey data and follow-up interviews</w:t>
            </w:r>
          </w:p>
        </w:tc>
        <w:tc>
          <w:tcPr>
            <w:tcW w:w="1620" w:type="dxa"/>
            <w:tcMar>
              <w:top w:w="100" w:type="dxa"/>
              <w:left w:w="100" w:type="dxa"/>
              <w:bottom w:w="100" w:type="dxa"/>
              <w:right w:w="100" w:type="dxa"/>
            </w:tcMar>
          </w:tcPr>
          <w:p w14:paraId="7368D37A"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Results indicate that interactive and platform-native content make storytelling better in terms of brand awareness among Gen Z. Nonetheless, commercial stories minimize authenticity which diminishes the effect of awareness in spite of the high levels of exposure.</w:t>
            </w:r>
          </w:p>
        </w:tc>
      </w:tr>
      <w:tr w:rsidR="00521AFA" w:rsidRPr="00514ADD" w14:paraId="4126636D" w14:textId="77777777" w:rsidTr="009F278C">
        <w:trPr>
          <w:cantSplit/>
          <w:trHeight w:val="440"/>
          <w:tblHeader/>
          <w:jc w:val="center"/>
        </w:trPr>
        <w:tc>
          <w:tcPr>
            <w:tcW w:w="1005" w:type="dxa"/>
            <w:vMerge w:val="restart"/>
            <w:tcMar>
              <w:top w:w="100" w:type="dxa"/>
              <w:left w:w="100" w:type="dxa"/>
              <w:bottom w:w="100" w:type="dxa"/>
              <w:right w:w="100" w:type="dxa"/>
            </w:tcMar>
          </w:tcPr>
          <w:p w14:paraId="045A6670"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lastRenderedPageBreak/>
              <w:t>Influencer Marketing- Brand Associations</w:t>
            </w:r>
          </w:p>
        </w:tc>
        <w:tc>
          <w:tcPr>
            <w:tcW w:w="915" w:type="dxa"/>
            <w:tcMar>
              <w:top w:w="100" w:type="dxa"/>
              <w:left w:w="100" w:type="dxa"/>
              <w:bottom w:w="100" w:type="dxa"/>
              <w:right w:w="100" w:type="dxa"/>
            </w:tcMar>
          </w:tcPr>
          <w:p w14:paraId="1B187902"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Xu (2024)</w:t>
            </w:r>
          </w:p>
        </w:tc>
        <w:tc>
          <w:tcPr>
            <w:tcW w:w="1200" w:type="dxa"/>
            <w:tcMar>
              <w:top w:w="100" w:type="dxa"/>
              <w:left w:w="100" w:type="dxa"/>
              <w:bottom w:w="100" w:type="dxa"/>
              <w:right w:w="100" w:type="dxa"/>
            </w:tcMar>
          </w:tcPr>
          <w:p w14:paraId="14E6FC8C"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To analyse how influencer marketing on social platforms affects brand awareness and consumer perceptions.</w:t>
            </w:r>
          </w:p>
        </w:tc>
        <w:tc>
          <w:tcPr>
            <w:tcW w:w="1200" w:type="dxa"/>
            <w:tcMar>
              <w:top w:w="100" w:type="dxa"/>
              <w:left w:w="100" w:type="dxa"/>
              <w:bottom w:w="100" w:type="dxa"/>
              <w:right w:w="100" w:type="dxa"/>
            </w:tcMar>
          </w:tcPr>
          <w:p w14:paraId="7C7350E3"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Influencer credibility, content alignment</w:t>
            </w:r>
          </w:p>
        </w:tc>
        <w:tc>
          <w:tcPr>
            <w:tcW w:w="1110" w:type="dxa"/>
            <w:tcMar>
              <w:top w:w="100" w:type="dxa"/>
              <w:left w:w="100" w:type="dxa"/>
              <w:bottom w:w="100" w:type="dxa"/>
              <w:right w:w="100" w:type="dxa"/>
            </w:tcMar>
          </w:tcPr>
          <w:p w14:paraId="6EF2FFFC"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Brand associations, engagement</w:t>
            </w:r>
          </w:p>
        </w:tc>
        <w:tc>
          <w:tcPr>
            <w:tcW w:w="1125" w:type="dxa"/>
            <w:tcMar>
              <w:top w:w="100" w:type="dxa"/>
              <w:left w:w="100" w:type="dxa"/>
              <w:bottom w:w="100" w:type="dxa"/>
              <w:right w:w="100" w:type="dxa"/>
            </w:tcMar>
          </w:tcPr>
          <w:p w14:paraId="7B53598F"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Conceptual and empirical analysis using survey data</w:t>
            </w:r>
          </w:p>
        </w:tc>
        <w:tc>
          <w:tcPr>
            <w:tcW w:w="1065" w:type="dxa"/>
            <w:tcMar>
              <w:top w:w="100" w:type="dxa"/>
              <w:left w:w="100" w:type="dxa"/>
              <w:bottom w:w="100" w:type="dxa"/>
              <w:right w:w="100" w:type="dxa"/>
            </w:tcMar>
          </w:tcPr>
          <w:p w14:paraId="479FBC42"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Survey data and follow-up interviews</w:t>
            </w:r>
          </w:p>
        </w:tc>
        <w:tc>
          <w:tcPr>
            <w:tcW w:w="1620" w:type="dxa"/>
            <w:tcMar>
              <w:top w:w="100" w:type="dxa"/>
              <w:left w:w="100" w:type="dxa"/>
              <w:bottom w:w="100" w:type="dxa"/>
              <w:right w:w="100" w:type="dxa"/>
            </w:tcMar>
          </w:tcPr>
          <w:p w14:paraId="56060CD0"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Findings indicate that influencer credibility is a positive influence on brand association. Nevertheless, inappropriate influencer brand relationships undermine perceived authenticity, which shows that the formation of associations is more about fit rather than influencer popularity itself.</w:t>
            </w:r>
          </w:p>
        </w:tc>
      </w:tr>
      <w:tr w:rsidR="00521AFA" w:rsidRPr="00514ADD" w14:paraId="3ED8ED02" w14:textId="77777777" w:rsidTr="009F278C">
        <w:trPr>
          <w:cantSplit/>
          <w:trHeight w:val="440"/>
          <w:tblHeader/>
          <w:jc w:val="center"/>
        </w:trPr>
        <w:tc>
          <w:tcPr>
            <w:tcW w:w="1005" w:type="dxa"/>
            <w:vMerge/>
            <w:tcMar>
              <w:top w:w="100" w:type="dxa"/>
              <w:left w:w="100" w:type="dxa"/>
              <w:bottom w:w="100" w:type="dxa"/>
              <w:right w:w="100" w:type="dxa"/>
            </w:tcMar>
          </w:tcPr>
          <w:p w14:paraId="78C11A98"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p>
        </w:tc>
        <w:tc>
          <w:tcPr>
            <w:tcW w:w="915" w:type="dxa"/>
            <w:tcMar>
              <w:top w:w="100" w:type="dxa"/>
              <w:left w:w="100" w:type="dxa"/>
              <w:bottom w:w="100" w:type="dxa"/>
              <w:right w:w="100" w:type="dxa"/>
            </w:tcMar>
          </w:tcPr>
          <w:p w14:paraId="23263CCB"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Benevento </w:t>
            </w:r>
            <w:r w:rsidRPr="00514ADD">
              <w:rPr>
                <w:rFonts w:ascii="Times New Roman" w:eastAsia="Times New Roman" w:hAnsi="Times New Roman" w:cs="Times New Roman"/>
                <w:i/>
                <w:iCs/>
                <w:sz w:val="24"/>
                <w:szCs w:val="24"/>
                <w:lang w:val="en-GB"/>
              </w:rPr>
              <w:t xml:space="preserve">et al. </w:t>
            </w:r>
            <w:r w:rsidRPr="00514ADD">
              <w:rPr>
                <w:rFonts w:ascii="Times New Roman" w:eastAsia="Times New Roman" w:hAnsi="Times New Roman" w:cs="Times New Roman"/>
                <w:sz w:val="24"/>
                <w:szCs w:val="24"/>
                <w:lang w:val="en-GB"/>
              </w:rPr>
              <w:t>(2024)</w:t>
            </w:r>
          </w:p>
        </w:tc>
        <w:tc>
          <w:tcPr>
            <w:tcW w:w="1200" w:type="dxa"/>
            <w:tcMar>
              <w:top w:w="100" w:type="dxa"/>
              <w:left w:w="100" w:type="dxa"/>
              <w:bottom w:w="100" w:type="dxa"/>
              <w:right w:w="100" w:type="dxa"/>
            </w:tcMar>
          </w:tcPr>
          <w:p w14:paraId="0CF71017"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To examine how influencer interactions contribute to brand network growth and perception in social networks.</w:t>
            </w:r>
          </w:p>
        </w:tc>
        <w:tc>
          <w:tcPr>
            <w:tcW w:w="1200" w:type="dxa"/>
            <w:tcMar>
              <w:top w:w="100" w:type="dxa"/>
              <w:left w:w="100" w:type="dxa"/>
              <w:bottom w:w="100" w:type="dxa"/>
              <w:right w:w="100" w:type="dxa"/>
            </w:tcMar>
          </w:tcPr>
          <w:p w14:paraId="7D30FBBF"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Influencer interactions, network amplification</w:t>
            </w:r>
          </w:p>
        </w:tc>
        <w:tc>
          <w:tcPr>
            <w:tcW w:w="1110" w:type="dxa"/>
            <w:tcMar>
              <w:top w:w="100" w:type="dxa"/>
              <w:left w:w="100" w:type="dxa"/>
              <w:bottom w:w="100" w:type="dxa"/>
              <w:right w:w="100" w:type="dxa"/>
            </w:tcMar>
          </w:tcPr>
          <w:p w14:paraId="5B36D3D5"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Brand associations, network visibility</w:t>
            </w:r>
          </w:p>
        </w:tc>
        <w:tc>
          <w:tcPr>
            <w:tcW w:w="1125" w:type="dxa"/>
            <w:tcMar>
              <w:top w:w="100" w:type="dxa"/>
              <w:left w:w="100" w:type="dxa"/>
              <w:bottom w:w="100" w:type="dxa"/>
              <w:right w:w="100" w:type="dxa"/>
            </w:tcMar>
          </w:tcPr>
          <w:p w14:paraId="61697F8C"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Quantitative network-based analysis</w:t>
            </w:r>
          </w:p>
        </w:tc>
        <w:tc>
          <w:tcPr>
            <w:tcW w:w="1065" w:type="dxa"/>
            <w:tcMar>
              <w:top w:w="100" w:type="dxa"/>
              <w:left w:w="100" w:type="dxa"/>
              <w:bottom w:w="100" w:type="dxa"/>
              <w:right w:w="100" w:type="dxa"/>
            </w:tcMar>
          </w:tcPr>
          <w:p w14:paraId="274F10A7"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Social network interaction data</w:t>
            </w:r>
          </w:p>
        </w:tc>
        <w:tc>
          <w:tcPr>
            <w:tcW w:w="1620" w:type="dxa"/>
            <w:tcMar>
              <w:top w:w="100" w:type="dxa"/>
              <w:left w:w="100" w:type="dxa"/>
              <w:bottom w:w="100" w:type="dxa"/>
              <w:right w:w="100" w:type="dxa"/>
            </w:tcMar>
          </w:tcPr>
          <w:p w14:paraId="1F3E94A3"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There is evidence that influencer activity increases brand associations by growing networks. On the contrary, over dependence on influencers threatens to erode brand identity especially in cases where the interaction is algorithm-based as opposed to consumer-based.</w:t>
            </w:r>
          </w:p>
        </w:tc>
      </w:tr>
      <w:tr w:rsidR="00521AFA" w:rsidRPr="00514ADD" w14:paraId="7377BFDF" w14:textId="77777777" w:rsidTr="009F278C">
        <w:trPr>
          <w:cantSplit/>
          <w:trHeight w:val="440"/>
          <w:tblHeader/>
          <w:jc w:val="center"/>
        </w:trPr>
        <w:tc>
          <w:tcPr>
            <w:tcW w:w="1005" w:type="dxa"/>
            <w:vMerge/>
            <w:tcMar>
              <w:top w:w="100" w:type="dxa"/>
              <w:left w:w="100" w:type="dxa"/>
              <w:bottom w:w="100" w:type="dxa"/>
              <w:right w:w="100" w:type="dxa"/>
            </w:tcMar>
          </w:tcPr>
          <w:p w14:paraId="23093D9F"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p>
        </w:tc>
        <w:tc>
          <w:tcPr>
            <w:tcW w:w="915" w:type="dxa"/>
            <w:tcMar>
              <w:top w:w="100" w:type="dxa"/>
              <w:left w:w="100" w:type="dxa"/>
              <w:bottom w:w="100" w:type="dxa"/>
              <w:right w:w="100" w:type="dxa"/>
            </w:tcMar>
          </w:tcPr>
          <w:p w14:paraId="348DB2B6"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Rajput, A. and Gandhi, (2025)</w:t>
            </w:r>
          </w:p>
        </w:tc>
        <w:tc>
          <w:tcPr>
            <w:tcW w:w="1200" w:type="dxa"/>
            <w:tcMar>
              <w:top w:w="100" w:type="dxa"/>
              <w:left w:w="100" w:type="dxa"/>
              <w:bottom w:w="100" w:type="dxa"/>
              <w:right w:w="100" w:type="dxa"/>
            </w:tcMar>
          </w:tcPr>
          <w:p w14:paraId="3B0DC191"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To assess the impact of influencer-generated content on consumer attitudes and brand perception.</w:t>
            </w:r>
          </w:p>
        </w:tc>
        <w:tc>
          <w:tcPr>
            <w:tcW w:w="1200" w:type="dxa"/>
            <w:tcMar>
              <w:top w:w="100" w:type="dxa"/>
              <w:left w:w="100" w:type="dxa"/>
              <w:bottom w:w="100" w:type="dxa"/>
              <w:right w:w="100" w:type="dxa"/>
            </w:tcMar>
          </w:tcPr>
          <w:p w14:paraId="19C79C2A"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Influencer authenticity, message credibility</w:t>
            </w:r>
          </w:p>
        </w:tc>
        <w:tc>
          <w:tcPr>
            <w:tcW w:w="1110" w:type="dxa"/>
            <w:tcMar>
              <w:top w:w="100" w:type="dxa"/>
              <w:left w:w="100" w:type="dxa"/>
              <w:bottom w:w="100" w:type="dxa"/>
              <w:right w:w="100" w:type="dxa"/>
            </w:tcMar>
          </w:tcPr>
          <w:p w14:paraId="19BEAB7C"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Brand associations, consumer attitudes</w:t>
            </w:r>
          </w:p>
        </w:tc>
        <w:tc>
          <w:tcPr>
            <w:tcW w:w="1125" w:type="dxa"/>
            <w:tcMar>
              <w:top w:w="100" w:type="dxa"/>
              <w:left w:w="100" w:type="dxa"/>
              <w:bottom w:w="100" w:type="dxa"/>
              <w:right w:w="100" w:type="dxa"/>
            </w:tcMar>
          </w:tcPr>
          <w:p w14:paraId="42C57EAD"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Experimental survey design</w:t>
            </w:r>
          </w:p>
        </w:tc>
        <w:tc>
          <w:tcPr>
            <w:tcW w:w="1065" w:type="dxa"/>
            <w:tcMar>
              <w:top w:w="100" w:type="dxa"/>
              <w:left w:w="100" w:type="dxa"/>
              <w:bottom w:w="100" w:type="dxa"/>
              <w:right w:w="100" w:type="dxa"/>
            </w:tcMar>
          </w:tcPr>
          <w:p w14:paraId="2D998964"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Consumer responses to influencer content</w:t>
            </w:r>
          </w:p>
        </w:tc>
        <w:tc>
          <w:tcPr>
            <w:tcW w:w="1620" w:type="dxa"/>
            <w:tcMar>
              <w:top w:w="100" w:type="dxa"/>
              <w:left w:w="100" w:type="dxa"/>
              <w:bottom w:w="100" w:type="dxa"/>
              <w:right w:w="100" w:type="dxa"/>
            </w:tcMar>
          </w:tcPr>
          <w:p w14:paraId="7638934C"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Findings indicate that genuine influencer content enhances favorable brand relationships, whereas uncovered sponsored messages decrease credibility. This shows inconsistencies in the effectiveness of influencers based on transparency and trust of the audience.</w:t>
            </w:r>
          </w:p>
        </w:tc>
      </w:tr>
      <w:tr w:rsidR="00521AFA" w:rsidRPr="00514ADD" w14:paraId="4309E88D" w14:textId="77777777" w:rsidTr="009F278C">
        <w:trPr>
          <w:cantSplit/>
          <w:trHeight w:val="440"/>
          <w:tblHeader/>
          <w:jc w:val="center"/>
        </w:trPr>
        <w:tc>
          <w:tcPr>
            <w:tcW w:w="1005" w:type="dxa"/>
            <w:vMerge w:val="restart"/>
            <w:tcMar>
              <w:top w:w="100" w:type="dxa"/>
              <w:left w:w="100" w:type="dxa"/>
              <w:bottom w:w="100" w:type="dxa"/>
              <w:right w:w="100" w:type="dxa"/>
            </w:tcMar>
          </w:tcPr>
          <w:p w14:paraId="5408B231"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lastRenderedPageBreak/>
              <w:t>UGC- Perceived Quality</w:t>
            </w:r>
          </w:p>
        </w:tc>
        <w:tc>
          <w:tcPr>
            <w:tcW w:w="915" w:type="dxa"/>
            <w:tcMar>
              <w:top w:w="100" w:type="dxa"/>
              <w:left w:w="100" w:type="dxa"/>
              <w:bottom w:w="100" w:type="dxa"/>
              <w:right w:w="100" w:type="dxa"/>
            </w:tcMar>
          </w:tcPr>
          <w:p w14:paraId="6CA8D618"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Schröder </w:t>
            </w:r>
            <w:r w:rsidRPr="00514ADD">
              <w:rPr>
                <w:rFonts w:ascii="Times New Roman" w:eastAsia="Times New Roman" w:hAnsi="Times New Roman" w:cs="Times New Roman"/>
                <w:i/>
                <w:iCs/>
                <w:sz w:val="24"/>
                <w:szCs w:val="24"/>
                <w:lang w:val="en-GB"/>
              </w:rPr>
              <w:t xml:space="preserve">et al. </w:t>
            </w:r>
            <w:r w:rsidRPr="00514ADD">
              <w:rPr>
                <w:rFonts w:ascii="Times New Roman" w:eastAsia="Times New Roman" w:hAnsi="Times New Roman" w:cs="Times New Roman"/>
                <w:sz w:val="24"/>
                <w:szCs w:val="24"/>
                <w:lang w:val="en-GB"/>
              </w:rPr>
              <w:t>(2025)</w:t>
            </w:r>
          </w:p>
        </w:tc>
        <w:tc>
          <w:tcPr>
            <w:tcW w:w="1200" w:type="dxa"/>
            <w:tcMar>
              <w:top w:w="100" w:type="dxa"/>
              <w:left w:w="100" w:type="dxa"/>
              <w:bottom w:w="100" w:type="dxa"/>
              <w:right w:w="100" w:type="dxa"/>
            </w:tcMar>
          </w:tcPr>
          <w:p w14:paraId="242A3DD2"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The study investigates how user-generated content influences different phases of brand equity development, with emphasis on perceived quality and trust formation in digital environments.</w:t>
            </w:r>
          </w:p>
        </w:tc>
        <w:tc>
          <w:tcPr>
            <w:tcW w:w="1200" w:type="dxa"/>
            <w:tcMar>
              <w:top w:w="100" w:type="dxa"/>
              <w:left w:w="100" w:type="dxa"/>
              <w:bottom w:w="100" w:type="dxa"/>
              <w:right w:w="100" w:type="dxa"/>
            </w:tcMar>
          </w:tcPr>
          <w:p w14:paraId="039278BC"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User-generated content characteristics, authenticity cues</w:t>
            </w:r>
          </w:p>
        </w:tc>
        <w:tc>
          <w:tcPr>
            <w:tcW w:w="1110" w:type="dxa"/>
            <w:tcMar>
              <w:top w:w="100" w:type="dxa"/>
              <w:left w:w="100" w:type="dxa"/>
              <w:bottom w:w="100" w:type="dxa"/>
              <w:right w:w="100" w:type="dxa"/>
            </w:tcMar>
          </w:tcPr>
          <w:p w14:paraId="252E76CD"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Perceived quality, brand trust</w:t>
            </w:r>
          </w:p>
        </w:tc>
        <w:tc>
          <w:tcPr>
            <w:tcW w:w="1125" w:type="dxa"/>
            <w:tcMar>
              <w:top w:w="100" w:type="dxa"/>
              <w:left w:w="100" w:type="dxa"/>
              <w:bottom w:w="100" w:type="dxa"/>
              <w:right w:w="100" w:type="dxa"/>
            </w:tcMar>
          </w:tcPr>
          <w:p w14:paraId="02905A49"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Quantitative explanatory design using survey analysis</w:t>
            </w:r>
          </w:p>
        </w:tc>
        <w:tc>
          <w:tcPr>
            <w:tcW w:w="1065" w:type="dxa"/>
            <w:tcMar>
              <w:top w:w="100" w:type="dxa"/>
              <w:left w:w="100" w:type="dxa"/>
              <w:bottom w:w="100" w:type="dxa"/>
              <w:right w:w="100" w:type="dxa"/>
            </w:tcMar>
          </w:tcPr>
          <w:p w14:paraId="76E464C1"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Consumer survey responses to brand and user content</w:t>
            </w:r>
          </w:p>
        </w:tc>
        <w:tc>
          <w:tcPr>
            <w:tcW w:w="1620" w:type="dxa"/>
            <w:tcMar>
              <w:top w:w="100" w:type="dxa"/>
              <w:left w:w="100" w:type="dxa"/>
              <w:bottom w:w="100" w:type="dxa"/>
              <w:right w:w="100" w:type="dxa"/>
            </w:tcMar>
          </w:tcPr>
          <w:p w14:paraId="32FA2FD6"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Results suggest that user-generated content has a beneficial impact on the intended meaning of perceived quality by indicating authenticity and experience credibility. The effects are, however, conditional when content is irrelevant and inappropriate because inconsistent or negative UGC damage quality perceptions. The paper points out that UGC does not positively affect perceived quality and moderates contextually.</w:t>
            </w:r>
          </w:p>
        </w:tc>
      </w:tr>
      <w:tr w:rsidR="00521AFA" w:rsidRPr="00514ADD" w14:paraId="1CC86A35" w14:textId="77777777" w:rsidTr="009F278C">
        <w:trPr>
          <w:cantSplit/>
          <w:trHeight w:val="440"/>
          <w:tblHeader/>
          <w:jc w:val="center"/>
        </w:trPr>
        <w:tc>
          <w:tcPr>
            <w:tcW w:w="1005" w:type="dxa"/>
            <w:vMerge/>
            <w:tcMar>
              <w:top w:w="100" w:type="dxa"/>
              <w:left w:w="100" w:type="dxa"/>
              <w:bottom w:w="100" w:type="dxa"/>
              <w:right w:w="100" w:type="dxa"/>
            </w:tcMar>
          </w:tcPr>
          <w:p w14:paraId="6E2B51D2"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p>
        </w:tc>
        <w:tc>
          <w:tcPr>
            <w:tcW w:w="915" w:type="dxa"/>
            <w:tcMar>
              <w:top w:w="100" w:type="dxa"/>
              <w:left w:w="100" w:type="dxa"/>
              <w:bottom w:w="100" w:type="dxa"/>
              <w:right w:w="100" w:type="dxa"/>
            </w:tcMar>
          </w:tcPr>
          <w:p w14:paraId="0EEED503"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Yousry (2024)</w:t>
            </w:r>
          </w:p>
        </w:tc>
        <w:tc>
          <w:tcPr>
            <w:tcW w:w="1200" w:type="dxa"/>
            <w:tcMar>
              <w:top w:w="100" w:type="dxa"/>
              <w:left w:w="100" w:type="dxa"/>
              <w:bottom w:w="100" w:type="dxa"/>
              <w:right w:w="100" w:type="dxa"/>
            </w:tcMar>
          </w:tcPr>
          <w:p w14:paraId="7B6E80F8"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This study examines the effect of user-generated content on customer-based brand equity dimensions, including perceived quality, within a service context.</w:t>
            </w:r>
          </w:p>
        </w:tc>
        <w:tc>
          <w:tcPr>
            <w:tcW w:w="1200" w:type="dxa"/>
            <w:tcMar>
              <w:top w:w="100" w:type="dxa"/>
              <w:left w:w="100" w:type="dxa"/>
              <w:bottom w:w="100" w:type="dxa"/>
              <w:right w:w="100" w:type="dxa"/>
            </w:tcMar>
          </w:tcPr>
          <w:p w14:paraId="5956A2BA"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User-generated content exposure</w:t>
            </w:r>
          </w:p>
        </w:tc>
        <w:tc>
          <w:tcPr>
            <w:tcW w:w="1110" w:type="dxa"/>
            <w:tcMar>
              <w:top w:w="100" w:type="dxa"/>
              <w:left w:w="100" w:type="dxa"/>
              <w:bottom w:w="100" w:type="dxa"/>
              <w:right w:w="100" w:type="dxa"/>
            </w:tcMar>
          </w:tcPr>
          <w:p w14:paraId="6BADA47E"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Perceived quality, brand equity</w:t>
            </w:r>
          </w:p>
        </w:tc>
        <w:tc>
          <w:tcPr>
            <w:tcW w:w="1125" w:type="dxa"/>
            <w:tcMar>
              <w:top w:w="100" w:type="dxa"/>
              <w:left w:w="100" w:type="dxa"/>
              <w:bottom w:w="100" w:type="dxa"/>
              <w:right w:w="100" w:type="dxa"/>
            </w:tcMar>
          </w:tcPr>
          <w:p w14:paraId="7F8C5754"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Quantitative cross-sectional survey with SEM</w:t>
            </w:r>
          </w:p>
        </w:tc>
        <w:tc>
          <w:tcPr>
            <w:tcW w:w="1065" w:type="dxa"/>
            <w:tcMar>
              <w:top w:w="100" w:type="dxa"/>
              <w:left w:w="100" w:type="dxa"/>
              <w:bottom w:w="100" w:type="dxa"/>
              <w:right w:w="100" w:type="dxa"/>
            </w:tcMar>
          </w:tcPr>
          <w:p w14:paraId="45FF1E89"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Structured questionnaire data from service users</w:t>
            </w:r>
          </w:p>
        </w:tc>
        <w:tc>
          <w:tcPr>
            <w:tcW w:w="1620" w:type="dxa"/>
            <w:tcMar>
              <w:top w:w="100" w:type="dxa"/>
              <w:left w:w="100" w:type="dxa"/>
              <w:bottom w:w="100" w:type="dxa"/>
              <w:right w:w="100" w:type="dxa"/>
            </w:tcMar>
          </w:tcPr>
          <w:p w14:paraId="674352B2"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Findings indicate that user-generated content significantly affects the perceived quality in a statistically significant positive manner in the form of a boosted credibility and informational value. However, the paper also mentions that uncontrolled or too high UGC can lead to uncertainty, indicating perceived outcomes of quality are based on content consistency and consumer trust processes.</w:t>
            </w:r>
          </w:p>
        </w:tc>
      </w:tr>
      <w:tr w:rsidR="00521AFA" w:rsidRPr="00514ADD" w14:paraId="04F52F2B" w14:textId="77777777" w:rsidTr="009F278C">
        <w:trPr>
          <w:cantSplit/>
          <w:trHeight w:val="440"/>
          <w:tblHeader/>
          <w:jc w:val="center"/>
        </w:trPr>
        <w:tc>
          <w:tcPr>
            <w:tcW w:w="1005" w:type="dxa"/>
            <w:vMerge/>
            <w:tcMar>
              <w:top w:w="100" w:type="dxa"/>
              <w:left w:w="100" w:type="dxa"/>
              <w:bottom w:w="100" w:type="dxa"/>
              <w:right w:w="100" w:type="dxa"/>
            </w:tcMar>
          </w:tcPr>
          <w:p w14:paraId="4F9F2A2D"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p>
        </w:tc>
        <w:tc>
          <w:tcPr>
            <w:tcW w:w="915" w:type="dxa"/>
            <w:tcMar>
              <w:top w:w="100" w:type="dxa"/>
              <w:left w:w="100" w:type="dxa"/>
              <w:bottom w:w="100" w:type="dxa"/>
              <w:right w:w="100" w:type="dxa"/>
            </w:tcMar>
          </w:tcPr>
          <w:p w14:paraId="2821DFA9"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Lariba (2024)</w:t>
            </w:r>
          </w:p>
        </w:tc>
        <w:tc>
          <w:tcPr>
            <w:tcW w:w="1200" w:type="dxa"/>
            <w:tcMar>
              <w:top w:w="100" w:type="dxa"/>
              <w:left w:w="100" w:type="dxa"/>
              <w:bottom w:w="100" w:type="dxa"/>
              <w:right w:w="100" w:type="dxa"/>
            </w:tcMar>
          </w:tcPr>
          <w:p w14:paraId="368E0BAB"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The purpose is to analyse how user-generated content shapes consumer brand perceptions and evaluative judgements in digital marketing contexts.</w:t>
            </w:r>
          </w:p>
        </w:tc>
        <w:tc>
          <w:tcPr>
            <w:tcW w:w="1200" w:type="dxa"/>
            <w:tcMar>
              <w:top w:w="100" w:type="dxa"/>
              <w:left w:w="100" w:type="dxa"/>
              <w:bottom w:w="100" w:type="dxa"/>
              <w:right w:w="100" w:type="dxa"/>
            </w:tcMar>
          </w:tcPr>
          <w:p w14:paraId="02627E95"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Peer-created brand content, social proof cues</w:t>
            </w:r>
          </w:p>
        </w:tc>
        <w:tc>
          <w:tcPr>
            <w:tcW w:w="1110" w:type="dxa"/>
            <w:tcMar>
              <w:top w:w="100" w:type="dxa"/>
              <w:left w:w="100" w:type="dxa"/>
              <w:bottom w:w="100" w:type="dxa"/>
              <w:right w:w="100" w:type="dxa"/>
            </w:tcMar>
          </w:tcPr>
          <w:p w14:paraId="179EDD58"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Perceived quality, brand perception</w:t>
            </w:r>
          </w:p>
        </w:tc>
        <w:tc>
          <w:tcPr>
            <w:tcW w:w="1125" w:type="dxa"/>
            <w:tcMar>
              <w:top w:w="100" w:type="dxa"/>
              <w:left w:w="100" w:type="dxa"/>
              <w:bottom w:w="100" w:type="dxa"/>
              <w:right w:w="100" w:type="dxa"/>
            </w:tcMar>
          </w:tcPr>
          <w:p w14:paraId="449E29D3"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Conceptual and empirical analysis using survey data</w:t>
            </w:r>
          </w:p>
        </w:tc>
        <w:tc>
          <w:tcPr>
            <w:tcW w:w="1065" w:type="dxa"/>
            <w:tcMar>
              <w:top w:w="100" w:type="dxa"/>
              <w:left w:w="100" w:type="dxa"/>
              <w:bottom w:w="100" w:type="dxa"/>
              <w:right w:w="100" w:type="dxa"/>
            </w:tcMar>
          </w:tcPr>
          <w:p w14:paraId="02B75E9F"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Online consumer survey responses</w:t>
            </w:r>
          </w:p>
        </w:tc>
        <w:tc>
          <w:tcPr>
            <w:tcW w:w="1620" w:type="dxa"/>
            <w:tcMar>
              <w:top w:w="100" w:type="dxa"/>
              <w:left w:w="100" w:type="dxa"/>
              <w:bottom w:w="100" w:type="dxa"/>
              <w:right w:w="100" w:type="dxa"/>
            </w:tcMar>
          </w:tcPr>
          <w:p w14:paraId="4FB59A81"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The results indicate that the perceived quality increases with the use of user-generated content because of social proof and perceived risk. The research, however, also warns perceived quality reduces where UGC has no credibility or is believed to be falsified, citing the weakness of using peer content only.</w:t>
            </w:r>
          </w:p>
        </w:tc>
      </w:tr>
      <w:tr w:rsidR="00521AFA" w:rsidRPr="00514ADD" w14:paraId="56595225" w14:textId="77777777" w:rsidTr="009F278C">
        <w:trPr>
          <w:cantSplit/>
          <w:trHeight w:val="440"/>
          <w:tblHeader/>
          <w:jc w:val="center"/>
        </w:trPr>
        <w:tc>
          <w:tcPr>
            <w:tcW w:w="1005" w:type="dxa"/>
            <w:vMerge w:val="restart"/>
            <w:tcMar>
              <w:top w:w="100" w:type="dxa"/>
              <w:left w:w="100" w:type="dxa"/>
              <w:bottom w:w="100" w:type="dxa"/>
              <w:right w:w="100" w:type="dxa"/>
            </w:tcMar>
          </w:tcPr>
          <w:p w14:paraId="4D1F491B"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lastRenderedPageBreak/>
              <w:t>Customer engagement through Brand Loyalty</w:t>
            </w:r>
          </w:p>
        </w:tc>
        <w:tc>
          <w:tcPr>
            <w:tcW w:w="915" w:type="dxa"/>
            <w:tcMar>
              <w:top w:w="100" w:type="dxa"/>
              <w:left w:w="100" w:type="dxa"/>
              <w:bottom w:w="100" w:type="dxa"/>
              <w:right w:w="100" w:type="dxa"/>
            </w:tcMar>
          </w:tcPr>
          <w:p w14:paraId="44446B66"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Sohaib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(2025)</w:t>
            </w:r>
          </w:p>
        </w:tc>
        <w:tc>
          <w:tcPr>
            <w:tcW w:w="1200" w:type="dxa"/>
            <w:tcMar>
              <w:top w:w="100" w:type="dxa"/>
              <w:left w:w="100" w:type="dxa"/>
              <w:bottom w:w="100" w:type="dxa"/>
              <w:right w:w="100" w:type="dxa"/>
            </w:tcMar>
          </w:tcPr>
          <w:p w14:paraId="0FD8F2B0"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This study explores how social media marketing activities generate behavioural engagement and subsequently influence brand loyalty through emotional responses.</w:t>
            </w:r>
          </w:p>
        </w:tc>
        <w:tc>
          <w:tcPr>
            <w:tcW w:w="1200" w:type="dxa"/>
            <w:tcMar>
              <w:top w:w="100" w:type="dxa"/>
              <w:left w:w="100" w:type="dxa"/>
              <w:bottom w:w="100" w:type="dxa"/>
              <w:right w:w="100" w:type="dxa"/>
            </w:tcMar>
          </w:tcPr>
          <w:p w14:paraId="10E2FA1F"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Social media engagement drivers (interaction, entertainment)</w:t>
            </w:r>
          </w:p>
        </w:tc>
        <w:tc>
          <w:tcPr>
            <w:tcW w:w="1110" w:type="dxa"/>
            <w:tcMar>
              <w:top w:w="100" w:type="dxa"/>
              <w:left w:w="100" w:type="dxa"/>
              <w:bottom w:w="100" w:type="dxa"/>
              <w:right w:w="100" w:type="dxa"/>
            </w:tcMar>
          </w:tcPr>
          <w:p w14:paraId="6EA222DE"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Brand loyalty, brand love</w:t>
            </w:r>
          </w:p>
        </w:tc>
        <w:tc>
          <w:tcPr>
            <w:tcW w:w="1125" w:type="dxa"/>
            <w:tcMar>
              <w:top w:w="100" w:type="dxa"/>
              <w:left w:w="100" w:type="dxa"/>
              <w:bottom w:w="100" w:type="dxa"/>
              <w:right w:w="100" w:type="dxa"/>
            </w:tcMar>
          </w:tcPr>
          <w:p w14:paraId="5D2093E9"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Quantitative survey using structural modelling</w:t>
            </w:r>
          </w:p>
        </w:tc>
        <w:tc>
          <w:tcPr>
            <w:tcW w:w="1065" w:type="dxa"/>
            <w:tcMar>
              <w:top w:w="100" w:type="dxa"/>
              <w:left w:w="100" w:type="dxa"/>
              <w:bottom w:w="100" w:type="dxa"/>
              <w:right w:w="100" w:type="dxa"/>
            </w:tcMar>
          </w:tcPr>
          <w:p w14:paraId="45D735D3"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Social media user questionnaire data</w:t>
            </w:r>
          </w:p>
        </w:tc>
        <w:tc>
          <w:tcPr>
            <w:tcW w:w="1620" w:type="dxa"/>
            <w:tcMar>
              <w:top w:w="100" w:type="dxa"/>
              <w:left w:w="100" w:type="dxa"/>
              <w:bottom w:w="100" w:type="dxa"/>
              <w:right w:w="100" w:type="dxa"/>
            </w:tcMar>
          </w:tcPr>
          <w:p w14:paraId="6C38B3DF"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Results indicate that the impact of engagement is indirect on brand loyalty via emotional attachment and brand love. Nevertheless, involvement is not enough to maintain loyalty devoid of emotional appeal which means that behavioural indices do not necessarily translate into brand commitment in the long-term perspective.</w:t>
            </w:r>
          </w:p>
        </w:tc>
      </w:tr>
      <w:tr w:rsidR="00521AFA" w:rsidRPr="00514ADD" w14:paraId="691EABCC" w14:textId="77777777" w:rsidTr="009F278C">
        <w:trPr>
          <w:cantSplit/>
          <w:trHeight w:val="440"/>
          <w:tblHeader/>
          <w:jc w:val="center"/>
        </w:trPr>
        <w:tc>
          <w:tcPr>
            <w:tcW w:w="1005" w:type="dxa"/>
            <w:vMerge/>
            <w:tcMar>
              <w:top w:w="100" w:type="dxa"/>
              <w:left w:w="100" w:type="dxa"/>
              <w:bottom w:w="100" w:type="dxa"/>
              <w:right w:w="100" w:type="dxa"/>
            </w:tcMar>
          </w:tcPr>
          <w:p w14:paraId="3BB13114"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p>
        </w:tc>
        <w:tc>
          <w:tcPr>
            <w:tcW w:w="915" w:type="dxa"/>
            <w:tcMar>
              <w:top w:w="100" w:type="dxa"/>
              <w:left w:w="100" w:type="dxa"/>
              <w:bottom w:w="100" w:type="dxa"/>
              <w:right w:w="100" w:type="dxa"/>
            </w:tcMar>
          </w:tcPr>
          <w:p w14:paraId="17B4ABBA"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Baig </w:t>
            </w:r>
            <w:r w:rsidRPr="00514ADD">
              <w:rPr>
                <w:rFonts w:ascii="Times New Roman" w:eastAsia="Times New Roman" w:hAnsi="Times New Roman" w:cs="Times New Roman"/>
                <w:i/>
                <w:iCs/>
                <w:sz w:val="24"/>
                <w:szCs w:val="24"/>
                <w:lang w:val="en-GB"/>
              </w:rPr>
              <w:t xml:space="preserve">et al. </w:t>
            </w:r>
            <w:r w:rsidRPr="00514ADD">
              <w:rPr>
                <w:rFonts w:ascii="Times New Roman" w:eastAsia="Times New Roman" w:hAnsi="Times New Roman" w:cs="Times New Roman"/>
                <w:sz w:val="24"/>
                <w:szCs w:val="24"/>
                <w:lang w:val="en-GB"/>
              </w:rPr>
              <w:t>(2025)</w:t>
            </w:r>
          </w:p>
        </w:tc>
        <w:tc>
          <w:tcPr>
            <w:tcW w:w="1200" w:type="dxa"/>
            <w:tcMar>
              <w:top w:w="100" w:type="dxa"/>
              <w:left w:w="100" w:type="dxa"/>
              <w:bottom w:w="100" w:type="dxa"/>
              <w:right w:w="100" w:type="dxa"/>
            </w:tcMar>
          </w:tcPr>
          <w:p w14:paraId="092CC1C9"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The study investigates pathways through which social media engagement transforms into brand loyalty, focusing on mediating psychological mechanisms.</w:t>
            </w:r>
          </w:p>
        </w:tc>
        <w:tc>
          <w:tcPr>
            <w:tcW w:w="1200" w:type="dxa"/>
            <w:tcMar>
              <w:top w:w="100" w:type="dxa"/>
              <w:left w:w="100" w:type="dxa"/>
              <w:bottom w:w="100" w:type="dxa"/>
              <w:right w:w="100" w:type="dxa"/>
            </w:tcMar>
          </w:tcPr>
          <w:p w14:paraId="1512ECE0"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Interactive engagement intensity</w:t>
            </w:r>
          </w:p>
        </w:tc>
        <w:tc>
          <w:tcPr>
            <w:tcW w:w="1110" w:type="dxa"/>
            <w:tcMar>
              <w:top w:w="100" w:type="dxa"/>
              <w:left w:w="100" w:type="dxa"/>
              <w:bottom w:w="100" w:type="dxa"/>
              <w:right w:w="100" w:type="dxa"/>
            </w:tcMar>
          </w:tcPr>
          <w:p w14:paraId="12161157"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Brand loyalty, brand love</w:t>
            </w:r>
          </w:p>
        </w:tc>
        <w:tc>
          <w:tcPr>
            <w:tcW w:w="1125" w:type="dxa"/>
            <w:tcMar>
              <w:top w:w="100" w:type="dxa"/>
              <w:left w:w="100" w:type="dxa"/>
              <w:bottom w:w="100" w:type="dxa"/>
              <w:right w:w="100" w:type="dxa"/>
            </w:tcMar>
          </w:tcPr>
          <w:p w14:paraId="73A3E06A"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Quantitative explanatory research using SEM</w:t>
            </w:r>
          </w:p>
        </w:tc>
        <w:tc>
          <w:tcPr>
            <w:tcW w:w="1065" w:type="dxa"/>
            <w:tcMar>
              <w:top w:w="100" w:type="dxa"/>
              <w:left w:w="100" w:type="dxa"/>
              <w:bottom w:w="100" w:type="dxa"/>
              <w:right w:w="100" w:type="dxa"/>
            </w:tcMar>
          </w:tcPr>
          <w:p w14:paraId="70E529FB"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Survey data from active social media users</w:t>
            </w:r>
          </w:p>
        </w:tc>
        <w:tc>
          <w:tcPr>
            <w:tcW w:w="1620" w:type="dxa"/>
            <w:tcMar>
              <w:top w:w="100" w:type="dxa"/>
              <w:left w:w="100" w:type="dxa"/>
              <w:bottom w:w="100" w:type="dxa"/>
              <w:right w:w="100" w:type="dxa"/>
            </w:tcMar>
          </w:tcPr>
          <w:p w14:paraId="22887C8B"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Findings indicate that engagement affects loyalty using the mediating effects of emotion and relationship but not through direct interaction. The authors posit that shallow measures of engagement extend the effect of loyalty too far, which is difficult to believe that high levels of interaction are always an indicator of enduring brand relationships.</w:t>
            </w:r>
          </w:p>
        </w:tc>
      </w:tr>
      <w:tr w:rsidR="00521AFA" w:rsidRPr="00514ADD" w14:paraId="70EA7A8E" w14:textId="77777777" w:rsidTr="009F278C">
        <w:trPr>
          <w:cantSplit/>
          <w:trHeight w:val="440"/>
          <w:tblHeader/>
          <w:jc w:val="center"/>
        </w:trPr>
        <w:tc>
          <w:tcPr>
            <w:tcW w:w="1005" w:type="dxa"/>
            <w:vMerge/>
            <w:tcMar>
              <w:top w:w="100" w:type="dxa"/>
              <w:left w:w="100" w:type="dxa"/>
              <w:bottom w:w="100" w:type="dxa"/>
              <w:right w:w="100" w:type="dxa"/>
            </w:tcMar>
          </w:tcPr>
          <w:p w14:paraId="58B1A001"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b/>
                <w:bCs/>
                <w:sz w:val="24"/>
                <w:szCs w:val="24"/>
                <w:lang w:val="en-GB"/>
              </w:rPr>
            </w:pPr>
          </w:p>
        </w:tc>
        <w:tc>
          <w:tcPr>
            <w:tcW w:w="915" w:type="dxa"/>
            <w:tcMar>
              <w:top w:w="100" w:type="dxa"/>
              <w:left w:w="100" w:type="dxa"/>
              <w:bottom w:w="100" w:type="dxa"/>
              <w:right w:w="100" w:type="dxa"/>
            </w:tcMar>
          </w:tcPr>
          <w:p w14:paraId="3154199C"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Yazdi </w:t>
            </w:r>
            <w:r w:rsidRPr="00514ADD">
              <w:rPr>
                <w:rFonts w:ascii="Times New Roman" w:eastAsia="Times New Roman" w:hAnsi="Times New Roman" w:cs="Times New Roman"/>
                <w:i/>
                <w:iCs/>
                <w:sz w:val="24"/>
                <w:szCs w:val="24"/>
                <w:lang w:val="en-GB"/>
              </w:rPr>
              <w:t xml:space="preserve">et al. </w:t>
            </w:r>
            <w:r w:rsidRPr="00514ADD">
              <w:rPr>
                <w:rFonts w:ascii="Times New Roman" w:eastAsia="Times New Roman" w:hAnsi="Times New Roman" w:cs="Times New Roman"/>
                <w:sz w:val="24"/>
                <w:szCs w:val="24"/>
                <w:lang w:val="en-GB"/>
              </w:rPr>
              <w:t>(2024)</w:t>
            </w:r>
          </w:p>
        </w:tc>
        <w:tc>
          <w:tcPr>
            <w:tcW w:w="1200" w:type="dxa"/>
            <w:tcMar>
              <w:top w:w="100" w:type="dxa"/>
              <w:left w:w="100" w:type="dxa"/>
              <w:bottom w:w="100" w:type="dxa"/>
              <w:right w:w="100" w:type="dxa"/>
            </w:tcMar>
          </w:tcPr>
          <w:p w14:paraId="026747F2"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This research evaluates the effectiveness of social media marketing activities in shaping brand loyalty and consumer commitment.</w:t>
            </w:r>
          </w:p>
        </w:tc>
        <w:tc>
          <w:tcPr>
            <w:tcW w:w="1200" w:type="dxa"/>
            <w:tcMar>
              <w:top w:w="100" w:type="dxa"/>
              <w:left w:w="100" w:type="dxa"/>
              <w:bottom w:w="100" w:type="dxa"/>
              <w:right w:w="100" w:type="dxa"/>
            </w:tcMar>
          </w:tcPr>
          <w:p w14:paraId="4F3FD353"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Social media marketing engagement</w:t>
            </w:r>
          </w:p>
        </w:tc>
        <w:tc>
          <w:tcPr>
            <w:tcW w:w="1110" w:type="dxa"/>
            <w:tcMar>
              <w:top w:w="100" w:type="dxa"/>
              <w:left w:w="100" w:type="dxa"/>
              <w:bottom w:w="100" w:type="dxa"/>
              <w:right w:w="100" w:type="dxa"/>
            </w:tcMar>
          </w:tcPr>
          <w:p w14:paraId="5E9AEAC6"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Brand loyalty, consumer commitment</w:t>
            </w:r>
          </w:p>
        </w:tc>
        <w:tc>
          <w:tcPr>
            <w:tcW w:w="1125" w:type="dxa"/>
            <w:tcMar>
              <w:top w:w="100" w:type="dxa"/>
              <w:left w:w="100" w:type="dxa"/>
              <w:bottom w:w="100" w:type="dxa"/>
              <w:right w:w="100" w:type="dxa"/>
            </w:tcMar>
          </w:tcPr>
          <w:p w14:paraId="782D93AE"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Mixed-methods design combining survey and interpretive analysis</w:t>
            </w:r>
          </w:p>
        </w:tc>
        <w:tc>
          <w:tcPr>
            <w:tcW w:w="1065" w:type="dxa"/>
            <w:tcMar>
              <w:top w:w="100" w:type="dxa"/>
              <w:left w:w="100" w:type="dxa"/>
              <w:bottom w:w="100" w:type="dxa"/>
              <w:right w:w="100" w:type="dxa"/>
            </w:tcMar>
          </w:tcPr>
          <w:p w14:paraId="07876DAE"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Survey responses and qualitative insights</w:t>
            </w:r>
          </w:p>
        </w:tc>
        <w:tc>
          <w:tcPr>
            <w:tcW w:w="1620" w:type="dxa"/>
            <w:tcMar>
              <w:top w:w="100" w:type="dxa"/>
              <w:left w:w="100" w:type="dxa"/>
              <w:bottom w:w="100" w:type="dxa"/>
              <w:right w:w="100" w:type="dxa"/>
            </w:tcMar>
          </w:tcPr>
          <w:p w14:paraId="71875C3D" w14:textId="77777777" w:rsidR="00521AFA" w:rsidRPr="00514ADD" w:rsidRDefault="00521AFA" w:rsidP="009F278C">
            <w:pPr>
              <w:pStyle w:val="Normal1"/>
              <w:widowControl w:val="0"/>
              <w:pBdr>
                <w:top w:val="nil"/>
                <w:left w:val="nil"/>
                <w:bottom w:val="nil"/>
                <w:right w:val="nil"/>
                <w:between w:val="nil"/>
              </w:pBdr>
              <w:spacing w:line="360" w:lineRule="auto"/>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The results reveal that engagement helps in brand loyalty in the presence of trust and perceived value. Nevertheless, inability to maintain consistency in the messages and platform burn out lowers the loyalty results, indicating that engagement should be managed in a strategic way, not something that is optimised mindlessly.</w:t>
            </w:r>
          </w:p>
        </w:tc>
      </w:tr>
    </w:tbl>
    <w:p w14:paraId="6E6C9717" w14:textId="77777777" w:rsidR="00521AFA" w:rsidRPr="00514ADD" w:rsidRDefault="00521AFA" w:rsidP="00521AFA">
      <w:pPr>
        <w:pStyle w:val="Normal1"/>
        <w:spacing w:before="240" w:after="240" w:line="360" w:lineRule="auto"/>
        <w:jc w:val="center"/>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lastRenderedPageBreak/>
        <w:t>Table 1: SLR synthesis</w:t>
      </w:r>
    </w:p>
    <w:p w14:paraId="56ED30C9" w14:textId="77777777" w:rsidR="00521AFA" w:rsidRPr="00514ADD" w:rsidRDefault="00521AFA" w:rsidP="00521AFA">
      <w:pPr>
        <w:pStyle w:val="Normal1"/>
        <w:spacing w:before="240" w:after="240" w:line="360" w:lineRule="auto"/>
        <w:jc w:val="center"/>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(Source: Self-Developed)</w:t>
      </w:r>
    </w:p>
    <w:p w14:paraId="64756A5B" w14:textId="77777777" w:rsidR="00521AFA" w:rsidRPr="005E0786" w:rsidRDefault="00521AFA" w:rsidP="00521AFA">
      <w:pPr>
        <w:pStyle w:val="NormalWeb"/>
        <w:spacing w:line="360" w:lineRule="auto"/>
        <w:jc w:val="both"/>
        <w:rPr>
          <w:color w:val="000000"/>
          <w:lang w:val="en-GB"/>
        </w:rPr>
      </w:pPr>
      <w:r w:rsidRPr="005E0786">
        <w:rPr>
          <w:color w:val="000000"/>
          <w:lang w:val="en-GB"/>
        </w:rPr>
        <w:lastRenderedPageBreak/>
        <w:t>Even though some of the reviewed studies are founded on the basis of the single-country or local market, their results can be analyzed as analytically applicable to global brands where they incorporate mechanisms rather than the specific results of the market. Emotional storytelling, influencer credibility, perceived authenticity and formation of trust, in some cases, can be applied to other markets, whereas how intense and contextually relevant these processes become is situational. Based on this, the review differentiates worldwide applicable branding procedures and culturally specific manifestations, which can be safely applied to Nike as an international brand.</w:t>
      </w:r>
    </w:p>
    <w:p w14:paraId="077E0F03" w14:textId="77777777" w:rsidR="00583562" w:rsidRPr="00514ADD" w:rsidRDefault="00583562" w:rsidP="00583562">
      <w:pPr>
        <w:pStyle w:val="Heading2"/>
      </w:pPr>
      <w:bookmarkStart w:id="54" w:name="_Toc220818246"/>
      <w:r w:rsidRPr="00514ADD">
        <w:t>3.4 Quality appraisal of the evidence base</w:t>
      </w:r>
      <w:bookmarkEnd w:id="54"/>
    </w:p>
    <w:p w14:paraId="0A12936D" w14:textId="77777777" w:rsidR="00583562" w:rsidRPr="00514ADD" w:rsidRDefault="00583562" w:rsidP="00583562">
      <w:pPr>
        <w:pStyle w:val="NormalWeb"/>
        <w:spacing w:before="0" w:beforeAutospacing="0" w:after="0" w:afterAutospacing="0" w:line="360" w:lineRule="auto"/>
        <w:jc w:val="both"/>
        <w:rPr>
          <w:lang w:val="en-GB"/>
        </w:rPr>
      </w:pPr>
      <w:r w:rsidRPr="00514ADD">
        <w:rPr>
          <w:color w:val="000000"/>
          <w:lang w:val="en-GB"/>
        </w:rPr>
        <w:t xml:space="preserve">The studies reviewed can be said to have a sufficient methodological rigour to be used in qualitative synthesis especially in the explanation of interpretive mechanisms of brand equity formation. The qualitative or mixed-method research designs used in several studies, including Jing (2024) and Guerra-Tamez </w:t>
      </w:r>
      <w:r w:rsidRPr="00514ADD">
        <w:rPr>
          <w:i/>
          <w:color w:val="000000"/>
          <w:lang w:val="en-GB"/>
        </w:rPr>
        <w:t>et al.</w:t>
      </w:r>
      <w:r w:rsidRPr="00514ADD">
        <w:rPr>
          <w:color w:val="000000"/>
          <w:lang w:val="en-GB"/>
        </w:rPr>
        <w:t xml:space="preserve"> (2024), enable a profound exploration of the storytelling, engagement, and consumer meaning-making, which is very similar to the goals of the current research. Even studies with a more quantitative focus like the one by Singh </w:t>
      </w:r>
      <w:r w:rsidRPr="00514ADD">
        <w:rPr>
          <w:i/>
          <w:color w:val="000000"/>
          <w:lang w:val="en-GB"/>
        </w:rPr>
        <w:t>et al.</w:t>
      </w:r>
      <w:r w:rsidRPr="00514ADD">
        <w:rPr>
          <w:color w:val="000000"/>
          <w:lang w:val="en-GB"/>
        </w:rPr>
        <w:t xml:space="preserve"> (2025) that belong to the SLR offer analytically useful data on relationships between social media activities and brand equity dimensions. On the whole, the evidence base brings enough conceptual richness to warrant consideration even though there are inconsistencies in methodological orientation.</w:t>
      </w:r>
    </w:p>
    <w:p w14:paraId="05AE6BF5" w14:textId="77777777" w:rsidR="00583562" w:rsidRPr="00514ADD" w:rsidRDefault="00583562" w:rsidP="00583562">
      <w:pPr>
        <w:pStyle w:val="NormalWeb"/>
        <w:spacing w:before="0" w:beforeAutospacing="0" w:after="0" w:afterAutospacing="0" w:line="360" w:lineRule="auto"/>
        <w:jc w:val="both"/>
        <w:rPr>
          <w:lang w:val="en-GB"/>
        </w:rPr>
      </w:pPr>
      <w:r w:rsidRPr="00514ADD">
        <w:rPr>
          <w:color w:val="000000"/>
          <w:lang w:val="en-GB"/>
        </w:rPr>
        <w:t xml:space="preserve">Nevertheless, quality appraisal also shows some significant weaknesses that limit the strength of the evidence. Most of the studies are based on the cross-sectional survey design, as is the case in Xu (2024) and Sohaib </w:t>
      </w:r>
      <w:r w:rsidRPr="00514ADD">
        <w:rPr>
          <w:i/>
          <w:color w:val="000000"/>
          <w:lang w:val="en-GB"/>
        </w:rPr>
        <w:t>et al.</w:t>
      </w:r>
      <w:r w:rsidRPr="00514ADD">
        <w:rPr>
          <w:color w:val="000000"/>
          <w:lang w:val="en-GB"/>
        </w:rPr>
        <w:t xml:space="preserve"> (2025) that limits the possibility of causal inference and ignores the time-based dynamics of brand equity development. Also, the common use of engagement measures as a proxy of loyalty or brand value is questionable in the areas of construct validity. In some studies, too little depth of qualitative analysis minimizes the sensitivity of context, especially in global brand environments. Although these are the weaknesses, the twelve studies included are adequate considering that the systematic synthesis is more concerned with mechanisms, patterns and contradictions and not with statistical generalisation and thus analytical credibility.</w:t>
      </w:r>
    </w:p>
    <w:p w14:paraId="0F7041B1" w14:textId="77777777" w:rsidR="00583562" w:rsidRPr="00514ADD" w:rsidRDefault="00583562" w:rsidP="00583562">
      <w:pPr>
        <w:pStyle w:val="Heading2"/>
      </w:pPr>
      <w:bookmarkStart w:id="55" w:name="_Toc220818247"/>
      <w:r w:rsidRPr="00514ADD">
        <w:t>3.5 Theoretical synthesis across themes</w:t>
      </w:r>
      <w:bookmarkEnd w:id="55"/>
    </w:p>
    <w:p w14:paraId="6094D2CE" w14:textId="77777777" w:rsidR="00583562" w:rsidRPr="00514ADD" w:rsidRDefault="00583562" w:rsidP="00583562">
      <w:pPr>
        <w:pStyle w:val="NormalWeb"/>
        <w:spacing w:before="0" w:beforeAutospacing="0" w:after="0" w:afterAutospacing="0" w:line="360" w:lineRule="auto"/>
        <w:jc w:val="both"/>
        <w:rPr>
          <w:lang w:val="en-GB"/>
        </w:rPr>
      </w:pPr>
      <w:r w:rsidRPr="00514ADD">
        <w:rPr>
          <w:color w:val="000000"/>
          <w:lang w:val="en-GB"/>
        </w:rPr>
        <w:lastRenderedPageBreak/>
        <w:t>The literature review synthesis allows illustrating the fact that Consumer-Based Brand Equity, Brand Storytelling, and Network Effects theories function in an interdependent rather than a standalone way within the social media marketing settings. Jing (2024) goes on to demonstrate that brand awareness increases as a result of storytelling through the process of incorporating emotional significance and symbolic stories that build brand salience, as exhibited by the CBBE model. Storytelling is an access tool as it allows creating awareness by means of emotional memory instead of information presentation. Nonetheless, this does not necessarily follow, since, as fragmented platform storytelling and algorithmic sequencing may water down cumulative meaning. As a result, storytelling raises awareness and is not necessarily a step toward more intensive brand association and loyalty.</w:t>
      </w:r>
    </w:p>
    <w:p w14:paraId="486808D2" w14:textId="77777777" w:rsidR="00583562" w:rsidRPr="00514ADD" w:rsidRDefault="00583562" w:rsidP="00583562">
      <w:pPr>
        <w:pStyle w:val="NormalWeb"/>
        <w:spacing w:before="0" w:beforeAutospacing="0" w:after="0" w:afterAutospacing="0" w:line="360" w:lineRule="auto"/>
        <w:jc w:val="both"/>
        <w:rPr>
          <w:lang w:val="en-GB"/>
        </w:rPr>
      </w:pPr>
      <w:r w:rsidRPr="00514ADD">
        <w:rPr>
          <w:color w:val="000000"/>
          <w:lang w:val="en-GB"/>
        </w:rPr>
        <w:t>In addition to awareness, influencer partnerships and user generated content stimulate subsequent brand equity development by symbolic transfer and authenticity signalling. As shown by Rajput and Gandhi (2025), when perceived credibility and lifestyle meaning are transferred to the brand, influencers can determine brand associations, and confirm the associative strength within the cases of alignment. However, these connections are weak, as there is too much commercialisation and the priority of visibility over congruence is based on algorithms. UGC also facilitates perceived quality through offering a form of experience, though uncontrolled UGC has the potential to be inconsistent and damage reputations. Although the consumer engagement remains at the heart of the Network Effects theory, it affects the loyalty indirectly and relies on trust and emotional connection, which complicates the linear assumptions of the engagement-based brand equity and supports the use of the mediating nature of the presented structure.</w:t>
      </w:r>
    </w:p>
    <w:p w14:paraId="5A272DEA" w14:textId="77777777" w:rsidR="00521AFA" w:rsidRPr="00514ADD" w:rsidRDefault="00583562" w:rsidP="00521AFA">
      <w:pPr>
        <w:pStyle w:val="Heading2"/>
      </w:pPr>
      <w:bookmarkStart w:id="56" w:name="_Toc218930977"/>
      <w:bookmarkStart w:id="57" w:name="_Toc220818248"/>
      <w:r w:rsidRPr="00514ADD">
        <w:t>3.6</w:t>
      </w:r>
      <w:r w:rsidR="00521AFA" w:rsidRPr="00514ADD">
        <w:t xml:space="preserve"> Critical gaps in existing literature</w:t>
      </w:r>
      <w:bookmarkEnd w:id="56"/>
      <w:bookmarkEnd w:id="57"/>
    </w:p>
    <w:p w14:paraId="2C194ABE" w14:textId="77777777" w:rsidR="00521AFA" w:rsidRPr="00514ADD" w:rsidRDefault="00521AFA" w:rsidP="00521AFA">
      <w:pPr>
        <w:pStyle w:val="Normal1"/>
        <w:spacing w:before="240" w:after="240"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Among the reviewed literature, the dominant design types are quantitative and cross-sectional designs since they focus on statistical associations but not on an interpretive insight into the effects of social media marketing. Although experiments like Singh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(2025) show strong correlations between brand equity dimensions and social media actions, most of them consider the variables such as storytelling, engagement, or influencer marketing as composite ones. This restricts understanding of the processes behind the meaning, trust and emotional resonance building. In addition, these designs do not consider platform-specific and cultural subtleties that </w:t>
      </w:r>
      <w:r w:rsidRPr="00514ADD">
        <w:rPr>
          <w:rFonts w:ascii="Times New Roman" w:eastAsia="Times New Roman" w:hAnsi="Times New Roman" w:cs="Times New Roman"/>
          <w:sz w:val="24"/>
          <w:szCs w:val="24"/>
          <w:lang w:val="en-GB"/>
        </w:rPr>
        <w:lastRenderedPageBreak/>
        <w:t>determine consumer interpretation. The current study will fill this gap by taking a qualitative systematic synthesis in order to deconstruct how storytelling, influencer collaborations and user-generated content are mechanisms impacting awareness, associations, perceived quality, and loyalty, which directly corresponds to the first and second research objectives.</w:t>
      </w:r>
    </w:p>
    <w:p w14:paraId="6155219B" w14:textId="77777777" w:rsidR="00521AFA" w:rsidRPr="005E0786" w:rsidRDefault="00521AFA" w:rsidP="00521AFA">
      <w:pPr>
        <w:pStyle w:val="NormalWeb"/>
        <w:spacing w:line="360" w:lineRule="auto"/>
        <w:jc w:val="both"/>
        <w:rPr>
          <w:color w:val="000000"/>
          <w:lang w:val="en-GB"/>
        </w:rPr>
      </w:pPr>
      <w:r w:rsidRPr="00514ADD">
        <w:rPr>
          <w:lang w:val="en-GB"/>
        </w:rPr>
        <w:t>Another area of insufficiency is related to the fact that little attention was paid to global brands that could work in various cultural and digital environments. Most of the available literature studies local or single-market settings, which limits the extent to which the results could be applied to multinational brands.</w:t>
      </w:r>
      <w:r w:rsidRPr="005E0786">
        <w:rPr>
          <w:color w:val="000000"/>
          <w:lang w:val="en-GB"/>
        </w:rPr>
        <w:t xml:space="preserve"> Nevertheless, these studies do not produce the insights that can be transferred to core brand equity formation processes but should these cultural and platform-specific variations should be clearly stated. Lückenbach </w:t>
      </w:r>
      <w:r w:rsidRPr="005E0786">
        <w:rPr>
          <w:i/>
          <w:iCs/>
          <w:color w:val="000000"/>
          <w:lang w:val="en-GB"/>
        </w:rPr>
        <w:t>et al.</w:t>
      </w:r>
      <w:r w:rsidRPr="005E0786">
        <w:rPr>
          <w:color w:val="000000"/>
          <w:lang w:val="en-GB"/>
        </w:rPr>
        <w:t xml:space="preserve"> (2022) underlines that the global brand equity formation requires regular but contextually flexible meaning creation, which is an aspect inadequately addressed in the existing research. Also, the engagement is frequently believed to be related directly to loyalty without analyzing the mediating processes like trust or value perception. Furthermore, this dissertation fills the gaps regarding the absence of qualitative synthesis on the functioning of social media storytelling, influencer partnerships, and user-generated content as tools to influence the dimension of the global brand equity as it applies to the case of Nike. Conversely, the gaps in terms of longitudinal effects, comparative multi-brand analysis, and primary cross-cultural consumer information are out of the range of this research and are suggested as the future research opportunities.</w:t>
      </w:r>
    </w:p>
    <w:p w14:paraId="19F71532" w14:textId="77777777" w:rsidR="00521AFA" w:rsidRPr="00514ADD" w:rsidRDefault="00583562" w:rsidP="00521AFA">
      <w:pPr>
        <w:pStyle w:val="Heading2"/>
      </w:pPr>
      <w:bookmarkStart w:id="58" w:name="_Toc218930978"/>
      <w:bookmarkStart w:id="59" w:name="_Toc220818249"/>
      <w:r w:rsidRPr="00514ADD">
        <w:t>3.7</w:t>
      </w:r>
      <w:r w:rsidR="00521AFA" w:rsidRPr="00514ADD">
        <w:t xml:space="preserve"> Conceptual framework</w:t>
      </w:r>
      <w:bookmarkEnd w:id="58"/>
      <w:bookmarkEnd w:id="59"/>
      <w:r w:rsidR="00521AFA" w:rsidRPr="00514ADD">
        <w:t xml:space="preserve"> </w:t>
      </w:r>
    </w:p>
    <w:p w14:paraId="36F4E97E" w14:textId="77777777" w:rsidR="00521AFA" w:rsidRPr="00514ADD" w:rsidRDefault="00521AFA" w:rsidP="00521AFA">
      <w:pPr>
        <w:pStyle w:val="Normal1"/>
        <w:spacing w:before="240" w:after="240" w:line="360" w:lineRule="auto"/>
        <w:jc w:val="center"/>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noProof/>
          <w:sz w:val="24"/>
          <w:szCs w:val="24"/>
          <w:lang w:val="en-GB"/>
        </w:rPr>
        <w:drawing>
          <wp:inline distT="114300" distB="114300" distL="114300" distR="114300" wp14:anchorId="2B08D41D" wp14:editId="0CBE1A21">
            <wp:extent cx="5943600" cy="2463800"/>
            <wp:effectExtent l="0" t="0" r="0" b="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5943600" cy="2463800"/>
                    </a:xfrm>
                    <a:prstGeom prst="rect">
                      <a:avLst/>
                    </a:prstGeom>
                    <a:ln/>
                  </pic:spPr>
                </pic:pic>
              </a:graphicData>
            </a:graphic>
          </wp:inline>
        </w:drawing>
      </w:r>
    </w:p>
    <w:p w14:paraId="6CAE67CE" w14:textId="77777777" w:rsidR="00521AFA" w:rsidRPr="00514ADD" w:rsidRDefault="00521AFA" w:rsidP="00E74ADD">
      <w:pPr>
        <w:pStyle w:val="Heading4"/>
      </w:pPr>
      <w:bookmarkStart w:id="60" w:name="_Toc220313723"/>
      <w:r w:rsidRPr="00514ADD">
        <w:lastRenderedPageBreak/>
        <w:t>Figure 3.5.1: Conceptual Framework</w:t>
      </w:r>
      <w:bookmarkEnd w:id="60"/>
    </w:p>
    <w:p w14:paraId="79D12C4A" w14:textId="77777777" w:rsidR="00521AFA" w:rsidRPr="00514ADD" w:rsidRDefault="00521AFA" w:rsidP="00521AFA">
      <w:pPr>
        <w:pStyle w:val="Normal1"/>
        <w:spacing w:before="240" w:after="240" w:line="360" w:lineRule="auto"/>
        <w:jc w:val="center"/>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(Source: Self-Developed)</w:t>
      </w:r>
    </w:p>
    <w:p w14:paraId="689D06CB" w14:textId="77777777" w:rsidR="00521AFA" w:rsidRPr="00514ADD" w:rsidRDefault="00521AFA" w:rsidP="00521AFA">
      <w:pPr>
        <w:pStyle w:val="Normal1"/>
        <w:spacing w:before="240" w:after="240"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The proposed conceptual framework is that the three activities of social media marketing including brand storytelling, influencer marketing and user-generated content are independent variables that affect dimensions of consumer-based brand equity by consumer engagement. The framework is based on Consumer-Based Brand Equity Theory which proposes that interpretation and network mechanisms build awareness, association, perceived quality and loyalty. The Brand Storytelling Theory can be used to create emotional meanings, and Network Effects can be used to clarify how this amplification happens when people are engaged. Besides, Balogun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(2023) underlines that high brand equity is created under the condition of accurate brand meaning strengthened by repeated consumer contacts.</w:t>
      </w:r>
    </w:p>
    <w:p w14:paraId="6B1A99F2" w14:textId="77777777" w:rsidR="00521AFA" w:rsidRPr="00514ADD" w:rsidRDefault="00583562" w:rsidP="00521AFA">
      <w:pPr>
        <w:pStyle w:val="Heading2"/>
      </w:pPr>
      <w:bookmarkStart w:id="61" w:name="_Toc218930979"/>
      <w:bookmarkStart w:id="62" w:name="_Toc220818250"/>
      <w:r w:rsidRPr="00514ADD">
        <w:t>3.8</w:t>
      </w:r>
      <w:r w:rsidR="00521AFA" w:rsidRPr="00514ADD">
        <w:t xml:space="preserve"> Chapter summary</w:t>
      </w:r>
      <w:bookmarkEnd w:id="61"/>
      <w:bookmarkEnd w:id="62"/>
    </w:p>
    <w:p w14:paraId="7690D0F2" w14:textId="77777777" w:rsidR="00DD31E6" w:rsidRPr="005E0786" w:rsidRDefault="00521AFA" w:rsidP="00521AFA">
      <w:pPr>
        <w:spacing w:line="360" w:lineRule="auto"/>
        <w:rPr>
          <w:rFonts w:ascii="Times New Roman" w:hAnsi="Times New Roman" w:cs="Times New Roman"/>
          <w:color w:val="000000"/>
          <w:sz w:val="24"/>
          <w:lang w:val="en-GB"/>
        </w:rPr>
      </w:pPr>
      <w:r w:rsidRPr="005E0786">
        <w:rPr>
          <w:rFonts w:ascii="Times New Roman" w:hAnsi="Times New Roman" w:cs="Times New Roman"/>
          <w:color w:val="000000"/>
          <w:sz w:val="24"/>
          <w:lang w:val="en-GB"/>
        </w:rPr>
        <w:t>The review above shows that it is not just exposure to social media marketing that enhances global brand equity, but is rather the storytelling that is emotionally loaded, the association of the influencer as credible, and the content that is produced by the user that is trusted that creates a compounded consumer interpretation and engagement. The synthesis emphasizes that engagement impacts on loyalty in an indirect way with mediating variables of trust, authenticity and perceived value, but with cultural and platform backgrounds moderating such influences. These insights directly inform the analytical focus of the following chapter because they can be used to understand the social media strategies of Nike as informed by identified mechanisms instead of surface level engagement metrics.</w:t>
      </w:r>
    </w:p>
    <w:p w14:paraId="2CACD3D1" w14:textId="77777777" w:rsidR="00DD31E6" w:rsidRPr="00514ADD" w:rsidRDefault="00DD31E6">
      <w:pPr>
        <w:rPr>
          <w:rFonts w:ascii="Times New Roman" w:hAnsi="Times New Roman" w:cs="Times New Roman"/>
          <w:color w:val="FF0000"/>
          <w:sz w:val="24"/>
          <w:lang w:val="en-GB"/>
        </w:rPr>
      </w:pPr>
      <w:r w:rsidRPr="00514ADD">
        <w:rPr>
          <w:rFonts w:ascii="Times New Roman" w:hAnsi="Times New Roman" w:cs="Times New Roman"/>
          <w:color w:val="FF0000"/>
          <w:sz w:val="24"/>
          <w:lang w:val="en-GB"/>
        </w:rPr>
        <w:br w:type="page"/>
      </w:r>
    </w:p>
    <w:p w14:paraId="7D46D529" w14:textId="77777777" w:rsidR="00DD31E6" w:rsidRPr="00514ADD" w:rsidRDefault="00DD31E6" w:rsidP="00DD31E6">
      <w:pPr>
        <w:pStyle w:val="Heading1"/>
      </w:pPr>
      <w:bookmarkStart w:id="63" w:name="_Toc219225876"/>
      <w:bookmarkStart w:id="64" w:name="_Toc220818251"/>
      <w:r w:rsidRPr="00514ADD">
        <w:lastRenderedPageBreak/>
        <w:t>Chapter 4: Findings and discussions</w:t>
      </w:r>
      <w:bookmarkEnd w:id="63"/>
      <w:bookmarkEnd w:id="64"/>
    </w:p>
    <w:p w14:paraId="216C76BD" w14:textId="77777777" w:rsidR="00DD31E6" w:rsidRPr="00514ADD" w:rsidRDefault="00DD31E6" w:rsidP="00DD31E6">
      <w:pPr>
        <w:pStyle w:val="Heading2"/>
      </w:pPr>
      <w:bookmarkStart w:id="65" w:name="_Toc219225877"/>
      <w:bookmarkStart w:id="66" w:name="_Toc220818252"/>
      <w:r w:rsidRPr="00514ADD">
        <w:t>4.1 Introduction</w:t>
      </w:r>
      <w:bookmarkEnd w:id="65"/>
      <w:bookmarkEnd w:id="66"/>
    </w:p>
    <w:p w14:paraId="5913F96A"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This chapter is in the form of an integrated analysis of findings and discussion of the impact of the social media marketing of Nike on the global brand equity in different markets. It is based on the synthesis of the evidence provided by the qualitative systematic review and includes a critical interpretation of patterns connected to storytelling, influencer cooperation, user-generated content, and consumer engagement. The results are explained relative to Consumer Based Brand Equity, Brand Storytelling, and Network Effects theories which are intended to describe the underlying mechanisms in the formation of awareness, associations, perceived quality and loyalty. The special consideration is given to Nike as a worldwide brand, considering platform-specific policies, cultural flexibility, and cross-market homogeneity. The chapter also compares the results with the existing literature and industry standards and refines the conceptual framework critically in line with the overall objective and research questions discussed in the study.</w:t>
      </w:r>
    </w:p>
    <w:p w14:paraId="6E543FA8" w14:textId="77777777" w:rsidR="00DD31E6" w:rsidRPr="00514ADD" w:rsidRDefault="00DD31E6" w:rsidP="00DD31E6">
      <w:pPr>
        <w:pStyle w:val="Heading2"/>
      </w:pPr>
      <w:bookmarkStart w:id="67" w:name="_Toc219225878"/>
      <w:bookmarkStart w:id="68" w:name="_Toc220818253"/>
      <w:r w:rsidRPr="00514ADD">
        <w:t>4.2 Overview of Included Studies and Evidence Base</w:t>
      </w:r>
      <w:bookmarkEnd w:id="67"/>
      <w:bookmarkEnd w:id="68"/>
      <w:r w:rsidRPr="00514ADD">
        <w:t xml:space="preserve"> </w:t>
      </w:r>
    </w:p>
    <w:p w14:paraId="311AFC4E"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This chapter is based on a peer-reviewed scientific literature search that includes selected materials published within the years 2020-2025, which provides relevance to the current chapter. Schreiber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(2024) define the temporal alignment as a method to improve the level of methodological rigour in qualitative systematic reviews that may refer to rapidly changing digital contexts. The synthesis also integrates the qualitative, mixed, and interpretive studies, which implies the complex and social construction of brand equity. The location of the studies is both global and cross-cultural, with the differences in consumer interpretation among markets being covered. The evidence reviewed in this paper focuses on several platforms, such as Instagram, TikTok, X, and multi-platform ecosystems, where the platform-specific communication processes can be compared to influence brand awareness, associations, perceived quality, and loyalty.</w:t>
      </w:r>
    </w:p>
    <w:p w14:paraId="734E01F1"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The chosen studies are directly related to the situation in Nike, and 12 peer-reviewed studies have been finally included in the qualitative systematic review after the intensive screening by PRISMA guidelines. According to Stalmeijer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(2024), in qualitative research, analytical transferability relies on theoretical congruence and similarity of context, as opposed to statistical </w:t>
      </w:r>
      <w:r w:rsidRPr="00514ADD">
        <w:rPr>
          <w:rFonts w:ascii="Times New Roman" w:eastAsia="Times New Roman" w:hAnsi="Times New Roman" w:cs="Times New Roman"/>
          <w:sz w:val="24"/>
          <w:szCs w:val="24"/>
          <w:lang w:val="en-GB"/>
        </w:rPr>
        <w:lastRenderedPageBreak/>
        <w:t>generalisation. The analyzed research papers directly or indirectly analyze Nike, or they are dedicated to the global companies of the same size, reputation, and level of digital development. The strong cultural symbolism and extensive use of the social media, which Nike displays, are very much a reflection of the branding conditions examined in the evidence base due to the presence of the company as a multinational. This correspondence warrants the transfer of the synthesised results to the social media strategies at Nike, and makes the interpretations methodologically responsible and systemically based and without any speculative or opinion-based bias.</w:t>
      </w:r>
    </w:p>
    <w:p w14:paraId="12AD70F1" w14:textId="77777777" w:rsidR="00DD31E6" w:rsidRPr="00514ADD" w:rsidRDefault="00DD31E6" w:rsidP="00DD31E6">
      <w:pPr>
        <w:pStyle w:val="Heading2"/>
      </w:pPr>
      <w:bookmarkStart w:id="69" w:name="_Toc219225879"/>
      <w:bookmarkStart w:id="70" w:name="_Toc220818254"/>
      <w:r w:rsidRPr="00514ADD">
        <w:t>4.3 Theme 1: Storytelling and Global Brand Awareness</w:t>
      </w:r>
      <w:bookmarkEnd w:id="69"/>
      <w:bookmarkEnd w:id="70"/>
    </w:p>
    <w:p w14:paraId="22D280BB"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Results of the systematic literature review suggest that storytelling is a prevailing process by which social media marketing improves brand awareness at the global level. Research indicates that storytelling-based material is more memorable and emotionally recollected to enhance brand recognition within any platform (Singh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2025). Yet, the impact of storytelling does not have a consistent effect because the interpretation of the audience differs within cultural and digital settings. Textual and interactive rich formats perform better than the non-interactive forms, especially on short-based platforms, where the attention span is minimal. This idea is confirmed by Wei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(2023), who suggest that platform-native storytelling is more congruent with cognitive processing, but it can also simplify the meaning of the complex brands when it bases its priority on engagement metrics.</w:t>
      </w:r>
    </w:p>
    <w:p w14:paraId="00A13BBC" w14:textId="77777777" w:rsidR="00DD31E6" w:rsidRPr="005E0786" w:rsidRDefault="00DD31E6" w:rsidP="00DD31E6">
      <w:pPr>
        <w:pStyle w:val="NormalWeb"/>
        <w:spacing w:line="360" w:lineRule="auto"/>
        <w:jc w:val="both"/>
        <w:rPr>
          <w:color w:val="000000"/>
          <w:lang w:val="en-GB"/>
        </w:rPr>
      </w:pPr>
      <w:r w:rsidRPr="00514ADD">
        <w:rPr>
          <w:lang w:val="en-GB"/>
        </w:rPr>
        <w:t xml:space="preserve">The platform-based storytelling becomes a decisive factor of awareness results. The review also emphasizes that visually immersive and short-form storytelling are better than long-form stories or text-heavy stories, particularly on Instagram and Tik Tok (Singh </w:t>
      </w:r>
      <w:r w:rsidRPr="00514ADD">
        <w:rPr>
          <w:i/>
          <w:iCs/>
          <w:lang w:val="en-GB"/>
        </w:rPr>
        <w:t>et al.</w:t>
      </w:r>
      <w:r w:rsidRPr="00514ADD">
        <w:rPr>
          <w:lang w:val="en-GB"/>
        </w:rPr>
        <w:t xml:space="preserve"> 2025). Such formats improve immediacy and recall, and usually place spectacle above depth. Alam </w:t>
      </w:r>
      <w:r w:rsidRPr="00514ADD">
        <w:rPr>
          <w:i/>
          <w:iCs/>
          <w:lang w:val="en-GB"/>
        </w:rPr>
        <w:t>et al.</w:t>
      </w:r>
      <w:r w:rsidRPr="00514ADD">
        <w:rPr>
          <w:lang w:val="en-GB"/>
        </w:rPr>
        <w:t xml:space="preserve"> (2024) warn that visibility, which is driven by algorithms, can over-blow awareness without building up to a level of meaningful knowledge of the brand. This implies that platform-native storytelling increases reach, but does not necessarily reinforce cognitive brand associations, which is why its long-term addition to brand equity is somewhat limited. </w:t>
      </w:r>
      <w:r w:rsidRPr="005E0786">
        <w:rPr>
          <w:color w:val="000000"/>
          <w:lang w:val="en-GB"/>
        </w:rPr>
        <w:t xml:space="preserve">Nike uses its operational balance through </w:t>
      </w:r>
      <w:r w:rsidRPr="005E0786">
        <w:rPr>
          <w:rStyle w:val="Emphasis"/>
          <w:i w:val="0"/>
          <w:color w:val="000000"/>
          <w:lang w:val="en-GB"/>
        </w:rPr>
        <w:t>maintaining globally consistent themes of performance and empowerment while adapting storytelling formats, visual styles, and cultural references to suit platform norms and audience expectations in different markets.</w:t>
      </w:r>
    </w:p>
    <w:p w14:paraId="447D5ECF"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lastRenderedPageBreak/>
        <w:t xml:space="preserve">In the case of Nike, the practice of storytelling is used in a strategic manner by using stories of athletes, social justice promotion, and empowerment-based campaigns. These stories make the brand human and resonate with resilience, inclusivity, and performance excellence and lead to high levels of global recognition (Jing, 2024). Athletic storytelling cuts across markets because it cuts across language lines due to the similarity of emotional values. Hong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(2022) confirm this fact and state that emotional content stories increase the recollection in younger consumers. However, the socially orientated discourses of Nike can be met with contextual opposition in the world of cultural diversity as the conflict between global homogeneity and local legibility is observed.</w:t>
      </w:r>
    </w:p>
    <w:p w14:paraId="18AAF7EE"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The narrative storytelling of Nike campaign shows high resonance in the global arena because it introduces culturally adjustable values as opposed to culturally definite messages. According to the review, the motifs of perseverance and empowerment allow Nike to keep the awareness in the heterogeneous markets (Umoren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2022). Nevertheless, Song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(2022) suggest that cumulative brand meaning is undermined by fragmented narrative coherence because of algorithmic sequencing in the social media environment. This fragmentation can prevent awareness to constitute long attentive periods but short episodes of attention, suggesting that the effectiveness of narrative storytelling relies on the elements of narrative and the limitations of structural platforms.</w:t>
      </w:r>
    </w:p>
    <w:p w14:paraId="71F62466"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Most importantly, storytelling is highly shareable, as well as rich in emotions, which makes it a potent tool to raise awareness of the product. The literature recognizes the idea of organic sharing as being reinforced through emotionally resonant narratives to reach a broader audience than paid advertising (Guerra-Tamez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2024). On the other hand, perceived authenticity is eroded by over commercialisation that diminishes the perceptions of trust and the effect of awareness in the long term. Duffy and Meisner, (2023) point out that performative storytelling is becoming more and more known to audiences, which can cause scepticism. This is in line with the objective of the study to measure not only success but also weakness of brand awareness through social media.</w:t>
      </w:r>
    </w:p>
    <w:p w14:paraId="0ADF4D13" w14:textId="77777777" w:rsidR="00514ADD" w:rsidRPr="00514ADD" w:rsidRDefault="00514ADD" w:rsidP="00514ADD">
      <w:pPr>
        <w:pStyle w:val="NormalWeb"/>
        <w:spacing w:before="0" w:beforeAutospacing="0" w:after="0" w:afterAutospacing="0" w:line="360" w:lineRule="auto"/>
        <w:jc w:val="both"/>
        <w:rPr>
          <w:lang w:val="en-GB"/>
        </w:rPr>
      </w:pPr>
      <w:r w:rsidRPr="00514ADD">
        <w:rPr>
          <w:color w:val="000000"/>
          <w:lang w:val="en-GB"/>
        </w:rPr>
        <w:t xml:space="preserve">Storytelling is an effective process that Nike can employ to build global brand awareness by evoking symbolic meaning and emotional appeal to digital content. Jing (2024) showed that the use of emotional narratives enhances memory and quicker brand recognition through the use of affective cognitive routes. According to Consumer-Based Brand Equity, these kinds of narratives </w:t>
      </w:r>
      <w:r w:rsidRPr="00514ADD">
        <w:rPr>
          <w:color w:val="000000"/>
          <w:lang w:val="en-GB"/>
        </w:rPr>
        <w:lastRenderedPageBreak/>
        <w:t>enhance brand salience because they make recognitions associated with shared values and not product features per se. Nevertheless, it is not the visibility that makes storytelling effective but rather the interpretive richness because visually appealing stories prompt consumers to internalise brand meaning. Athlete-centred stories in the case of Nike have the effect of globalising the messages of endurance and perfection, and the awareness can be spread across different cultures without the loss of symbolic unity on the global scale.</w:t>
      </w:r>
    </w:p>
    <w:p w14:paraId="339C9AA9" w14:textId="77777777" w:rsidR="00514ADD" w:rsidRPr="00514ADD" w:rsidRDefault="00514ADD" w:rsidP="00514ADD">
      <w:pPr>
        <w:pStyle w:val="NormalWeb"/>
        <w:spacing w:before="0" w:beforeAutospacing="0" w:after="0" w:afterAutospacing="0" w:line="360" w:lineRule="auto"/>
        <w:jc w:val="both"/>
        <w:rPr>
          <w:lang w:val="en-GB"/>
        </w:rPr>
      </w:pPr>
      <w:r w:rsidRPr="00514ADD">
        <w:rPr>
          <w:color w:val="000000"/>
          <w:lang w:val="en-GB"/>
        </w:rPr>
        <w:t xml:space="preserve">However strong it may be, storytelling does not provide long-term brand recognition when the platform-based narrative coherence is broken. As it is pointed out by Singh </w:t>
      </w:r>
      <w:r w:rsidRPr="00514ADD">
        <w:rPr>
          <w:i/>
          <w:color w:val="000000"/>
          <w:lang w:val="en-GB"/>
        </w:rPr>
        <w:t>et al.</w:t>
      </w:r>
      <w:r w:rsidRPr="00514ADD">
        <w:rPr>
          <w:color w:val="000000"/>
          <w:lang w:val="en-GB"/>
        </w:rPr>
        <w:t xml:space="preserve"> (2025), storytelling-intensive content can make a brand more familiar, but not more comprehensible without a long-term involvement. Sequencing of the genome in algorithms builds the stories as discrete events, restraining the construction of cumulative meaning. This is a paradox that Nike will have great visibility but misunderstand the brand. Perceived authenticity can also be ruined by over-commercialised or episodic storytelling, which results in scepticism and not recall. As a result, storytelling can make a positive contribution to awareness only in the situation when the consistency of narratives is maintained across platforms and is adjusted to the meaning of the brand over the long run instead of optimisation of short-term engagements.</w:t>
      </w:r>
    </w:p>
    <w:p w14:paraId="19E6072F" w14:textId="77777777" w:rsidR="00DD31E6" w:rsidRPr="005E0786" w:rsidRDefault="00DD31E6" w:rsidP="00DD31E6">
      <w:pPr>
        <w:pStyle w:val="Normal1"/>
        <w:spacing w:line="360" w:lineRule="auto"/>
        <w:jc w:val="both"/>
        <w:rPr>
          <w:rFonts w:ascii="Times New Roman" w:eastAsia="Times New Roman" w:hAnsi="Times New Roman" w:cs="Times New Roman"/>
          <w:color w:val="000000"/>
          <w:sz w:val="24"/>
          <w:szCs w:val="24"/>
          <w:lang w:val="en-GB"/>
        </w:rPr>
      </w:pPr>
      <w:r w:rsidRPr="00514ADD">
        <w:rPr>
          <w:rFonts w:ascii="Times New Roman" w:eastAsia="Times New Roman" w:hAnsi="Times New Roman" w:cs="Times New Roman"/>
          <w:sz w:val="24"/>
          <w:szCs w:val="24"/>
          <w:lang w:val="en-GB"/>
        </w:rPr>
        <w:t xml:space="preserve">Theoretically, the results can be explained by the Consumer-Based Brand Equity model by Keller, according to which storytelling reinforces brand salience and recall as the basic elements of awareness (Wei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2023). The Brand Storytelling Theory also elaborates how the use of narratives creates a symbolic meaning and an emotional memory. Nevertheless, the review confirms that the awareness increases do not ensure the conversion into loyalty, since the emotional remembrance can be superficial, without trust and value reinforcement. This limitation is supported by Sohaib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(2025), which will help strengthen the purpose of the study to critically evaluate storytelling as a requisite and inadequate force of holistic global brand equity. </w:t>
      </w:r>
      <w:r w:rsidRPr="005E0786">
        <w:rPr>
          <w:rFonts w:ascii="Times New Roman" w:eastAsia="Times New Roman" w:hAnsi="Times New Roman" w:cs="Times New Roman"/>
          <w:color w:val="000000"/>
          <w:sz w:val="24"/>
          <w:szCs w:val="24"/>
          <w:lang w:val="en-GB"/>
        </w:rPr>
        <w:t>Therefore, in this case of Nike, this dynamic is evident in its consistent usage of short-term athlete-led and empowerment-oriented storytelling such as Tik Tok and Instagram, in which emotionally driven narrative increase global brand awareness.</w:t>
      </w:r>
    </w:p>
    <w:p w14:paraId="28AE5BFC" w14:textId="77777777" w:rsidR="00DD31E6" w:rsidRPr="00514ADD" w:rsidRDefault="00DD31E6" w:rsidP="00DD31E6">
      <w:pPr>
        <w:pStyle w:val="Heading2"/>
      </w:pPr>
      <w:bookmarkStart w:id="71" w:name="_Toc219225880"/>
      <w:bookmarkStart w:id="72" w:name="_Toc220818255"/>
      <w:r w:rsidRPr="00514ADD">
        <w:t>4.4 Theme 2: Influencer Collaborations and Brand Associations</w:t>
      </w:r>
      <w:bookmarkEnd w:id="71"/>
      <w:bookmarkEnd w:id="72"/>
      <w:r w:rsidRPr="00514ADD">
        <w:t xml:space="preserve"> </w:t>
      </w:r>
    </w:p>
    <w:p w14:paraId="440B9815"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The systematic review shows that the influencer collaborations contribute to the determination of the brand personality, symbolic meaning, and value congruence under the conditions of social media. Influencers are agents of meaning transfer, they internalize brands in particular lifestyles, </w:t>
      </w:r>
      <w:r w:rsidRPr="00514ADD">
        <w:rPr>
          <w:rFonts w:ascii="Times New Roman" w:eastAsia="Times New Roman" w:hAnsi="Times New Roman" w:cs="Times New Roman"/>
          <w:sz w:val="24"/>
          <w:szCs w:val="24"/>
          <w:lang w:val="en-GB"/>
        </w:rPr>
        <w:lastRenderedPageBreak/>
        <w:t xml:space="preserve">identities and belief systems (Rajput and Gandhi, 2025). Nevertheless, the literature has repeatedly emphasized that the authenticity and brand influencer congruence are more effective than the influencer reach. The result of these partnerships that are not aligned undermines relationships and creates suspicion. Benevento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(2025) also notes that the connections that are established by influencers are socialized and not under brand control, and therefore are bound to be unstable in case of loss of credibility.</w:t>
      </w:r>
    </w:p>
    <w:p w14:paraId="0BD626B0" w14:textId="77777777" w:rsidR="00DD31E6" w:rsidRPr="005E0786" w:rsidRDefault="00DD31E6" w:rsidP="00DD31E6">
      <w:pPr>
        <w:pStyle w:val="NormalWeb"/>
        <w:spacing w:line="360" w:lineRule="auto"/>
        <w:jc w:val="both"/>
        <w:rPr>
          <w:color w:val="000000"/>
          <w:lang w:val="en-GB"/>
        </w:rPr>
      </w:pPr>
      <w:r w:rsidRPr="00514ADD">
        <w:rPr>
          <w:lang w:val="en-GB"/>
        </w:rPr>
        <w:t xml:space="preserve">The difference between athlete and lifestyle influencers is strategically important in the case of Nike. Athlete and lifestyle influencers help strengthen the core links of Nike with performance, discipline, and excellence and expand cultural relevance and everyday resonance, respectively (Umoren </w:t>
      </w:r>
      <w:r w:rsidRPr="00514ADD">
        <w:rPr>
          <w:i/>
          <w:iCs/>
          <w:lang w:val="en-GB"/>
        </w:rPr>
        <w:t>et al</w:t>
      </w:r>
      <w:r w:rsidRPr="00514ADD">
        <w:rPr>
          <w:lang w:val="en-GB"/>
        </w:rPr>
        <w:t>. 2022). According to the review, the ability of Nike to use elite athletes to maintain high symbolic consistency is perpetuated. However, Yilmaz and Tinaz (2023) also proposed that lifestyle influencers can be more effective with non-athlete consumers, which can be seen as a strategic trade-off.</w:t>
      </w:r>
      <w:r w:rsidRPr="005E0786">
        <w:rPr>
          <w:color w:val="000000"/>
          <w:lang w:val="en-GB"/>
        </w:rPr>
        <w:t xml:space="preserve"> Nike achieved this balance through retaining </w:t>
      </w:r>
      <w:r w:rsidRPr="005E0786">
        <w:rPr>
          <w:rStyle w:val="Emphasis"/>
          <w:i w:val="0"/>
          <w:color w:val="000000"/>
          <w:lang w:val="en-GB"/>
        </w:rPr>
        <w:t>global brand symbolism through elite athlete partnerships while employing locally relevant influencers to translate brand values into culturally meaningful expressions.</w:t>
      </w:r>
      <w:r w:rsidRPr="005E0786">
        <w:rPr>
          <w:rStyle w:val="Emphasis"/>
          <w:color w:val="000000"/>
          <w:lang w:val="en-GB"/>
        </w:rPr>
        <w:t xml:space="preserve"> </w:t>
      </w:r>
      <w:r w:rsidRPr="005E0786">
        <w:rPr>
          <w:color w:val="000000"/>
          <w:lang w:val="en-GB"/>
        </w:rPr>
        <w:t>This goes in line with the purpose of the study which is to analyse the effects of influencer decisions on brand associations in different segments of consumers around the world.</w:t>
      </w:r>
    </w:p>
    <w:p w14:paraId="3196E53C"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The advantages of influencer collaboration are the most obvious in the network amplification and faster association building. Brand meaning spreads quickly among digital networks through the influence and increases the visibility and recognition (Xu, 2023). To illustrate, Adidas stated that the growth in Instagram engagement in 2023 was one of the big investments brought by influencer-led campaigns (Adidas Group, 2024). Such growth is, however, commonly a symptom of algorithmic exposure as opposed to internalisation of association. This comparison confirms that, although influencer marketing is faster when it comes to the formation of associations, the depth of such associations is not completely clear until the relationships are maintained over time.</w:t>
      </w:r>
    </w:p>
    <w:p w14:paraId="04E50A97"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The approach of using local influencers that Nike uses improves market-based cultural relevance and contextual legitimacy. Local partnerships aid in the process of localising brand values to culturally relevant meanings, enhancing associations (Umoren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2022). Nonetheless, other companies have yielded mixed results when adopting the same tactics; a case in point is Puma, </w:t>
      </w:r>
      <w:r w:rsidRPr="00514ADD">
        <w:rPr>
          <w:rFonts w:ascii="Times New Roman" w:eastAsia="Times New Roman" w:hAnsi="Times New Roman" w:cs="Times New Roman"/>
          <w:sz w:val="24"/>
          <w:szCs w:val="24"/>
          <w:lang w:val="en-GB"/>
        </w:rPr>
        <w:lastRenderedPageBreak/>
        <w:t>which revealed that most influencer campaigns have been terminated in 2022 because of low credibility points (Puma, 2024). More so, these failures are a result of over-commercialisation, which underscores the vulnerabilities that Nike should constantly address in the selection process of influencers and consistency in the message.</w:t>
      </w:r>
    </w:p>
    <w:p w14:paraId="61D3E386" w14:textId="77777777" w:rsidR="00514ADD" w:rsidRPr="00514ADD" w:rsidRDefault="00514ADD" w:rsidP="00514ADD">
      <w:pPr>
        <w:pStyle w:val="NormalWeb"/>
        <w:spacing w:before="0" w:beforeAutospacing="0" w:after="0" w:afterAutospacing="0" w:line="360" w:lineRule="auto"/>
        <w:jc w:val="both"/>
        <w:rPr>
          <w:lang w:val="en-GB"/>
        </w:rPr>
      </w:pPr>
      <w:r w:rsidRPr="00514ADD">
        <w:rPr>
          <w:color w:val="000000"/>
          <w:lang w:val="en-GB"/>
        </w:rPr>
        <w:t>The collaborations with the influencers influence the brand associations of Nike as they make the influencers symbolically transfer their meaning to the brand by perceived credibility and value alignment. As Rajput and Gandhi (2025) emphasise, authentic influencer brand congruence reinforces the positive brand relationships by anchoring the brand into credible identity systems. Influencers are elite athletes in the Nike strategy that strengthens the links with performance, discipline, and excellence in line with the reputed brand symbolism. This process promotes the associative phase of the Consumer-Based Brand Equity in anchoring brand meaning in plausible social points of reference. Influencer partnerships can speed up the process of association formation and ensure consistency between brand identity and consumer expectations in a variety of markets around the world when there is a strategic fit.</w:t>
      </w:r>
    </w:p>
    <w:p w14:paraId="18CC6D04" w14:textId="77777777" w:rsidR="00514ADD" w:rsidRPr="00514ADD" w:rsidRDefault="00514ADD" w:rsidP="00514ADD">
      <w:pPr>
        <w:pStyle w:val="Normal1"/>
        <w:spacing w:line="360" w:lineRule="auto"/>
        <w:jc w:val="both"/>
        <w:rPr>
          <w:rFonts w:ascii="Times New Roman" w:eastAsia="Times New Roman" w:hAnsi="Times New Roman" w:cs="Times New Roman"/>
          <w:sz w:val="24"/>
          <w:szCs w:val="24"/>
          <w:lang w:val="en-GB"/>
        </w:rPr>
      </w:pPr>
      <w:r w:rsidRPr="00514ADD">
        <w:rPr>
          <w:rFonts w:ascii="Times New Roman" w:hAnsi="Times New Roman" w:cs="Times New Roman"/>
          <w:color w:val="000000"/>
          <w:sz w:val="24"/>
          <w:szCs w:val="24"/>
          <w:lang w:val="en-GB"/>
        </w:rPr>
        <w:t xml:space="preserve">Nevertheless, brand associations through influencers are always volatile because they rely on the perceived authenticity and platform management. Benevento </w:t>
      </w:r>
      <w:r w:rsidRPr="00514ADD">
        <w:rPr>
          <w:rFonts w:ascii="Times New Roman" w:hAnsi="Times New Roman" w:cs="Times New Roman"/>
          <w:i/>
          <w:iCs/>
          <w:color w:val="000000"/>
          <w:sz w:val="24"/>
          <w:szCs w:val="24"/>
          <w:lang w:val="en-GB"/>
        </w:rPr>
        <w:t xml:space="preserve">et al. </w:t>
      </w:r>
      <w:r w:rsidRPr="00514ADD">
        <w:rPr>
          <w:rFonts w:ascii="Times New Roman" w:hAnsi="Times New Roman" w:cs="Times New Roman"/>
          <w:color w:val="000000"/>
          <w:sz w:val="24"/>
          <w:szCs w:val="24"/>
          <w:lang w:val="en-GB"/>
        </w:rPr>
        <w:t>(2025) point to the fact that the network amplification makes the association more visible, but does not guarantee that the meaning would remain stable. Over relying on drivers threatens to dilute the main identity of Nike, especially when the partnerships focus more on reaching out to people than a symbolic fit. The algorithmic promotion also favors virality over alignment of values, putting the associated reputations to the fluctuation of reputations. In terms of Network Effects, the strength of associations increases fast and decreases equally fast when the credibility is lost. Influencer partnerships, therefore, serve as conditional forms of association adders and are not formable as equity stabilisers over the long term and should be constantly supervised as a strategic aspect.</w:t>
      </w:r>
    </w:p>
    <w:p w14:paraId="757EE40D"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More importantly, brand associations that are influenced by influencers are under threat of major risks in terms of credibility erosion and performative authenticity. When sponsored content is overdone, trust is lost, the associations change to transparent (Rajput and Gandhi, 2025). This process is further complicated by algorithm-driven visibility which increases content on the basis of engagement measurements instead of value congruence. Garg (2025) argues that algorithmic prioritisation can be used to pervert the meaning of brands due to the preference of virality over </w:t>
      </w:r>
      <w:r w:rsidRPr="00514ADD">
        <w:rPr>
          <w:rFonts w:ascii="Times New Roman" w:eastAsia="Times New Roman" w:hAnsi="Times New Roman" w:cs="Times New Roman"/>
          <w:sz w:val="24"/>
          <w:szCs w:val="24"/>
          <w:lang w:val="en-GB"/>
        </w:rPr>
        <w:lastRenderedPageBreak/>
        <w:t>coherence. This highlights the point that the role of influencers is not merely determined by the quality of content but is also predetermined by the dynamics of platform governance.</w:t>
      </w:r>
    </w:p>
    <w:p w14:paraId="1FFFD05E" w14:textId="77777777" w:rsidR="00DD31E6" w:rsidRPr="005E0786" w:rsidRDefault="00DD31E6" w:rsidP="00DD31E6">
      <w:pPr>
        <w:pStyle w:val="Normal1"/>
        <w:spacing w:line="360" w:lineRule="auto"/>
        <w:jc w:val="both"/>
        <w:rPr>
          <w:rFonts w:ascii="Times New Roman" w:eastAsia="Times New Roman" w:hAnsi="Times New Roman" w:cs="Times New Roman"/>
          <w:color w:val="000000"/>
          <w:sz w:val="24"/>
          <w:szCs w:val="24"/>
          <w:lang w:val="en-GB"/>
        </w:rPr>
      </w:pPr>
      <w:r w:rsidRPr="00514ADD">
        <w:rPr>
          <w:rFonts w:ascii="Times New Roman" w:eastAsia="Times New Roman" w:hAnsi="Times New Roman" w:cs="Times New Roman"/>
          <w:sz w:val="24"/>
          <w:szCs w:val="24"/>
          <w:lang w:val="en-GB"/>
        </w:rPr>
        <w:t xml:space="preserve">The results are consistent with the Network Effects Theory that describes influencer networks as enhancing brand associations by means of social diffusion (Benevento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2025). According to a Consumer-Based Brand Equity, associative relationships are reinforced but not stable using influencer collaborations (Wei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2023). Relationships created with influencers can easily be broken by lack of trust in a short amount of time. This instability is supported by Bartel and Rockmann (2025), as they show that association strength needs to be reinforced emotionally and in relation. Such a theoretical combination supports the purpose of the study to critically assess influencer marketing as a potent yet a weak contributor to global brand equity. </w:t>
      </w:r>
      <w:r w:rsidRPr="005E0786">
        <w:rPr>
          <w:rFonts w:ascii="Times New Roman" w:eastAsia="Times New Roman" w:hAnsi="Times New Roman" w:cs="Times New Roman"/>
          <w:color w:val="000000"/>
          <w:sz w:val="24"/>
          <w:szCs w:val="24"/>
          <w:lang w:val="en-GB"/>
        </w:rPr>
        <w:t xml:space="preserve">In the case of Nike, the findings are reflected in its strategic reliance on elite athletes and lifestyle influencers, based on which brand associations linked to authentic and cultural relevance are fortified. </w:t>
      </w:r>
    </w:p>
    <w:p w14:paraId="33E9738D" w14:textId="77777777" w:rsidR="00DD31E6" w:rsidRPr="00514ADD" w:rsidRDefault="00DD31E6" w:rsidP="00DD31E6">
      <w:pPr>
        <w:pStyle w:val="Heading2"/>
      </w:pPr>
      <w:bookmarkStart w:id="73" w:name="_Toc219225881"/>
      <w:bookmarkStart w:id="74" w:name="_Toc220818256"/>
      <w:r w:rsidRPr="00514ADD">
        <w:t>4.5 Theme 3: User-Generated Content and Perceived Quality</w:t>
      </w:r>
      <w:bookmarkEnd w:id="73"/>
      <w:bookmarkEnd w:id="74"/>
    </w:p>
    <w:p w14:paraId="1E02B40D"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The systematic review illustrates that user-generated content (UGC) has a great influence on the perception of quality through providing social persuasion, peer confirmation, and experiential trust. The authenticity cues, which are often formed by peer-created content, tend to reinforce the quality perceptions and make consumers more credible to brand-generated content (Balogun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2023). Nevertheless, it is always pointed out in the literature that all these effects are conditional and not automatic. El-Shihy and Awaad (2025) stated that perceived quality is only enhanced in case the UGC conforms to the brand values and looks organically driven, which can imply that uncontrolled UGC can just as well destroy credibility and worsen brand meaning.</w:t>
      </w:r>
    </w:p>
    <w:p w14:paraId="68C229AB"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Community challenges, athlete reposts, and consumer-shared fitness achievements are strategically placed in Nike's digital ecosystem as UGC. These activities support the performance-based identity of Nike by demonstrating real-life experiences in the use of the products in real-life environments (El-Shihy and Awaad, 2025). Athlete reposts are symbolic endorsement, which raises the peer content and maintains brand control. As mentioned by Duffy and Meisner (2023), this recognition enhances the sense of product competence and functional reliability. However, this selective amplification may give more attention to idealised versions, which may be unjust to the voices of ordinary consumers, and may reduce the heterogeneity of experiential accounts.</w:t>
      </w:r>
    </w:p>
    <w:p w14:paraId="7BC561E1"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lastRenderedPageBreak/>
        <w:t xml:space="preserve">On a positive side, UGC leads to trust building and perceived purchase risk reduction because it facilitates observational learning. Experience-based exchange of products and experiences is how consumers assess the quality of products, especially in performance-based categories such as sportswear (Yousery, 2024). This is an advantage to Nike because peer showcasing of endurance, comfort, and durability confirm products. This mechanism has been supported by Montecchi </w:t>
      </w:r>
      <w:r w:rsidRPr="00514ADD">
        <w:rPr>
          <w:rFonts w:ascii="Times New Roman" w:eastAsia="Times New Roman" w:hAnsi="Times New Roman" w:cs="Times New Roman"/>
          <w:sz w:val="24"/>
          <w:szCs w:val="24"/>
          <w:u w:val="single"/>
          <w:lang w:val="en-GB"/>
        </w:rPr>
        <w:t>et al.</w:t>
      </w:r>
      <w:r w:rsidRPr="00514ADD">
        <w:rPr>
          <w:rFonts w:ascii="Times New Roman" w:eastAsia="Times New Roman" w:hAnsi="Times New Roman" w:cs="Times New Roman"/>
          <w:sz w:val="24"/>
          <w:szCs w:val="24"/>
          <w:lang w:val="en-GB"/>
        </w:rPr>
        <w:t xml:space="preserve"> (2024), who hold that experiential transparency enhances quality perceptions. But the use of consumer interpretation brings in subjectivity i.e. the quality judgements can be highly varied depending on individual expectations and social reference groups.</w:t>
      </w:r>
    </w:p>
    <w:p w14:paraId="5E48EFFE"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The review, regardless of its advantages, points out quite significant risks involved in UGC such as inconsistent communication and potential exposure to negative or misleading information. Uncontrolled UGC may increase dissatisfaction, amplify imperfections, or spread fake expressions, which is harmful to perceived quality (Yousery, 2024). In the case of Nike, the perception of quality may be easily undermined by viral marketing of flaws in product quality or ethical issues. According to Parodi (2024), the algorithms on the platforms tend to focus on controversy, which makes them more vulnerable to their reputation. This shows why there should be a strategic management of this without compromising the perceived genuineness of UGC.</w:t>
      </w:r>
    </w:p>
    <w:p w14:paraId="2F2BDBD6" w14:textId="77777777" w:rsidR="00DD31E6" w:rsidRPr="005E0786" w:rsidRDefault="00DD31E6" w:rsidP="00DD31E6">
      <w:pPr>
        <w:pStyle w:val="Normal1"/>
        <w:spacing w:line="360" w:lineRule="auto"/>
        <w:jc w:val="both"/>
        <w:rPr>
          <w:rFonts w:ascii="Times New Roman" w:eastAsia="Times New Roman" w:hAnsi="Times New Roman" w:cs="Times New Roman"/>
          <w:color w:val="000000"/>
          <w:sz w:val="24"/>
          <w:szCs w:val="24"/>
          <w:lang w:val="en-GB"/>
        </w:rPr>
      </w:pPr>
      <w:r w:rsidRPr="00514ADD">
        <w:rPr>
          <w:rFonts w:ascii="Times New Roman" w:eastAsia="Times New Roman" w:hAnsi="Times New Roman" w:cs="Times New Roman"/>
          <w:sz w:val="24"/>
          <w:szCs w:val="24"/>
          <w:lang w:val="en-GB"/>
        </w:rPr>
        <w:t xml:space="preserve">The issue of balance between control and openness becomes one of the key managerial issues. Over-curation may turn UGC into pseudo-branded content, undermining the credibility of such content, whereas a lack of moderation exposes the brands to reputation risks (Schroder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2025). The selective amplification of community content by Nike is an effort to stay authentic and direct the meaning of the brand. Ajiva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(2024) observe that perceived quality in international brands rests on consistent meaning construction as opposed to message uniformity, which should support the significance of contextual flexibility as a part of UGC strategies.</w:t>
      </w:r>
      <w:r w:rsidRPr="005E0786">
        <w:rPr>
          <w:rFonts w:ascii="Times New Roman" w:eastAsia="Times New Roman" w:hAnsi="Times New Roman" w:cs="Times New Roman"/>
          <w:color w:val="000000"/>
          <w:sz w:val="24"/>
          <w:szCs w:val="24"/>
          <w:lang w:val="en-GB"/>
        </w:rPr>
        <w:t xml:space="preserve"> In the social media ecosystem of Nike, this is demonstrated through the selective amplification of athlete-endorsed consumer content and community challenges; in which peer-generated performance narratives increase perceive product quality along with the required ongoing curation for preventing reputational dilution. </w:t>
      </w:r>
    </w:p>
    <w:p w14:paraId="409D5E2F"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In conceptual terms, the results support the fact that perceived quality is a socially constructed opinion that depends on collective experience and authenticity such as signals as opposed to product objective qualities. This can be attributed to the theory of Consumer-Based Brand Equity </w:t>
      </w:r>
      <w:r w:rsidRPr="00514ADD">
        <w:rPr>
          <w:rFonts w:ascii="Times New Roman" w:eastAsia="Times New Roman" w:hAnsi="Times New Roman" w:cs="Times New Roman"/>
          <w:sz w:val="24"/>
          <w:szCs w:val="24"/>
          <w:lang w:val="en-GB"/>
        </w:rPr>
        <w:lastRenderedPageBreak/>
        <w:t xml:space="preserve">in which quality perceptions arise in the form of an interpretation and the establishment of trust (Wei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2023). Authenticity cues also play the role of mediating UGC and quality judgements, which confirms the conceptual framework of this study. Mulyono, H. and Rolando (2025) also affirmed this opinion and established the fact that the perceived quality is not enough to guarantee loyalty without emotional reinforcement. This critical review is a direct step toward the purpose of the research which is to assess the role of UGC in the formation of global brand equity.</w:t>
      </w:r>
    </w:p>
    <w:p w14:paraId="703308D0" w14:textId="77777777" w:rsidR="00DD31E6" w:rsidRPr="00514ADD" w:rsidRDefault="00DD31E6" w:rsidP="00DD31E6">
      <w:pPr>
        <w:pStyle w:val="Heading2"/>
      </w:pPr>
      <w:bookmarkStart w:id="75" w:name="_Toc219225882"/>
      <w:bookmarkStart w:id="76" w:name="_Toc220818257"/>
      <w:r w:rsidRPr="00514ADD">
        <w:t>4.6 Theme 4: Consumer Engagement and Brand Loyalty</w:t>
      </w:r>
      <w:bookmarkEnd w:id="75"/>
      <w:bookmarkEnd w:id="76"/>
      <w:r w:rsidRPr="00514ADD">
        <w:t xml:space="preserve"> </w:t>
      </w:r>
    </w:p>
    <w:p w14:paraId="70E6084C"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In the analysed literature, one of the common patterns is that consumer involvement on social media does not necessarily translate into brand loyalty. Likes, comments and shares are all engagement indicators which are more of interim behavioural indicators than an ultimate commitment gauge (Sohaib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2025). Although high involvement enhances brand exposure, brand loyalty is established through more psychological activities. The emotional attachment, perceived value, and trust are hired again and again as the mediators that change the interaction into relationships with the brand in the long run. Mou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(2025), cautions against this difference and indicates that depending on shallow measures of engagement can exaggerate brand equity, conceal flaws in consumer loyalty.</w:t>
      </w:r>
    </w:p>
    <w:p w14:paraId="43D94BD0"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The nature of the engagement strategy by Nike demonstrates a high level of participatory branding, as it focuses more on interactive campaigns, two-way communication, and community-building. Online programs that promote interaction with challenges, feedback, and mutual accomplishments develop a feeling of belonging based on sports identity and personal development (Umoren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2022). Such practices reinforce emotional attachment overall to the transactional interactions. According to Munawan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(2025), this community-based interaction is especially efficient with younger consumers who want to align their identity to the community. Nevertheless, the maintenance of meaningful dialogue in the international audience is a complicated task that demands lifelong adjustment to the cultural and platform-specific demand.</w:t>
      </w:r>
    </w:p>
    <w:p w14:paraId="023E3C50"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Strength wise, the Nike efforts in engagement have been able to create emotionally invested communities that confirm the symbolism of brands and shared identity. Other modern brands have followed the same approach; case in point, the digital fitness communities of Lululemon have allegedly led to a 65% rise in repeat customer engagement in 2023 (Renascence, 2024). </w:t>
      </w:r>
      <w:r w:rsidRPr="00514ADD">
        <w:rPr>
          <w:rFonts w:ascii="Times New Roman" w:eastAsia="Times New Roman" w:hAnsi="Times New Roman" w:cs="Times New Roman"/>
          <w:sz w:val="24"/>
          <w:szCs w:val="24"/>
          <w:lang w:val="en-GB"/>
        </w:rPr>
        <w:lastRenderedPageBreak/>
        <w:t xml:space="preserve">This is an example of how community based participation may facilitate loyalty channels. Stolba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(2024) warn, though, emotional communities require a steady provision of value because unfulfilled expectations will speed up disengagement and not solidify loyalty.</w:t>
      </w:r>
    </w:p>
    <w:p w14:paraId="289C830F"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Although these strengths are present, the literature also singles out some major weaknesses linked to engagement-based strategies, such as platform fatigue and dependence on algorithms. The repetitive branded contacts saturate consumers, which makes them less responsive as time goes on (Yazdi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2024). Those issues are reflected in the digital engagement model of Starbucks in which the growth of mobile app engagement dropped to 3% in 2024, indicating declining returns (Starbucks Investors, 2025). As Möhlmannn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(2023) claimed, algorithmic mediation focuses on the appearance, as opposed to the depth of the relationship, which undermines the sustainability of engagement-based loyalty models.</w:t>
      </w:r>
    </w:p>
    <w:p w14:paraId="175CA08F"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The other limitation that is of critical concern is the over dependence on superficial measures of engagement as a proxy of loyalty. Large volumes of interaction can obscure waning trust or emotional disconnection especially when interaction is incentivised, as opposed to voluntary (Baig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2025). The problem with Nike is to find the difference between meaningful and performative interaction. Yoheswari (2025) emphasized that optimized systems based on algorithms tend to favour short-term response, perverting managerial evaluation of consumer loyalty, and exaggerating the feeling of loyalty.</w:t>
      </w:r>
    </w:p>
    <w:p w14:paraId="57884AB7" w14:textId="77777777" w:rsidR="00DD31E6" w:rsidRPr="005E0786" w:rsidRDefault="00DD31E6" w:rsidP="00DD31E6">
      <w:pPr>
        <w:pStyle w:val="Normal1"/>
        <w:spacing w:line="360" w:lineRule="auto"/>
        <w:jc w:val="both"/>
        <w:rPr>
          <w:rFonts w:ascii="Times New Roman" w:eastAsia="Times New Roman" w:hAnsi="Times New Roman" w:cs="Times New Roman"/>
          <w:color w:val="000000"/>
          <w:sz w:val="24"/>
          <w:szCs w:val="24"/>
          <w:lang w:val="en-GB"/>
        </w:rPr>
      </w:pPr>
      <w:r w:rsidRPr="00514ADD">
        <w:rPr>
          <w:rFonts w:ascii="Times New Roman" w:eastAsia="Times New Roman" w:hAnsi="Times New Roman" w:cs="Times New Roman"/>
          <w:sz w:val="24"/>
          <w:szCs w:val="24"/>
          <w:lang w:val="en-GB"/>
        </w:rPr>
        <w:t xml:space="preserve">In theory, the results correspond to the views of Brand Love and Relationship Marketing, where loyalty is established as a result of an emotional connection, but not through recurring interaction (Yazdi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2024). In the Consumer-Based Brand Equity loyalty pyramid offered by Keller, engagement is an antecedent instead of a goal (Wei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2023). The engagement needs to be managed strategically therefore and must ensure that it builds trust, identity alignment and emotional value. </w:t>
      </w:r>
      <w:r w:rsidRPr="005E0786">
        <w:rPr>
          <w:rFonts w:ascii="Times New Roman" w:eastAsia="Times New Roman" w:hAnsi="Times New Roman" w:cs="Times New Roman"/>
          <w:color w:val="000000"/>
          <w:sz w:val="24"/>
          <w:szCs w:val="24"/>
          <w:lang w:val="en-GB"/>
        </w:rPr>
        <w:t xml:space="preserve">Therefore, high levels of social media interaction achieved through participatory campaigns and digital communities function primarily as enabling mechanism that support trust and emotional attachment instead of acting as direct or reliable indicators of long-term brand loyalty. This summary gives credence to the aim of the study to critically assess engagement as a strategically mediated, conditional driver of global brand loyalty. </w:t>
      </w:r>
    </w:p>
    <w:p w14:paraId="22A7343C" w14:textId="77777777" w:rsidR="00DD31E6" w:rsidRPr="00514ADD" w:rsidRDefault="00DD31E6" w:rsidP="00DD31E6">
      <w:pPr>
        <w:pStyle w:val="Heading2"/>
      </w:pPr>
      <w:bookmarkStart w:id="77" w:name="_Toc219225883"/>
      <w:bookmarkStart w:id="78" w:name="_Toc220818258"/>
      <w:r w:rsidRPr="00514ADD">
        <w:t>4.7 Cross-Theme Synthesis and Conceptual Framework Validation</w:t>
      </w:r>
      <w:bookmarkEnd w:id="77"/>
      <w:bookmarkEnd w:id="78"/>
      <w:r w:rsidRPr="00514ADD">
        <w:t xml:space="preserve"> </w:t>
      </w:r>
    </w:p>
    <w:p w14:paraId="038BAEE7" w14:textId="77777777" w:rsidR="00DD31E6" w:rsidRPr="00514ADD" w:rsidRDefault="00DD31E6" w:rsidP="00DD31E6">
      <w:pPr>
        <w:pStyle w:val="Normal1"/>
        <w:spacing w:line="360" w:lineRule="auto"/>
        <w:jc w:val="both"/>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4.7.1 Interaction Between Themes</w:t>
      </w:r>
    </w:p>
    <w:p w14:paraId="20C183E0"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lastRenderedPageBreak/>
        <w:t xml:space="preserve">The cross-theme synthesis proves to have a sequential and interdependent relationship between the mechanisms of social media and brand equity dimensions. Storytelling is primarily effective at fortifying brand awareness by increasing the power of recall and emotional relevance, whereas influencer collaborations determine brand associations by symbolic meaning transfer. Wei </w:t>
      </w:r>
      <w:r w:rsidRPr="00514ADD">
        <w:rPr>
          <w:rFonts w:ascii="Times New Roman" w:eastAsia="Times New Roman" w:hAnsi="Times New Roman" w:cs="Times New Roman"/>
          <w:i/>
          <w:iCs/>
          <w:sz w:val="24"/>
          <w:szCs w:val="24"/>
          <w:lang w:val="en-GB"/>
        </w:rPr>
        <w:t xml:space="preserve">et al. </w:t>
      </w:r>
      <w:r w:rsidRPr="00514ADD">
        <w:rPr>
          <w:rFonts w:ascii="Times New Roman" w:eastAsia="Times New Roman" w:hAnsi="Times New Roman" w:cs="Times New Roman"/>
          <w:sz w:val="24"/>
          <w:szCs w:val="24"/>
          <w:lang w:val="en-GB"/>
        </w:rPr>
        <w:t>(2023) explain that these dimensions of early stages equity are fundamental but cannot be supported without the support of later processes. User-generated content further extends this process by affecting perceived quality with peer validation but consumer engagement only affects brand loyalty indirectly by other factors including trust and emotional attachment. On the positive side, such interaction provides a coherent equity-building pathway, which is in tandem with the objectives of the study. More importantly, the results also indicate that interruption at any point, including the role of inauthentic influencers or harmful UGC are capable of undermining downstream equity performance, signifying vulnerability in the system.</w:t>
      </w:r>
    </w:p>
    <w:p w14:paraId="3AECE571" w14:textId="77777777" w:rsidR="00DD31E6" w:rsidRPr="00514ADD" w:rsidRDefault="00DD31E6" w:rsidP="00DD31E6">
      <w:pPr>
        <w:pStyle w:val="Normal1"/>
        <w:spacing w:line="360" w:lineRule="auto"/>
        <w:jc w:val="both"/>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4.7.2 Validation of the Conceptual Framework</w:t>
      </w:r>
    </w:p>
    <w:p w14:paraId="2D2AFB51" w14:textId="77777777" w:rsidR="00DD31E6" w:rsidRPr="005E0786" w:rsidRDefault="00DD31E6" w:rsidP="00DD31E6">
      <w:pPr>
        <w:pStyle w:val="NormalWeb"/>
        <w:spacing w:line="360" w:lineRule="auto"/>
        <w:jc w:val="both"/>
        <w:rPr>
          <w:color w:val="000000"/>
          <w:lang w:val="en-GB"/>
        </w:rPr>
      </w:pPr>
      <w:r w:rsidRPr="00514ADD">
        <w:rPr>
          <w:lang w:val="en-GB"/>
        </w:rPr>
        <w:t xml:space="preserve">The results substantiate the conceptual framework to a large extent and strengthen and focus the direction of particular relationships. There is a strong and stable relationship between storytelling regarding brand awareness and influencer collaboration is only conditionally related to brand associations depending on authenticity and fit. </w:t>
      </w:r>
      <w:r w:rsidRPr="005E0786">
        <w:rPr>
          <w:rStyle w:val="Emphasis"/>
          <w:i w:val="0"/>
          <w:color w:val="000000"/>
          <w:lang w:val="en-GB"/>
        </w:rPr>
        <w:t>This reframing corrects engagement-centric assumptions by positioning engagement as an enabling, rather than causal, mechanism in brand equity formation.</w:t>
      </w:r>
      <w:r w:rsidRPr="005E0786">
        <w:rPr>
          <w:color w:val="000000"/>
          <w:lang w:val="en-GB"/>
        </w:rPr>
        <w:t xml:space="preserve">According to the Consumer-Based Brand Equity model by Keller, brand equity is not developed linearly, but in a hierarchy (Hao </w:t>
      </w:r>
      <w:r w:rsidRPr="005E0786">
        <w:rPr>
          <w:i/>
          <w:iCs/>
          <w:color w:val="000000"/>
          <w:lang w:val="en-GB"/>
        </w:rPr>
        <w:t>et al.</w:t>
      </w:r>
      <w:r w:rsidRPr="005E0786">
        <w:rPr>
          <w:color w:val="000000"/>
          <w:lang w:val="en-GB"/>
        </w:rPr>
        <w:t xml:space="preserve"> 2025). User-generated content is moderately and context-sensitively related to perceived quality, though engagement is weakly directly related to loyalty and happens at the mediation of emotional and relational variables. This criticizes the assumptions on one hand is the naïveté of engagement driven and on the other hand perfects the framework by repositioning engagement as an enabling process, not a direct driver of loyalty, which enhances the critical contribution of the study.</w:t>
      </w:r>
    </w:p>
    <w:p w14:paraId="64F80F0A" w14:textId="77777777" w:rsidR="00DD31E6" w:rsidRPr="00514ADD" w:rsidRDefault="00DD31E6" w:rsidP="00DD31E6">
      <w:pPr>
        <w:pStyle w:val="Normal1"/>
        <w:spacing w:line="360" w:lineRule="auto"/>
        <w:jc w:val="both"/>
        <w:rPr>
          <w:rFonts w:ascii="Times New Roman" w:eastAsia="Times New Roman" w:hAnsi="Times New Roman" w:cs="Times New Roman"/>
          <w:b/>
          <w:bCs/>
          <w:sz w:val="24"/>
          <w:szCs w:val="24"/>
          <w:lang w:val="en-GB"/>
        </w:rPr>
      </w:pPr>
      <w:r w:rsidRPr="00514ADD">
        <w:rPr>
          <w:rFonts w:ascii="Times New Roman" w:eastAsia="Times New Roman" w:hAnsi="Times New Roman" w:cs="Times New Roman"/>
          <w:b/>
          <w:bCs/>
          <w:sz w:val="24"/>
          <w:szCs w:val="24"/>
          <w:lang w:val="en-GB"/>
        </w:rPr>
        <w:t>4.7.3 Global Brand Perspective</w:t>
      </w:r>
    </w:p>
    <w:p w14:paraId="1B65F0D1" w14:textId="77777777" w:rsidR="00DD31E6" w:rsidRPr="005E0786" w:rsidRDefault="00DD31E6" w:rsidP="00DD31E6">
      <w:pPr>
        <w:pStyle w:val="NormalWeb"/>
        <w:spacing w:line="360" w:lineRule="auto"/>
        <w:jc w:val="both"/>
        <w:rPr>
          <w:color w:val="000000"/>
          <w:lang w:val="en-GB"/>
        </w:rPr>
      </w:pPr>
      <w:r w:rsidRPr="00514ADD">
        <w:rPr>
          <w:lang w:val="en-GB"/>
        </w:rPr>
        <w:t xml:space="preserve">In terms of global brand, the synthesis introduces the need to balance between strategic consistency and cultural and platform-specific flexibility. Nike can achieve global equity formation by its capacity to stay coherent in brand values and modify narratives and partners in </w:t>
      </w:r>
      <w:r w:rsidRPr="00514ADD">
        <w:rPr>
          <w:lang w:val="en-GB"/>
        </w:rPr>
        <w:lastRenderedPageBreak/>
        <w:t xml:space="preserve">various markets. The authors state that global brands are successful when the meanings are fixed and expressions are flexible (Luckenbach </w:t>
      </w:r>
      <w:r w:rsidRPr="00514ADD">
        <w:rPr>
          <w:i/>
          <w:iCs/>
          <w:lang w:val="en-GB"/>
        </w:rPr>
        <w:t>et al.</w:t>
      </w:r>
      <w:r w:rsidRPr="00514ADD">
        <w:rPr>
          <w:lang w:val="en-GB"/>
        </w:rPr>
        <w:t xml:space="preserve"> 2022). The platform specificity also mediates effectiveness with storytelling and engagement being less effective in digital platforms. Although such flexibility improves relevance, too much localisation will lead to brand dilution. On the other hand, strict standardisation can lower the level of cultural resonance</w:t>
      </w:r>
      <w:r w:rsidRPr="005E0786">
        <w:rPr>
          <w:color w:val="000000"/>
          <w:lang w:val="en-GB"/>
        </w:rPr>
        <w:t xml:space="preserve">. However Nike has enacted this strategy through </w:t>
      </w:r>
      <w:r w:rsidRPr="005E0786">
        <w:rPr>
          <w:rStyle w:val="Emphasis"/>
          <w:i w:val="0"/>
          <w:color w:val="000000"/>
          <w:lang w:val="en-GB"/>
        </w:rPr>
        <w:t>standardising core brand values across markets while allowing flexibility in narrative execution, influencer choice, and engagement formats to align with local cultural and platform-specific dynamics.</w:t>
      </w:r>
      <w:r w:rsidRPr="005E0786">
        <w:rPr>
          <w:rStyle w:val="Emphasis"/>
          <w:color w:val="000000"/>
          <w:lang w:val="en-GB"/>
        </w:rPr>
        <w:t xml:space="preserve"> </w:t>
      </w:r>
      <w:r w:rsidRPr="005E0786">
        <w:rPr>
          <w:color w:val="000000"/>
          <w:lang w:val="en-GB"/>
        </w:rPr>
        <w:t>Such contradictions bring out the idea that global brand equity is a dynamically constructed concept that supports the goal of the study to critically assess the Nike social media strategies in various digital and cultural environments.</w:t>
      </w:r>
    </w:p>
    <w:p w14:paraId="30D430E8" w14:textId="77777777" w:rsidR="00DD31E6" w:rsidRPr="00514ADD" w:rsidRDefault="00DD31E6" w:rsidP="00DD31E6">
      <w:pPr>
        <w:pStyle w:val="Heading2"/>
      </w:pPr>
      <w:bookmarkStart w:id="79" w:name="_Toc219225884"/>
      <w:bookmarkStart w:id="80" w:name="_Toc220818259"/>
      <w:r w:rsidRPr="00514ADD">
        <w:t>4.8 Comparison with Prior Literature and Industry Benchmarks</w:t>
      </w:r>
      <w:bookmarkEnd w:id="79"/>
      <w:bookmarkEnd w:id="80"/>
    </w:p>
    <w:p w14:paraId="576509D9"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The results of this research correspond to a significant part of the reviewed literature in Chapter 3, especially in the positive contribution of storytelling and influencer marketing to increasing the dimensions of brand equity at the early stage. Jing (2024) illustrates the fact that story-based content reinforces emotional memory and recognition, and this trend is highly evident in the social media activities of this brand. Nevertheless, most previous research is quantitative or platform-neutral, which does not allow us to understand the construction of meaning in contexts. Singh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(2025) also underline the intensity of engagement, but do not investigate its qualitative depth to the maximum. This paper will solve these shortcomings by proposing a qualitative, mechanism-based synthesis, which will further deepen the insight past correlation into interpretation.</w:t>
      </w:r>
    </w:p>
    <w:p w14:paraId="5A37B44E"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Regarding influencer marketing, the research favors the available literature that brand-influencer congruence is the core of positive brand associations. Xu (2023) emphasizes that credibility is one of the main factors that define the strength of association and that is supported by the fact that Nike strategically depends on the influence of the athlete. However, much of the existing literature presupposes the linearity of the benefits of influencer reach and ignores the reputational risks. Benevento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(2025) generally admit the effects of network amplification but underestimate instability due to excess commercialisation. In comparison, the paper is able, critically, to show that influencer-based associations are conditional and weak to fill a gap in understanding why high visibility does not necessarily lead to a stable brand meaning.</w:t>
      </w:r>
    </w:p>
    <w:p w14:paraId="260CF273" w14:textId="77777777" w:rsidR="00DD31E6" w:rsidRPr="005E0786" w:rsidRDefault="00DD31E6" w:rsidP="00DD31E6">
      <w:pPr>
        <w:pStyle w:val="Normal1"/>
        <w:spacing w:line="360" w:lineRule="auto"/>
        <w:jc w:val="both"/>
        <w:rPr>
          <w:rFonts w:ascii="Times New Roman" w:eastAsia="Times New Roman" w:hAnsi="Times New Roman" w:cs="Times New Roman"/>
          <w:color w:val="000000"/>
          <w:sz w:val="24"/>
          <w:szCs w:val="24"/>
          <w:lang w:val="en-GB"/>
        </w:rPr>
      </w:pPr>
      <w:r w:rsidRPr="00514ADD">
        <w:rPr>
          <w:rFonts w:ascii="Times New Roman" w:eastAsia="Times New Roman" w:hAnsi="Times New Roman" w:cs="Times New Roman"/>
          <w:sz w:val="24"/>
          <w:szCs w:val="24"/>
          <w:lang w:val="en-GB"/>
        </w:rPr>
        <w:lastRenderedPageBreak/>
        <w:t xml:space="preserve">The benchmarks of the industry often equate the high levels of engagement with the success of the brand, which is one of the existing assumptions in digital marketing practice. This assumption is partially confirmed by the empirical research made by Sohaib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(2025), who provide evidence that engagement is capable of mediating the effect of emotional attachment on loyalty. Nevertheless, the discourse of the industry tends to overlook the role of the mediating processes in favor of the quantity of the output instead of its quality. Yazdi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(2024) warn that engagement-based approaches threaten to have a superficial relationship with the brand. The research contributes to the discussion by demonstrating that the success of Nike engagement is based not on the frequency of interaction but community-building, and thus it breaks down simplified industry narratives regarding engagement-based brand performance</w:t>
      </w:r>
      <w:r w:rsidRPr="005E0786">
        <w:rPr>
          <w:rFonts w:ascii="Times New Roman" w:eastAsia="Times New Roman" w:hAnsi="Times New Roman" w:cs="Times New Roman"/>
          <w:color w:val="000000"/>
          <w:sz w:val="24"/>
          <w:szCs w:val="24"/>
          <w:lang w:val="en-GB"/>
        </w:rPr>
        <w:t xml:space="preserve">. Moreover, </w:t>
      </w:r>
      <w:r w:rsidRPr="005E0786">
        <w:rPr>
          <w:rFonts w:ascii="Times New Roman" w:hAnsi="Times New Roman" w:cs="Times New Roman"/>
          <w:color w:val="000000"/>
          <w:sz w:val="24"/>
          <w:szCs w:val="24"/>
          <w:lang w:val="en-GB"/>
        </w:rPr>
        <w:t>Nike’s social media strategy demonstrates strong symbolic coherence, but remains vulnerable to algorithmic distortion, performative authenticity, and over-reliance on engagement metrics.</w:t>
      </w:r>
    </w:p>
    <w:p w14:paraId="59BDDEA6" w14:textId="77777777" w:rsidR="00DD31E6"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In terms of the user-generated content, previous studies identify its impact on perceived quality, in terms of authenticity and peer validation. The evidence to the credibility of UGC in Schroder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(2025) is good but limited management control. Nonetheless, numerous studies consider UGC as a positive factor in itself, with less emphasis on reputational risks. Yousry (2024) identifies the threat of uneven communication but does not touch upon global brand aspects. The proposed study addresses that gap by situating UGC in the global ecosystem of Nike, and showing how perceived quality results vary according to strategic curation and cultural responsiveness in addition to their compliance with brand values, thus making a more balanced and critical contribution.</w:t>
      </w:r>
    </w:p>
    <w:p w14:paraId="64135AF9" w14:textId="77777777" w:rsidR="00DD31E6" w:rsidRPr="00514ADD" w:rsidRDefault="00DD31E6" w:rsidP="00DD31E6">
      <w:pPr>
        <w:pStyle w:val="Heading2"/>
      </w:pPr>
      <w:bookmarkStart w:id="81" w:name="_Toc219225885"/>
      <w:bookmarkStart w:id="82" w:name="_Toc220818260"/>
      <w:r w:rsidRPr="00514ADD">
        <w:t>4.9 Chapter summary</w:t>
      </w:r>
      <w:bookmarkEnd w:id="81"/>
      <w:bookmarkEnd w:id="82"/>
      <w:r w:rsidRPr="00514ADD">
        <w:t xml:space="preserve"> </w:t>
      </w:r>
    </w:p>
    <w:p w14:paraId="5595E609" w14:textId="77777777" w:rsidR="00513D63" w:rsidRPr="00514ADD" w:rsidRDefault="00DD31E6" w:rsidP="00DD31E6">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This chapter was a critical review of the effects of Nike activities in social media marketing on global brand equity by a synthesis of qualitative information. The results indicated that storytelling is a powerful contributor to brand awareness and improves emotional recollection and salience but its influence is culturally and platform dependent. Influencer collaboration was observed to influence brand associations in a positive way when authenticity and strategic fit were observed but the associations were found to be fragile in the case of over-commercialisation. User-generated content PMH was an additional enhancer to perceived quality, through social proof and experiential credibility, and a reputational risk in the event of its mismanaging. Consumer interaction turned out to be an indirect contributor of brand loyalty </w:t>
      </w:r>
      <w:r w:rsidRPr="00514ADD">
        <w:rPr>
          <w:rFonts w:ascii="Times New Roman" w:eastAsia="Times New Roman" w:hAnsi="Times New Roman" w:cs="Times New Roman"/>
          <w:sz w:val="24"/>
          <w:szCs w:val="24"/>
          <w:lang w:val="en-GB"/>
        </w:rPr>
        <w:lastRenderedPageBreak/>
        <w:t xml:space="preserve">with the intermediary of trust and emotional attachment, not through the volume of interaction. In theory, the chapter enhanced Consumer-Based Brand Equity, Brand Storytelling, and Network Effects views by pointing to conditional and non-linear relationships. On the whole, the analysis provides a subtle understanding of the international digital branding processes. The following chapter will however draw conclusions on these </w:t>
      </w:r>
      <w:r w:rsidR="00513D63" w:rsidRPr="00514ADD">
        <w:rPr>
          <w:rFonts w:ascii="Times New Roman" w:eastAsia="Times New Roman" w:hAnsi="Times New Roman" w:cs="Times New Roman"/>
          <w:sz w:val="24"/>
          <w:szCs w:val="24"/>
          <w:lang w:val="en-GB"/>
        </w:rPr>
        <w:t>findings to</w:t>
      </w:r>
      <w:r w:rsidRPr="00514ADD">
        <w:rPr>
          <w:rFonts w:ascii="Times New Roman" w:eastAsia="Times New Roman" w:hAnsi="Times New Roman" w:cs="Times New Roman"/>
          <w:sz w:val="24"/>
          <w:szCs w:val="24"/>
          <w:lang w:val="en-GB"/>
        </w:rPr>
        <w:t xml:space="preserve"> give practical recommendations to the Nike and future research.</w:t>
      </w:r>
    </w:p>
    <w:p w14:paraId="72A6D077" w14:textId="77777777" w:rsidR="00513D63" w:rsidRPr="00514ADD" w:rsidRDefault="00513D63">
      <w:pPr>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br w:type="page"/>
      </w:r>
    </w:p>
    <w:p w14:paraId="04986656" w14:textId="77777777" w:rsidR="00513D63" w:rsidRPr="00514ADD" w:rsidRDefault="00513D63" w:rsidP="00513D63">
      <w:pPr>
        <w:pStyle w:val="Heading1"/>
      </w:pPr>
      <w:bookmarkStart w:id="83" w:name="_Toc220184447"/>
      <w:bookmarkStart w:id="84" w:name="_Toc220818261"/>
      <w:r w:rsidRPr="00514ADD">
        <w:lastRenderedPageBreak/>
        <w:t>Chapter 5: conclusion and recommendations</w:t>
      </w:r>
      <w:bookmarkEnd w:id="83"/>
      <w:bookmarkEnd w:id="84"/>
    </w:p>
    <w:p w14:paraId="659AA384" w14:textId="77777777" w:rsidR="00513D63" w:rsidRPr="00514ADD" w:rsidRDefault="00513D63" w:rsidP="00513D63">
      <w:pPr>
        <w:pStyle w:val="Heading2"/>
      </w:pPr>
      <w:bookmarkStart w:id="85" w:name="_Toc220184448"/>
      <w:bookmarkStart w:id="86" w:name="_Toc220818262"/>
      <w:r w:rsidRPr="00514ADD">
        <w:t>5.1 Summary of findings</w:t>
      </w:r>
      <w:bookmarkEnd w:id="85"/>
      <w:bookmarkEnd w:id="86"/>
    </w:p>
    <w:p w14:paraId="787FFA95" w14:textId="77777777" w:rsidR="00513D63" w:rsidRPr="00514ADD" w:rsidRDefault="00513D63" w:rsidP="00513D63">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Using qualitative systematic review evidence, the study has critically analyzed how the Nike social media marketing activities affect global brand equity. The results prove that brand equity building is based on interpretive processes as opposed to frequency of exposure or volume of engagement only. In a literature review, storytelling, influencer partnerships, and user-created content proved to be correlated factors that contribute to the brand equity dimension. The evidence points consistently to the fact that the awareness, associations, perceived quality and loyalty are formed as the result of the construction of meanings and the relational trust. Through the synthesis of qualitative insights, the study will address the ambiguity that exists concerning the translation of the social media practices into the stable brand equity results. Generally, the results prove that authenticity, strategic coherence, and responsiveness to the context have to be considered effective.</w:t>
      </w:r>
    </w:p>
    <w:p w14:paraId="60BD1B17" w14:textId="77777777" w:rsidR="00513D63" w:rsidRPr="00514ADD" w:rsidRDefault="00513D63" w:rsidP="00513D63">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The results show that storytelling does have a high degree of brand awareness by enhancing emotional memory and symbolic brand meaning among markets. It was demonstrated that content based on narrative enhances brand salience, memorability and organic sharing in dissimilar digital contexts. Nevertheless, the review shows that the efficiency of storytelling is contingent upon their authenticity and narrative coherence over algorithm-mediated platforms. Disjointed or excessively commercialised storytelling was observed to dilute sustained attention and disrupt the formation of meaning of a brand in the long-term. This dispels the fact that storytelling is a universal element that can ensure positive brand equity results. Rather, the process of storytelling is a contributor to awareness when it is being used in the context of cultural values and when it builds up to brand consistency.</w:t>
      </w:r>
    </w:p>
    <w:p w14:paraId="51C53006" w14:textId="77777777" w:rsidR="00513D63" w:rsidRPr="00514ADD" w:rsidRDefault="00513D63" w:rsidP="00513D63">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It was discovered that influencer collaborations produced effects on brand associations based on the perceived credibility, value congruence, and mechanisms of transferring symbolic meanings. The synthesis reveals that the impact of influencers is more based on realness and strategic fit than reach. The performance, discipline, and excellence links were solid as athlete influencers enhanced Nike brand positioning that has been in place across the world. On the other hand, unfit or too commercially oriented partnerships were linked to the undermining of trust and volatile brand associations. These results address the conflicting literature by revealing that influencer marketing has conditional brand equity effects, as opposed to linear ones. Influencer </w:t>
      </w:r>
      <w:r w:rsidRPr="00514ADD">
        <w:rPr>
          <w:rFonts w:ascii="Times New Roman" w:eastAsia="Times New Roman" w:hAnsi="Times New Roman" w:cs="Times New Roman"/>
          <w:sz w:val="24"/>
          <w:szCs w:val="24"/>
          <w:lang w:val="en-GB"/>
        </w:rPr>
        <w:lastRenderedPageBreak/>
        <w:t>collaborations thus act as relational processes that build associations, but not necessarily positive brand meaning amplifiers.</w:t>
      </w:r>
    </w:p>
    <w:p w14:paraId="14D03AE3" w14:textId="77777777" w:rsidR="00513D63" w:rsidRPr="00514ADD" w:rsidRDefault="00513D63" w:rsidP="00513D63">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The concept of the user-generated content turned out to be a decisive factor in terms of the perceived quality in the form of authenticity and peer validation. The review demonstrates that UGC boosts credibility because it captures the viewpoints of experience among consumers who do not have control over brand messages. Nonetheless, reputational risk and unequal quality perceptions were related to unregulated or unstable user-generated content. Perceived quality enhanced as UGC was congruent with the brand values and strategically managed across platforms. This nullifies the hypothesis that UGC is good in itself no matter the governance. Rather, UGC has a positive role to play in cases where authenticity is weighed with management and cultural awareness.</w:t>
      </w:r>
    </w:p>
    <w:p w14:paraId="136FCEBD" w14:textId="77777777" w:rsidR="00513D63" w:rsidRPr="00514ADD" w:rsidRDefault="00513D63" w:rsidP="00513D63">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Lastly, the results also indicate that consumer engagement has an indirect effect on brand loyalty, as it affects trust, emotional attachment, and perceived value formation. The volumes of high engagement were not sufficient to create long-lasting loyalty with no important relational reinforcement. The compilation reveals that loyalty is a resultant interpretive process as opposed to instant behavioural reactions. This explains why in practice engagement metrics often do not offer predictive power in the long term performance of brand equity. The study is explanatory through the combination of Consumer-Based Brand Equity, storytelling, and network effects theories. Altogether, the results develop a subtle, mechanistic conceptualization of how global brands are formed.</w:t>
      </w:r>
    </w:p>
    <w:p w14:paraId="435AEBF2" w14:textId="77777777" w:rsidR="00513D63" w:rsidRPr="00514ADD" w:rsidRDefault="00513D63" w:rsidP="00513D63">
      <w:pPr>
        <w:pStyle w:val="Heading2"/>
      </w:pPr>
      <w:bookmarkStart w:id="87" w:name="_Toc220184449"/>
      <w:bookmarkStart w:id="88" w:name="_Toc220818263"/>
      <w:r w:rsidRPr="00514ADD">
        <w:t>5.2 Linking with objectives</w:t>
      </w:r>
      <w:bookmarkEnd w:id="87"/>
      <w:bookmarkEnd w:id="88"/>
    </w:p>
    <w:p w14:paraId="121A811A" w14:textId="77777777" w:rsidR="00513D63" w:rsidRPr="00514ADD" w:rsidRDefault="00513D63" w:rsidP="00513D63">
      <w:pPr>
        <w:pStyle w:val="Normal1"/>
        <w:spacing w:line="360" w:lineRule="auto"/>
        <w:jc w:val="both"/>
        <w:rPr>
          <w:rFonts w:ascii="Times New Roman" w:eastAsia="Times New Roman" w:hAnsi="Times New Roman" w:cs="Times New Roman"/>
          <w:b/>
          <w:bCs/>
          <w:i/>
          <w:iCs/>
          <w:sz w:val="24"/>
          <w:szCs w:val="24"/>
          <w:lang w:val="en-GB"/>
        </w:rPr>
      </w:pPr>
      <w:r w:rsidRPr="00514ADD">
        <w:rPr>
          <w:rFonts w:ascii="Times New Roman" w:eastAsia="Times New Roman" w:hAnsi="Times New Roman" w:cs="Times New Roman"/>
          <w:b/>
          <w:bCs/>
          <w:i/>
          <w:iCs/>
          <w:sz w:val="24"/>
          <w:szCs w:val="24"/>
          <w:lang w:val="en-GB"/>
        </w:rPr>
        <w:t>Objective 1: To investigate the role played by the Nike social media marketing activities in strengthening key aspects of the world brand equity</w:t>
      </w:r>
    </w:p>
    <w:p w14:paraId="1DD78249" w14:textId="77777777" w:rsidR="00513D63" w:rsidRPr="00514ADD" w:rsidRDefault="00513D63" w:rsidP="00513D63">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A qualitative literature review of brand awareness, associations, and perceived quality and loyalty was conducted systematically to reach this objective. The analysis proved that social media marketing builds brand equity by interpretive processes as opposed to the direct impacts of exposure. The analysis of the meaning and trust building process critically helps the study to understand how brand equity dimensions are enhanced in global digital branding settings.</w:t>
      </w:r>
    </w:p>
    <w:p w14:paraId="6FADFB11" w14:textId="77777777" w:rsidR="00513D63" w:rsidRPr="00514ADD" w:rsidRDefault="00513D63" w:rsidP="00513D63">
      <w:pPr>
        <w:pStyle w:val="Normal1"/>
        <w:spacing w:line="360" w:lineRule="auto"/>
        <w:jc w:val="both"/>
        <w:rPr>
          <w:rFonts w:ascii="Times New Roman" w:eastAsia="Times New Roman" w:hAnsi="Times New Roman" w:cs="Times New Roman"/>
          <w:b/>
          <w:bCs/>
          <w:i/>
          <w:iCs/>
          <w:sz w:val="24"/>
          <w:szCs w:val="24"/>
          <w:lang w:val="en-GB"/>
        </w:rPr>
      </w:pPr>
      <w:r w:rsidRPr="00514ADD">
        <w:rPr>
          <w:rFonts w:ascii="Times New Roman" w:eastAsia="Times New Roman" w:hAnsi="Times New Roman" w:cs="Times New Roman"/>
          <w:b/>
          <w:bCs/>
          <w:i/>
          <w:iCs/>
          <w:sz w:val="24"/>
          <w:szCs w:val="24"/>
          <w:lang w:val="en-GB"/>
        </w:rPr>
        <w:t>Objective 2: To examine how Nike employs the use of storytelling, collaborations with influencers, and user-generated content in building global brand equity</w:t>
      </w:r>
    </w:p>
    <w:p w14:paraId="00859F22" w14:textId="77777777" w:rsidR="00513D63" w:rsidRPr="00514ADD" w:rsidRDefault="00513D63" w:rsidP="00513D63">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lastRenderedPageBreak/>
        <w:t>They achieved this goal through thematic analysis of such as storytelling, influencer collaborations and user-generated content as unique strategic tools. The results show the contribution of each practice to certain dimensions of brand equity, which is contingent. The study brings out how authenticity, alignment, and governance make these practices to build or undermine global brand equity through the comparative interpretation.</w:t>
      </w:r>
    </w:p>
    <w:p w14:paraId="21369AD1" w14:textId="77777777" w:rsidR="00513D63" w:rsidRPr="00514ADD" w:rsidRDefault="00513D63" w:rsidP="00513D63">
      <w:pPr>
        <w:pStyle w:val="Normal1"/>
        <w:spacing w:line="360" w:lineRule="auto"/>
        <w:jc w:val="both"/>
        <w:rPr>
          <w:rFonts w:ascii="Times New Roman" w:eastAsia="Times New Roman" w:hAnsi="Times New Roman" w:cs="Times New Roman"/>
          <w:b/>
          <w:bCs/>
          <w:i/>
          <w:iCs/>
          <w:sz w:val="24"/>
          <w:szCs w:val="24"/>
          <w:lang w:val="en-GB"/>
        </w:rPr>
      </w:pPr>
      <w:r w:rsidRPr="00514ADD">
        <w:rPr>
          <w:rFonts w:ascii="Times New Roman" w:eastAsia="Times New Roman" w:hAnsi="Times New Roman" w:cs="Times New Roman"/>
          <w:b/>
          <w:bCs/>
          <w:i/>
          <w:iCs/>
          <w:sz w:val="24"/>
          <w:szCs w:val="24"/>
          <w:lang w:val="en-GB"/>
        </w:rPr>
        <w:t>Objective 3: To assess how consumer involvement leads to the increase in global brand equity</w:t>
      </w:r>
    </w:p>
    <w:p w14:paraId="46DE17FF" w14:textId="77777777" w:rsidR="00513D63" w:rsidRPr="00514ADD" w:rsidRDefault="00513D63" w:rsidP="00513D63">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This goal has been met through a critical analysis of the consumer engagement as a mediating process as opposed to a direct consequence. The results show that engagement can create loyalty by creating trust, emotional attachment, and formation of perceived value. This analysis addresses discrepancies in current literature by clarifying why the level of engagement is not sufficient to ensure the long-term changes on the level of brand equity.</w:t>
      </w:r>
    </w:p>
    <w:p w14:paraId="514B6F55" w14:textId="77777777" w:rsidR="00513D63" w:rsidRPr="00514ADD" w:rsidRDefault="00513D63" w:rsidP="00513D63">
      <w:pPr>
        <w:pStyle w:val="Normal1"/>
        <w:spacing w:line="360" w:lineRule="auto"/>
        <w:jc w:val="both"/>
        <w:rPr>
          <w:rFonts w:ascii="Times New Roman" w:eastAsia="Times New Roman" w:hAnsi="Times New Roman" w:cs="Times New Roman"/>
          <w:b/>
          <w:bCs/>
          <w:i/>
          <w:iCs/>
          <w:sz w:val="24"/>
          <w:szCs w:val="24"/>
          <w:lang w:val="en-GB"/>
        </w:rPr>
      </w:pPr>
      <w:r w:rsidRPr="00514ADD">
        <w:rPr>
          <w:rFonts w:ascii="Times New Roman" w:eastAsia="Times New Roman" w:hAnsi="Times New Roman" w:cs="Times New Roman"/>
          <w:b/>
          <w:bCs/>
          <w:i/>
          <w:iCs/>
          <w:sz w:val="24"/>
          <w:szCs w:val="24"/>
          <w:lang w:val="en-GB"/>
        </w:rPr>
        <w:t>Objective 4: To draw parallels between the brand equity results of Nike as driven by social media and academic literature and industry standards</w:t>
      </w:r>
    </w:p>
    <w:p w14:paraId="55FB025E" w14:textId="77777777" w:rsidR="00513D63" w:rsidRPr="00514ADD" w:rsidRDefault="00513D63" w:rsidP="00513D63">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This was achieved by interpreting comparison based on the evidence contained in Nike and academic literature and the existing industry assumptions. The comparison demonstrated points of intersection and dis-intersection especially when it comes to engagement measures and perceived effectiveness. Comparing theory with practice, the study identifies the limitations of benchmark-based evaluations and supports the importance of mechanism-based knowledge.</w:t>
      </w:r>
    </w:p>
    <w:p w14:paraId="1996BEF8" w14:textId="77777777" w:rsidR="00513D63" w:rsidRPr="00514ADD" w:rsidRDefault="00513D63" w:rsidP="00513D63">
      <w:pPr>
        <w:pStyle w:val="Heading2"/>
      </w:pPr>
      <w:bookmarkStart w:id="89" w:name="_Toc220184450"/>
      <w:bookmarkStart w:id="90" w:name="_Toc220818264"/>
      <w:r w:rsidRPr="00514ADD">
        <w:t>5.3 Recommendations</w:t>
      </w:r>
      <w:bookmarkEnd w:id="89"/>
      <w:bookmarkEnd w:id="90"/>
    </w:p>
    <w:p w14:paraId="4728FC5F" w14:textId="77777777" w:rsidR="00513D63" w:rsidRPr="00514ADD" w:rsidRDefault="00513D63" w:rsidP="00513D63">
      <w:pPr>
        <w:pStyle w:val="Normal1"/>
        <w:spacing w:line="360" w:lineRule="auto"/>
        <w:jc w:val="both"/>
        <w:rPr>
          <w:rFonts w:ascii="Times New Roman" w:eastAsia="Times New Roman" w:hAnsi="Times New Roman" w:cs="Times New Roman"/>
          <w:b/>
          <w:bCs/>
          <w:i/>
          <w:sz w:val="24"/>
          <w:szCs w:val="24"/>
          <w:lang w:val="en-GB"/>
        </w:rPr>
      </w:pPr>
      <w:r w:rsidRPr="00514ADD">
        <w:rPr>
          <w:rFonts w:ascii="Times New Roman" w:eastAsia="Times New Roman" w:hAnsi="Times New Roman" w:cs="Times New Roman"/>
          <w:b/>
          <w:bCs/>
          <w:i/>
          <w:sz w:val="24"/>
          <w:szCs w:val="24"/>
          <w:lang w:val="en-GB"/>
        </w:rPr>
        <w:t>Recommendation 1: Social media storytelling in a strategic way</w:t>
      </w:r>
    </w:p>
    <w:p w14:paraId="0A669EE8" w14:textId="77777777" w:rsidR="00513D63" w:rsidRPr="00514ADD" w:rsidRDefault="00513D63" w:rsidP="00513D63">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Nike must lay emphasis on the importance of narrative coherence through social media to reinforce the brand meaning without promoting the practice of fragmented communication. There is some evidence of the fact that entertaining yet unfocused storytelling undermines long-term brand salience and perceived authenticity (Wijayanto and Purwoko, 2025). Storytelling must thus be planned well to support the values like empowerment and persistence in the varied cultural contexts. But too much commercialisation or reactive material will mean a loss of narrative credibility and audience trust. Nike needs to find the right balance between creative freedom and narrative discipline to maintain awareness without losing authenticity. This strategy underpins valuable interaction at the expense of scepticism that comes with performative brand storytelling.</w:t>
      </w:r>
    </w:p>
    <w:p w14:paraId="1DEAEE52" w14:textId="77777777" w:rsidR="00513D63" w:rsidRPr="00514ADD" w:rsidRDefault="00513D63" w:rsidP="00513D63">
      <w:pPr>
        <w:pStyle w:val="Normal1"/>
        <w:spacing w:line="360" w:lineRule="auto"/>
        <w:jc w:val="both"/>
        <w:rPr>
          <w:rFonts w:ascii="Times New Roman" w:eastAsia="Times New Roman" w:hAnsi="Times New Roman" w:cs="Times New Roman"/>
          <w:b/>
          <w:bCs/>
          <w:i/>
          <w:sz w:val="24"/>
          <w:szCs w:val="24"/>
          <w:lang w:val="en-GB"/>
        </w:rPr>
      </w:pPr>
      <w:r w:rsidRPr="00514ADD">
        <w:rPr>
          <w:rFonts w:ascii="Times New Roman" w:eastAsia="Times New Roman" w:hAnsi="Times New Roman" w:cs="Times New Roman"/>
          <w:b/>
          <w:bCs/>
          <w:i/>
          <w:sz w:val="24"/>
          <w:szCs w:val="24"/>
          <w:lang w:val="en-GB"/>
        </w:rPr>
        <w:t>Recommendation 2: Selective and managed influencer partnership</w:t>
      </w:r>
    </w:p>
    <w:p w14:paraId="58C57091" w14:textId="77777777" w:rsidR="00513D63" w:rsidRPr="00514ADD" w:rsidRDefault="00513D63" w:rsidP="00513D63">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lastRenderedPageBreak/>
        <w:t xml:space="preserve">The influencer collaboration strategy Nike needs to use is a more selective approach based on authenticity, symbolic fit, and sustained relational value generation. Previous studies establish that the credibility of the influencer and brand congruence impact more consumer associations compared to the size of the audience (Janssen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2022). Athletic affiliations must remain as performance-oriented connotations and lifestyle influencers have to be controlled more strictly. Too much use of influencer endorsements causes loss of credibility and brand meaning. Nike, in turn, needs to have in place governance mechanisms whereby reputational risk and engagement potential are evaluated. This kind of discipline will enable influencer partnerships to strengthen associations without developing strategic dependency.</w:t>
      </w:r>
    </w:p>
    <w:p w14:paraId="297C4E08" w14:textId="77777777" w:rsidR="00513D63" w:rsidRPr="00514ADD" w:rsidRDefault="00513D63" w:rsidP="00513D63">
      <w:pPr>
        <w:pStyle w:val="Normal1"/>
        <w:spacing w:line="360" w:lineRule="auto"/>
        <w:jc w:val="both"/>
        <w:rPr>
          <w:rFonts w:ascii="Times New Roman" w:eastAsia="Times New Roman" w:hAnsi="Times New Roman" w:cs="Times New Roman"/>
          <w:b/>
          <w:bCs/>
          <w:i/>
          <w:sz w:val="24"/>
          <w:szCs w:val="24"/>
          <w:lang w:val="en-GB"/>
        </w:rPr>
      </w:pPr>
      <w:r w:rsidRPr="00514ADD">
        <w:rPr>
          <w:rFonts w:ascii="Times New Roman" w:eastAsia="Times New Roman" w:hAnsi="Times New Roman" w:cs="Times New Roman"/>
          <w:b/>
          <w:bCs/>
          <w:i/>
          <w:sz w:val="24"/>
          <w:szCs w:val="24"/>
          <w:lang w:val="en-GB"/>
        </w:rPr>
        <w:t>Recommendation 3: Organization-managed user-generated content and interaction</w:t>
      </w:r>
    </w:p>
    <w:p w14:paraId="20CA5D34" w14:textId="77777777" w:rsidR="00513D63" w:rsidRPr="00514ADD" w:rsidRDefault="00513D63" w:rsidP="00513D63">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To guarantee perceived quality, Nike can strengthen governance structures of user-generated content without compromising authenticity. Available literature indicates that UGC improves credibility as a result of peer validation but causes reputational vulnerability in case of mismanagement (Choudhary </w:t>
      </w:r>
      <w:r w:rsidRPr="00514ADD">
        <w:rPr>
          <w:rFonts w:ascii="Times New Roman" w:eastAsia="Times New Roman" w:hAnsi="Times New Roman" w:cs="Times New Roman"/>
          <w:i/>
          <w:iCs/>
          <w:sz w:val="24"/>
          <w:szCs w:val="24"/>
          <w:lang w:val="en-GB"/>
        </w:rPr>
        <w:t>et al.</w:t>
      </w:r>
      <w:r w:rsidRPr="00514ADD">
        <w:rPr>
          <w:rFonts w:ascii="Times New Roman" w:eastAsia="Times New Roman" w:hAnsi="Times New Roman" w:cs="Times New Roman"/>
          <w:sz w:val="24"/>
          <w:szCs w:val="24"/>
          <w:lang w:val="en-GB"/>
        </w:rPr>
        <w:t xml:space="preserve"> 2025). The curation strategy must focus on congruence with the brand values, not on the volume of content. Likewise, the approaches to engagement must be based on building communities and foster trust instead of the shallow interaction metrics. The risk of the high engagement is that without emotional reinforcement there will be short-term attention but no outcomes of the loyalty. A comprehensive governance strategy will allow Nike to improve the perceived quality and curb reputational volatility of the algorithms.</w:t>
      </w:r>
    </w:p>
    <w:p w14:paraId="0E6654A2" w14:textId="77777777" w:rsidR="00513D63" w:rsidRPr="00514ADD" w:rsidRDefault="00513D63" w:rsidP="00513D63">
      <w:pPr>
        <w:pStyle w:val="Heading2"/>
      </w:pPr>
      <w:bookmarkStart w:id="91" w:name="_Toc220184451"/>
      <w:bookmarkStart w:id="92" w:name="_Toc220818265"/>
      <w:r w:rsidRPr="00514ADD">
        <w:t>5.4 Future work</w:t>
      </w:r>
      <w:bookmarkEnd w:id="91"/>
      <w:bookmarkEnd w:id="92"/>
    </w:p>
    <w:p w14:paraId="06C97BEF" w14:textId="77777777" w:rsidR="00513D63" w:rsidRPr="00514ADD" w:rsidRDefault="00513D63" w:rsidP="00513D63">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The study should be extended in future by including the longitudinal designs to capture the changing relationship between social media strategies and brand equity formation. According to previous researchers, cross-sectional designs restrict the knowledge of the cumulative brand sense and delayed loyalty (Dandis</w:t>
      </w:r>
      <w:r w:rsidRPr="00514ADD">
        <w:rPr>
          <w:rFonts w:ascii="Times New Roman" w:eastAsia="Times New Roman" w:hAnsi="Times New Roman" w:cs="Times New Roman"/>
          <w:i/>
          <w:iCs/>
          <w:sz w:val="24"/>
          <w:szCs w:val="24"/>
          <w:lang w:val="en-GB"/>
        </w:rPr>
        <w:t xml:space="preserve"> et al.</w:t>
      </w:r>
      <w:r w:rsidRPr="00514ADD">
        <w:rPr>
          <w:rFonts w:ascii="Times New Roman" w:eastAsia="Times New Roman" w:hAnsi="Times New Roman" w:cs="Times New Roman"/>
          <w:sz w:val="24"/>
          <w:szCs w:val="24"/>
          <w:lang w:val="en-GB"/>
        </w:rPr>
        <w:t xml:space="preserve"> 2022). Longitudinal study would enable the researchers to see the effect of narrative consistency and maturity of engagement on equity results through time. Nevertheless, these designs are resource-consuming and might not contain platform volatile. In spite of these, the importance of temporal analysis as a form of explaining long-term brand equity development is more robust.</w:t>
      </w:r>
    </w:p>
    <w:p w14:paraId="7AA43253" w14:textId="77777777" w:rsidR="00FC456E" w:rsidRPr="00514ADD" w:rsidRDefault="00513D63" w:rsidP="00513D63">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Mixed methods strategies of qualitative synthesis and platform-level analytics can be implemented in further studies to enhance the depth of explanation. The current literature underscores the fact that the use of either interpretive or quantitative measures would run the risk </w:t>
      </w:r>
      <w:r w:rsidRPr="00514ADD">
        <w:rPr>
          <w:rFonts w:ascii="Times New Roman" w:eastAsia="Times New Roman" w:hAnsi="Times New Roman" w:cs="Times New Roman"/>
          <w:sz w:val="24"/>
          <w:szCs w:val="24"/>
          <w:lang w:val="en-GB"/>
        </w:rPr>
        <w:lastRenderedPageBreak/>
        <w:t>of incomplete brand equity evaluation (Paul and Kaurav, 2025). The technique of combining sentiment analysis and engagement information with qualitative interpretation might enhance methodological soundness. However, a more complex methodology can bring in comparability and analytical inconsistency problems. The future research ought to consider the ways of balancing methodological innovation and the analytical coherence to advance the scholarship of social media branding.</w:t>
      </w:r>
    </w:p>
    <w:p w14:paraId="082B8454" w14:textId="77777777" w:rsidR="00514ADD" w:rsidRPr="00514ADD" w:rsidRDefault="00514ADD" w:rsidP="00514ADD">
      <w:pPr>
        <w:pStyle w:val="Heading2"/>
      </w:pPr>
      <w:bookmarkStart w:id="93" w:name="_Toc220818266"/>
      <w:r w:rsidRPr="00514ADD">
        <w:t>5.5 Personal Reflection</w:t>
      </w:r>
      <w:bookmarkEnd w:id="93"/>
    </w:p>
    <w:p w14:paraId="08804CD5" w14:textId="77777777" w:rsidR="00514ADD" w:rsidRPr="00514ADD" w:rsidRDefault="00514ADD" w:rsidP="00514ADD">
      <w:pPr>
        <w:pStyle w:val="NormalWeb"/>
        <w:spacing w:before="0" w:beforeAutospacing="0" w:after="0" w:afterAutospacing="0" w:line="360" w:lineRule="auto"/>
        <w:jc w:val="both"/>
        <w:rPr>
          <w:lang w:val="en-GB"/>
        </w:rPr>
      </w:pPr>
      <w:r w:rsidRPr="00514ADD">
        <w:rPr>
          <w:b/>
          <w:bCs/>
          <w:color w:val="000000"/>
          <w:lang w:val="en-GB"/>
        </w:rPr>
        <w:t>Initial research anxiety</w:t>
      </w:r>
    </w:p>
    <w:p w14:paraId="3D103157" w14:textId="77777777" w:rsidR="00514ADD" w:rsidRPr="00514ADD" w:rsidRDefault="00514ADD" w:rsidP="00514ADD">
      <w:pPr>
        <w:pStyle w:val="NormalWeb"/>
        <w:spacing w:before="0" w:beforeAutospacing="0" w:after="0" w:afterAutospacing="0" w:line="360" w:lineRule="auto"/>
        <w:jc w:val="both"/>
        <w:rPr>
          <w:lang w:val="en-GB"/>
        </w:rPr>
      </w:pPr>
      <w:r w:rsidRPr="00514ADD">
        <w:rPr>
          <w:color w:val="000000"/>
          <w:lang w:val="en-GB"/>
        </w:rPr>
        <w:t>I felt quite anxious at the start of this dissertation regarding the process of working on a systematic literature review on my own. According to Jing (2024), new researchers usually have a fear of methodological failure because of the new academic demands. I was not sure whether I would be capable of meeting structural, analytical, and quality requirements of a systematic study. Such a fear was exaggerated by the lack of previous experience with formal review procedures. I also initially felt that I am not a synthesiser of literature in a critical way but a descriptive way. Nonetheless, this anxiety worked out as time went by as I was in constant contact with the research process. The confidence was formed when theoretical knowledge was enhanced and research choices were better justified and meaningful.</w:t>
      </w:r>
    </w:p>
    <w:p w14:paraId="3141A5A8" w14:textId="77777777" w:rsidR="00514ADD" w:rsidRPr="00514ADD" w:rsidRDefault="00514ADD" w:rsidP="00514ADD">
      <w:pPr>
        <w:pStyle w:val="NormalWeb"/>
        <w:spacing w:before="0" w:beforeAutospacing="0" w:after="0" w:afterAutospacing="0" w:line="360" w:lineRule="auto"/>
        <w:jc w:val="both"/>
        <w:rPr>
          <w:lang w:val="en-GB"/>
        </w:rPr>
      </w:pPr>
      <w:r w:rsidRPr="00514ADD">
        <w:rPr>
          <w:b/>
          <w:bCs/>
          <w:color w:val="000000"/>
          <w:lang w:val="en-GB"/>
        </w:rPr>
        <w:t>Learning unknown research processes</w:t>
      </w:r>
    </w:p>
    <w:p w14:paraId="3E7CE9B6" w14:textId="77777777" w:rsidR="00514ADD" w:rsidRPr="00514ADD" w:rsidRDefault="00514ADD" w:rsidP="00514ADD">
      <w:pPr>
        <w:pStyle w:val="NormalWeb"/>
        <w:spacing w:before="0" w:beforeAutospacing="0" w:after="0" w:afterAutospacing="0" w:line="360" w:lineRule="auto"/>
        <w:jc w:val="both"/>
        <w:rPr>
          <w:lang w:val="en-GB"/>
        </w:rPr>
      </w:pPr>
      <w:r w:rsidRPr="00514ADD">
        <w:rPr>
          <w:color w:val="000000"/>
          <w:lang w:val="en-GB"/>
        </w:rPr>
        <w:t xml:space="preserve">A number of methodological items were new at the beginning, especially systematic screening, thematic coding, and evidence synthesis. Naseer </w:t>
      </w:r>
      <w:r w:rsidRPr="00514ADD">
        <w:rPr>
          <w:i/>
          <w:color w:val="000000"/>
          <w:lang w:val="en-GB"/>
        </w:rPr>
        <w:t>et al.</w:t>
      </w:r>
      <w:r w:rsidRPr="00514ADD">
        <w:rPr>
          <w:color w:val="000000"/>
          <w:lang w:val="en-GB"/>
        </w:rPr>
        <w:t xml:space="preserve"> (2025) insist that methodological competence cannot grow without practical use but only theoretical knowledge. In the beginning, I had a problem with differentiating between relevance and simple availability of studies. I was confused about the issue of inclusion and exclusion decisions on the depth of analysis. By practice, I got to know how to defend methodological decisions more assertively. Every repetition enhanced my knowledge of the synthesis that is structured. This is what converts uncertainty into an informed analytical reasoning that is systematically based on logic.</w:t>
      </w:r>
    </w:p>
    <w:p w14:paraId="591EB020" w14:textId="77777777" w:rsidR="00514ADD" w:rsidRPr="00514ADD" w:rsidRDefault="00514ADD" w:rsidP="00514ADD">
      <w:pPr>
        <w:pStyle w:val="NormalWeb"/>
        <w:spacing w:before="0" w:beforeAutospacing="0" w:after="0" w:afterAutospacing="0" w:line="360" w:lineRule="auto"/>
        <w:jc w:val="both"/>
        <w:rPr>
          <w:lang w:val="en-GB"/>
        </w:rPr>
      </w:pPr>
      <w:r w:rsidRPr="00514ADD">
        <w:rPr>
          <w:b/>
          <w:bCs/>
          <w:color w:val="000000"/>
          <w:lang w:val="en-GB"/>
        </w:rPr>
        <w:t>Reflecting on PRISMA Framework</w:t>
      </w:r>
    </w:p>
    <w:p w14:paraId="0957A0A2" w14:textId="77777777" w:rsidR="00514ADD" w:rsidRPr="00514ADD" w:rsidRDefault="00514ADD" w:rsidP="00514ADD">
      <w:pPr>
        <w:pStyle w:val="NormalWeb"/>
        <w:spacing w:before="0" w:beforeAutospacing="0" w:after="0" w:afterAutospacing="0" w:line="360" w:lineRule="auto"/>
        <w:jc w:val="both"/>
        <w:rPr>
          <w:lang w:val="en-GB"/>
        </w:rPr>
      </w:pPr>
      <w:r w:rsidRPr="00514ADD">
        <w:rPr>
          <w:color w:val="000000"/>
          <w:lang w:val="en-GB"/>
        </w:rPr>
        <w:t xml:space="preserve">The PRISMA framework first managed to seem complicated and limiting because of its linear and overly organized structure. According to Subrata </w:t>
      </w:r>
      <w:r w:rsidRPr="00514ADD">
        <w:rPr>
          <w:i/>
          <w:color w:val="000000"/>
          <w:lang w:val="en-GB"/>
        </w:rPr>
        <w:t>et al.</w:t>
      </w:r>
      <w:r w:rsidRPr="00514ADD">
        <w:rPr>
          <w:color w:val="000000"/>
          <w:lang w:val="en-GB"/>
        </w:rPr>
        <w:t xml:space="preserve"> (2025), reporting structures tend to complicate researchers in their early stages by being too procedural. My first misperception was the way of identification, screening, and eligibility stages that were linked in an analytical way. </w:t>
      </w:r>
      <w:r w:rsidRPr="00514ADD">
        <w:rPr>
          <w:color w:val="000000"/>
          <w:lang w:val="en-GB"/>
        </w:rPr>
        <w:lastRenderedPageBreak/>
        <w:t>Mistakes made at an initial stage brought to my attention areas of procedural ambiguity. The many applications enhanced my knowledge on transparency and replicability concepts. Little by little PRISMA was turned into an organising device instead of an administrative heavy load. This learning greatly added to the credibility of my methodology in the review process.</w:t>
      </w:r>
    </w:p>
    <w:p w14:paraId="01BA14A3" w14:textId="77777777" w:rsidR="00514ADD" w:rsidRPr="00514ADD" w:rsidRDefault="00514ADD" w:rsidP="00514ADD">
      <w:pPr>
        <w:pStyle w:val="NormalWeb"/>
        <w:spacing w:before="0" w:beforeAutospacing="0" w:after="0" w:afterAutospacing="0" w:line="360" w:lineRule="auto"/>
        <w:jc w:val="both"/>
        <w:rPr>
          <w:lang w:val="en-GB"/>
        </w:rPr>
      </w:pPr>
      <w:r w:rsidRPr="00514ADD">
        <w:rPr>
          <w:b/>
          <w:bCs/>
          <w:color w:val="000000"/>
          <w:lang w:val="en-GB"/>
        </w:rPr>
        <w:t>Source selection and evaluation</w:t>
      </w:r>
    </w:p>
    <w:p w14:paraId="5AB66404" w14:textId="77777777" w:rsidR="00514ADD" w:rsidRPr="00514ADD" w:rsidRDefault="00514ADD" w:rsidP="00514ADD">
      <w:pPr>
        <w:pStyle w:val="NormalWeb"/>
        <w:spacing w:before="0" w:beforeAutospacing="0" w:after="0" w:afterAutospacing="0" w:line="360" w:lineRule="auto"/>
        <w:jc w:val="both"/>
        <w:rPr>
          <w:lang w:val="en-GB"/>
        </w:rPr>
      </w:pPr>
      <w:r w:rsidRPr="00514ADD">
        <w:rPr>
          <w:color w:val="000000"/>
          <w:lang w:val="en-GB"/>
        </w:rPr>
        <w:t xml:space="preserve">The choice of the right scholarly sources was a challenge to my mind and necessitated the maintenance of critical thinking. According to Shaheen </w:t>
      </w:r>
      <w:r w:rsidRPr="00514ADD">
        <w:rPr>
          <w:i/>
          <w:color w:val="000000"/>
          <w:lang w:val="en-GB"/>
        </w:rPr>
        <w:t>et al.</w:t>
      </w:r>
      <w:r w:rsidRPr="00514ADD">
        <w:rPr>
          <w:color w:val="000000"/>
          <w:lang w:val="en-GB"/>
        </w:rPr>
        <w:t xml:space="preserve"> (2023), the validity of the findings of a systematic review directly depends upon the selection of sources. At first, I had been using too much relevance of a keyword and not conceptual relevance. I have over time developed the ability to focus on methodological rigour and thematic relevance. The acquaintance with academic databases enhanced my effectiveness and accuracy. This was refined to enhance the coherence of the SLR table. The selection of sources transformed into an analytical process as opposed to a filtering process.</w:t>
      </w:r>
    </w:p>
    <w:p w14:paraId="2227CD24" w14:textId="77777777" w:rsidR="00514ADD" w:rsidRPr="00514ADD" w:rsidRDefault="00514ADD" w:rsidP="00514ADD">
      <w:pPr>
        <w:pStyle w:val="NormalWeb"/>
        <w:spacing w:before="0" w:beforeAutospacing="0" w:after="0" w:afterAutospacing="0" w:line="360" w:lineRule="auto"/>
        <w:jc w:val="both"/>
        <w:rPr>
          <w:lang w:val="en-GB"/>
        </w:rPr>
      </w:pPr>
      <w:r w:rsidRPr="00514ADD">
        <w:rPr>
          <w:b/>
          <w:bCs/>
          <w:color w:val="000000"/>
          <w:lang w:val="en-GB"/>
        </w:rPr>
        <w:t>Skills development and future action plan</w:t>
      </w:r>
    </w:p>
    <w:p w14:paraId="6BF5A6D5" w14:textId="77777777" w:rsidR="00514ADD" w:rsidRPr="00514ADD" w:rsidRDefault="00514ADD" w:rsidP="00514ADD">
      <w:pPr>
        <w:pStyle w:val="NormalWeb"/>
        <w:spacing w:before="0" w:beforeAutospacing="0" w:after="0" w:afterAutospacing="0" w:line="360" w:lineRule="auto"/>
        <w:jc w:val="both"/>
        <w:rPr>
          <w:lang w:val="en-GB"/>
        </w:rPr>
      </w:pPr>
      <w:r w:rsidRPr="00514ADD">
        <w:rPr>
          <w:color w:val="000000"/>
          <w:lang w:val="en-GB"/>
        </w:rPr>
        <w:t xml:space="preserve">The dissertation has greatly improved my analytical skills, writing skills as well as research planning skills. Alt </w:t>
      </w:r>
      <w:r w:rsidRPr="00100AA7">
        <w:rPr>
          <w:i/>
          <w:color w:val="000000"/>
          <w:lang w:val="en-GB"/>
        </w:rPr>
        <w:t>et al.</w:t>
      </w:r>
      <w:r w:rsidRPr="00514ADD">
        <w:rPr>
          <w:color w:val="000000"/>
          <w:lang w:val="en-GB"/>
        </w:rPr>
        <w:t xml:space="preserve"> (2022) note that reflective research practices facilitate the development of professional skills in the long term. I gained self confidence in the ability to synthesise arguments without being descriptive. Drafting was also improved by the use of time management and through organization planning. In the future, I intend to use systematic review techniques in industrial-related studies. The current study will combine qualitative synthesis with practical empirical knowledge in future studies. On the whole, this work influenced my academic identity and readiness to conduct research in the sphere of my work.</w:t>
      </w:r>
    </w:p>
    <w:p w14:paraId="4A0E2187" w14:textId="77777777" w:rsidR="00521AFA" w:rsidRPr="00514ADD" w:rsidRDefault="00521AFA" w:rsidP="00521AFA">
      <w:pPr>
        <w:spacing w:line="360" w:lineRule="auto"/>
        <w:rPr>
          <w:rFonts w:ascii="Times New Roman" w:eastAsia="Times New Roman" w:hAnsi="Times New Roman" w:cs="Times New Roman"/>
          <w:sz w:val="24"/>
          <w:szCs w:val="24"/>
          <w:lang w:val="en-GB"/>
        </w:rPr>
      </w:pPr>
    </w:p>
    <w:p w14:paraId="1B292477" w14:textId="77777777" w:rsidR="00FC456E" w:rsidRPr="00514ADD" w:rsidRDefault="00FC456E" w:rsidP="00FC456E">
      <w:pPr>
        <w:spacing w:line="360" w:lineRule="auto"/>
        <w:rPr>
          <w:rFonts w:ascii="Times New Roman" w:eastAsia="Times New Roman" w:hAnsi="Times New Roman" w:cs="Times New Roman"/>
          <w:b/>
          <w:bCs/>
          <w:sz w:val="24"/>
          <w:szCs w:val="24"/>
          <w:lang w:val="en-GB"/>
        </w:rPr>
      </w:pPr>
      <w:r w:rsidRPr="00514ADD">
        <w:rPr>
          <w:rFonts w:ascii="Times New Roman" w:hAnsi="Times New Roman" w:cs="Times New Roman"/>
          <w:sz w:val="24"/>
          <w:szCs w:val="24"/>
          <w:lang w:val="en-GB"/>
        </w:rPr>
        <w:br w:type="page"/>
      </w:r>
    </w:p>
    <w:p w14:paraId="1468BCB4" w14:textId="77777777" w:rsidR="00E34620" w:rsidRPr="00514ADD" w:rsidRDefault="003018D1" w:rsidP="00FC456E">
      <w:pPr>
        <w:pStyle w:val="Heading1"/>
      </w:pPr>
      <w:bookmarkStart w:id="94" w:name="_Toc220818267"/>
      <w:r w:rsidRPr="00514ADD">
        <w:lastRenderedPageBreak/>
        <w:t>References</w:t>
      </w:r>
      <w:bookmarkEnd w:id="94"/>
    </w:p>
    <w:p w14:paraId="111C0635"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Abdelhakim, A.S., 2021. Adopted Research Designs by Tourism and Hospitality Postgraduates in The Light‎ of Research Onion. </w:t>
      </w:r>
      <w:r w:rsidRPr="00514ADD">
        <w:rPr>
          <w:rFonts w:ascii="Times New Roman" w:eastAsia="Times New Roman" w:hAnsi="Times New Roman" w:cs="Times New Roman"/>
          <w:i/>
          <w:iCs/>
          <w:sz w:val="24"/>
          <w:szCs w:val="24"/>
          <w:lang w:val="en-GB"/>
        </w:rPr>
        <w:t>International Journal of Tourism and Hospitality Management</w:t>
      </w:r>
      <w:r w:rsidRPr="00514ADD">
        <w:rPr>
          <w:rFonts w:ascii="Times New Roman" w:eastAsia="Times New Roman" w:hAnsi="Times New Roman" w:cs="Times New Roman"/>
          <w:sz w:val="24"/>
          <w:szCs w:val="24"/>
          <w:lang w:val="en-GB"/>
        </w:rPr>
        <w:t xml:space="preserve">, 4(2), pp.98-124. </w:t>
      </w:r>
      <w:hyperlink r:id="rId18">
        <w:r w:rsidRPr="00514ADD">
          <w:rPr>
            <w:rFonts w:ascii="Times New Roman" w:eastAsia="Times New Roman" w:hAnsi="Times New Roman" w:cs="Times New Roman"/>
            <w:color w:val="1155CC"/>
            <w:sz w:val="24"/>
            <w:szCs w:val="24"/>
            <w:u w:val="single"/>
            <w:lang w:val="en-GB"/>
          </w:rPr>
          <w:t>https://ijthm.journals.ekb.eg/article_206774_39a512b92a6470df762792c8d0c60a12.pdf</w:t>
        </w:r>
      </w:hyperlink>
      <w:r w:rsidRPr="00514ADD">
        <w:rPr>
          <w:rFonts w:ascii="Times New Roman" w:eastAsia="Times New Roman" w:hAnsi="Times New Roman" w:cs="Times New Roman"/>
          <w:sz w:val="24"/>
          <w:szCs w:val="24"/>
          <w:lang w:val="en-GB"/>
        </w:rPr>
        <w:t xml:space="preserve"> </w:t>
      </w:r>
    </w:p>
    <w:p w14:paraId="7B26D74C"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Adidas Group, 2024 adidas performs better than expected in transition year 2023 </w:t>
      </w:r>
      <w:r w:rsidRPr="00514ADD">
        <w:rPr>
          <w:rFonts w:ascii="Times New Roman" w:eastAsia="Times New Roman" w:hAnsi="Times New Roman" w:cs="Times New Roman"/>
          <w:i/>
          <w:iCs/>
          <w:sz w:val="24"/>
          <w:szCs w:val="24"/>
          <w:lang w:val="en-GB"/>
        </w:rPr>
        <w:t xml:space="preserve">Adidas Group [Online] </w:t>
      </w:r>
      <w:r w:rsidRPr="00514ADD">
        <w:rPr>
          <w:rFonts w:ascii="Times New Roman" w:eastAsia="Times New Roman" w:hAnsi="Times New Roman" w:cs="Times New Roman"/>
          <w:sz w:val="24"/>
          <w:szCs w:val="24"/>
          <w:lang w:val="en-GB"/>
        </w:rPr>
        <w:t xml:space="preserve">Available at: </w:t>
      </w:r>
      <w:hyperlink r:id="rId19">
        <w:r w:rsidRPr="00514ADD">
          <w:rPr>
            <w:rFonts w:ascii="Times New Roman" w:eastAsia="Times New Roman" w:hAnsi="Times New Roman" w:cs="Times New Roman"/>
            <w:color w:val="1155CC"/>
            <w:sz w:val="24"/>
            <w:szCs w:val="24"/>
            <w:u w:val="single"/>
            <w:lang w:val="en-GB"/>
          </w:rPr>
          <w:t>https://www.adidas-group.com/en/media/press-releases/adidas-performs-better-than-expected-in-transition-year-2023</w:t>
        </w:r>
      </w:hyperlink>
      <w:r w:rsidRPr="00514ADD">
        <w:rPr>
          <w:rFonts w:ascii="Times New Roman" w:eastAsia="Times New Roman" w:hAnsi="Times New Roman" w:cs="Times New Roman"/>
          <w:sz w:val="24"/>
          <w:szCs w:val="24"/>
          <w:lang w:val="en-GB"/>
        </w:rPr>
        <w:t xml:space="preserve"> [Accessed on 8th January 2025]</w:t>
      </w:r>
    </w:p>
    <w:p w14:paraId="1C1E79B8"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Ajiva, O.A., Ejike, O.G. and Abhulimen, A.O., 2024. The critical role of professional photography in digital marketing for SMEs: Strategies and best practices for success. </w:t>
      </w:r>
      <w:r w:rsidRPr="00514ADD">
        <w:rPr>
          <w:rFonts w:ascii="Times New Roman" w:eastAsia="Times New Roman" w:hAnsi="Times New Roman" w:cs="Times New Roman"/>
          <w:i/>
          <w:iCs/>
          <w:sz w:val="24"/>
          <w:szCs w:val="24"/>
          <w:lang w:val="en-GB"/>
        </w:rPr>
        <w:t>International Journal of Management &amp; Entrepreneurship Research</w:t>
      </w:r>
      <w:r w:rsidRPr="00514ADD">
        <w:rPr>
          <w:rFonts w:ascii="Times New Roman" w:eastAsia="Times New Roman" w:hAnsi="Times New Roman" w:cs="Times New Roman"/>
          <w:sz w:val="24"/>
          <w:szCs w:val="24"/>
          <w:lang w:val="en-GB"/>
        </w:rPr>
        <w:t xml:space="preserve">, 6(08), pp.2626-2636. </w:t>
      </w:r>
      <w:hyperlink r:id="rId20">
        <w:r w:rsidRPr="00514ADD">
          <w:rPr>
            <w:rFonts w:ascii="Times New Roman" w:eastAsia="Times New Roman" w:hAnsi="Times New Roman" w:cs="Times New Roman"/>
            <w:color w:val="1155CC"/>
            <w:sz w:val="24"/>
            <w:szCs w:val="24"/>
            <w:u w:val="single"/>
            <w:lang w:val="en-GB"/>
          </w:rPr>
          <w:t>https://www.researchgate.net/profile/Angela-Abhulimen/publication/383860902_The_critical_role_of_professional_photography_in_digital_marketing_for_SMEs_Strategies_and_best_practices_for_success/links/66ddb768b1606e24c21670fb/The-critical-role-of-professional-photography-in-digital-marketing-for-SMEs-Strategies-and-best-practices-for-success.pdf</w:t>
        </w:r>
      </w:hyperlink>
      <w:r w:rsidRPr="00514ADD">
        <w:rPr>
          <w:rFonts w:ascii="Times New Roman" w:eastAsia="Times New Roman" w:hAnsi="Times New Roman" w:cs="Times New Roman"/>
          <w:sz w:val="24"/>
          <w:szCs w:val="24"/>
          <w:lang w:val="en-GB"/>
        </w:rPr>
        <w:t xml:space="preserve"> </w:t>
      </w:r>
    </w:p>
    <w:p w14:paraId="58304C1A"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Akhsani, L.W., 2025. Analyzing the Role of Customer-Based Brand Equity (CBBE) in Shaping Purchase Intention on Instagram: A Study in the Beauty Industry. Indonesian Interdisciplinary </w:t>
      </w:r>
      <w:r w:rsidRPr="00514ADD">
        <w:rPr>
          <w:rFonts w:ascii="Times New Roman" w:eastAsia="Times New Roman" w:hAnsi="Times New Roman" w:cs="Times New Roman"/>
          <w:i/>
          <w:iCs/>
          <w:sz w:val="24"/>
          <w:szCs w:val="24"/>
          <w:lang w:val="en-GB"/>
        </w:rPr>
        <w:t>Journal of Sharia Economics (IIJSE)</w:t>
      </w:r>
      <w:r w:rsidRPr="00514ADD">
        <w:rPr>
          <w:rFonts w:ascii="Times New Roman" w:eastAsia="Times New Roman" w:hAnsi="Times New Roman" w:cs="Times New Roman"/>
          <w:sz w:val="24"/>
          <w:szCs w:val="24"/>
          <w:lang w:val="en-GB"/>
        </w:rPr>
        <w:t xml:space="preserve">, 8(2), pp.4444-4465. </w:t>
      </w:r>
      <w:hyperlink r:id="rId21">
        <w:r w:rsidRPr="00514ADD">
          <w:rPr>
            <w:rFonts w:ascii="Times New Roman" w:eastAsia="Times New Roman" w:hAnsi="Times New Roman" w:cs="Times New Roman"/>
            <w:color w:val="1155CC"/>
            <w:sz w:val="24"/>
            <w:szCs w:val="24"/>
            <w:u w:val="single"/>
            <w:lang w:val="en-GB"/>
          </w:rPr>
          <w:t>https://www.e-journal.uac.ac.id/index.php/iijse/article/download/6246/2584</w:t>
        </w:r>
      </w:hyperlink>
      <w:r w:rsidRPr="00514ADD">
        <w:rPr>
          <w:rFonts w:ascii="Times New Roman" w:eastAsia="Times New Roman" w:hAnsi="Times New Roman" w:cs="Times New Roman"/>
          <w:sz w:val="24"/>
          <w:szCs w:val="24"/>
          <w:lang w:val="en-GB"/>
        </w:rPr>
        <w:t xml:space="preserve"> </w:t>
      </w:r>
    </w:p>
    <w:p w14:paraId="4FE46D7E"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Alam, S., Susbiyantoro, S., Yuwantiningrum, S.E., Suwastika, I.W.K. and Muhdaliha, E., 2024. The Influence of Social Media Algorithms on Consumer Behavior: A Strategic Analysis for Brand Positioning. </w:t>
      </w:r>
      <w:r w:rsidRPr="00514ADD">
        <w:rPr>
          <w:rFonts w:ascii="Times New Roman" w:eastAsia="Times New Roman" w:hAnsi="Times New Roman" w:cs="Times New Roman"/>
          <w:i/>
          <w:iCs/>
          <w:sz w:val="24"/>
          <w:szCs w:val="24"/>
          <w:lang w:val="en-GB"/>
        </w:rPr>
        <w:t>The Journal of Academic Science</w:t>
      </w:r>
      <w:r w:rsidRPr="00514ADD">
        <w:rPr>
          <w:rFonts w:ascii="Times New Roman" w:eastAsia="Times New Roman" w:hAnsi="Times New Roman" w:cs="Times New Roman"/>
          <w:sz w:val="24"/>
          <w:szCs w:val="24"/>
          <w:lang w:val="en-GB"/>
        </w:rPr>
        <w:t xml:space="preserve">, 1(7), pp.832-841. </w:t>
      </w:r>
      <w:hyperlink r:id="rId22">
        <w:r w:rsidRPr="00514ADD">
          <w:rPr>
            <w:rFonts w:ascii="Times New Roman" w:eastAsia="Times New Roman" w:hAnsi="Times New Roman" w:cs="Times New Roman"/>
            <w:color w:val="1155CC"/>
            <w:sz w:val="24"/>
            <w:szCs w:val="24"/>
            <w:u w:val="single"/>
            <w:lang w:val="en-GB"/>
          </w:rPr>
          <w:t>https://thejoas.com/index.php/thejoas/article/download/133/174</w:t>
        </w:r>
      </w:hyperlink>
      <w:r w:rsidRPr="00514ADD">
        <w:rPr>
          <w:rFonts w:ascii="Times New Roman" w:eastAsia="Times New Roman" w:hAnsi="Times New Roman" w:cs="Times New Roman"/>
          <w:sz w:val="24"/>
          <w:szCs w:val="24"/>
          <w:lang w:val="en-GB"/>
        </w:rPr>
        <w:t xml:space="preserve"> </w:t>
      </w:r>
    </w:p>
    <w:p w14:paraId="094951C5" w14:textId="77777777" w:rsidR="00100AA7" w:rsidRPr="00100AA7" w:rsidRDefault="00100AA7" w:rsidP="00100AA7">
      <w:pPr>
        <w:pStyle w:val="NormalWeb"/>
        <w:spacing w:before="0" w:beforeAutospacing="0" w:after="0" w:afterAutospacing="0" w:line="360" w:lineRule="auto"/>
        <w:jc w:val="both"/>
      </w:pPr>
      <w:r w:rsidRPr="00100AA7">
        <w:rPr>
          <w:color w:val="000000"/>
        </w:rPr>
        <w:t xml:space="preserve">Alt, D., Raichel, N. and Naamati-Schneider, L., 2022. Higher education students’ reflective journal writing and lifelong learning skills: Insights from an exploratory sequential study. </w:t>
      </w:r>
      <w:r w:rsidRPr="00100AA7">
        <w:rPr>
          <w:i/>
          <w:iCs/>
          <w:color w:val="000000"/>
        </w:rPr>
        <w:t>Frontiers in Psychology,</w:t>
      </w:r>
      <w:r w:rsidRPr="00100AA7">
        <w:rPr>
          <w:color w:val="000000"/>
        </w:rPr>
        <w:t xml:space="preserve"> 12, p.707168. </w:t>
      </w:r>
      <w:hyperlink r:id="rId23" w:history="1">
        <w:r w:rsidRPr="00100AA7">
          <w:rPr>
            <w:rStyle w:val="Hyperlink"/>
            <w:color w:val="1155CC"/>
          </w:rPr>
          <w:t>https://www.frontiersin.org/journals/psychology/articles/10.3389/fpsyg.2021.707168/pdf</w:t>
        </w:r>
      </w:hyperlink>
      <w:r w:rsidRPr="00100AA7">
        <w:rPr>
          <w:color w:val="000000"/>
        </w:rPr>
        <w:t> </w:t>
      </w:r>
    </w:p>
    <w:p w14:paraId="5CD2A19F"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Baig, M.K., Rehman, S.H.U., Ahmed, S.G. and Ahmed, M.S.S., 2025. From Likes to Loyalty: Exploring the Pathways Linking Interactive Social Media Engagement to Consumer Loyalty. </w:t>
      </w:r>
      <w:r w:rsidRPr="00514ADD">
        <w:rPr>
          <w:rFonts w:ascii="Times New Roman" w:eastAsia="Times New Roman" w:hAnsi="Times New Roman" w:cs="Times New Roman"/>
          <w:sz w:val="24"/>
          <w:szCs w:val="24"/>
          <w:lang w:val="en-GB"/>
        </w:rPr>
        <w:lastRenderedPageBreak/>
        <w:t xml:space="preserve">Reviews of Management Sciences, 7(2), pp.1-22. </w:t>
      </w:r>
      <w:hyperlink r:id="rId24">
        <w:r w:rsidRPr="00514ADD">
          <w:rPr>
            <w:rFonts w:ascii="Times New Roman" w:eastAsia="Times New Roman" w:hAnsi="Times New Roman" w:cs="Times New Roman"/>
            <w:color w:val="1155CC"/>
            <w:sz w:val="24"/>
            <w:szCs w:val="24"/>
            <w:u w:val="single"/>
            <w:lang w:val="en-GB"/>
          </w:rPr>
          <w:t>https://www.rmsjournal.com/index.php/admin/article/download/296/140</w:t>
        </w:r>
      </w:hyperlink>
      <w:r w:rsidRPr="00514ADD">
        <w:rPr>
          <w:rFonts w:ascii="Times New Roman" w:eastAsia="Times New Roman" w:hAnsi="Times New Roman" w:cs="Times New Roman"/>
          <w:sz w:val="24"/>
          <w:szCs w:val="24"/>
          <w:lang w:val="en-GB"/>
        </w:rPr>
        <w:t xml:space="preserve"> </w:t>
      </w:r>
    </w:p>
    <w:p w14:paraId="178F2D4D"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Balogun, O., Abass, O.S. and Didi, P.U., 2023. Packaging innovation as a strategic lever for enhancing brand equity in regulation-constrained environments. </w:t>
      </w:r>
      <w:r w:rsidRPr="00514ADD">
        <w:rPr>
          <w:rFonts w:ascii="Times New Roman" w:eastAsia="Times New Roman" w:hAnsi="Times New Roman" w:cs="Times New Roman"/>
          <w:i/>
          <w:iCs/>
          <w:sz w:val="24"/>
          <w:szCs w:val="24"/>
          <w:lang w:val="en-GB"/>
        </w:rPr>
        <w:t>International Scientific Refereed Research Journal</w:t>
      </w:r>
      <w:r w:rsidRPr="00514ADD">
        <w:rPr>
          <w:rFonts w:ascii="Times New Roman" w:eastAsia="Times New Roman" w:hAnsi="Times New Roman" w:cs="Times New Roman"/>
          <w:sz w:val="24"/>
          <w:szCs w:val="24"/>
          <w:lang w:val="en-GB"/>
        </w:rPr>
        <w:t xml:space="preserve">, 6(4), pp.338-356. </w:t>
      </w:r>
      <w:hyperlink r:id="rId25">
        <w:r w:rsidRPr="00514ADD">
          <w:rPr>
            <w:rFonts w:ascii="Times New Roman" w:eastAsia="Times New Roman" w:hAnsi="Times New Roman" w:cs="Times New Roman"/>
            <w:color w:val="1155CC"/>
            <w:sz w:val="24"/>
            <w:szCs w:val="24"/>
            <w:u w:val="single"/>
            <w:lang w:val="en-GB"/>
          </w:rPr>
          <w:t>https://gisrrj.com/paper/GISRRJ236424.pdf</w:t>
        </w:r>
      </w:hyperlink>
      <w:r w:rsidRPr="00514ADD">
        <w:rPr>
          <w:rFonts w:ascii="Times New Roman" w:eastAsia="Times New Roman" w:hAnsi="Times New Roman" w:cs="Times New Roman"/>
          <w:sz w:val="24"/>
          <w:szCs w:val="24"/>
          <w:lang w:val="en-GB"/>
        </w:rPr>
        <w:t xml:space="preserve"> </w:t>
      </w:r>
    </w:p>
    <w:p w14:paraId="6AC9A2F6"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Bartel, C.A. and Rockmann, K., 2024. The disease of indifference: How relational systems provide the attentional infrastructure for organizational resilience. </w:t>
      </w:r>
      <w:r w:rsidRPr="00514ADD">
        <w:rPr>
          <w:rFonts w:ascii="Times New Roman" w:eastAsia="Times New Roman" w:hAnsi="Times New Roman" w:cs="Times New Roman"/>
          <w:i/>
          <w:iCs/>
          <w:sz w:val="24"/>
          <w:szCs w:val="24"/>
          <w:lang w:val="en-GB"/>
        </w:rPr>
        <w:t>Strategic Organization</w:t>
      </w:r>
      <w:r w:rsidRPr="00514ADD">
        <w:rPr>
          <w:rFonts w:ascii="Times New Roman" w:eastAsia="Times New Roman" w:hAnsi="Times New Roman" w:cs="Times New Roman"/>
          <w:sz w:val="24"/>
          <w:szCs w:val="24"/>
          <w:lang w:val="en-GB"/>
        </w:rPr>
        <w:t xml:space="preserve">, 22(1), pp.18-48. </w:t>
      </w:r>
      <w:hyperlink r:id="rId26">
        <w:r w:rsidRPr="00514ADD">
          <w:rPr>
            <w:rFonts w:ascii="Times New Roman" w:eastAsia="Times New Roman" w:hAnsi="Times New Roman" w:cs="Times New Roman"/>
            <w:color w:val="1155CC"/>
            <w:sz w:val="24"/>
            <w:szCs w:val="24"/>
            <w:u w:val="single"/>
            <w:lang w:val="en-GB"/>
          </w:rPr>
          <w:t>https://journals.sagepub.com/doi/pdf/10.1177/14761270231183441</w:t>
        </w:r>
      </w:hyperlink>
      <w:r w:rsidRPr="00514ADD">
        <w:rPr>
          <w:rFonts w:ascii="Times New Roman" w:eastAsia="Times New Roman" w:hAnsi="Times New Roman" w:cs="Times New Roman"/>
          <w:sz w:val="24"/>
          <w:szCs w:val="24"/>
          <w:lang w:val="en-GB"/>
        </w:rPr>
        <w:t xml:space="preserve"> </w:t>
      </w:r>
    </w:p>
    <w:p w14:paraId="547D95DA"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BBS, 2025 2025 Social Media Facts &amp; Stats: Usage, Platforms, and Growth </w:t>
      </w:r>
      <w:r w:rsidRPr="00514ADD">
        <w:rPr>
          <w:rFonts w:ascii="Times New Roman" w:eastAsia="Times New Roman" w:hAnsi="Times New Roman" w:cs="Times New Roman"/>
          <w:i/>
          <w:iCs/>
          <w:sz w:val="24"/>
          <w:szCs w:val="24"/>
          <w:lang w:val="en-GB"/>
        </w:rPr>
        <w:t xml:space="preserve">BBS [Online] </w:t>
      </w:r>
      <w:r w:rsidRPr="00514ADD">
        <w:rPr>
          <w:rFonts w:ascii="Times New Roman" w:eastAsia="Times New Roman" w:hAnsi="Times New Roman" w:cs="Times New Roman"/>
          <w:sz w:val="24"/>
          <w:szCs w:val="24"/>
          <w:lang w:val="en-GB"/>
        </w:rPr>
        <w:t xml:space="preserve">Available at: </w:t>
      </w:r>
      <w:hyperlink r:id="rId27">
        <w:r w:rsidRPr="00514ADD">
          <w:rPr>
            <w:rFonts w:ascii="Times New Roman" w:eastAsia="Times New Roman" w:hAnsi="Times New Roman" w:cs="Times New Roman"/>
            <w:color w:val="1155CC"/>
            <w:sz w:val="24"/>
            <w:szCs w:val="24"/>
            <w:u w:val="single"/>
            <w:lang w:val="en-GB"/>
          </w:rPr>
          <w:t>https://www.broadbandsearch.net/blog/social-media-facts-statistics</w:t>
        </w:r>
      </w:hyperlink>
      <w:r w:rsidRPr="00514ADD">
        <w:rPr>
          <w:rFonts w:ascii="Times New Roman" w:eastAsia="Times New Roman" w:hAnsi="Times New Roman" w:cs="Times New Roman"/>
          <w:sz w:val="24"/>
          <w:szCs w:val="24"/>
          <w:lang w:val="en-GB"/>
        </w:rPr>
        <w:t xml:space="preserve"> [Accessed 26th November, 2025]</w:t>
      </w:r>
    </w:p>
    <w:p w14:paraId="70EAA7FB"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Benevento, E., Aloini, D., Roma, P. and Bellino, D., 2025. The impact of influencers on brand social network growth: Insights from new product launch events on Twitter. </w:t>
      </w:r>
      <w:r w:rsidRPr="00514ADD">
        <w:rPr>
          <w:rFonts w:ascii="Times New Roman" w:eastAsia="Times New Roman" w:hAnsi="Times New Roman" w:cs="Times New Roman"/>
          <w:i/>
          <w:iCs/>
          <w:sz w:val="24"/>
          <w:szCs w:val="24"/>
          <w:lang w:val="en-GB"/>
        </w:rPr>
        <w:t>Journal of Business Research</w:t>
      </w:r>
      <w:r w:rsidRPr="00514ADD">
        <w:rPr>
          <w:rFonts w:ascii="Times New Roman" w:eastAsia="Times New Roman" w:hAnsi="Times New Roman" w:cs="Times New Roman"/>
          <w:sz w:val="24"/>
          <w:szCs w:val="24"/>
          <w:lang w:val="en-GB"/>
        </w:rPr>
        <w:t xml:space="preserve">, 189, p.115123. </w:t>
      </w:r>
      <w:hyperlink r:id="rId28">
        <w:r w:rsidRPr="00514ADD">
          <w:rPr>
            <w:rFonts w:ascii="Times New Roman" w:eastAsia="Times New Roman" w:hAnsi="Times New Roman" w:cs="Times New Roman"/>
            <w:color w:val="1155CC"/>
            <w:sz w:val="24"/>
            <w:szCs w:val="24"/>
            <w:u w:val="single"/>
            <w:lang w:val="en-GB"/>
          </w:rPr>
          <w:t>https://www.sciencedirect.com/science/article/pii/S0148296324006271</w:t>
        </w:r>
      </w:hyperlink>
    </w:p>
    <w:p w14:paraId="753B3593"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Budiman, S., 2021. The effect of social media on brand image and brand loyalty in generation Y. </w:t>
      </w:r>
      <w:r w:rsidRPr="00514ADD">
        <w:rPr>
          <w:rFonts w:ascii="Times New Roman" w:eastAsia="Times New Roman" w:hAnsi="Times New Roman" w:cs="Times New Roman"/>
          <w:i/>
          <w:iCs/>
          <w:sz w:val="24"/>
          <w:szCs w:val="24"/>
          <w:lang w:val="en-GB"/>
        </w:rPr>
        <w:t>The Journal of Asian Finance, Economics and Business,</w:t>
      </w:r>
      <w:r w:rsidRPr="00514ADD">
        <w:rPr>
          <w:rFonts w:ascii="Times New Roman" w:eastAsia="Times New Roman" w:hAnsi="Times New Roman" w:cs="Times New Roman"/>
          <w:sz w:val="24"/>
          <w:szCs w:val="24"/>
          <w:lang w:val="en-GB"/>
        </w:rPr>
        <w:t xml:space="preserve"> 8(3), pp.1339-1347. </w:t>
      </w:r>
      <w:hyperlink r:id="rId29">
        <w:r w:rsidRPr="00514ADD">
          <w:rPr>
            <w:rFonts w:ascii="Times New Roman" w:eastAsia="Times New Roman" w:hAnsi="Times New Roman" w:cs="Times New Roman"/>
            <w:color w:val="1155CC"/>
            <w:sz w:val="24"/>
            <w:szCs w:val="24"/>
            <w:u w:val="single"/>
            <w:lang w:val="en-GB"/>
          </w:rPr>
          <w:t>https://www.researchgate.net/profile/Santi-Budiman/publication/357367660_The_Effect_of_Social_Media_on_Brand_Image_and_Brand_Loyalty_in_Generation_Y/links/61cad606da5d105e5500f2d4/The-Effect-of-Social-Media-on-Brand-Image-and-Brand-Loyalty-in-Generation-Y.pdf</w:t>
        </w:r>
      </w:hyperlink>
    </w:p>
    <w:p w14:paraId="7B835018"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Cheong, H.I., Lyons, A., Houghton, R. and Majumdar, A., 2023. Secondary qualitative research methodology using online data within the context of social sciences. </w:t>
      </w:r>
      <w:r w:rsidRPr="00514ADD">
        <w:rPr>
          <w:rFonts w:ascii="Times New Roman" w:eastAsia="Times New Roman" w:hAnsi="Times New Roman" w:cs="Times New Roman"/>
          <w:i/>
          <w:iCs/>
          <w:sz w:val="24"/>
          <w:szCs w:val="24"/>
          <w:lang w:val="en-GB"/>
        </w:rPr>
        <w:t>International Journal of Qualitative Methods</w:t>
      </w:r>
      <w:r w:rsidRPr="00514ADD">
        <w:rPr>
          <w:rFonts w:ascii="Times New Roman" w:eastAsia="Times New Roman" w:hAnsi="Times New Roman" w:cs="Times New Roman"/>
          <w:sz w:val="24"/>
          <w:szCs w:val="24"/>
          <w:lang w:val="en-GB"/>
        </w:rPr>
        <w:t xml:space="preserve">, 22, p.16094069231180160. </w:t>
      </w:r>
      <w:hyperlink r:id="rId30">
        <w:r w:rsidRPr="00514ADD">
          <w:rPr>
            <w:rFonts w:ascii="Times New Roman" w:eastAsia="Times New Roman" w:hAnsi="Times New Roman" w:cs="Times New Roman"/>
            <w:color w:val="1155CC"/>
            <w:sz w:val="24"/>
            <w:szCs w:val="24"/>
            <w:u w:val="single"/>
            <w:lang w:val="en-GB"/>
          </w:rPr>
          <w:t>https://journals.sagepub.com/doi/pdf/10.1177/16094069231180160</w:t>
        </w:r>
      </w:hyperlink>
      <w:r w:rsidRPr="00514ADD">
        <w:rPr>
          <w:rFonts w:ascii="Times New Roman" w:eastAsia="Times New Roman" w:hAnsi="Times New Roman" w:cs="Times New Roman"/>
          <w:sz w:val="24"/>
          <w:szCs w:val="24"/>
          <w:lang w:val="en-GB"/>
        </w:rPr>
        <w:t xml:space="preserve"> </w:t>
      </w:r>
    </w:p>
    <w:p w14:paraId="77A4A71F" w14:textId="77777777" w:rsidR="00100AA7" w:rsidRPr="00514ADD" w:rsidRDefault="00100AA7" w:rsidP="00100AA7">
      <w:pPr>
        <w:pStyle w:val="Normal1"/>
        <w:spacing w:before="120" w:after="120"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Choudhary, M., Chouhan, S.S. and Rathore, S.S., 2025. Beyond Text: Multimodal Credibility Assessment Approaches for Online User-Generated Content. </w:t>
      </w:r>
      <w:r w:rsidRPr="00514ADD">
        <w:rPr>
          <w:rFonts w:ascii="Times New Roman" w:eastAsia="Times New Roman" w:hAnsi="Times New Roman" w:cs="Times New Roman"/>
          <w:i/>
          <w:iCs/>
          <w:sz w:val="24"/>
          <w:szCs w:val="24"/>
          <w:lang w:val="en-GB"/>
        </w:rPr>
        <w:t>ACM Transactions on Intelligent Systems and Technology</w:t>
      </w:r>
      <w:r w:rsidRPr="00514ADD">
        <w:rPr>
          <w:rFonts w:ascii="Times New Roman" w:eastAsia="Times New Roman" w:hAnsi="Times New Roman" w:cs="Times New Roman"/>
          <w:sz w:val="24"/>
          <w:szCs w:val="24"/>
          <w:lang w:val="en-GB"/>
        </w:rPr>
        <w:t xml:space="preserve">, 15(5), pp.1-33. </w:t>
      </w:r>
      <w:hyperlink r:id="rId31">
        <w:r w:rsidRPr="00514ADD">
          <w:rPr>
            <w:rFonts w:ascii="Times New Roman" w:eastAsia="Times New Roman" w:hAnsi="Times New Roman" w:cs="Times New Roman"/>
            <w:color w:val="1155CC"/>
            <w:sz w:val="24"/>
            <w:szCs w:val="24"/>
            <w:u w:val="single"/>
            <w:lang w:val="en-GB"/>
          </w:rPr>
          <w:t>https://dl.acm.org/doi/pdf/10.1145/3673236</w:t>
        </w:r>
      </w:hyperlink>
      <w:r w:rsidRPr="00514ADD">
        <w:rPr>
          <w:rFonts w:ascii="Times New Roman" w:eastAsia="Times New Roman" w:hAnsi="Times New Roman" w:cs="Times New Roman"/>
          <w:sz w:val="24"/>
          <w:szCs w:val="24"/>
          <w:lang w:val="en-GB"/>
        </w:rPr>
        <w:t xml:space="preserve"> </w:t>
      </w:r>
    </w:p>
    <w:p w14:paraId="02AC3A97"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Christou, P.A., 2022. How to use thematic analysis in qualitative research. </w:t>
      </w:r>
      <w:r w:rsidRPr="00514ADD">
        <w:rPr>
          <w:rFonts w:ascii="Times New Roman" w:eastAsia="Times New Roman" w:hAnsi="Times New Roman" w:cs="Times New Roman"/>
          <w:i/>
          <w:iCs/>
          <w:sz w:val="24"/>
          <w:szCs w:val="24"/>
          <w:lang w:val="en-GB"/>
        </w:rPr>
        <w:t>Journal of Qualitative Research in Tourism</w:t>
      </w:r>
      <w:r w:rsidRPr="00514ADD">
        <w:rPr>
          <w:rFonts w:ascii="Times New Roman" w:eastAsia="Times New Roman" w:hAnsi="Times New Roman" w:cs="Times New Roman"/>
          <w:sz w:val="24"/>
          <w:szCs w:val="24"/>
          <w:lang w:val="en-GB"/>
        </w:rPr>
        <w:t xml:space="preserve">, 3(2), pp.79-95. </w:t>
      </w:r>
      <w:hyperlink r:id="rId32">
        <w:r w:rsidRPr="00514ADD">
          <w:rPr>
            <w:rFonts w:ascii="Times New Roman" w:eastAsia="Times New Roman" w:hAnsi="Times New Roman" w:cs="Times New Roman"/>
            <w:color w:val="1155CC"/>
            <w:sz w:val="24"/>
            <w:szCs w:val="24"/>
            <w:u w:val="single"/>
            <w:lang w:val="en-GB"/>
          </w:rPr>
          <w:t>https://www.academia.edu/download/104208431/How_to_use_thematic_analysis_in_qualitative_research.pdf</w:t>
        </w:r>
      </w:hyperlink>
      <w:r w:rsidRPr="00514ADD">
        <w:rPr>
          <w:rFonts w:ascii="Times New Roman" w:eastAsia="Times New Roman" w:hAnsi="Times New Roman" w:cs="Times New Roman"/>
          <w:sz w:val="24"/>
          <w:szCs w:val="24"/>
          <w:lang w:val="en-GB"/>
        </w:rPr>
        <w:t xml:space="preserve"> </w:t>
      </w:r>
    </w:p>
    <w:p w14:paraId="24505CBE"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Cumpston, M.S., McKenzie, J.E., Thomas, J. and Brennan, S.E., 2021. The use of ‘PICO for synthesis’ and methods for synthesis without meta-analysis: protocol for a survey of current practice in systematic reviews of health interventions. </w:t>
      </w:r>
      <w:r w:rsidRPr="00514ADD">
        <w:rPr>
          <w:rFonts w:ascii="Times New Roman" w:eastAsia="Times New Roman" w:hAnsi="Times New Roman" w:cs="Times New Roman"/>
          <w:i/>
          <w:iCs/>
          <w:sz w:val="24"/>
          <w:szCs w:val="24"/>
          <w:lang w:val="en-GB"/>
        </w:rPr>
        <w:t>F1000Research</w:t>
      </w:r>
      <w:r w:rsidRPr="00514ADD">
        <w:rPr>
          <w:rFonts w:ascii="Times New Roman" w:eastAsia="Times New Roman" w:hAnsi="Times New Roman" w:cs="Times New Roman"/>
          <w:sz w:val="24"/>
          <w:szCs w:val="24"/>
          <w:lang w:val="en-GB"/>
        </w:rPr>
        <w:t xml:space="preserve">, 9, p.678. </w:t>
      </w:r>
      <w:hyperlink r:id="rId33">
        <w:r w:rsidRPr="00514ADD">
          <w:rPr>
            <w:rFonts w:ascii="Times New Roman" w:eastAsia="Times New Roman" w:hAnsi="Times New Roman" w:cs="Times New Roman"/>
            <w:color w:val="1155CC"/>
            <w:sz w:val="24"/>
            <w:szCs w:val="24"/>
            <w:u w:val="single"/>
            <w:lang w:val="en-GB"/>
          </w:rPr>
          <w:t>https://pmc.ncbi.nlm.nih.gov/articles/PMC7919603/pdf/f1000research-9-54074.pdf</w:t>
        </w:r>
      </w:hyperlink>
      <w:r w:rsidRPr="00514ADD">
        <w:rPr>
          <w:rFonts w:ascii="Times New Roman" w:eastAsia="Times New Roman" w:hAnsi="Times New Roman" w:cs="Times New Roman"/>
          <w:sz w:val="24"/>
          <w:szCs w:val="24"/>
          <w:lang w:val="en-GB"/>
        </w:rPr>
        <w:t xml:space="preserve"> </w:t>
      </w:r>
    </w:p>
    <w:p w14:paraId="3A02AD1C" w14:textId="77777777" w:rsidR="00100AA7" w:rsidRPr="00514ADD" w:rsidRDefault="00100AA7" w:rsidP="00100AA7">
      <w:pPr>
        <w:pStyle w:val="Normal1"/>
        <w:spacing w:before="120" w:after="120"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Dandis, A.O. and Al Haj Eid, M.B., 2022. Customer lifetime value: investigating the factors affecting attitudinal and behavioural brand loyalty. </w:t>
      </w:r>
      <w:r w:rsidRPr="00514ADD">
        <w:rPr>
          <w:rFonts w:ascii="Times New Roman" w:eastAsia="Times New Roman" w:hAnsi="Times New Roman" w:cs="Times New Roman"/>
          <w:i/>
          <w:iCs/>
          <w:sz w:val="24"/>
          <w:szCs w:val="24"/>
          <w:lang w:val="en-GB"/>
        </w:rPr>
        <w:t>The TQM Journal</w:t>
      </w:r>
      <w:r w:rsidRPr="00514ADD">
        <w:rPr>
          <w:rFonts w:ascii="Times New Roman" w:eastAsia="Times New Roman" w:hAnsi="Times New Roman" w:cs="Times New Roman"/>
          <w:sz w:val="24"/>
          <w:szCs w:val="24"/>
          <w:lang w:val="en-GB"/>
        </w:rPr>
        <w:t xml:space="preserve">, 34(3), pp.476-493. </w:t>
      </w:r>
      <w:hyperlink r:id="rId34">
        <w:r w:rsidRPr="00514ADD">
          <w:rPr>
            <w:rFonts w:ascii="Times New Roman" w:eastAsia="Times New Roman" w:hAnsi="Times New Roman" w:cs="Times New Roman"/>
            <w:color w:val="1155CC"/>
            <w:sz w:val="24"/>
            <w:szCs w:val="24"/>
            <w:u w:val="single"/>
            <w:lang w:val="en-GB"/>
          </w:rPr>
          <w:t>https://www.emerald.com/tqm/article-pdf/34/3/476/2367655/tqm-12-2020-0311.pdf</w:t>
        </w:r>
      </w:hyperlink>
      <w:r w:rsidRPr="00514ADD">
        <w:rPr>
          <w:rFonts w:ascii="Times New Roman" w:eastAsia="Times New Roman" w:hAnsi="Times New Roman" w:cs="Times New Roman"/>
          <w:sz w:val="24"/>
          <w:szCs w:val="24"/>
          <w:lang w:val="en-GB"/>
        </w:rPr>
        <w:t xml:space="preserve"> </w:t>
      </w:r>
    </w:p>
    <w:p w14:paraId="13B7CB9D"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Dougherty, M.V., 2021. The use of confidentiality and anonymity protections as a cover for fraudulent fieldwork data.</w:t>
      </w:r>
      <w:r w:rsidRPr="00514ADD">
        <w:rPr>
          <w:rFonts w:ascii="Times New Roman" w:eastAsia="Times New Roman" w:hAnsi="Times New Roman" w:cs="Times New Roman"/>
          <w:i/>
          <w:iCs/>
          <w:sz w:val="24"/>
          <w:szCs w:val="24"/>
          <w:lang w:val="en-GB"/>
        </w:rPr>
        <w:t xml:space="preserve"> Research Ethics,</w:t>
      </w:r>
      <w:r w:rsidRPr="00514ADD">
        <w:rPr>
          <w:rFonts w:ascii="Times New Roman" w:eastAsia="Times New Roman" w:hAnsi="Times New Roman" w:cs="Times New Roman"/>
          <w:sz w:val="24"/>
          <w:szCs w:val="24"/>
          <w:lang w:val="en-GB"/>
        </w:rPr>
        <w:t xml:space="preserve"> 17(4), pp.480-500. </w:t>
      </w:r>
      <w:hyperlink r:id="rId35">
        <w:r w:rsidRPr="00514ADD">
          <w:rPr>
            <w:rFonts w:ascii="Times New Roman" w:eastAsia="Times New Roman" w:hAnsi="Times New Roman" w:cs="Times New Roman"/>
            <w:color w:val="1155CC"/>
            <w:sz w:val="24"/>
            <w:szCs w:val="24"/>
            <w:u w:val="single"/>
            <w:lang w:val="en-GB"/>
          </w:rPr>
          <w:t>https://journals.sagepub.com/doi/pdf/10.1177/17470161211018257</w:t>
        </w:r>
      </w:hyperlink>
      <w:r w:rsidRPr="00514ADD">
        <w:rPr>
          <w:rFonts w:ascii="Times New Roman" w:eastAsia="Times New Roman" w:hAnsi="Times New Roman" w:cs="Times New Roman"/>
          <w:sz w:val="24"/>
          <w:szCs w:val="24"/>
          <w:lang w:val="en-GB"/>
        </w:rPr>
        <w:t xml:space="preserve"> </w:t>
      </w:r>
    </w:p>
    <w:p w14:paraId="0D0B019B"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Duffy, B.E. and Meisner, C., 2023. Platform governance at the margins: Social media creators’ experiences with algorithmic (in) visibility. </w:t>
      </w:r>
      <w:r w:rsidRPr="00514ADD">
        <w:rPr>
          <w:rFonts w:ascii="Times New Roman" w:eastAsia="Times New Roman" w:hAnsi="Times New Roman" w:cs="Times New Roman"/>
          <w:i/>
          <w:iCs/>
          <w:sz w:val="24"/>
          <w:szCs w:val="24"/>
          <w:lang w:val="en-GB"/>
        </w:rPr>
        <w:t>Media, Culture &amp; Society</w:t>
      </w:r>
      <w:r w:rsidRPr="00514ADD">
        <w:rPr>
          <w:rFonts w:ascii="Times New Roman" w:eastAsia="Times New Roman" w:hAnsi="Times New Roman" w:cs="Times New Roman"/>
          <w:sz w:val="24"/>
          <w:szCs w:val="24"/>
          <w:lang w:val="en-GB"/>
        </w:rPr>
        <w:t xml:space="preserve">, 45(2), pp.285-304. </w:t>
      </w:r>
      <w:hyperlink r:id="rId36">
        <w:r w:rsidRPr="00514ADD">
          <w:rPr>
            <w:rFonts w:ascii="Times New Roman" w:eastAsia="Times New Roman" w:hAnsi="Times New Roman" w:cs="Times New Roman"/>
            <w:color w:val="1155CC"/>
            <w:sz w:val="24"/>
            <w:szCs w:val="24"/>
            <w:u w:val="single"/>
            <w:lang w:val="en-GB"/>
          </w:rPr>
          <w:t>https://www.brookeduffy.com/s/Duffy-Meisner-Platform-governance-at-the-margins_-Social-media-creators-experiences-with-algorithmic.pdf</w:t>
        </w:r>
      </w:hyperlink>
      <w:r w:rsidRPr="00514ADD">
        <w:rPr>
          <w:rFonts w:ascii="Times New Roman" w:eastAsia="Times New Roman" w:hAnsi="Times New Roman" w:cs="Times New Roman"/>
          <w:sz w:val="24"/>
          <w:szCs w:val="24"/>
          <w:lang w:val="en-GB"/>
        </w:rPr>
        <w:t xml:space="preserve"> </w:t>
      </w:r>
    </w:p>
    <w:p w14:paraId="7A495A4B"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Dzreke, S.S. and Dzreke, S.E., 2025. The algorithmic-based view: Why data, models, and systems replace VRIN as the core of competitive advantage. </w:t>
      </w:r>
      <w:r w:rsidRPr="00514ADD">
        <w:rPr>
          <w:rFonts w:ascii="Times New Roman" w:eastAsia="Times New Roman" w:hAnsi="Times New Roman" w:cs="Times New Roman"/>
          <w:i/>
          <w:iCs/>
          <w:sz w:val="24"/>
          <w:szCs w:val="24"/>
          <w:lang w:val="en-GB"/>
        </w:rPr>
        <w:t>Computer Science &amp; IT Research Journal</w:t>
      </w:r>
      <w:r w:rsidRPr="00514ADD">
        <w:rPr>
          <w:rFonts w:ascii="Times New Roman" w:eastAsia="Times New Roman" w:hAnsi="Times New Roman" w:cs="Times New Roman"/>
          <w:sz w:val="24"/>
          <w:szCs w:val="24"/>
          <w:lang w:val="en-GB"/>
        </w:rPr>
        <w:t xml:space="preserve">, 6(9), pp.602-615. </w:t>
      </w:r>
      <w:hyperlink r:id="rId37">
        <w:r w:rsidRPr="00514ADD">
          <w:rPr>
            <w:rFonts w:ascii="Times New Roman" w:eastAsia="Times New Roman" w:hAnsi="Times New Roman" w:cs="Times New Roman"/>
            <w:color w:val="1155CC"/>
            <w:sz w:val="24"/>
            <w:szCs w:val="24"/>
            <w:u w:val="single"/>
            <w:lang w:val="en-GB"/>
          </w:rPr>
          <w:t>https://www.researchgate.net/profile/Simon-Dzreke/publication/396515914_The_algorithmic-based_view_Why_data_models_and_systems_replace_VRIN_as_the_core_of_competitive_advantage/links/68f02dee220a341aa1557b88/The-algorithmic-based-view-Why-data-models-and-systems-replace-VRIN-as-the-core-of-competitive-advantage.pdf</w:t>
        </w:r>
      </w:hyperlink>
      <w:r w:rsidRPr="00514ADD">
        <w:rPr>
          <w:rFonts w:ascii="Times New Roman" w:eastAsia="Times New Roman" w:hAnsi="Times New Roman" w:cs="Times New Roman"/>
          <w:sz w:val="24"/>
          <w:szCs w:val="24"/>
          <w:lang w:val="en-GB"/>
        </w:rPr>
        <w:t xml:space="preserve"> </w:t>
      </w:r>
    </w:p>
    <w:p w14:paraId="6B19D7EB"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El-Shihy, D. and Awaad, S., 2025. Leveraging social media for sustainable fashion: how brand and user-generated content influence Gen Z’s purchase intentions. </w:t>
      </w:r>
      <w:r w:rsidRPr="00514ADD">
        <w:rPr>
          <w:rFonts w:ascii="Times New Roman" w:eastAsia="Times New Roman" w:hAnsi="Times New Roman" w:cs="Times New Roman"/>
          <w:i/>
          <w:iCs/>
          <w:sz w:val="24"/>
          <w:szCs w:val="24"/>
          <w:lang w:val="en-GB"/>
        </w:rPr>
        <w:t>Future Business Journal</w:t>
      </w:r>
      <w:r w:rsidRPr="00514ADD">
        <w:rPr>
          <w:rFonts w:ascii="Times New Roman" w:eastAsia="Times New Roman" w:hAnsi="Times New Roman" w:cs="Times New Roman"/>
          <w:sz w:val="24"/>
          <w:szCs w:val="24"/>
          <w:lang w:val="en-GB"/>
        </w:rPr>
        <w:t xml:space="preserve">, 11(1), p.113. </w:t>
      </w:r>
      <w:hyperlink r:id="rId38">
        <w:r w:rsidRPr="00514ADD">
          <w:rPr>
            <w:rFonts w:ascii="Times New Roman" w:eastAsia="Times New Roman" w:hAnsi="Times New Roman" w:cs="Times New Roman"/>
            <w:color w:val="1155CC"/>
            <w:sz w:val="24"/>
            <w:szCs w:val="24"/>
            <w:u w:val="single"/>
            <w:lang w:val="en-GB"/>
          </w:rPr>
          <w:t>https://link.springer.com/content/pdf/10.1186/s43093-025-00529-3.pdf</w:t>
        </w:r>
      </w:hyperlink>
      <w:r w:rsidRPr="00514ADD">
        <w:rPr>
          <w:rFonts w:ascii="Times New Roman" w:eastAsia="Times New Roman" w:hAnsi="Times New Roman" w:cs="Times New Roman"/>
          <w:sz w:val="24"/>
          <w:szCs w:val="24"/>
          <w:lang w:val="en-GB"/>
        </w:rPr>
        <w:t xml:space="preserve"> </w:t>
      </w:r>
    </w:p>
    <w:p w14:paraId="597D4922"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Garg, A., 2025. Perceived Influence Capital and Algorithmic Amplification: A Strategic Analysis of Attention-Economy Asymmetries in Social Media Commerce. </w:t>
      </w:r>
      <w:r w:rsidRPr="00514ADD">
        <w:rPr>
          <w:rFonts w:ascii="Times New Roman" w:eastAsia="Times New Roman" w:hAnsi="Times New Roman" w:cs="Times New Roman"/>
          <w:i/>
          <w:iCs/>
          <w:sz w:val="24"/>
          <w:szCs w:val="24"/>
          <w:lang w:val="en-GB"/>
        </w:rPr>
        <w:t>Available at SSRN 5243669</w:t>
      </w:r>
      <w:r w:rsidRPr="00514ADD">
        <w:rPr>
          <w:rFonts w:ascii="Times New Roman" w:eastAsia="Times New Roman" w:hAnsi="Times New Roman" w:cs="Times New Roman"/>
          <w:sz w:val="24"/>
          <w:szCs w:val="24"/>
          <w:lang w:val="en-GB"/>
        </w:rPr>
        <w:t xml:space="preserve">. </w:t>
      </w:r>
      <w:hyperlink r:id="rId39">
        <w:r w:rsidRPr="00514ADD">
          <w:rPr>
            <w:rFonts w:ascii="Times New Roman" w:eastAsia="Times New Roman" w:hAnsi="Times New Roman" w:cs="Times New Roman"/>
            <w:color w:val="1155CC"/>
            <w:sz w:val="24"/>
            <w:szCs w:val="24"/>
            <w:u w:val="single"/>
            <w:lang w:val="en-GB"/>
          </w:rPr>
          <w:t>https://papers.ssrn.com/sol3/Delivery.cfm?abstractid=5243669</w:t>
        </w:r>
      </w:hyperlink>
      <w:r w:rsidRPr="00514ADD">
        <w:rPr>
          <w:rFonts w:ascii="Times New Roman" w:eastAsia="Times New Roman" w:hAnsi="Times New Roman" w:cs="Times New Roman"/>
          <w:sz w:val="24"/>
          <w:szCs w:val="24"/>
          <w:lang w:val="en-GB"/>
        </w:rPr>
        <w:t xml:space="preserve"> </w:t>
      </w:r>
    </w:p>
    <w:p w14:paraId="366B7372"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Guerra-Tamez, C.R., Kraul Flores, K., Serna-Mendiburu, G.M., Chavelas Robles, D. and Ibarra Cortés, J., 2024. Decoding Gen Z: AI's influence on brand trust and purchasing behavior. </w:t>
      </w:r>
      <w:r w:rsidRPr="00514ADD">
        <w:rPr>
          <w:rFonts w:ascii="Times New Roman" w:eastAsia="Times New Roman" w:hAnsi="Times New Roman" w:cs="Times New Roman"/>
          <w:i/>
          <w:iCs/>
          <w:sz w:val="24"/>
          <w:szCs w:val="24"/>
          <w:lang w:val="en-GB"/>
        </w:rPr>
        <w:lastRenderedPageBreak/>
        <w:t>Frontiers in artificial intelligence</w:t>
      </w:r>
      <w:r w:rsidRPr="00514ADD">
        <w:rPr>
          <w:rFonts w:ascii="Times New Roman" w:eastAsia="Times New Roman" w:hAnsi="Times New Roman" w:cs="Times New Roman"/>
          <w:sz w:val="24"/>
          <w:szCs w:val="24"/>
          <w:lang w:val="en-GB"/>
        </w:rPr>
        <w:t xml:space="preserve">, 7, p.1323512. </w:t>
      </w:r>
      <w:hyperlink r:id="rId40">
        <w:r w:rsidRPr="00514ADD">
          <w:rPr>
            <w:rFonts w:ascii="Times New Roman" w:eastAsia="Times New Roman" w:hAnsi="Times New Roman" w:cs="Times New Roman"/>
            <w:color w:val="1155CC"/>
            <w:sz w:val="24"/>
            <w:szCs w:val="24"/>
            <w:u w:val="single"/>
            <w:lang w:val="en-GB"/>
          </w:rPr>
          <w:t>https://www.frontiersin.org/journals/artificial-intelligence/articles/10.3389/frai.2024.1323512/pdf</w:t>
        </w:r>
      </w:hyperlink>
    </w:p>
    <w:p w14:paraId="5338AAF0"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Haddaway, N.R., Rethlefsen, M.L., Davies, M., Glanville, J., McGowan, B., Nyhan, K. and Young, S., 2022. A suggested data structure for transparent and repeatable reporting of bibliographic searching. </w:t>
      </w:r>
      <w:r w:rsidRPr="00514ADD">
        <w:rPr>
          <w:rFonts w:ascii="Times New Roman" w:eastAsia="Times New Roman" w:hAnsi="Times New Roman" w:cs="Times New Roman"/>
          <w:i/>
          <w:iCs/>
          <w:sz w:val="24"/>
          <w:szCs w:val="24"/>
          <w:lang w:val="en-GB"/>
        </w:rPr>
        <w:t>Campbell systematic reviews</w:t>
      </w:r>
      <w:r w:rsidRPr="00514ADD">
        <w:rPr>
          <w:rFonts w:ascii="Times New Roman" w:eastAsia="Times New Roman" w:hAnsi="Times New Roman" w:cs="Times New Roman"/>
          <w:sz w:val="24"/>
          <w:szCs w:val="24"/>
          <w:lang w:val="en-GB"/>
        </w:rPr>
        <w:t xml:space="preserve">, 18(4), p.e1288. </w:t>
      </w:r>
      <w:hyperlink r:id="rId41">
        <w:r w:rsidRPr="00514ADD">
          <w:rPr>
            <w:rFonts w:ascii="Times New Roman" w:eastAsia="Times New Roman" w:hAnsi="Times New Roman" w:cs="Times New Roman"/>
            <w:color w:val="1155CC"/>
            <w:sz w:val="24"/>
            <w:szCs w:val="24"/>
            <w:u w:val="single"/>
            <w:lang w:val="en-GB"/>
          </w:rPr>
          <w:t>https://onlinelibrary.wiley.com/doi/pdfdirect/10.1002/cl2.1288</w:t>
        </w:r>
      </w:hyperlink>
      <w:r w:rsidRPr="00514ADD">
        <w:rPr>
          <w:rFonts w:ascii="Times New Roman" w:eastAsia="Times New Roman" w:hAnsi="Times New Roman" w:cs="Times New Roman"/>
          <w:sz w:val="24"/>
          <w:szCs w:val="24"/>
          <w:lang w:val="en-GB"/>
        </w:rPr>
        <w:t xml:space="preserve"> </w:t>
      </w:r>
    </w:p>
    <w:p w14:paraId="4002A0D0"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Hao, X., Dong, D., Zhang, Y. and Demir, E., 2025. When customers know it’s AI: Experimental comparison of human and LLM-Based Communication in service recovery. </w:t>
      </w:r>
      <w:r w:rsidRPr="00514ADD">
        <w:rPr>
          <w:rFonts w:ascii="Times New Roman" w:eastAsia="Times New Roman" w:hAnsi="Times New Roman" w:cs="Times New Roman"/>
          <w:i/>
          <w:iCs/>
          <w:sz w:val="24"/>
          <w:szCs w:val="24"/>
          <w:lang w:val="en-GB"/>
        </w:rPr>
        <w:t>Journal of Marketing Communications</w:t>
      </w:r>
      <w:r w:rsidRPr="00514ADD">
        <w:rPr>
          <w:rFonts w:ascii="Times New Roman" w:eastAsia="Times New Roman" w:hAnsi="Times New Roman" w:cs="Times New Roman"/>
          <w:sz w:val="24"/>
          <w:szCs w:val="24"/>
          <w:lang w:val="en-GB"/>
        </w:rPr>
        <w:t xml:space="preserve">, pp.1-28. </w:t>
      </w:r>
      <w:hyperlink r:id="rId42">
        <w:r w:rsidRPr="00514ADD">
          <w:rPr>
            <w:rFonts w:ascii="Times New Roman" w:eastAsia="Times New Roman" w:hAnsi="Times New Roman" w:cs="Times New Roman"/>
            <w:color w:val="1155CC"/>
            <w:sz w:val="24"/>
            <w:szCs w:val="24"/>
            <w:u w:val="single"/>
            <w:lang w:val="en-GB"/>
          </w:rPr>
          <w:t>https://www.tandfonline.com/doi/pdf/10.1080/13527266.2025.2540376</w:t>
        </w:r>
      </w:hyperlink>
      <w:r w:rsidRPr="00514ADD">
        <w:rPr>
          <w:rFonts w:ascii="Times New Roman" w:eastAsia="Times New Roman" w:hAnsi="Times New Roman" w:cs="Times New Roman"/>
          <w:sz w:val="24"/>
          <w:szCs w:val="24"/>
          <w:lang w:val="en-GB"/>
        </w:rPr>
        <w:t xml:space="preserve"> </w:t>
      </w:r>
    </w:p>
    <w:p w14:paraId="3FE02D6B"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Ho, L., Ke, F.Y., Wong, C.H., Wu, I.X., Cheung, A.K., Mao, C. and Chung, V.C., 2021. Low methodological quality of systematic reviews on acupuncture: a cross-sectional study. </w:t>
      </w:r>
      <w:r w:rsidRPr="00514ADD">
        <w:rPr>
          <w:rFonts w:ascii="Times New Roman" w:eastAsia="Times New Roman" w:hAnsi="Times New Roman" w:cs="Times New Roman"/>
          <w:i/>
          <w:iCs/>
          <w:sz w:val="24"/>
          <w:szCs w:val="24"/>
          <w:lang w:val="en-GB"/>
        </w:rPr>
        <w:t>BMC medical research methodology</w:t>
      </w:r>
      <w:r w:rsidRPr="00514ADD">
        <w:rPr>
          <w:rFonts w:ascii="Times New Roman" w:eastAsia="Times New Roman" w:hAnsi="Times New Roman" w:cs="Times New Roman"/>
          <w:sz w:val="24"/>
          <w:szCs w:val="24"/>
          <w:lang w:val="en-GB"/>
        </w:rPr>
        <w:t xml:space="preserve">, 21(1), p.237. </w:t>
      </w:r>
      <w:hyperlink r:id="rId43">
        <w:r w:rsidRPr="00514ADD">
          <w:rPr>
            <w:rFonts w:ascii="Times New Roman" w:eastAsia="Times New Roman" w:hAnsi="Times New Roman" w:cs="Times New Roman"/>
            <w:color w:val="1155CC"/>
            <w:sz w:val="24"/>
            <w:szCs w:val="24"/>
            <w:u w:val="single"/>
            <w:lang w:val="en-GB"/>
          </w:rPr>
          <w:t>https://link.springer.com/content/pdf/10.1186/s12874-021-01437-0.pdf</w:t>
        </w:r>
      </w:hyperlink>
      <w:r w:rsidRPr="00514ADD">
        <w:rPr>
          <w:rFonts w:ascii="Times New Roman" w:eastAsia="Times New Roman" w:hAnsi="Times New Roman" w:cs="Times New Roman"/>
          <w:sz w:val="24"/>
          <w:szCs w:val="24"/>
          <w:lang w:val="en-GB"/>
        </w:rPr>
        <w:t xml:space="preserve"> </w:t>
      </w:r>
    </w:p>
    <w:p w14:paraId="163B4441"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Hong, J., Yang, J., Wooldridge, B.R. and Bhappu, A.D., 2022. Sharing consumers’ brand storytelling: influence of consumers’ storytelling on brand attitude via emotions and cognitions. </w:t>
      </w:r>
      <w:r w:rsidRPr="00514ADD">
        <w:rPr>
          <w:rFonts w:ascii="Times New Roman" w:eastAsia="Times New Roman" w:hAnsi="Times New Roman" w:cs="Times New Roman"/>
          <w:i/>
          <w:iCs/>
          <w:sz w:val="24"/>
          <w:szCs w:val="24"/>
          <w:lang w:val="en-GB"/>
        </w:rPr>
        <w:t>Journal of Product &amp; Brand Management</w:t>
      </w:r>
      <w:r w:rsidRPr="00514ADD">
        <w:rPr>
          <w:rFonts w:ascii="Times New Roman" w:eastAsia="Times New Roman" w:hAnsi="Times New Roman" w:cs="Times New Roman"/>
          <w:sz w:val="24"/>
          <w:szCs w:val="24"/>
          <w:lang w:val="en-GB"/>
        </w:rPr>
        <w:t xml:space="preserve">, 31(2), pp.265-278. </w:t>
      </w:r>
      <w:hyperlink r:id="rId44">
        <w:r w:rsidRPr="00514ADD">
          <w:rPr>
            <w:rFonts w:ascii="Times New Roman" w:eastAsia="Times New Roman" w:hAnsi="Times New Roman" w:cs="Times New Roman"/>
            <w:color w:val="1155CC"/>
            <w:sz w:val="24"/>
            <w:szCs w:val="24"/>
            <w:u w:val="single"/>
            <w:lang w:val="en-GB"/>
          </w:rPr>
          <w:t>https://www.researchgate.net/profile/Jenny-Hong-6/publication/352132874_Sharing_consumers'_brand_storytelling_influence_of_consumers'_storytelling_on_brand_attitude_via_emotions_and_cognitions/links/675093d3359dcb4d9d51d95b/Sharing-consumers-brand-storytelling-influence-of-consumers-storytelling-on-brand-attitude-via-emotions-and-cognitions.pdf</w:t>
        </w:r>
      </w:hyperlink>
      <w:r w:rsidRPr="00514ADD">
        <w:rPr>
          <w:rFonts w:ascii="Times New Roman" w:eastAsia="Times New Roman" w:hAnsi="Times New Roman" w:cs="Times New Roman"/>
          <w:sz w:val="24"/>
          <w:szCs w:val="24"/>
          <w:lang w:val="en-GB"/>
        </w:rPr>
        <w:t xml:space="preserve"> </w:t>
      </w:r>
    </w:p>
    <w:p w14:paraId="7AB6380B" w14:textId="77777777" w:rsidR="00100AA7" w:rsidRPr="00514ADD" w:rsidRDefault="00100AA7" w:rsidP="00100AA7">
      <w:pPr>
        <w:pStyle w:val="Normal1"/>
        <w:spacing w:before="120" w:after="120"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Janssen, L., Schouten, A.P. and Croes, E.A., 2022. Influencer advertising on Instagram: product-influencer fit and number of followers affect advertising outcomes and influencer evaluations via credibility and identification. </w:t>
      </w:r>
      <w:r w:rsidRPr="00514ADD">
        <w:rPr>
          <w:rFonts w:ascii="Times New Roman" w:eastAsia="Times New Roman" w:hAnsi="Times New Roman" w:cs="Times New Roman"/>
          <w:i/>
          <w:iCs/>
          <w:sz w:val="24"/>
          <w:szCs w:val="24"/>
          <w:lang w:val="en-GB"/>
        </w:rPr>
        <w:t>International journal of advertising</w:t>
      </w:r>
      <w:r w:rsidRPr="00514ADD">
        <w:rPr>
          <w:rFonts w:ascii="Times New Roman" w:eastAsia="Times New Roman" w:hAnsi="Times New Roman" w:cs="Times New Roman"/>
          <w:sz w:val="24"/>
          <w:szCs w:val="24"/>
          <w:lang w:val="en-GB"/>
        </w:rPr>
        <w:t xml:space="preserve">, 41(1), pp.101-127. </w:t>
      </w:r>
      <w:hyperlink r:id="rId45">
        <w:r w:rsidRPr="00514ADD">
          <w:rPr>
            <w:rFonts w:ascii="Times New Roman" w:eastAsia="Times New Roman" w:hAnsi="Times New Roman" w:cs="Times New Roman"/>
            <w:color w:val="1155CC"/>
            <w:sz w:val="24"/>
            <w:szCs w:val="24"/>
            <w:u w:val="single"/>
            <w:lang w:val="en-GB"/>
          </w:rPr>
          <w:t>https://www.tandfonline.com/doi/pdf/10.1080/02650487.2021.1994205</w:t>
        </w:r>
      </w:hyperlink>
      <w:r w:rsidRPr="00514ADD">
        <w:rPr>
          <w:rFonts w:ascii="Times New Roman" w:eastAsia="Times New Roman" w:hAnsi="Times New Roman" w:cs="Times New Roman"/>
          <w:sz w:val="24"/>
          <w:szCs w:val="24"/>
          <w:lang w:val="en-GB"/>
        </w:rPr>
        <w:t xml:space="preserve"> </w:t>
      </w:r>
    </w:p>
    <w:p w14:paraId="3B90F44F"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Jing, S., 2024. The Role of Storytelling in Social Media Marketing in China: A Qualitative Investigation. International Journal of Academic Research in Business and Social Sciences, 14, pp-34-78 </w:t>
      </w:r>
      <w:hyperlink r:id="rId46">
        <w:r w:rsidRPr="00514ADD">
          <w:rPr>
            <w:rFonts w:ascii="Times New Roman" w:eastAsia="Times New Roman" w:hAnsi="Times New Roman" w:cs="Times New Roman"/>
            <w:color w:val="1155CC"/>
            <w:sz w:val="24"/>
            <w:szCs w:val="24"/>
            <w:u w:val="single"/>
            <w:lang w:val="en-GB"/>
          </w:rPr>
          <w:t>https://kwpublications.com/papers_submitted/11272/the-role-of-storytelling-in-social-media-marketing-in-china-a-qualitative-investigation.pdf</w:t>
        </w:r>
      </w:hyperlink>
      <w:r w:rsidRPr="00514ADD">
        <w:rPr>
          <w:rFonts w:ascii="Times New Roman" w:eastAsia="Times New Roman" w:hAnsi="Times New Roman" w:cs="Times New Roman"/>
          <w:sz w:val="24"/>
          <w:szCs w:val="24"/>
          <w:lang w:val="en-GB"/>
        </w:rPr>
        <w:t xml:space="preserve"> </w:t>
      </w:r>
    </w:p>
    <w:p w14:paraId="42F94D58"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lastRenderedPageBreak/>
        <w:t xml:space="preserve">Lee, J. and Park, C., 2022. Social media content, customer engagement and brand equity: US versus Korea. </w:t>
      </w:r>
      <w:r w:rsidRPr="00514ADD">
        <w:rPr>
          <w:rFonts w:ascii="Times New Roman" w:eastAsia="Times New Roman" w:hAnsi="Times New Roman" w:cs="Times New Roman"/>
          <w:i/>
          <w:iCs/>
          <w:sz w:val="24"/>
          <w:szCs w:val="24"/>
          <w:lang w:val="en-GB"/>
        </w:rPr>
        <w:t>Management Decision</w:t>
      </w:r>
      <w:r w:rsidRPr="00514ADD">
        <w:rPr>
          <w:rFonts w:ascii="Times New Roman" w:eastAsia="Times New Roman" w:hAnsi="Times New Roman" w:cs="Times New Roman"/>
          <w:sz w:val="24"/>
          <w:szCs w:val="24"/>
          <w:lang w:val="en-GB"/>
        </w:rPr>
        <w:t xml:space="preserve">, 60(8), pp.2195-2223. </w:t>
      </w:r>
      <w:hyperlink r:id="rId47">
        <w:r w:rsidRPr="00514ADD">
          <w:rPr>
            <w:rFonts w:ascii="Times New Roman" w:eastAsia="Times New Roman" w:hAnsi="Times New Roman" w:cs="Times New Roman"/>
            <w:color w:val="1155CC"/>
            <w:sz w:val="24"/>
            <w:szCs w:val="24"/>
            <w:u w:val="single"/>
            <w:lang w:val="en-GB"/>
          </w:rPr>
          <w:t>https://www.researchgate.net/profile/Cheol-Park-17/publication/360501655_Social_media_content_customer_engagement_and_brand_equity_US_versus_Korea/links/66ebc665750edb3bea5c377c/Social-media-content-customer-engagement-and-brand-equity-US-versus-Korea.pdf</w:t>
        </w:r>
      </w:hyperlink>
      <w:r w:rsidRPr="00514ADD">
        <w:rPr>
          <w:rFonts w:ascii="Times New Roman" w:eastAsia="Times New Roman" w:hAnsi="Times New Roman" w:cs="Times New Roman"/>
          <w:sz w:val="24"/>
          <w:szCs w:val="24"/>
          <w:lang w:val="en-GB"/>
        </w:rPr>
        <w:t xml:space="preserve"> </w:t>
      </w:r>
    </w:p>
    <w:p w14:paraId="71191038"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Lim, W.M., 2025. What is qualitative research? An overview and guidelines. </w:t>
      </w:r>
      <w:r w:rsidRPr="00514ADD">
        <w:rPr>
          <w:rFonts w:ascii="Times New Roman" w:eastAsia="Times New Roman" w:hAnsi="Times New Roman" w:cs="Times New Roman"/>
          <w:i/>
          <w:iCs/>
          <w:sz w:val="24"/>
          <w:szCs w:val="24"/>
          <w:lang w:val="en-GB"/>
        </w:rPr>
        <w:t>Australasian Marketing Journal,</w:t>
      </w:r>
      <w:r w:rsidRPr="00514ADD">
        <w:rPr>
          <w:rFonts w:ascii="Times New Roman" w:eastAsia="Times New Roman" w:hAnsi="Times New Roman" w:cs="Times New Roman"/>
          <w:sz w:val="24"/>
          <w:szCs w:val="24"/>
          <w:lang w:val="en-GB"/>
        </w:rPr>
        <w:t xml:space="preserve"> 33(2), pp.199-229. </w:t>
      </w:r>
      <w:hyperlink r:id="rId48">
        <w:r w:rsidRPr="00514ADD">
          <w:rPr>
            <w:rFonts w:ascii="Times New Roman" w:eastAsia="Times New Roman" w:hAnsi="Times New Roman" w:cs="Times New Roman"/>
            <w:color w:val="1155CC"/>
            <w:sz w:val="24"/>
            <w:szCs w:val="24"/>
            <w:u w:val="single"/>
            <w:lang w:val="en-GB"/>
          </w:rPr>
          <w:t>https://journals.sagepub.com/doi/pdf/10.1177/14413582241264619</w:t>
        </w:r>
      </w:hyperlink>
      <w:r w:rsidRPr="00514ADD">
        <w:rPr>
          <w:rFonts w:ascii="Times New Roman" w:eastAsia="Times New Roman" w:hAnsi="Times New Roman" w:cs="Times New Roman"/>
          <w:sz w:val="24"/>
          <w:szCs w:val="24"/>
          <w:lang w:val="en-GB"/>
        </w:rPr>
        <w:t xml:space="preserve"> </w:t>
      </w:r>
    </w:p>
    <w:p w14:paraId="699019B8"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Lückenbach, F., Schmidt, H.J. and Henseler, J., 2022. Building brand meaning in social entrepreneurship organizations: the social impact brand model. </w:t>
      </w:r>
      <w:r w:rsidRPr="00514ADD">
        <w:rPr>
          <w:rFonts w:ascii="Times New Roman" w:eastAsia="Times New Roman" w:hAnsi="Times New Roman" w:cs="Times New Roman"/>
          <w:i/>
          <w:iCs/>
          <w:sz w:val="24"/>
          <w:szCs w:val="24"/>
          <w:lang w:val="en-GB"/>
        </w:rPr>
        <w:t>Journal of Brand Management</w:t>
      </w:r>
      <w:r w:rsidRPr="00514ADD">
        <w:rPr>
          <w:rFonts w:ascii="Times New Roman" w:eastAsia="Times New Roman" w:hAnsi="Times New Roman" w:cs="Times New Roman"/>
          <w:sz w:val="24"/>
          <w:szCs w:val="24"/>
          <w:lang w:val="en-GB"/>
        </w:rPr>
        <w:t xml:space="preserve">, 30(3), pp.207-226. </w:t>
      </w:r>
      <w:hyperlink r:id="rId49">
        <w:r w:rsidRPr="00514ADD">
          <w:rPr>
            <w:rFonts w:ascii="Times New Roman" w:eastAsia="Times New Roman" w:hAnsi="Times New Roman" w:cs="Times New Roman"/>
            <w:color w:val="1155CC"/>
            <w:sz w:val="24"/>
            <w:szCs w:val="24"/>
            <w:u w:val="single"/>
            <w:lang w:val="en-GB"/>
          </w:rPr>
          <w:t>https://www.econstor.eu/bitstream/10419/307564/1/s41262-022-00299-1.pdf</w:t>
        </w:r>
      </w:hyperlink>
      <w:r w:rsidRPr="00514ADD">
        <w:rPr>
          <w:rFonts w:ascii="Times New Roman" w:eastAsia="Times New Roman" w:hAnsi="Times New Roman" w:cs="Times New Roman"/>
          <w:sz w:val="24"/>
          <w:szCs w:val="24"/>
          <w:lang w:val="en-GB"/>
        </w:rPr>
        <w:t xml:space="preserve"> </w:t>
      </w:r>
    </w:p>
    <w:p w14:paraId="58379EE7"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Macro Trends, 2025 NIKE: Number of Employees 2011-2025 </w:t>
      </w:r>
      <w:r w:rsidRPr="00514ADD">
        <w:rPr>
          <w:rFonts w:ascii="Times New Roman" w:eastAsia="Times New Roman" w:hAnsi="Times New Roman" w:cs="Times New Roman"/>
          <w:i/>
          <w:iCs/>
          <w:sz w:val="24"/>
          <w:szCs w:val="24"/>
          <w:lang w:val="en-GB"/>
        </w:rPr>
        <w:t xml:space="preserve">Macro Trends [Online] </w:t>
      </w:r>
      <w:r w:rsidRPr="00514ADD">
        <w:rPr>
          <w:rFonts w:ascii="Times New Roman" w:eastAsia="Times New Roman" w:hAnsi="Times New Roman" w:cs="Times New Roman"/>
          <w:sz w:val="24"/>
          <w:szCs w:val="24"/>
          <w:lang w:val="en-GB"/>
        </w:rPr>
        <w:t xml:space="preserve">Available at: </w:t>
      </w:r>
      <w:hyperlink r:id="rId50">
        <w:r w:rsidRPr="00514ADD">
          <w:rPr>
            <w:rFonts w:ascii="Times New Roman" w:eastAsia="Times New Roman" w:hAnsi="Times New Roman" w:cs="Times New Roman"/>
            <w:color w:val="1155CC"/>
            <w:sz w:val="24"/>
            <w:szCs w:val="24"/>
            <w:u w:val="single"/>
            <w:lang w:val="en-GB"/>
          </w:rPr>
          <w:t>https://www.macrotrends.net/stocks/charts/NKE/nike/number-of-employees</w:t>
        </w:r>
      </w:hyperlink>
      <w:r w:rsidRPr="00514ADD">
        <w:rPr>
          <w:rFonts w:ascii="Times New Roman" w:eastAsia="Times New Roman" w:hAnsi="Times New Roman" w:cs="Times New Roman"/>
          <w:sz w:val="24"/>
          <w:szCs w:val="24"/>
          <w:lang w:val="en-GB"/>
        </w:rPr>
        <w:t xml:space="preserve"> [Accessed 25th November, 2025]</w:t>
      </w:r>
    </w:p>
    <w:p w14:paraId="68D7F5CF"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Möhlmannn, M., Alves de Lima Salge, C. and Marabelli, M., 2023. Algorithm sensemaking: how platform workers make sense of algorithmic management. </w:t>
      </w:r>
      <w:r w:rsidRPr="00514ADD">
        <w:rPr>
          <w:rFonts w:ascii="Times New Roman" w:eastAsia="Times New Roman" w:hAnsi="Times New Roman" w:cs="Times New Roman"/>
          <w:i/>
          <w:iCs/>
          <w:sz w:val="24"/>
          <w:szCs w:val="24"/>
          <w:lang w:val="en-GB"/>
        </w:rPr>
        <w:t>Journal of the Association for Information Systems</w:t>
      </w:r>
      <w:r w:rsidRPr="00514ADD">
        <w:rPr>
          <w:rFonts w:ascii="Times New Roman" w:eastAsia="Times New Roman" w:hAnsi="Times New Roman" w:cs="Times New Roman"/>
          <w:sz w:val="24"/>
          <w:szCs w:val="24"/>
          <w:lang w:val="en-GB"/>
        </w:rPr>
        <w:t xml:space="preserve">, 24(1), pp.35-64. </w:t>
      </w:r>
      <w:hyperlink r:id="rId51">
        <w:r w:rsidRPr="00514ADD">
          <w:rPr>
            <w:rFonts w:ascii="Times New Roman" w:eastAsia="Times New Roman" w:hAnsi="Times New Roman" w:cs="Times New Roman"/>
            <w:color w:val="1155CC"/>
            <w:sz w:val="24"/>
            <w:szCs w:val="24"/>
            <w:u w:val="single"/>
            <w:lang w:val="en-GB"/>
          </w:rPr>
          <w:t>https://www.researchgate.net/profile/Mareike-Moehlmann-2/publication/360720013_Algorithm_Sensemaking_How_Platform_Workers_Make_Sense_of_Algorithmic_Management/links/6286f5c339fa2170315ebe6f/Algorithm-Sensemaking-How-Platform-Workers-Make-Sense-of-Algorithmic-Management.pdf</w:t>
        </w:r>
      </w:hyperlink>
      <w:r w:rsidRPr="00514ADD">
        <w:rPr>
          <w:rFonts w:ascii="Times New Roman" w:eastAsia="Times New Roman" w:hAnsi="Times New Roman" w:cs="Times New Roman"/>
          <w:sz w:val="24"/>
          <w:szCs w:val="24"/>
          <w:lang w:val="en-GB"/>
        </w:rPr>
        <w:t xml:space="preserve"> </w:t>
      </w:r>
    </w:p>
    <w:p w14:paraId="3FFDE3A3"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Montecchi, M., Plangger, K., West, D. and de Ruyter, K., 2024. Perceived brand transparency: A conceptualization and measurement scale. </w:t>
      </w:r>
      <w:r w:rsidRPr="00514ADD">
        <w:rPr>
          <w:rFonts w:ascii="Times New Roman" w:eastAsia="Times New Roman" w:hAnsi="Times New Roman" w:cs="Times New Roman"/>
          <w:i/>
          <w:iCs/>
          <w:sz w:val="24"/>
          <w:szCs w:val="24"/>
          <w:lang w:val="en-GB"/>
        </w:rPr>
        <w:t>Psychology &amp; Marketing</w:t>
      </w:r>
      <w:r w:rsidRPr="00514ADD">
        <w:rPr>
          <w:rFonts w:ascii="Times New Roman" w:eastAsia="Times New Roman" w:hAnsi="Times New Roman" w:cs="Times New Roman"/>
          <w:sz w:val="24"/>
          <w:szCs w:val="24"/>
          <w:lang w:val="en-GB"/>
        </w:rPr>
        <w:t xml:space="preserve">, 41(10), pp.2274-2297. </w:t>
      </w:r>
      <w:hyperlink r:id="rId52">
        <w:r w:rsidRPr="00514ADD">
          <w:rPr>
            <w:rFonts w:ascii="Times New Roman" w:eastAsia="Times New Roman" w:hAnsi="Times New Roman" w:cs="Times New Roman"/>
            <w:color w:val="1155CC"/>
            <w:sz w:val="24"/>
            <w:szCs w:val="24"/>
            <w:u w:val="single"/>
            <w:lang w:val="en-GB"/>
          </w:rPr>
          <w:t>https://onlinelibrary.wiley.com/doi/pdf/10.1002/mar.22048</w:t>
        </w:r>
      </w:hyperlink>
      <w:r w:rsidRPr="00514ADD">
        <w:rPr>
          <w:rFonts w:ascii="Times New Roman" w:eastAsia="Times New Roman" w:hAnsi="Times New Roman" w:cs="Times New Roman"/>
          <w:sz w:val="24"/>
          <w:szCs w:val="24"/>
          <w:lang w:val="en-GB"/>
        </w:rPr>
        <w:t xml:space="preserve"> </w:t>
      </w:r>
    </w:p>
    <w:p w14:paraId="0A12AB1A"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Mou, A.J., Rabbi, M.S. and Rainy, T.A., 2025. Strategic use of engagement marketing in digital platforms: A focused analysis of ROI and consumer psychology. </w:t>
      </w:r>
      <w:r w:rsidRPr="00514ADD">
        <w:rPr>
          <w:rFonts w:ascii="Times New Roman" w:eastAsia="Times New Roman" w:hAnsi="Times New Roman" w:cs="Times New Roman"/>
          <w:i/>
          <w:iCs/>
          <w:sz w:val="24"/>
          <w:szCs w:val="24"/>
          <w:lang w:val="en-GB"/>
        </w:rPr>
        <w:t>Journal of Sustainable Development and Policy</w:t>
      </w:r>
      <w:r w:rsidRPr="00514ADD">
        <w:rPr>
          <w:rFonts w:ascii="Times New Roman" w:eastAsia="Times New Roman" w:hAnsi="Times New Roman" w:cs="Times New Roman"/>
          <w:sz w:val="24"/>
          <w:szCs w:val="24"/>
          <w:lang w:val="en-GB"/>
        </w:rPr>
        <w:t xml:space="preserve">, 1(01), pp.170-197. </w:t>
      </w:r>
      <w:hyperlink r:id="rId53">
        <w:r w:rsidRPr="00514ADD">
          <w:rPr>
            <w:rFonts w:ascii="Times New Roman" w:eastAsia="Times New Roman" w:hAnsi="Times New Roman" w:cs="Times New Roman"/>
            <w:color w:val="1155CC"/>
            <w:sz w:val="24"/>
            <w:szCs w:val="24"/>
            <w:u w:val="single"/>
            <w:lang w:val="en-GB"/>
          </w:rPr>
          <w:t>http://jsdp-journal.org/index.php/jsdp/article/download/8/8</w:t>
        </w:r>
      </w:hyperlink>
      <w:r w:rsidRPr="00514ADD">
        <w:rPr>
          <w:rFonts w:ascii="Times New Roman" w:eastAsia="Times New Roman" w:hAnsi="Times New Roman" w:cs="Times New Roman"/>
          <w:sz w:val="24"/>
          <w:szCs w:val="24"/>
          <w:lang w:val="en-GB"/>
        </w:rPr>
        <w:t xml:space="preserve"> </w:t>
      </w:r>
    </w:p>
    <w:p w14:paraId="093AB17B"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lastRenderedPageBreak/>
        <w:t xml:space="preserve">Mukumbang, F.C., Kabongo, E.M. and Eastwood, J.G., 2021. Examining the application of retroductive theorizing in realist-informed studies. </w:t>
      </w:r>
      <w:r w:rsidRPr="00514ADD">
        <w:rPr>
          <w:rFonts w:ascii="Times New Roman" w:eastAsia="Times New Roman" w:hAnsi="Times New Roman" w:cs="Times New Roman"/>
          <w:i/>
          <w:iCs/>
          <w:sz w:val="24"/>
          <w:szCs w:val="24"/>
          <w:lang w:val="en-GB"/>
        </w:rPr>
        <w:t>International Journal of Qualitative Methods</w:t>
      </w:r>
      <w:r w:rsidRPr="00514ADD">
        <w:rPr>
          <w:rFonts w:ascii="Times New Roman" w:eastAsia="Times New Roman" w:hAnsi="Times New Roman" w:cs="Times New Roman"/>
          <w:sz w:val="24"/>
          <w:szCs w:val="24"/>
          <w:lang w:val="en-GB"/>
        </w:rPr>
        <w:t xml:space="preserve">, 20, p.16094069211053516. </w:t>
      </w:r>
      <w:hyperlink r:id="rId54">
        <w:r w:rsidRPr="00514ADD">
          <w:rPr>
            <w:rFonts w:ascii="Times New Roman" w:eastAsia="Times New Roman" w:hAnsi="Times New Roman" w:cs="Times New Roman"/>
            <w:color w:val="1155CC"/>
            <w:sz w:val="24"/>
            <w:szCs w:val="24"/>
            <w:u w:val="single"/>
            <w:lang w:val="en-GB"/>
          </w:rPr>
          <w:t>https://journals.sagepub.com/doi/pdf/10.1177/14413582241264619</w:t>
        </w:r>
      </w:hyperlink>
      <w:r w:rsidRPr="00514ADD">
        <w:rPr>
          <w:rFonts w:ascii="Times New Roman" w:eastAsia="Times New Roman" w:hAnsi="Times New Roman" w:cs="Times New Roman"/>
          <w:sz w:val="24"/>
          <w:szCs w:val="24"/>
          <w:lang w:val="en-GB"/>
        </w:rPr>
        <w:t xml:space="preserve"> </w:t>
      </w:r>
    </w:p>
    <w:p w14:paraId="2BB77588"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Mulyono, H. and Rolando, B., 2025. REINFORCING LOYALTY IN THE RETAIL LANDSCAPE: A SYSTEMATIC REVIEW OF CUSTOMER ENGAGEMENT STRATEGIES. </w:t>
      </w:r>
      <w:r w:rsidRPr="00514ADD">
        <w:rPr>
          <w:rFonts w:ascii="Times New Roman" w:eastAsia="Times New Roman" w:hAnsi="Times New Roman" w:cs="Times New Roman"/>
          <w:i/>
          <w:iCs/>
          <w:sz w:val="24"/>
          <w:szCs w:val="24"/>
          <w:lang w:val="en-GB"/>
        </w:rPr>
        <w:t>International Journal of Economics And Business Studies,</w:t>
      </w:r>
      <w:r w:rsidRPr="00514ADD">
        <w:rPr>
          <w:rFonts w:ascii="Times New Roman" w:eastAsia="Times New Roman" w:hAnsi="Times New Roman" w:cs="Times New Roman"/>
          <w:sz w:val="24"/>
          <w:szCs w:val="24"/>
          <w:lang w:val="en-GB"/>
        </w:rPr>
        <w:t xml:space="preserve"> 2(2), pp.1-14. </w:t>
      </w:r>
      <w:hyperlink r:id="rId55">
        <w:r w:rsidRPr="00514ADD">
          <w:rPr>
            <w:rFonts w:ascii="Times New Roman" w:eastAsia="Times New Roman" w:hAnsi="Times New Roman" w:cs="Times New Roman"/>
            <w:color w:val="1155CC"/>
            <w:sz w:val="24"/>
            <w:szCs w:val="24"/>
            <w:u w:val="single"/>
            <w:lang w:val="en-GB"/>
          </w:rPr>
          <w:t>https://journal.dinamikapublika.id/index.php/IJEBS/article/download/110/88</w:t>
        </w:r>
      </w:hyperlink>
      <w:r w:rsidRPr="00514ADD">
        <w:rPr>
          <w:rFonts w:ascii="Times New Roman" w:eastAsia="Times New Roman" w:hAnsi="Times New Roman" w:cs="Times New Roman"/>
          <w:sz w:val="24"/>
          <w:szCs w:val="24"/>
          <w:lang w:val="en-GB"/>
        </w:rPr>
        <w:t xml:space="preserve"> </w:t>
      </w:r>
    </w:p>
    <w:p w14:paraId="38249E93"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Munawan, N.S., Destyarini, E. and Firdhausyah, F.S., 2025. Women’s Sport Communities: Communication, Motivations, and Self-Contentment Beyond the Finish Line of RunWMe. </w:t>
      </w:r>
      <w:r w:rsidRPr="00514ADD">
        <w:rPr>
          <w:rFonts w:ascii="Times New Roman" w:eastAsia="Times New Roman" w:hAnsi="Times New Roman" w:cs="Times New Roman"/>
          <w:i/>
          <w:iCs/>
          <w:sz w:val="24"/>
          <w:szCs w:val="24"/>
          <w:lang w:val="en-GB"/>
        </w:rPr>
        <w:t>Journal of Communication Studies</w:t>
      </w:r>
      <w:r w:rsidRPr="00514ADD">
        <w:rPr>
          <w:rFonts w:ascii="Times New Roman" w:eastAsia="Times New Roman" w:hAnsi="Times New Roman" w:cs="Times New Roman"/>
          <w:sz w:val="24"/>
          <w:szCs w:val="24"/>
          <w:lang w:val="en-GB"/>
        </w:rPr>
        <w:t xml:space="preserve">, 5(1), pp.21-38. </w:t>
      </w:r>
      <w:hyperlink r:id="rId56">
        <w:r w:rsidRPr="00514ADD">
          <w:rPr>
            <w:rFonts w:ascii="Times New Roman" w:eastAsia="Times New Roman" w:hAnsi="Times New Roman" w:cs="Times New Roman"/>
            <w:color w:val="1155CC"/>
            <w:sz w:val="24"/>
            <w:szCs w:val="24"/>
            <w:u w:val="single"/>
            <w:lang w:val="en-GB"/>
          </w:rPr>
          <w:t>https://ejournal.insuriponorogo.ac.id/index.php/jcs/article/download/6810/3843</w:t>
        </w:r>
      </w:hyperlink>
      <w:r w:rsidRPr="00514ADD">
        <w:rPr>
          <w:rFonts w:ascii="Times New Roman" w:eastAsia="Times New Roman" w:hAnsi="Times New Roman" w:cs="Times New Roman"/>
          <w:sz w:val="24"/>
          <w:szCs w:val="24"/>
          <w:lang w:val="en-GB"/>
        </w:rPr>
        <w:t xml:space="preserve"> </w:t>
      </w:r>
    </w:p>
    <w:p w14:paraId="6FE441C5" w14:textId="77777777" w:rsidR="00100AA7" w:rsidRPr="00100AA7" w:rsidRDefault="00100AA7" w:rsidP="00100AA7">
      <w:pPr>
        <w:pStyle w:val="Normal1"/>
        <w:spacing w:line="360" w:lineRule="auto"/>
        <w:jc w:val="both"/>
        <w:rPr>
          <w:rFonts w:ascii="Times New Roman" w:eastAsia="Times New Roman" w:hAnsi="Times New Roman" w:cs="Times New Roman"/>
          <w:sz w:val="24"/>
          <w:szCs w:val="24"/>
          <w:lang w:val="en-GB"/>
        </w:rPr>
      </w:pPr>
      <w:r w:rsidRPr="00100AA7">
        <w:rPr>
          <w:rFonts w:ascii="Times New Roman" w:hAnsi="Times New Roman" w:cs="Times New Roman"/>
          <w:color w:val="000000"/>
          <w:sz w:val="24"/>
          <w:szCs w:val="24"/>
        </w:rPr>
        <w:t xml:space="preserve">Naseer, F., Tariq, R., Alshahrani, H.M., Alruwais, N. and Al-Wesabi, F.N., 2025. Project based learning framework integrating industry collaboration to enhance student future readiness in higher education. </w:t>
      </w:r>
      <w:r w:rsidRPr="00100AA7">
        <w:rPr>
          <w:rFonts w:ascii="Times New Roman" w:hAnsi="Times New Roman" w:cs="Times New Roman"/>
          <w:i/>
          <w:iCs/>
          <w:color w:val="000000"/>
          <w:sz w:val="24"/>
          <w:szCs w:val="24"/>
        </w:rPr>
        <w:t>Scientific Reports</w:t>
      </w:r>
      <w:r w:rsidRPr="00100AA7">
        <w:rPr>
          <w:rFonts w:ascii="Times New Roman" w:hAnsi="Times New Roman" w:cs="Times New Roman"/>
          <w:color w:val="000000"/>
          <w:sz w:val="24"/>
          <w:szCs w:val="24"/>
        </w:rPr>
        <w:t xml:space="preserve">, 15(1), p.24985. </w:t>
      </w:r>
      <w:hyperlink r:id="rId57" w:history="1">
        <w:r w:rsidRPr="00100AA7">
          <w:rPr>
            <w:rStyle w:val="Hyperlink"/>
            <w:rFonts w:ascii="Times New Roman" w:hAnsi="Times New Roman" w:cs="Times New Roman"/>
            <w:color w:val="1155CC"/>
            <w:sz w:val="24"/>
            <w:szCs w:val="24"/>
          </w:rPr>
          <w:t>https://www.nature.com/articles/s41598-025-10385-4.pdf</w:t>
        </w:r>
      </w:hyperlink>
    </w:p>
    <w:p w14:paraId="22BC10A3"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Odoom, R., 2025. Digital content marketing and consumer brand engagement on social media-do influencers’ brand content moderate the relationship?. </w:t>
      </w:r>
      <w:r w:rsidRPr="00514ADD">
        <w:rPr>
          <w:rFonts w:ascii="Times New Roman" w:eastAsia="Times New Roman" w:hAnsi="Times New Roman" w:cs="Times New Roman"/>
          <w:i/>
          <w:iCs/>
          <w:sz w:val="24"/>
          <w:szCs w:val="24"/>
          <w:lang w:val="en-GB"/>
        </w:rPr>
        <w:t>Journal of Marketing Communications</w:t>
      </w:r>
      <w:r w:rsidRPr="00514ADD">
        <w:rPr>
          <w:rFonts w:ascii="Times New Roman" w:eastAsia="Times New Roman" w:hAnsi="Times New Roman" w:cs="Times New Roman"/>
          <w:sz w:val="24"/>
          <w:szCs w:val="24"/>
          <w:lang w:val="en-GB"/>
        </w:rPr>
        <w:t xml:space="preserve">, 31(4), pp.491-514. </w:t>
      </w:r>
      <w:hyperlink r:id="rId58">
        <w:r w:rsidRPr="00514ADD">
          <w:rPr>
            <w:rFonts w:ascii="Times New Roman" w:eastAsia="Times New Roman" w:hAnsi="Times New Roman" w:cs="Times New Roman"/>
            <w:color w:val="1155CC"/>
            <w:sz w:val="24"/>
            <w:szCs w:val="24"/>
            <w:u w:val="single"/>
            <w:lang w:val="en-GB"/>
          </w:rPr>
          <w:t>https://ugspace.ug.edu.gh/server/api/core/bitstreams/005a64fe-dbf0-4582-9af4-109a15564b19/content</w:t>
        </w:r>
      </w:hyperlink>
      <w:r w:rsidRPr="00514ADD">
        <w:rPr>
          <w:rFonts w:ascii="Times New Roman" w:eastAsia="Times New Roman" w:hAnsi="Times New Roman" w:cs="Times New Roman"/>
          <w:sz w:val="24"/>
          <w:szCs w:val="24"/>
          <w:lang w:val="en-GB"/>
        </w:rPr>
        <w:t xml:space="preserve"> </w:t>
      </w:r>
    </w:p>
    <w:p w14:paraId="23D7109D"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Parodi, E., 2024. Reputational Ranking of platform workers: on the gender discriminatory implications of users’ feedback. </w:t>
      </w:r>
      <w:r w:rsidRPr="00514ADD">
        <w:rPr>
          <w:rFonts w:ascii="Times New Roman" w:eastAsia="Times New Roman" w:hAnsi="Times New Roman" w:cs="Times New Roman"/>
          <w:i/>
          <w:iCs/>
          <w:sz w:val="24"/>
          <w:szCs w:val="24"/>
          <w:lang w:val="en-GB"/>
        </w:rPr>
        <w:t>Labour &amp; Law Issues</w:t>
      </w:r>
      <w:r w:rsidRPr="00514ADD">
        <w:rPr>
          <w:rFonts w:ascii="Times New Roman" w:eastAsia="Times New Roman" w:hAnsi="Times New Roman" w:cs="Times New Roman"/>
          <w:sz w:val="24"/>
          <w:szCs w:val="24"/>
          <w:lang w:val="en-GB"/>
        </w:rPr>
        <w:t xml:space="preserve">, 10(2), pp.180-200. </w:t>
      </w:r>
      <w:hyperlink r:id="rId59">
        <w:r w:rsidRPr="00514ADD">
          <w:rPr>
            <w:rFonts w:ascii="Times New Roman" w:eastAsia="Times New Roman" w:hAnsi="Times New Roman" w:cs="Times New Roman"/>
            <w:color w:val="1155CC"/>
            <w:sz w:val="24"/>
            <w:szCs w:val="24"/>
            <w:u w:val="single"/>
            <w:lang w:val="en-GB"/>
          </w:rPr>
          <w:t>https://iris.unito.it/bitstream/2318/2040132/1/Reputational%20ranking%20-%20Parodi%2C%20final.pdf</w:t>
        </w:r>
      </w:hyperlink>
      <w:r w:rsidRPr="00514ADD">
        <w:rPr>
          <w:rFonts w:ascii="Times New Roman" w:eastAsia="Times New Roman" w:hAnsi="Times New Roman" w:cs="Times New Roman"/>
          <w:sz w:val="24"/>
          <w:szCs w:val="24"/>
          <w:lang w:val="en-GB"/>
        </w:rPr>
        <w:t xml:space="preserve"> </w:t>
      </w:r>
    </w:p>
    <w:p w14:paraId="0CA510E2" w14:textId="77777777" w:rsidR="00100AA7" w:rsidRPr="00514ADD" w:rsidRDefault="00100AA7" w:rsidP="00100AA7">
      <w:pPr>
        <w:pStyle w:val="Normal1"/>
        <w:spacing w:before="120" w:after="120"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Paul, J. and Kaurav, R.P.S., 2025. Research Methods in a Nutshell: What, Why, When, Where, Who, and How?. </w:t>
      </w:r>
      <w:r w:rsidRPr="00514ADD">
        <w:rPr>
          <w:rFonts w:ascii="Times New Roman" w:eastAsia="Times New Roman" w:hAnsi="Times New Roman" w:cs="Times New Roman"/>
          <w:i/>
          <w:iCs/>
          <w:sz w:val="24"/>
          <w:szCs w:val="24"/>
          <w:lang w:val="en-GB"/>
        </w:rPr>
        <w:t>International Journal of Consumer Studies</w:t>
      </w:r>
      <w:r w:rsidRPr="00514ADD">
        <w:rPr>
          <w:rFonts w:ascii="Times New Roman" w:eastAsia="Times New Roman" w:hAnsi="Times New Roman" w:cs="Times New Roman"/>
          <w:sz w:val="24"/>
          <w:szCs w:val="24"/>
          <w:lang w:val="en-GB"/>
        </w:rPr>
        <w:t xml:space="preserve">, 49(6), p.e70134. </w:t>
      </w:r>
      <w:hyperlink r:id="rId60">
        <w:r w:rsidRPr="00514ADD">
          <w:rPr>
            <w:rFonts w:ascii="Times New Roman" w:eastAsia="Times New Roman" w:hAnsi="Times New Roman" w:cs="Times New Roman"/>
            <w:color w:val="1155CC"/>
            <w:sz w:val="24"/>
            <w:szCs w:val="24"/>
            <w:u w:val="single"/>
            <w:lang w:val="en-GB"/>
          </w:rPr>
          <w:t>https://www.academia.edu/download/125142254/Methods.pdf</w:t>
        </w:r>
      </w:hyperlink>
      <w:r w:rsidRPr="00514ADD">
        <w:rPr>
          <w:rFonts w:ascii="Times New Roman" w:eastAsia="Times New Roman" w:hAnsi="Times New Roman" w:cs="Times New Roman"/>
          <w:sz w:val="24"/>
          <w:szCs w:val="24"/>
          <w:lang w:val="en-GB"/>
        </w:rPr>
        <w:t xml:space="preserve"> </w:t>
      </w:r>
    </w:p>
    <w:p w14:paraId="33856A45"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Pervin, N. and Mokhtar, M., 2022. The interpretivist research paradigm: A subjective notion of a social context. </w:t>
      </w:r>
      <w:r w:rsidRPr="00514ADD">
        <w:rPr>
          <w:rFonts w:ascii="Times New Roman" w:eastAsia="Times New Roman" w:hAnsi="Times New Roman" w:cs="Times New Roman"/>
          <w:i/>
          <w:iCs/>
          <w:sz w:val="24"/>
          <w:szCs w:val="24"/>
          <w:lang w:val="en-GB"/>
        </w:rPr>
        <w:t>International Journal of Academic Research in Progressive Education and Development,</w:t>
      </w:r>
      <w:r w:rsidRPr="00514ADD">
        <w:rPr>
          <w:rFonts w:ascii="Times New Roman" w:eastAsia="Times New Roman" w:hAnsi="Times New Roman" w:cs="Times New Roman"/>
          <w:sz w:val="24"/>
          <w:szCs w:val="24"/>
          <w:lang w:val="en-GB"/>
        </w:rPr>
        <w:t xml:space="preserve"> 11(2), pp.419-428. </w:t>
      </w:r>
      <w:hyperlink r:id="rId61">
        <w:r w:rsidRPr="00514ADD">
          <w:rPr>
            <w:rFonts w:ascii="Times New Roman" w:eastAsia="Times New Roman" w:hAnsi="Times New Roman" w:cs="Times New Roman"/>
            <w:color w:val="1155CC"/>
            <w:sz w:val="24"/>
            <w:szCs w:val="24"/>
            <w:u w:val="single"/>
            <w:lang w:val="en-GB"/>
          </w:rPr>
          <w:t>https://www.academia.edu/download/88131967/the-interpretivist-research-paradigm-a-subjective-notion-of-a-social-context.pdf</w:t>
        </w:r>
      </w:hyperlink>
      <w:r w:rsidRPr="00514ADD">
        <w:rPr>
          <w:rFonts w:ascii="Times New Roman" w:eastAsia="Times New Roman" w:hAnsi="Times New Roman" w:cs="Times New Roman"/>
          <w:sz w:val="24"/>
          <w:szCs w:val="24"/>
          <w:lang w:val="en-GB"/>
        </w:rPr>
        <w:t xml:space="preserve"> </w:t>
      </w:r>
    </w:p>
    <w:p w14:paraId="204AAD70"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lastRenderedPageBreak/>
        <w:t xml:space="preserve">Puma, 2024 COMBINED MANAGEMENT REPORT </w:t>
      </w:r>
      <w:r w:rsidRPr="00514ADD">
        <w:rPr>
          <w:rFonts w:ascii="Times New Roman" w:eastAsia="Times New Roman" w:hAnsi="Times New Roman" w:cs="Times New Roman"/>
          <w:i/>
          <w:iCs/>
          <w:sz w:val="24"/>
          <w:szCs w:val="24"/>
          <w:lang w:val="en-GB"/>
        </w:rPr>
        <w:t xml:space="preserve">Puma [Online] </w:t>
      </w:r>
      <w:r w:rsidRPr="00514ADD">
        <w:rPr>
          <w:rFonts w:ascii="Times New Roman" w:eastAsia="Times New Roman" w:hAnsi="Times New Roman" w:cs="Times New Roman"/>
          <w:sz w:val="24"/>
          <w:szCs w:val="24"/>
          <w:lang w:val="en-GB"/>
        </w:rPr>
        <w:t xml:space="preserve">Available at: </w:t>
      </w:r>
      <w:hyperlink r:id="rId62">
        <w:r w:rsidRPr="00514ADD">
          <w:rPr>
            <w:rFonts w:ascii="Times New Roman" w:eastAsia="Times New Roman" w:hAnsi="Times New Roman" w:cs="Times New Roman"/>
            <w:color w:val="1155CC"/>
            <w:sz w:val="24"/>
            <w:szCs w:val="24"/>
            <w:u w:val="single"/>
            <w:lang w:val="en-GB"/>
          </w:rPr>
          <w:t>https://about.puma.com/sites/default/files/media/media-download/files/zu-top-1-3-puma-ar2024-combined-management-report-en.pdf</w:t>
        </w:r>
      </w:hyperlink>
      <w:r w:rsidRPr="00514ADD">
        <w:rPr>
          <w:rFonts w:ascii="Times New Roman" w:eastAsia="Times New Roman" w:hAnsi="Times New Roman" w:cs="Times New Roman"/>
          <w:sz w:val="24"/>
          <w:szCs w:val="24"/>
          <w:lang w:val="en-GB"/>
        </w:rPr>
        <w:t xml:space="preserve"> [Accessed on 8th January 2025]</w:t>
      </w:r>
    </w:p>
    <w:p w14:paraId="6BEC6964"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Putra, A.H.P.K. and Sheyoputri, A.C.A., 2024. Psychological insights in marketing management strategy: a qualitative exploration and literature review. </w:t>
      </w:r>
      <w:r w:rsidRPr="00514ADD">
        <w:rPr>
          <w:rFonts w:ascii="Times New Roman" w:eastAsia="Times New Roman" w:hAnsi="Times New Roman" w:cs="Times New Roman"/>
          <w:i/>
          <w:iCs/>
          <w:sz w:val="24"/>
          <w:szCs w:val="24"/>
          <w:lang w:val="en-GB"/>
        </w:rPr>
        <w:t>Golden Ratio of Marketing and Applied Psychology of Business</w:t>
      </w:r>
      <w:r w:rsidRPr="00514ADD">
        <w:rPr>
          <w:rFonts w:ascii="Times New Roman" w:eastAsia="Times New Roman" w:hAnsi="Times New Roman" w:cs="Times New Roman"/>
          <w:sz w:val="24"/>
          <w:szCs w:val="24"/>
          <w:lang w:val="en-GB"/>
        </w:rPr>
        <w:t xml:space="preserve">, 4(1), pp.63-75. </w:t>
      </w:r>
      <w:hyperlink r:id="rId63">
        <w:r w:rsidRPr="00514ADD">
          <w:rPr>
            <w:rFonts w:ascii="Times New Roman" w:eastAsia="Times New Roman" w:hAnsi="Times New Roman" w:cs="Times New Roman"/>
            <w:color w:val="1155CC"/>
            <w:sz w:val="24"/>
            <w:szCs w:val="24"/>
            <w:u w:val="single"/>
            <w:lang w:val="en-GB"/>
          </w:rPr>
          <w:t>https://www.goldenratio.id/index.php/grmapb/article/download/466/315</w:t>
        </w:r>
      </w:hyperlink>
      <w:r w:rsidRPr="00514ADD">
        <w:rPr>
          <w:rFonts w:ascii="Times New Roman" w:eastAsia="Times New Roman" w:hAnsi="Times New Roman" w:cs="Times New Roman"/>
          <w:sz w:val="24"/>
          <w:szCs w:val="24"/>
          <w:lang w:val="en-GB"/>
        </w:rPr>
        <w:t xml:space="preserve"> </w:t>
      </w:r>
    </w:p>
    <w:p w14:paraId="67941B02"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Quan, C., Clark, N., Costigan, C.L., Murphy, J., Li, M., David, A., Ganesan, S., Guzder, J. and Cross, B., 2023. JBI systematic review protocol of text/opinions on how to best collect race-based data in healthcare contexts. </w:t>
      </w:r>
      <w:r w:rsidRPr="00514ADD">
        <w:rPr>
          <w:rFonts w:ascii="Times New Roman" w:eastAsia="Times New Roman" w:hAnsi="Times New Roman" w:cs="Times New Roman"/>
          <w:i/>
          <w:iCs/>
          <w:sz w:val="24"/>
          <w:szCs w:val="24"/>
          <w:lang w:val="en-GB"/>
        </w:rPr>
        <w:t>BMJ open</w:t>
      </w:r>
      <w:r w:rsidRPr="00514ADD">
        <w:rPr>
          <w:rFonts w:ascii="Times New Roman" w:eastAsia="Times New Roman" w:hAnsi="Times New Roman" w:cs="Times New Roman"/>
          <w:sz w:val="24"/>
          <w:szCs w:val="24"/>
          <w:lang w:val="en-GB"/>
        </w:rPr>
        <w:t xml:space="preserve">, 13(5), p.e069753. </w:t>
      </w:r>
      <w:hyperlink r:id="rId64">
        <w:r w:rsidRPr="00514ADD">
          <w:rPr>
            <w:rFonts w:ascii="Times New Roman" w:eastAsia="Times New Roman" w:hAnsi="Times New Roman" w:cs="Times New Roman"/>
            <w:color w:val="1155CC"/>
            <w:sz w:val="24"/>
            <w:szCs w:val="24"/>
            <w:u w:val="single"/>
            <w:lang w:val="en-GB"/>
          </w:rPr>
          <w:t>https://bmjopen.bmj.com/content/bmjopen/13/5/e069753.full.pdf</w:t>
        </w:r>
      </w:hyperlink>
      <w:r w:rsidRPr="00514ADD">
        <w:rPr>
          <w:rFonts w:ascii="Times New Roman" w:eastAsia="Times New Roman" w:hAnsi="Times New Roman" w:cs="Times New Roman"/>
          <w:sz w:val="24"/>
          <w:szCs w:val="24"/>
          <w:lang w:val="en-GB"/>
        </w:rPr>
        <w:t xml:space="preserve"> </w:t>
      </w:r>
    </w:p>
    <w:p w14:paraId="37DD1B55"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Rajput, A. and Gandhi, A., 2025. Impact of social media influencer content on generation Z sustainable tourism choices. </w:t>
      </w:r>
      <w:r w:rsidRPr="00514ADD">
        <w:rPr>
          <w:rFonts w:ascii="Times New Roman" w:eastAsia="Times New Roman" w:hAnsi="Times New Roman" w:cs="Times New Roman"/>
          <w:i/>
          <w:iCs/>
          <w:sz w:val="24"/>
          <w:szCs w:val="24"/>
          <w:lang w:val="en-GB"/>
        </w:rPr>
        <w:t>Discover Sustainability</w:t>
      </w:r>
      <w:r w:rsidRPr="00514ADD">
        <w:rPr>
          <w:rFonts w:ascii="Times New Roman" w:eastAsia="Times New Roman" w:hAnsi="Times New Roman" w:cs="Times New Roman"/>
          <w:sz w:val="24"/>
          <w:szCs w:val="24"/>
          <w:lang w:val="en-GB"/>
        </w:rPr>
        <w:t xml:space="preserve">, 6(1), p.1121. </w:t>
      </w:r>
      <w:hyperlink r:id="rId65">
        <w:r w:rsidRPr="00514ADD">
          <w:rPr>
            <w:rFonts w:ascii="Times New Roman" w:eastAsia="Times New Roman" w:hAnsi="Times New Roman" w:cs="Times New Roman"/>
            <w:color w:val="1155CC"/>
            <w:sz w:val="24"/>
            <w:szCs w:val="24"/>
            <w:u w:val="single"/>
            <w:lang w:val="en-GB"/>
          </w:rPr>
          <w:t>https://link.springer.com/content/pdf/10.1007/s43621-025-02004-z.pdf</w:t>
        </w:r>
      </w:hyperlink>
      <w:r w:rsidRPr="00514ADD">
        <w:rPr>
          <w:rFonts w:ascii="Times New Roman" w:eastAsia="Times New Roman" w:hAnsi="Times New Roman" w:cs="Times New Roman"/>
          <w:sz w:val="24"/>
          <w:szCs w:val="24"/>
          <w:lang w:val="en-GB"/>
        </w:rPr>
        <w:t xml:space="preserve"> </w:t>
      </w:r>
    </w:p>
    <w:p w14:paraId="386E4C2B"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Renascence, 2024 How Lululemon Elevates Customer Experience (CX) with Community Engagement and Digital Fitness Platforms </w:t>
      </w:r>
      <w:r w:rsidRPr="00514ADD">
        <w:rPr>
          <w:rFonts w:ascii="Times New Roman" w:eastAsia="Times New Roman" w:hAnsi="Times New Roman" w:cs="Times New Roman"/>
          <w:i/>
          <w:iCs/>
          <w:sz w:val="24"/>
          <w:szCs w:val="24"/>
          <w:lang w:val="en-GB"/>
        </w:rPr>
        <w:t xml:space="preserve">Renascence [Online] </w:t>
      </w:r>
      <w:r w:rsidRPr="00514ADD">
        <w:rPr>
          <w:rFonts w:ascii="Times New Roman" w:eastAsia="Times New Roman" w:hAnsi="Times New Roman" w:cs="Times New Roman"/>
          <w:sz w:val="24"/>
          <w:szCs w:val="24"/>
          <w:lang w:val="en-GB"/>
        </w:rPr>
        <w:t xml:space="preserve">Available at: </w:t>
      </w:r>
      <w:hyperlink r:id="rId66">
        <w:r w:rsidRPr="00514ADD">
          <w:rPr>
            <w:rFonts w:ascii="Times New Roman" w:eastAsia="Times New Roman" w:hAnsi="Times New Roman" w:cs="Times New Roman"/>
            <w:color w:val="1155CC"/>
            <w:sz w:val="24"/>
            <w:szCs w:val="24"/>
            <w:u w:val="single"/>
            <w:lang w:val="en-GB"/>
          </w:rPr>
          <w:t>https://www.renascence.io/journal/how-lululemon-elevates-customer-experience-cx-with-community-engagement-and-digital-fitness-platforms</w:t>
        </w:r>
      </w:hyperlink>
      <w:r w:rsidRPr="00514ADD">
        <w:rPr>
          <w:rFonts w:ascii="Times New Roman" w:eastAsia="Times New Roman" w:hAnsi="Times New Roman" w:cs="Times New Roman"/>
          <w:sz w:val="24"/>
          <w:szCs w:val="24"/>
          <w:lang w:val="en-GB"/>
        </w:rPr>
        <w:t xml:space="preserve"> [Accessed on 10th January 2025]</w:t>
      </w:r>
    </w:p>
    <w:p w14:paraId="7A6CE19D"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Schreiber, F. and Cramer, C., 2024. Towards a conceptual systematic review: proposing a methodological framework. </w:t>
      </w:r>
      <w:r w:rsidRPr="00514ADD">
        <w:rPr>
          <w:rFonts w:ascii="Times New Roman" w:eastAsia="Times New Roman" w:hAnsi="Times New Roman" w:cs="Times New Roman"/>
          <w:i/>
          <w:iCs/>
          <w:sz w:val="24"/>
          <w:szCs w:val="24"/>
          <w:lang w:val="en-GB"/>
        </w:rPr>
        <w:t>Educational Review</w:t>
      </w:r>
      <w:r w:rsidRPr="00514ADD">
        <w:rPr>
          <w:rFonts w:ascii="Times New Roman" w:eastAsia="Times New Roman" w:hAnsi="Times New Roman" w:cs="Times New Roman"/>
          <w:sz w:val="24"/>
          <w:szCs w:val="24"/>
          <w:lang w:val="en-GB"/>
        </w:rPr>
        <w:t xml:space="preserve">, 76(6), pp.1458-1479. </w:t>
      </w:r>
      <w:hyperlink r:id="rId67">
        <w:r w:rsidRPr="00514ADD">
          <w:rPr>
            <w:rFonts w:ascii="Times New Roman" w:eastAsia="Times New Roman" w:hAnsi="Times New Roman" w:cs="Times New Roman"/>
            <w:color w:val="1155CC"/>
            <w:sz w:val="24"/>
            <w:szCs w:val="24"/>
            <w:u w:val="single"/>
            <w:lang w:val="en-GB"/>
          </w:rPr>
          <w:t>https://www.tandfonline.com/doi/pdf/10.1080/00131911.2022.2116561</w:t>
        </w:r>
      </w:hyperlink>
      <w:r w:rsidRPr="00514ADD">
        <w:rPr>
          <w:rFonts w:ascii="Times New Roman" w:eastAsia="Times New Roman" w:hAnsi="Times New Roman" w:cs="Times New Roman"/>
          <w:sz w:val="24"/>
          <w:szCs w:val="24"/>
          <w:lang w:val="en-GB"/>
        </w:rPr>
        <w:t xml:space="preserve"> </w:t>
      </w:r>
    </w:p>
    <w:p w14:paraId="3E1835A0"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Schröder, N., Schultz, C.D., Paetz, F., Grzadziel, A. and Clegg, M., 2025. Unraveling the influence: Exploring the role of user generated content along the customer journey and understanding its relevance for research and practice. </w:t>
      </w:r>
      <w:r w:rsidRPr="00514ADD">
        <w:rPr>
          <w:rFonts w:ascii="Times New Roman" w:eastAsia="Times New Roman" w:hAnsi="Times New Roman" w:cs="Times New Roman"/>
          <w:i/>
          <w:iCs/>
          <w:sz w:val="24"/>
          <w:szCs w:val="24"/>
          <w:lang w:val="en-GB"/>
        </w:rPr>
        <w:t>Schmalenbach Journal of Business Research</w:t>
      </w:r>
      <w:r w:rsidRPr="00514ADD">
        <w:rPr>
          <w:rFonts w:ascii="Times New Roman" w:eastAsia="Times New Roman" w:hAnsi="Times New Roman" w:cs="Times New Roman"/>
          <w:sz w:val="24"/>
          <w:szCs w:val="24"/>
          <w:lang w:val="en-GB"/>
        </w:rPr>
        <w:t xml:space="preserve">, 77(3), pp.457-496. </w:t>
      </w:r>
      <w:hyperlink r:id="rId68">
        <w:r w:rsidRPr="00514ADD">
          <w:rPr>
            <w:rFonts w:ascii="Times New Roman" w:eastAsia="Times New Roman" w:hAnsi="Times New Roman" w:cs="Times New Roman"/>
            <w:color w:val="1155CC"/>
            <w:sz w:val="24"/>
            <w:szCs w:val="24"/>
            <w:u w:val="single"/>
            <w:lang w:val="en-GB"/>
          </w:rPr>
          <w:t>https://link.springer.com/content/pdf/10.1007/s41471-025-00214-9.pdf</w:t>
        </w:r>
      </w:hyperlink>
      <w:r w:rsidRPr="00514ADD">
        <w:rPr>
          <w:rFonts w:ascii="Times New Roman" w:eastAsia="Times New Roman" w:hAnsi="Times New Roman" w:cs="Times New Roman"/>
          <w:sz w:val="24"/>
          <w:szCs w:val="24"/>
          <w:lang w:val="en-GB"/>
        </w:rPr>
        <w:t xml:space="preserve"> </w:t>
      </w:r>
    </w:p>
    <w:p w14:paraId="41CE230D" w14:textId="77777777" w:rsidR="00100AA7" w:rsidRPr="00100AA7" w:rsidRDefault="00100AA7" w:rsidP="00100AA7">
      <w:pPr>
        <w:pStyle w:val="NormalWeb"/>
        <w:spacing w:before="0" w:beforeAutospacing="0" w:after="0" w:afterAutospacing="0" w:line="360" w:lineRule="auto"/>
        <w:jc w:val="both"/>
      </w:pPr>
      <w:r w:rsidRPr="00100AA7">
        <w:rPr>
          <w:color w:val="000000"/>
        </w:rPr>
        <w:t xml:space="preserve">Shaheen, N., Shaheen, A., Ramadan, A., Hefnawy, M.T., Ramadan, A., Ibrahim, I.A., Hassanein, M.E., Ashour, M.E. and Flouty, O., 2023. Appraising systematic reviews: a comprehensive guide to ensuring validity and reliability. </w:t>
      </w:r>
      <w:r w:rsidRPr="00100AA7">
        <w:rPr>
          <w:i/>
          <w:iCs/>
          <w:color w:val="000000"/>
        </w:rPr>
        <w:t>Frontiers in research metrics and analytics</w:t>
      </w:r>
      <w:r w:rsidRPr="00100AA7">
        <w:rPr>
          <w:color w:val="000000"/>
        </w:rPr>
        <w:t xml:space="preserve">, 8, p.1268045. </w:t>
      </w:r>
      <w:hyperlink r:id="rId69" w:history="1">
        <w:r w:rsidRPr="00100AA7">
          <w:rPr>
            <w:rStyle w:val="Hyperlink"/>
            <w:color w:val="1155CC"/>
          </w:rPr>
          <w:t>https://www.frontiersin.org/journals/research-metrics-and-analytics/articles/10.3389/frma.2023.1268045/pdf</w:t>
        </w:r>
      </w:hyperlink>
      <w:r w:rsidRPr="00100AA7">
        <w:rPr>
          <w:color w:val="000000"/>
        </w:rPr>
        <w:t> </w:t>
      </w:r>
    </w:p>
    <w:p w14:paraId="1C238117"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lastRenderedPageBreak/>
        <w:t xml:space="preserve">Shaheen, N., Shaheen, A., Ramadan, A., Hefnawy, M.T., Ramadan, A., Ibrahim, I.A., Hassanein, M.E., Ashour, M.E. and Flouty, O., 2023. Appraising systematic reviews: a comprehensive guide to ensuring validity and reliability. </w:t>
      </w:r>
      <w:r w:rsidRPr="00514ADD">
        <w:rPr>
          <w:rFonts w:ascii="Times New Roman" w:eastAsia="Times New Roman" w:hAnsi="Times New Roman" w:cs="Times New Roman"/>
          <w:i/>
          <w:iCs/>
          <w:sz w:val="24"/>
          <w:szCs w:val="24"/>
          <w:lang w:val="en-GB"/>
        </w:rPr>
        <w:t>Frontiers in research metrics and analytics</w:t>
      </w:r>
      <w:r w:rsidRPr="00514ADD">
        <w:rPr>
          <w:rFonts w:ascii="Times New Roman" w:eastAsia="Times New Roman" w:hAnsi="Times New Roman" w:cs="Times New Roman"/>
          <w:sz w:val="24"/>
          <w:szCs w:val="24"/>
          <w:lang w:val="en-GB"/>
        </w:rPr>
        <w:t xml:space="preserve">, 8, p.1268045. </w:t>
      </w:r>
      <w:hyperlink r:id="rId70">
        <w:r w:rsidRPr="00514ADD">
          <w:rPr>
            <w:rFonts w:ascii="Times New Roman" w:eastAsia="Times New Roman" w:hAnsi="Times New Roman" w:cs="Times New Roman"/>
            <w:color w:val="1155CC"/>
            <w:sz w:val="24"/>
            <w:szCs w:val="24"/>
            <w:u w:val="single"/>
            <w:lang w:val="en-GB"/>
          </w:rPr>
          <w:t>https://www.frontiersin.org/journals/research-metrics-and-analytics/articles/10.3389/frma.2023.1268045/pdf</w:t>
        </w:r>
      </w:hyperlink>
      <w:r w:rsidRPr="00514ADD">
        <w:rPr>
          <w:rFonts w:ascii="Times New Roman" w:eastAsia="Times New Roman" w:hAnsi="Times New Roman" w:cs="Times New Roman"/>
          <w:sz w:val="24"/>
          <w:szCs w:val="24"/>
          <w:lang w:val="en-GB"/>
        </w:rPr>
        <w:t xml:space="preserve"> </w:t>
      </w:r>
    </w:p>
    <w:p w14:paraId="191C2141"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Shin, E., 2025. Co‐Coding Classroom Dialogue: A Single Researcher Case Study of ChatGPT‐Assisted Analysis in Science Education. </w:t>
      </w:r>
      <w:r w:rsidRPr="00514ADD">
        <w:rPr>
          <w:rFonts w:ascii="Times New Roman" w:eastAsia="Times New Roman" w:hAnsi="Times New Roman" w:cs="Times New Roman"/>
          <w:i/>
          <w:iCs/>
          <w:sz w:val="24"/>
          <w:szCs w:val="24"/>
          <w:lang w:val="en-GB"/>
        </w:rPr>
        <w:t>Journal of Computer Assisted Learning</w:t>
      </w:r>
      <w:r w:rsidRPr="00514ADD">
        <w:rPr>
          <w:rFonts w:ascii="Times New Roman" w:eastAsia="Times New Roman" w:hAnsi="Times New Roman" w:cs="Times New Roman"/>
          <w:sz w:val="24"/>
          <w:szCs w:val="24"/>
          <w:lang w:val="en-GB"/>
        </w:rPr>
        <w:t xml:space="preserve">, 41(4), p.e70089. </w:t>
      </w:r>
      <w:hyperlink r:id="rId71">
        <w:r w:rsidRPr="00514ADD">
          <w:rPr>
            <w:rFonts w:ascii="Times New Roman" w:eastAsia="Times New Roman" w:hAnsi="Times New Roman" w:cs="Times New Roman"/>
            <w:color w:val="1155CC"/>
            <w:sz w:val="24"/>
            <w:szCs w:val="24"/>
            <w:u w:val="single"/>
            <w:lang w:val="en-GB"/>
          </w:rPr>
          <w:t>https://onlinelibrary.wiley.com/doi/pdf/10.1111/jcal.70089</w:t>
        </w:r>
      </w:hyperlink>
      <w:r w:rsidRPr="00514ADD">
        <w:rPr>
          <w:rFonts w:ascii="Times New Roman" w:eastAsia="Times New Roman" w:hAnsi="Times New Roman" w:cs="Times New Roman"/>
          <w:sz w:val="24"/>
          <w:szCs w:val="24"/>
          <w:lang w:val="en-GB"/>
        </w:rPr>
        <w:t xml:space="preserve"> </w:t>
      </w:r>
    </w:p>
    <w:p w14:paraId="6734828B"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Sohaib, M., Ali, M.A. and Ahmad-ur-Rehman, M., 2025. Social Media Marketing Drives Brand Love and Customer Behavioral Engagement: Gender as a Moderator. </w:t>
      </w:r>
      <w:r w:rsidRPr="00514ADD">
        <w:rPr>
          <w:rFonts w:ascii="Times New Roman" w:eastAsia="Times New Roman" w:hAnsi="Times New Roman" w:cs="Times New Roman"/>
          <w:i/>
          <w:iCs/>
          <w:sz w:val="24"/>
          <w:szCs w:val="24"/>
          <w:lang w:val="en-GB"/>
        </w:rPr>
        <w:t>Journal of Theoretical and Applied Electronic Commerce Research</w:t>
      </w:r>
      <w:r w:rsidRPr="00514ADD">
        <w:rPr>
          <w:rFonts w:ascii="Times New Roman" w:eastAsia="Times New Roman" w:hAnsi="Times New Roman" w:cs="Times New Roman"/>
          <w:sz w:val="24"/>
          <w:szCs w:val="24"/>
          <w:lang w:val="en-GB"/>
        </w:rPr>
        <w:t xml:space="preserve">, 20(4), p.344. </w:t>
      </w:r>
      <w:hyperlink r:id="rId72">
        <w:r w:rsidRPr="00514ADD">
          <w:rPr>
            <w:rFonts w:ascii="Times New Roman" w:eastAsia="Times New Roman" w:hAnsi="Times New Roman" w:cs="Times New Roman"/>
            <w:color w:val="1155CC"/>
            <w:sz w:val="24"/>
            <w:szCs w:val="24"/>
            <w:u w:val="single"/>
            <w:lang w:val="en-GB"/>
          </w:rPr>
          <w:t>https://www.mdpi.com/0718-1876/20/4/344</w:t>
        </w:r>
      </w:hyperlink>
      <w:r w:rsidRPr="00514ADD">
        <w:rPr>
          <w:rFonts w:ascii="Times New Roman" w:eastAsia="Times New Roman" w:hAnsi="Times New Roman" w:cs="Times New Roman"/>
          <w:sz w:val="24"/>
          <w:szCs w:val="24"/>
          <w:lang w:val="en-GB"/>
        </w:rPr>
        <w:t xml:space="preserve"> </w:t>
      </w:r>
    </w:p>
    <w:p w14:paraId="6480F6B8"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Song, Z., Roth, R.E., Houtman, L., Prestby, T., Iverson, A. and Gao, S., 2022. Visual storytelling with maps: An empirical study on story map themes and narrative elements, visual storytelling genres and tropes, and individual audience differences. </w:t>
      </w:r>
      <w:r w:rsidRPr="00514ADD">
        <w:rPr>
          <w:rFonts w:ascii="Times New Roman" w:eastAsia="Times New Roman" w:hAnsi="Times New Roman" w:cs="Times New Roman"/>
          <w:i/>
          <w:iCs/>
          <w:sz w:val="24"/>
          <w:szCs w:val="24"/>
          <w:lang w:val="en-GB"/>
        </w:rPr>
        <w:t>cartographic perspectives</w:t>
      </w:r>
      <w:r w:rsidRPr="00514ADD">
        <w:rPr>
          <w:rFonts w:ascii="Times New Roman" w:eastAsia="Times New Roman" w:hAnsi="Times New Roman" w:cs="Times New Roman"/>
          <w:sz w:val="24"/>
          <w:szCs w:val="24"/>
          <w:lang w:val="en-GB"/>
        </w:rPr>
        <w:t xml:space="preserve">, (100), pp.10-44. </w:t>
      </w:r>
      <w:hyperlink r:id="rId73">
        <w:r w:rsidRPr="00514ADD">
          <w:rPr>
            <w:rFonts w:ascii="Times New Roman" w:eastAsia="Times New Roman" w:hAnsi="Times New Roman" w:cs="Times New Roman"/>
            <w:color w:val="1155CC"/>
            <w:sz w:val="24"/>
            <w:szCs w:val="24"/>
            <w:u w:val="single"/>
            <w:lang w:val="en-GB"/>
          </w:rPr>
          <w:t>https://cartographicperspectives.org/index.php/journal/article/download/1759/2103</w:t>
        </w:r>
      </w:hyperlink>
      <w:r w:rsidRPr="00514ADD">
        <w:rPr>
          <w:rFonts w:ascii="Times New Roman" w:eastAsia="Times New Roman" w:hAnsi="Times New Roman" w:cs="Times New Roman"/>
          <w:sz w:val="24"/>
          <w:szCs w:val="24"/>
          <w:lang w:val="en-GB"/>
        </w:rPr>
        <w:t xml:space="preserve"> </w:t>
      </w:r>
    </w:p>
    <w:p w14:paraId="4285E415"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Stalmeijer, R.E., Brown, M.E. and O'Brien, B.C., 2024. How to discuss transferability of qualitative research in health professions education. </w:t>
      </w:r>
      <w:r w:rsidRPr="00514ADD">
        <w:rPr>
          <w:rFonts w:ascii="Times New Roman" w:eastAsia="Times New Roman" w:hAnsi="Times New Roman" w:cs="Times New Roman"/>
          <w:i/>
          <w:iCs/>
          <w:sz w:val="24"/>
          <w:szCs w:val="24"/>
          <w:lang w:val="en-GB"/>
        </w:rPr>
        <w:t>The clinical teacher</w:t>
      </w:r>
      <w:r w:rsidRPr="00514ADD">
        <w:rPr>
          <w:rFonts w:ascii="Times New Roman" w:eastAsia="Times New Roman" w:hAnsi="Times New Roman" w:cs="Times New Roman"/>
          <w:sz w:val="24"/>
          <w:szCs w:val="24"/>
          <w:lang w:val="en-GB"/>
        </w:rPr>
        <w:t xml:space="preserve">, 21(6), p.e13762. </w:t>
      </w:r>
      <w:hyperlink r:id="rId74">
        <w:r w:rsidRPr="00514ADD">
          <w:rPr>
            <w:rFonts w:ascii="Times New Roman" w:eastAsia="Times New Roman" w:hAnsi="Times New Roman" w:cs="Times New Roman"/>
            <w:color w:val="1155CC"/>
            <w:sz w:val="24"/>
            <w:szCs w:val="24"/>
            <w:u w:val="single"/>
            <w:lang w:val="en-GB"/>
          </w:rPr>
          <w:t>https://asmepublications.onlinelibrary.wiley.com/doi/pdf/10.1111/tct.13762</w:t>
        </w:r>
      </w:hyperlink>
      <w:r w:rsidRPr="00514ADD">
        <w:rPr>
          <w:rFonts w:ascii="Times New Roman" w:eastAsia="Times New Roman" w:hAnsi="Times New Roman" w:cs="Times New Roman"/>
          <w:sz w:val="24"/>
          <w:szCs w:val="24"/>
          <w:lang w:val="en-GB"/>
        </w:rPr>
        <w:t xml:space="preserve"> </w:t>
      </w:r>
    </w:p>
    <w:p w14:paraId="258BE168"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Starbucks Investors, 2025 Financial Releases </w:t>
      </w:r>
      <w:r w:rsidRPr="00514ADD">
        <w:rPr>
          <w:rFonts w:ascii="Times New Roman" w:eastAsia="Times New Roman" w:hAnsi="Times New Roman" w:cs="Times New Roman"/>
          <w:i/>
          <w:iCs/>
          <w:sz w:val="24"/>
          <w:szCs w:val="24"/>
          <w:lang w:val="en-GB"/>
        </w:rPr>
        <w:t xml:space="preserve">Sratbucks [Online] </w:t>
      </w:r>
      <w:r w:rsidRPr="00514ADD">
        <w:rPr>
          <w:rFonts w:ascii="Times New Roman" w:eastAsia="Times New Roman" w:hAnsi="Times New Roman" w:cs="Times New Roman"/>
          <w:sz w:val="24"/>
          <w:szCs w:val="24"/>
          <w:lang w:val="en-GB"/>
        </w:rPr>
        <w:t xml:space="preserve">Available at: </w:t>
      </w:r>
      <w:hyperlink r:id="rId75">
        <w:r w:rsidRPr="00514ADD">
          <w:rPr>
            <w:rFonts w:ascii="Times New Roman" w:eastAsia="Times New Roman" w:hAnsi="Times New Roman" w:cs="Times New Roman"/>
            <w:color w:val="1155CC"/>
            <w:sz w:val="24"/>
            <w:szCs w:val="24"/>
            <w:u w:val="single"/>
            <w:lang w:val="en-GB"/>
          </w:rPr>
          <w:t>https://investor.starbucks.com/news/financial-releases/news-details/2024/Starbucks-Reports-Preliminary-Q4-and-Full-Fiscal-Year-2024-Results/default.aspx</w:t>
        </w:r>
      </w:hyperlink>
      <w:r w:rsidRPr="00514ADD">
        <w:rPr>
          <w:rFonts w:ascii="Times New Roman" w:eastAsia="Times New Roman" w:hAnsi="Times New Roman" w:cs="Times New Roman"/>
          <w:sz w:val="24"/>
          <w:szCs w:val="24"/>
          <w:lang w:val="en-GB"/>
        </w:rPr>
        <w:t xml:space="preserve"> [Accessed on 9th January 2025]</w:t>
      </w:r>
    </w:p>
    <w:p w14:paraId="02531C37"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Stock Analysis, 2025 Nike Revenue </w:t>
      </w:r>
      <w:r w:rsidRPr="00514ADD">
        <w:rPr>
          <w:rFonts w:ascii="Times New Roman" w:eastAsia="Times New Roman" w:hAnsi="Times New Roman" w:cs="Times New Roman"/>
          <w:i/>
          <w:iCs/>
          <w:sz w:val="24"/>
          <w:szCs w:val="24"/>
          <w:lang w:val="en-GB"/>
        </w:rPr>
        <w:t xml:space="preserve">Stock Analysis [Online] </w:t>
      </w:r>
      <w:r w:rsidRPr="00514ADD">
        <w:rPr>
          <w:rFonts w:ascii="Times New Roman" w:eastAsia="Times New Roman" w:hAnsi="Times New Roman" w:cs="Times New Roman"/>
          <w:sz w:val="24"/>
          <w:szCs w:val="24"/>
          <w:lang w:val="en-GB"/>
        </w:rPr>
        <w:t xml:space="preserve">Available at: </w:t>
      </w:r>
      <w:hyperlink r:id="rId76">
        <w:r w:rsidRPr="00514ADD">
          <w:rPr>
            <w:rFonts w:ascii="Times New Roman" w:eastAsia="Times New Roman" w:hAnsi="Times New Roman" w:cs="Times New Roman"/>
            <w:color w:val="1155CC"/>
            <w:sz w:val="24"/>
            <w:szCs w:val="24"/>
            <w:u w:val="single"/>
            <w:lang w:val="en-GB"/>
          </w:rPr>
          <w:t>https://stockanalysis.com/stocks/nke/revenue/</w:t>
        </w:r>
      </w:hyperlink>
      <w:r w:rsidRPr="00514ADD">
        <w:rPr>
          <w:rFonts w:ascii="Times New Roman" w:hAnsi="Times New Roman" w:cs="Times New Roman"/>
          <w:sz w:val="24"/>
          <w:szCs w:val="24"/>
          <w:lang w:val="en-GB"/>
        </w:rPr>
        <w:t xml:space="preserve"> </w:t>
      </w:r>
      <w:r w:rsidRPr="00514ADD">
        <w:rPr>
          <w:rFonts w:ascii="Times New Roman" w:eastAsia="Times New Roman" w:hAnsi="Times New Roman" w:cs="Times New Roman"/>
          <w:sz w:val="24"/>
          <w:szCs w:val="24"/>
          <w:lang w:val="en-GB"/>
        </w:rPr>
        <w:t>[Accessed 25th November, 2025]</w:t>
      </w:r>
    </w:p>
    <w:p w14:paraId="496E1DC1"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Stolba, A., Hope, A., Branch, J., Manoj, P., Trinier, J., Behboudi, A., VanOostveen, R. and Childs, E., 2024. Beyond content delivery: harnessing emotional intelligence for community building in fully online digital spaces. </w:t>
      </w:r>
      <w:r w:rsidRPr="00514ADD">
        <w:rPr>
          <w:rFonts w:ascii="Times New Roman" w:eastAsia="Times New Roman" w:hAnsi="Times New Roman" w:cs="Times New Roman"/>
          <w:i/>
          <w:iCs/>
          <w:sz w:val="24"/>
          <w:szCs w:val="24"/>
          <w:lang w:val="en-GB"/>
        </w:rPr>
        <w:t>International Journal of Educational Technology in Higher Education</w:t>
      </w:r>
      <w:r w:rsidRPr="00514ADD">
        <w:rPr>
          <w:rFonts w:ascii="Times New Roman" w:eastAsia="Times New Roman" w:hAnsi="Times New Roman" w:cs="Times New Roman"/>
          <w:sz w:val="24"/>
          <w:szCs w:val="24"/>
          <w:lang w:val="en-GB"/>
        </w:rPr>
        <w:t xml:space="preserve">, 21(1), p.48. </w:t>
      </w:r>
      <w:hyperlink r:id="rId77">
        <w:r w:rsidRPr="00514ADD">
          <w:rPr>
            <w:rFonts w:ascii="Times New Roman" w:eastAsia="Times New Roman" w:hAnsi="Times New Roman" w:cs="Times New Roman"/>
            <w:color w:val="1155CC"/>
            <w:sz w:val="24"/>
            <w:szCs w:val="24"/>
            <w:u w:val="single"/>
            <w:lang w:val="en-GB"/>
          </w:rPr>
          <w:t>https://link.springer.com/content/pdf/10.1186/s41239-024-00481-2.pdf</w:t>
        </w:r>
      </w:hyperlink>
      <w:r w:rsidRPr="00514ADD">
        <w:rPr>
          <w:rFonts w:ascii="Times New Roman" w:eastAsia="Times New Roman" w:hAnsi="Times New Roman" w:cs="Times New Roman"/>
          <w:sz w:val="24"/>
          <w:szCs w:val="24"/>
          <w:lang w:val="en-GB"/>
        </w:rPr>
        <w:t xml:space="preserve"> </w:t>
      </w:r>
    </w:p>
    <w:p w14:paraId="207862AA" w14:textId="77777777" w:rsidR="00100AA7" w:rsidRPr="00100AA7" w:rsidRDefault="00100AA7" w:rsidP="00100AA7">
      <w:pPr>
        <w:pStyle w:val="NormalWeb"/>
        <w:spacing w:before="0" w:beforeAutospacing="0" w:after="0" w:afterAutospacing="0" w:line="360" w:lineRule="auto"/>
        <w:jc w:val="both"/>
      </w:pPr>
      <w:r w:rsidRPr="00100AA7">
        <w:rPr>
          <w:color w:val="000000"/>
        </w:rPr>
        <w:t xml:space="preserve">Subrata, R., Arifin, F. and Maarif, I., 2025. Hybrid dispute resolution in administrative law: Toward an integrated model for government conflict management. </w:t>
      </w:r>
      <w:r w:rsidRPr="00100AA7">
        <w:rPr>
          <w:i/>
          <w:iCs/>
          <w:color w:val="000000"/>
        </w:rPr>
        <w:t xml:space="preserve">International Journal of </w:t>
      </w:r>
      <w:r w:rsidRPr="00100AA7">
        <w:rPr>
          <w:i/>
          <w:iCs/>
          <w:color w:val="000000"/>
        </w:rPr>
        <w:lastRenderedPageBreak/>
        <w:t>Public Administration</w:t>
      </w:r>
      <w:r w:rsidRPr="00100AA7">
        <w:rPr>
          <w:color w:val="000000"/>
        </w:rPr>
        <w:t xml:space="preserve">, pp.137-162. </w:t>
      </w:r>
      <w:hyperlink r:id="rId78" w:history="1">
        <w:r w:rsidRPr="00100AA7">
          <w:rPr>
            <w:rStyle w:val="Hyperlink"/>
            <w:color w:val="1155CC"/>
          </w:rPr>
          <w:t>https://www.researchgate.net/profile/Firdaus-Arifin/publication/393158348_Hybrid_Dispute_Resolution_in_Administrative_Law_Toward_an_Integrated_Model_for_Government_Conflict_Management/links/6862433807b3253fd1ca8d57/Hybrid-Dispute-Resolution-in-Administrative-Law-Toward-an-Integrated-Model-for-Government-Conflict-Management.pdf</w:t>
        </w:r>
      </w:hyperlink>
      <w:r w:rsidRPr="00100AA7">
        <w:rPr>
          <w:color w:val="000000"/>
        </w:rPr>
        <w:t> </w:t>
      </w:r>
    </w:p>
    <w:p w14:paraId="456DCD4E"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Umoren, O., Didi, P.U., Balogun, O., Abass, O.S. and Akinrinoye, O.V., 2022. Strategic Digital Storytelling Techniques for Building Authentic Brand Narratives and Driving Cross-Generational Consumer Trust Online. </w:t>
      </w:r>
      <w:r w:rsidRPr="00514ADD">
        <w:rPr>
          <w:rFonts w:ascii="Times New Roman" w:eastAsia="Times New Roman" w:hAnsi="Times New Roman" w:cs="Times New Roman"/>
          <w:i/>
          <w:iCs/>
          <w:sz w:val="24"/>
          <w:szCs w:val="24"/>
          <w:lang w:val="en-GB"/>
        </w:rPr>
        <w:t>International Scientific Refereed Research Journal</w:t>
      </w:r>
      <w:r w:rsidRPr="00514ADD">
        <w:rPr>
          <w:rFonts w:ascii="Times New Roman" w:eastAsia="Times New Roman" w:hAnsi="Times New Roman" w:cs="Times New Roman"/>
          <w:sz w:val="24"/>
          <w:szCs w:val="24"/>
          <w:lang w:val="en-GB"/>
        </w:rPr>
        <w:t xml:space="preserve">, 5(3), pp.238-261. </w:t>
      </w:r>
      <w:hyperlink r:id="rId79">
        <w:r w:rsidRPr="00514ADD">
          <w:rPr>
            <w:rFonts w:ascii="Times New Roman" w:eastAsia="Times New Roman" w:hAnsi="Times New Roman" w:cs="Times New Roman"/>
            <w:color w:val="1155CC"/>
            <w:sz w:val="24"/>
            <w:szCs w:val="24"/>
            <w:u w:val="single"/>
            <w:lang w:val="en-GB"/>
          </w:rPr>
          <w:t>https://gisrrj.com/paper/GISRRJ225325.pdf</w:t>
        </w:r>
      </w:hyperlink>
      <w:r w:rsidRPr="00514ADD">
        <w:rPr>
          <w:rFonts w:ascii="Times New Roman" w:eastAsia="Times New Roman" w:hAnsi="Times New Roman" w:cs="Times New Roman"/>
          <w:sz w:val="24"/>
          <w:szCs w:val="24"/>
          <w:lang w:val="en-GB"/>
        </w:rPr>
        <w:t xml:space="preserve"> </w:t>
      </w:r>
    </w:p>
    <w:p w14:paraId="2069EFFF"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Umoren, O., Didi, P.U., Balogun, O., Abass, O.S. and Akinrinoye, O.V., 2022. Strategic digital storytelling techniques for building authentic brand narratives and driving cross-generational consumer trust online. </w:t>
      </w:r>
      <w:r w:rsidRPr="00514ADD">
        <w:rPr>
          <w:rFonts w:ascii="Times New Roman" w:eastAsia="Times New Roman" w:hAnsi="Times New Roman" w:cs="Times New Roman"/>
          <w:i/>
          <w:iCs/>
          <w:sz w:val="24"/>
          <w:szCs w:val="24"/>
          <w:lang w:val="en-GB"/>
        </w:rPr>
        <w:t>International Scientific Refereed Research Journal,</w:t>
      </w:r>
      <w:r w:rsidRPr="00514ADD">
        <w:rPr>
          <w:rFonts w:ascii="Times New Roman" w:eastAsia="Times New Roman" w:hAnsi="Times New Roman" w:cs="Times New Roman"/>
          <w:sz w:val="24"/>
          <w:szCs w:val="24"/>
          <w:lang w:val="en-GB"/>
        </w:rPr>
        <w:t xml:space="preserve"> 5(3), pp.238-261. </w:t>
      </w:r>
      <w:hyperlink r:id="rId80">
        <w:r w:rsidRPr="00514ADD">
          <w:rPr>
            <w:rFonts w:ascii="Times New Roman" w:eastAsia="Times New Roman" w:hAnsi="Times New Roman" w:cs="Times New Roman"/>
            <w:color w:val="1155CC"/>
            <w:sz w:val="24"/>
            <w:szCs w:val="24"/>
            <w:u w:val="single"/>
            <w:lang w:val="en-GB"/>
          </w:rPr>
          <w:t>https://gisrrj.com/paper/GISRRJ225325.pdf</w:t>
        </w:r>
      </w:hyperlink>
      <w:r w:rsidRPr="00514ADD">
        <w:rPr>
          <w:rFonts w:ascii="Times New Roman" w:eastAsia="Times New Roman" w:hAnsi="Times New Roman" w:cs="Times New Roman"/>
          <w:sz w:val="24"/>
          <w:szCs w:val="24"/>
          <w:lang w:val="en-GB"/>
        </w:rPr>
        <w:t xml:space="preserve"> </w:t>
      </w:r>
    </w:p>
    <w:p w14:paraId="1B28C821"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Weeks, J., Cuthbert, A. and Alfirevic, Z., 2023. Trustworthiness assessment as an inclusion criterion for systematic reviews—What is the impact on results?. </w:t>
      </w:r>
      <w:r w:rsidRPr="00514ADD">
        <w:rPr>
          <w:rFonts w:ascii="Times New Roman" w:eastAsia="Times New Roman" w:hAnsi="Times New Roman" w:cs="Times New Roman"/>
          <w:i/>
          <w:iCs/>
          <w:sz w:val="24"/>
          <w:szCs w:val="24"/>
          <w:lang w:val="en-GB"/>
        </w:rPr>
        <w:t>Cochrane Evidence Synthesis and Methods</w:t>
      </w:r>
      <w:r w:rsidRPr="00514ADD">
        <w:rPr>
          <w:rFonts w:ascii="Times New Roman" w:eastAsia="Times New Roman" w:hAnsi="Times New Roman" w:cs="Times New Roman"/>
          <w:sz w:val="24"/>
          <w:szCs w:val="24"/>
          <w:lang w:val="en-GB"/>
        </w:rPr>
        <w:t xml:space="preserve">, 1(10), p.e12037. </w:t>
      </w:r>
      <w:hyperlink r:id="rId81">
        <w:r w:rsidRPr="00514ADD">
          <w:rPr>
            <w:rFonts w:ascii="Times New Roman" w:eastAsia="Times New Roman" w:hAnsi="Times New Roman" w:cs="Times New Roman"/>
            <w:color w:val="1155CC"/>
            <w:sz w:val="24"/>
            <w:szCs w:val="24"/>
            <w:u w:val="single"/>
            <w:lang w:val="en-GB"/>
          </w:rPr>
          <w:t>https://onlinelibrary.wiley.com/doi/pdf/10.1002/cesm.12037</w:t>
        </w:r>
      </w:hyperlink>
      <w:r w:rsidRPr="00514ADD">
        <w:rPr>
          <w:rFonts w:ascii="Times New Roman" w:eastAsia="Times New Roman" w:hAnsi="Times New Roman" w:cs="Times New Roman"/>
          <w:sz w:val="24"/>
          <w:szCs w:val="24"/>
          <w:lang w:val="en-GB"/>
        </w:rPr>
        <w:t xml:space="preserve"> </w:t>
      </w:r>
    </w:p>
    <w:p w14:paraId="06926033"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Wei, L.H., Huat, O.C. and Thurasamy, R., 2023. The impact of social media communication on consumer-based brand equity and purchasing intent in a pandemic. </w:t>
      </w:r>
      <w:r w:rsidRPr="00514ADD">
        <w:rPr>
          <w:rFonts w:ascii="Times New Roman" w:eastAsia="Times New Roman" w:hAnsi="Times New Roman" w:cs="Times New Roman"/>
          <w:i/>
          <w:iCs/>
          <w:sz w:val="24"/>
          <w:szCs w:val="24"/>
          <w:lang w:val="en-GB"/>
        </w:rPr>
        <w:t>International Marketing Review</w:t>
      </w:r>
      <w:r w:rsidRPr="00514ADD">
        <w:rPr>
          <w:rFonts w:ascii="Times New Roman" w:eastAsia="Times New Roman" w:hAnsi="Times New Roman" w:cs="Times New Roman"/>
          <w:sz w:val="24"/>
          <w:szCs w:val="24"/>
          <w:lang w:val="en-GB"/>
        </w:rPr>
        <w:t xml:space="preserve">, 40(5), pp.1213-1244. </w:t>
      </w:r>
      <w:hyperlink r:id="rId82">
        <w:r w:rsidRPr="00514ADD">
          <w:rPr>
            <w:rFonts w:ascii="Times New Roman" w:eastAsia="Times New Roman" w:hAnsi="Times New Roman" w:cs="Times New Roman"/>
            <w:color w:val="1155CC"/>
            <w:sz w:val="24"/>
            <w:szCs w:val="24"/>
            <w:u w:val="single"/>
            <w:lang w:val="en-GB"/>
          </w:rPr>
          <w:t>https://www.researchgate.net/profile/Dr-Ong-Chuan-Huat/publication/372838527_The_impact_of_social_media_communication_on_consumer-based_brand_equity_and_purchasing_intent_in_a_pandemic/links/64ca4caf806a9e4e5cdf6be1/The-impact-of-social-media-communication-on-consumer-based-brand-equity-and-purchasing-intent-in-a-pandemic.pdf</w:t>
        </w:r>
      </w:hyperlink>
      <w:r w:rsidRPr="00514ADD">
        <w:rPr>
          <w:rFonts w:ascii="Times New Roman" w:eastAsia="Times New Roman" w:hAnsi="Times New Roman" w:cs="Times New Roman"/>
          <w:sz w:val="24"/>
          <w:szCs w:val="24"/>
          <w:lang w:val="en-GB"/>
        </w:rPr>
        <w:t xml:space="preserve"> </w:t>
      </w:r>
    </w:p>
    <w:p w14:paraId="38813F92" w14:textId="77777777" w:rsidR="00100AA7" w:rsidRPr="00514ADD" w:rsidRDefault="00100AA7" w:rsidP="00100AA7">
      <w:pPr>
        <w:pStyle w:val="Normal1"/>
        <w:spacing w:before="120" w:after="120"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Wijayanto, G. and Purwoko, B., 2025. The Effects of Retro-Themed Content, Emotional Resonance, and Brand Consistency on Customer Re-Engagement. </w:t>
      </w:r>
      <w:r w:rsidRPr="00514ADD">
        <w:rPr>
          <w:rFonts w:ascii="Times New Roman" w:eastAsia="Times New Roman" w:hAnsi="Times New Roman" w:cs="Times New Roman"/>
          <w:i/>
          <w:iCs/>
          <w:sz w:val="24"/>
          <w:szCs w:val="24"/>
          <w:lang w:val="en-GB"/>
        </w:rPr>
        <w:t>International Journal of Business, Law, and Education</w:t>
      </w:r>
      <w:r w:rsidRPr="00514ADD">
        <w:rPr>
          <w:rFonts w:ascii="Times New Roman" w:eastAsia="Times New Roman" w:hAnsi="Times New Roman" w:cs="Times New Roman"/>
          <w:sz w:val="24"/>
          <w:szCs w:val="24"/>
          <w:lang w:val="en-GB"/>
        </w:rPr>
        <w:t xml:space="preserve">, 6(1), pp.865-875. </w:t>
      </w:r>
      <w:hyperlink r:id="rId83">
        <w:r w:rsidRPr="00514ADD">
          <w:rPr>
            <w:rFonts w:ascii="Times New Roman" w:eastAsia="Times New Roman" w:hAnsi="Times New Roman" w:cs="Times New Roman"/>
            <w:color w:val="1155CC"/>
            <w:sz w:val="24"/>
            <w:szCs w:val="24"/>
            <w:u w:val="single"/>
            <w:lang w:val="en-GB"/>
          </w:rPr>
          <w:t>https://ijble.com/index.php/journal/article/download/1109/995</w:t>
        </w:r>
      </w:hyperlink>
      <w:r w:rsidRPr="00514ADD">
        <w:rPr>
          <w:rFonts w:ascii="Times New Roman" w:eastAsia="Times New Roman" w:hAnsi="Times New Roman" w:cs="Times New Roman"/>
          <w:sz w:val="24"/>
          <w:szCs w:val="24"/>
          <w:lang w:val="en-GB"/>
        </w:rPr>
        <w:t xml:space="preserve"> </w:t>
      </w:r>
    </w:p>
    <w:p w14:paraId="5170A2F9"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Xia, X., Indiran, L., Kohar, U.H.B.A. and Wang, Y., 2024. Understanding Consumption Motivation In Confinement Centres Through In-Depth Interviews And Nvivo Analysis. </w:t>
      </w:r>
      <w:r w:rsidRPr="00514ADD">
        <w:rPr>
          <w:rFonts w:ascii="Times New Roman" w:eastAsia="Times New Roman" w:hAnsi="Times New Roman" w:cs="Times New Roman"/>
          <w:i/>
          <w:iCs/>
          <w:sz w:val="24"/>
          <w:szCs w:val="24"/>
          <w:lang w:val="en-GB"/>
        </w:rPr>
        <w:t>Educational Administration: Theory and Practice</w:t>
      </w:r>
      <w:r w:rsidRPr="00514ADD">
        <w:rPr>
          <w:rFonts w:ascii="Times New Roman" w:eastAsia="Times New Roman" w:hAnsi="Times New Roman" w:cs="Times New Roman"/>
          <w:sz w:val="24"/>
          <w:szCs w:val="24"/>
          <w:lang w:val="en-GB"/>
        </w:rPr>
        <w:t xml:space="preserve">, 30(5), pp.5119-5132. </w:t>
      </w:r>
      <w:hyperlink r:id="rId84">
        <w:r w:rsidRPr="00514ADD">
          <w:rPr>
            <w:rFonts w:ascii="Times New Roman" w:eastAsia="Times New Roman" w:hAnsi="Times New Roman" w:cs="Times New Roman"/>
            <w:color w:val="1155CC"/>
            <w:sz w:val="24"/>
            <w:szCs w:val="24"/>
            <w:u w:val="single"/>
            <w:lang w:val="en-GB"/>
          </w:rPr>
          <w:t>https://www.researchgate.net/profile/Xia-</w:t>
        </w:r>
        <w:r w:rsidRPr="00514ADD">
          <w:rPr>
            <w:rFonts w:ascii="Times New Roman" w:eastAsia="Times New Roman" w:hAnsi="Times New Roman" w:cs="Times New Roman"/>
            <w:color w:val="1155CC"/>
            <w:sz w:val="24"/>
            <w:szCs w:val="24"/>
            <w:u w:val="single"/>
            <w:lang w:val="en-GB"/>
          </w:rPr>
          <w:lastRenderedPageBreak/>
          <w:t>Xiaofan/publication/380667561_Understanding_Consumption_Motivation_In_Confinement_Centres_Through_In-Depth_Interviews_And_Nvivo_Analysis/links/6648348c22a7f16b4f33be9b/Understanding-Consumption-Motivation-In-Confinement-Centres-Through-In-Depth-Interviews-And-Nvivo-Analysis.pdf</w:t>
        </w:r>
      </w:hyperlink>
      <w:r w:rsidRPr="00514ADD">
        <w:rPr>
          <w:rFonts w:ascii="Times New Roman" w:eastAsia="Times New Roman" w:hAnsi="Times New Roman" w:cs="Times New Roman"/>
          <w:sz w:val="24"/>
          <w:szCs w:val="24"/>
          <w:lang w:val="en-GB"/>
        </w:rPr>
        <w:t xml:space="preserve"> </w:t>
      </w:r>
    </w:p>
    <w:p w14:paraId="6929099D"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Xu, X., 2023. Influencer marketing with social platforms: Increasing brand awareness and user engagement. </w:t>
      </w:r>
      <w:r w:rsidRPr="00514ADD">
        <w:rPr>
          <w:rFonts w:ascii="Times New Roman" w:eastAsia="Times New Roman" w:hAnsi="Times New Roman" w:cs="Times New Roman"/>
          <w:i/>
          <w:iCs/>
          <w:sz w:val="24"/>
          <w:szCs w:val="24"/>
          <w:lang w:val="en-GB"/>
        </w:rPr>
        <w:t>Journal of education, humanities and social sciences</w:t>
      </w:r>
      <w:r w:rsidRPr="00514ADD">
        <w:rPr>
          <w:rFonts w:ascii="Times New Roman" w:eastAsia="Times New Roman" w:hAnsi="Times New Roman" w:cs="Times New Roman"/>
          <w:sz w:val="24"/>
          <w:szCs w:val="24"/>
          <w:lang w:val="en-GB"/>
        </w:rPr>
        <w:t xml:space="preserve">, 19(7), pp.2-13. </w:t>
      </w:r>
      <w:hyperlink r:id="rId85">
        <w:r w:rsidRPr="00514ADD">
          <w:rPr>
            <w:rFonts w:ascii="Times New Roman" w:eastAsia="Times New Roman" w:hAnsi="Times New Roman" w:cs="Times New Roman"/>
            <w:color w:val="1155CC"/>
            <w:sz w:val="24"/>
            <w:szCs w:val="24"/>
            <w:u w:val="single"/>
            <w:lang w:val="en-GB"/>
          </w:rPr>
          <w:t>https://www.researchgate.net/profile/Ximan-Xu/publication/373760614_Influencer_Marketing_with_Social_Platforms_Increasing_Brand_Awareness_and_User_Engagement/links/6616bb03f7d3fc28743fbfcb/Influencer-Marketing-with-Social-Platforms-Increasing-Brand-Awareness-and-User-Engagement.pdf</w:t>
        </w:r>
      </w:hyperlink>
      <w:r w:rsidRPr="00514ADD">
        <w:rPr>
          <w:rFonts w:ascii="Times New Roman" w:eastAsia="Times New Roman" w:hAnsi="Times New Roman" w:cs="Times New Roman"/>
          <w:sz w:val="24"/>
          <w:szCs w:val="24"/>
          <w:lang w:val="en-GB"/>
        </w:rPr>
        <w:t xml:space="preserve"> </w:t>
      </w:r>
    </w:p>
    <w:p w14:paraId="6662C019"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Yazdi, A., Ramachandran, S., Mohsenifard, H., Nawaser, K., Sasani, F. and Gharleghi, B., 2024. The ebb and flow of brand loyalty: a 28-year bibliometric and content analysis. </w:t>
      </w:r>
      <w:r w:rsidRPr="00514ADD">
        <w:rPr>
          <w:rFonts w:ascii="Times New Roman" w:eastAsia="Times New Roman" w:hAnsi="Times New Roman" w:cs="Times New Roman"/>
          <w:i/>
          <w:iCs/>
          <w:sz w:val="24"/>
          <w:szCs w:val="24"/>
          <w:lang w:val="en-GB"/>
        </w:rPr>
        <w:t>arXiv preprint</w:t>
      </w:r>
      <w:r w:rsidRPr="00514ADD">
        <w:rPr>
          <w:rFonts w:ascii="Times New Roman" w:eastAsia="Times New Roman" w:hAnsi="Times New Roman" w:cs="Times New Roman"/>
          <w:sz w:val="24"/>
          <w:szCs w:val="24"/>
          <w:lang w:val="en-GB"/>
        </w:rPr>
        <w:t xml:space="preserve"> arXiv:2402.13177. </w:t>
      </w:r>
      <w:hyperlink r:id="rId86">
        <w:r w:rsidRPr="00514ADD">
          <w:rPr>
            <w:rFonts w:ascii="Times New Roman" w:eastAsia="Times New Roman" w:hAnsi="Times New Roman" w:cs="Times New Roman"/>
            <w:color w:val="1155CC"/>
            <w:sz w:val="24"/>
            <w:szCs w:val="24"/>
            <w:u w:val="single"/>
            <w:lang w:val="en-GB"/>
          </w:rPr>
          <w:t>https://arxiv.org/pdf/2402.13177</w:t>
        </w:r>
      </w:hyperlink>
      <w:r w:rsidRPr="00514ADD">
        <w:rPr>
          <w:rFonts w:ascii="Times New Roman" w:eastAsia="Times New Roman" w:hAnsi="Times New Roman" w:cs="Times New Roman"/>
          <w:sz w:val="24"/>
          <w:szCs w:val="24"/>
          <w:lang w:val="en-GB"/>
        </w:rPr>
        <w:t xml:space="preserve"> </w:t>
      </w:r>
    </w:p>
    <w:p w14:paraId="757066C8"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Yılmaz, H. and Tinaz, C., 2023. Consumerisation of Information Technologies in Sports: Opportunities and Challenges in the Age of Digital Natives. </w:t>
      </w:r>
      <w:r w:rsidRPr="00514ADD">
        <w:rPr>
          <w:rFonts w:ascii="Times New Roman" w:eastAsia="Times New Roman" w:hAnsi="Times New Roman" w:cs="Times New Roman"/>
          <w:i/>
          <w:iCs/>
          <w:sz w:val="24"/>
          <w:szCs w:val="24"/>
          <w:lang w:val="en-GB"/>
        </w:rPr>
        <w:t>Sports Sponsorship and Branding</w:t>
      </w:r>
      <w:r w:rsidRPr="00514ADD">
        <w:rPr>
          <w:rFonts w:ascii="Times New Roman" w:eastAsia="Times New Roman" w:hAnsi="Times New Roman" w:cs="Times New Roman"/>
          <w:sz w:val="24"/>
          <w:szCs w:val="24"/>
          <w:lang w:val="en-GB"/>
        </w:rPr>
        <w:t xml:space="preserve">, 4(1), pp.184-201. </w:t>
      </w:r>
      <w:hyperlink r:id="rId87" w:anchor="page=194">
        <w:r w:rsidRPr="00514ADD">
          <w:rPr>
            <w:rFonts w:ascii="Times New Roman" w:eastAsia="Times New Roman" w:hAnsi="Times New Roman" w:cs="Times New Roman"/>
            <w:color w:val="1155CC"/>
            <w:sz w:val="24"/>
            <w:szCs w:val="24"/>
            <w:u w:val="single"/>
            <w:lang w:val="en-GB"/>
          </w:rPr>
          <w:t>https://www.researchgate.net/profile/James-Zhang-25/publication/375848025_Emerging_Trends_in_Sport_Sponsorship_and_Branding/links/660ede0af5a5de0a9ffb8789/Emerging-Trends-in-Sport-Sponsorship-and-Branding.pdf#page=194</w:t>
        </w:r>
      </w:hyperlink>
      <w:r w:rsidRPr="00514ADD">
        <w:rPr>
          <w:rFonts w:ascii="Times New Roman" w:eastAsia="Times New Roman" w:hAnsi="Times New Roman" w:cs="Times New Roman"/>
          <w:sz w:val="24"/>
          <w:szCs w:val="24"/>
          <w:lang w:val="en-GB"/>
        </w:rPr>
        <w:t xml:space="preserve"> </w:t>
      </w:r>
      <w:r w:rsidRPr="00514ADD">
        <w:rPr>
          <w:rFonts w:ascii="Times New Roman" w:hAnsi="Times New Roman" w:cs="Times New Roman"/>
          <w:sz w:val="24"/>
          <w:szCs w:val="24"/>
          <w:lang w:val="en-GB"/>
        </w:rPr>
        <w:br w:type="page"/>
      </w:r>
    </w:p>
    <w:p w14:paraId="7423EF7A"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lastRenderedPageBreak/>
        <w:t xml:space="preserve">Yoheswari, S., 2025. AI-Augmented Intrusion Detection Systems for Mitigating Advanced Persistent Threats in Cyber-Physical Manufacturing Networks. 5(1), pp-56-89 </w:t>
      </w:r>
      <w:hyperlink r:id="rId88">
        <w:r w:rsidRPr="00514ADD">
          <w:rPr>
            <w:rFonts w:ascii="Times New Roman" w:eastAsia="Times New Roman" w:hAnsi="Times New Roman" w:cs="Times New Roman"/>
            <w:color w:val="1155CC"/>
            <w:sz w:val="24"/>
            <w:szCs w:val="24"/>
            <w:u w:val="single"/>
            <w:lang w:val="en-GB"/>
          </w:rPr>
          <w:t>https://www.preprints.org/manuscript/202510.0470/download/final_file</w:t>
        </w:r>
      </w:hyperlink>
      <w:r w:rsidRPr="00514ADD">
        <w:rPr>
          <w:rFonts w:ascii="Times New Roman" w:eastAsia="Times New Roman" w:hAnsi="Times New Roman" w:cs="Times New Roman"/>
          <w:sz w:val="24"/>
          <w:szCs w:val="24"/>
          <w:lang w:val="en-GB"/>
        </w:rPr>
        <w:t xml:space="preserve"> </w:t>
      </w:r>
    </w:p>
    <w:p w14:paraId="21A72005"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Yousry, M. and Fahmy, M., 2024. The impact of user-generated content on brand equity dimensions and purchase intention of egyptian telecom operators’ subscribers. </w:t>
      </w:r>
      <w:r w:rsidRPr="00514ADD">
        <w:rPr>
          <w:rFonts w:ascii="Times New Roman" w:eastAsia="Times New Roman" w:hAnsi="Times New Roman" w:cs="Times New Roman"/>
          <w:i/>
          <w:iCs/>
          <w:sz w:val="24"/>
          <w:szCs w:val="24"/>
          <w:lang w:val="en-GB"/>
        </w:rPr>
        <w:t>The Academic Journal of Contemporary Commercial Research</w:t>
      </w:r>
      <w:r w:rsidRPr="00514ADD">
        <w:rPr>
          <w:rFonts w:ascii="Times New Roman" w:eastAsia="Times New Roman" w:hAnsi="Times New Roman" w:cs="Times New Roman"/>
          <w:sz w:val="24"/>
          <w:szCs w:val="24"/>
          <w:lang w:val="en-GB"/>
        </w:rPr>
        <w:t xml:space="preserve">, 4(1), pp.64-59. </w:t>
      </w:r>
      <w:hyperlink r:id="rId89">
        <w:r w:rsidRPr="00514ADD">
          <w:rPr>
            <w:rFonts w:ascii="Times New Roman" w:eastAsia="Times New Roman" w:hAnsi="Times New Roman" w:cs="Times New Roman"/>
            <w:color w:val="1155CC"/>
            <w:sz w:val="24"/>
            <w:szCs w:val="24"/>
            <w:u w:val="single"/>
            <w:lang w:val="en-GB"/>
          </w:rPr>
          <w:t>https://journals.ekb.eg/article_348229_feeb8c5c2a11e073282744475b95f3c6.pdf</w:t>
        </w:r>
      </w:hyperlink>
      <w:r w:rsidRPr="00514ADD">
        <w:rPr>
          <w:rFonts w:ascii="Times New Roman" w:eastAsia="Times New Roman" w:hAnsi="Times New Roman" w:cs="Times New Roman"/>
          <w:sz w:val="24"/>
          <w:szCs w:val="24"/>
          <w:lang w:val="en-GB"/>
        </w:rPr>
        <w:t xml:space="preserve"> </w:t>
      </w:r>
    </w:p>
    <w:p w14:paraId="23842DAB" w14:textId="77777777" w:rsidR="00100AA7" w:rsidRPr="00514ADD" w:rsidRDefault="00100AA7" w:rsidP="00100AA7">
      <w:pPr>
        <w:pStyle w:val="Normal1"/>
        <w:spacing w:line="360" w:lineRule="auto"/>
        <w:jc w:val="both"/>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t xml:space="preserve">Zia, S., Khan, A., Tufail, M.M.B., Ismat, J. and Idrees, A., 2022. Impact of social media marketing on consumer-based brand equity. </w:t>
      </w:r>
      <w:r w:rsidRPr="00514ADD">
        <w:rPr>
          <w:rFonts w:ascii="Times New Roman" w:eastAsia="Times New Roman" w:hAnsi="Times New Roman" w:cs="Times New Roman"/>
          <w:i/>
          <w:iCs/>
          <w:sz w:val="24"/>
          <w:szCs w:val="24"/>
          <w:lang w:val="en-GB"/>
        </w:rPr>
        <w:t>Journal of Marketing Strategies</w:t>
      </w:r>
      <w:r w:rsidRPr="00514ADD">
        <w:rPr>
          <w:rFonts w:ascii="Times New Roman" w:eastAsia="Times New Roman" w:hAnsi="Times New Roman" w:cs="Times New Roman"/>
          <w:sz w:val="24"/>
          <w:szCs w:val="24"/>
          <w:lang w:val="en-GB"/>
        </w:rPr>
        <w:t xml:space="preserve">, 4(1), pp.120-139. </w:t>
      </w:r>
      <w:hyperlink r:id="rId90">
        <w:r w:rsidRPr="00514ADD">
          <w:rPr>
            <w:rFonts w:ascii="Times New Roman" w:eastAsia="Times New Roman" w:hAnsi="Times New Roman" w:cs="Times New Roman"/>
            <w:color w:val="1155CC"/>
            <w:sz w:val="24"/>
            <w:szCs w:val="24"/>
            <w:u w:val="single"/>
            <w:lang w:val="en-GB"/>
          </w:rPr>
          <w:t>https://www.researchgate.net/profile/Muhammad-Idrees-78/publication/360832893_Impact_of_Social_Media_Marketing_on_Consumer-Based_Brand_Equity/links/6295e8e555273755ebc4ddd8/Impact-of-Social-Media-Marketing-on-Consumer-Based-Brand-Equity.pdf</w:t>
        </w:r>
      </w:hyperlink>
      <w:r w:rsidRPr="00514ADD">
        <w:rPr>
          <w:rFonts w:ascii="Times New Roman" w:eastAsia="Times New Roman" w:hAnsi="Times New Roman" w:cs="Times New Roman"/>
          <w:sz w:val="24"/>
          <w:szCs w:val="24"/>
          <w:lang w:val="en-GB"/>
        </w:rPr>
        <w:t xml:space="preserve"> </w:t>
      </w:r>
    </w:p>
    <w:p w14:paraId="20D8C866" w14:textId="77777777" w:rsidR="00DD31E6" w:rsidRPr="00514ADD" w:rsidRDefault="00DD31E6" w:rsidP="00521AFA">
      <w:pPr>
        <w:pStyle w:val="Normal1"/>
        <w:spacing w:line="360" w:lineRule="auto"/>
        <w:jc w:val="both"/>
        <w:rPr>
          <w:rFonts w:ascii="Times New Roman" w:eastAsia="Times New Roman" w:hAnsi="Times New Roman" w:cs="Times New Roman"/>
          <w:sz w:val="24"/>
          <w:szCs w:val="24"/>
          <w:lang w:val="en-GB"/>
        </w:rPr>
      </w:pPr>
    </w:p>
    <w:p w14:paraId="378CAB46" w14:textId="77777777" w:rsidR="00521AFA" w:rsidRPr="00514ADD" w:rsidRDefault="00521AFA" w:rsidP="00FC456E">
      <w:pPr>
        <w:pStyle w:val="Normal1"/>
        <w:spacing w:line="360" w:lineRule="auto"/>
        <w:jc w:val="both"/>
        <w:rPr>
          <w:rFonts w:ascii="Times New Roman" w:eastAsia="Times New Roman" w:hAnsi="Times New Roman" w:cs="Times New Roman"/>
          <w:sz w:val="24"/>
          <w:szCs w:val="24"/>
          <w:lang w:val="en-GB"/>
        </w:rPr>
      </w:pPr>
    </w:p>
    <w:p w14:paraId="2A937B71" w14:textId="77777777" w:rsidR="00FC456E" w:rsidRPr="00514ADD" w:rsidRDefault="00FC456E">
      <w:pPr>
        <w:rPr>
          <w:rFonts w:ascii="Times New Roman" w:eastAsia="Times New Roman" w:hAnsi="Times New Roman" w:cs="Times New Roman"/>
          <w:sz w:val="24"/>
          <w:szCs w:val="24"/>
          <w:lang w:val="en-GB"/>
        </w:rPr>
      </w:pPr>
      <w:r w:rsidRPr="00514ADD">
        <w:rPr>
          <w:rFonts w:ascii="Times New Roman" w:eastAsia="Times New Roman" w:hAnsi="Times New Roman" w:cs="Times New Roman"/>
          <w:sz w:val="24"/>
          <w:szCs w:val="24"/>
          <w:lang w:val="en-GB"/>
        </w:rPr>
        <w:br w:type="page"/>
      </w:r>
    </w:p>
    <w:p w14:paraId="76F35DD0" w14:textId="77777777" w:rsidR="00FC456E" w:rsidRPr="00514ADD" w:rsidRDefault="00FC456E" w:rsidP="00FC456E">
      <w:pPr>
        <w:pStyle w:val="Heading1"/>
      </w:pPr>
      <w:bookmarkStart w:id="95" w:name="_Toc220818268"/>
      <w:r w:rsidRPr="00514ADD">
        <w:lastRenderedPageBreak/>
        <w:t>Appendices</w:t>
      </w:r>
      <w:bookmarkEnd w:id="95"/>
    </w:p>
    <w:p w14:paraId="7162E481" w14:textId="77777777" w:rsidR="00FC456E" w:rsidRPr="00514ADD" w:rsidRDefault="00FC456E" w:rsidP="00FC456E">
      <w:pPr>
        <w:pStyle w:val="Heading2"/>
      </w:pPr>
      <w:bookmarkStart w:id="96" w:name="_Toc220818269"/>
      <w:r w:rsidRPr="00514ADD">
        <w:t>Appendix 1: PRISMA Flow Framework</w:t>
      </w:r>
      <w:bookmarkEnd w:id="96"/>
    </w:p>
    <w:p w14:paraId="79E51116" w14:textId="5F5265C3" w:rsidR="00FC456E" w:rsidRPr="00514ADD" w:rsidRDefault="00411C16" w:rsidP="00FC456E">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lang w:val="en-GB"/>
        </w:rPr>
        <mc:AlternateContent>
          <mc:Choice Requires="wpg">
            <w:drawing>
              <wp:anchor distT="0" distB="0" distL="114300" distR="114300" simplePos="0" relativeHeight="251660288" behindDoc="0" locked="0" layoutInCell="1" allowOverlap="1" wp14:anchorId="73FD234D" wp14:editId="2349BFDE">
                <wp:simplePos x="0" y="0"/>
                <wp:positionH relativeFrom="column">
                  <wp:posOffset>683895</wp:posOffset>
                </wp:positionH>
                <wp:positionV relativeFrom="paragraph">
                  <wp:posOffset>429895</wp:posOffset>
                </wp:positionV>
                <wp:extent cx="4811395" cy="6439535"/>
                <wp:effectExtent l="7620" t="12700" r="10160" b="15240"/>
                <wp:wrapNone/>
                <wp:docPr id="597259025"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11395" cy="6439535"/>
                          <a:chOff x="0" y="0"/>
                          <a:chExt cx="48116" cy="64392"/>
                        </a:xfrm>
                      </wpg:grpSpPr>
                      <wps:wsp>
                        <wps:cNvPr id="507190256" name="Rectangle 34"/>
                        <wps:cNvSpPr>
                          <a:spLocks/>
                        </wps:cNvSpPr>
                        <wps:spPr bwMode="auto">
                          <a:xfrm>
                            <a:off x="28863" y="0"/>
                            <a:ext cx="19253" cy="13658"/>
                          </a:xfrm>
                          <a:prstGeom prst="rect">
                            <a:avLst/>
                          </a:prstGeom>
                          <a:noFill/>
                          <a:ln w="12700">
                            <a:solidFill>
                              <a:srgbClr val="000000"/>
                            </a:solidFill>
                            <a:round/>
                            <a:headEnd type="none" w="sm" len="sm"/>
                            <a:tailEnd type="none" w="sm" len="sm"/>
                          </a:ln>
                          <a:extLst>
                            <a:ext uri="{909E8E84-426E-40DD-AFC4-6F175D3DCCD1}">
                              <a14:hiddenFill xmlns:a14="http://schemas.microsoft.com/office/drawing/2010/main">
                                <a:solidFill>
                                  <a:srgbClr val="FFFFFF"/>
                                </a:solidFill>
                              </a14:hiddenFill>
                            </a:ext>
                          </a:extLst>
                        </wps:spPr>
                        <wps:txbx>
                          <w:txbxContent>
                            <w:p w14:paraId="7B9B25E6" w14:textId="77777777" w:rsidR="009F278C" w:rsidRDefault="009F278C" w:rsidP="00FC456E">
                              <w:pPr>
                                <w:spacing w:line="240" w:lineRule="auto"/>
                                <w:textDirection w:val="btLr"/>
                              </w:pPr>
                              <w:r>
                                <w:rPr>
                                  <w:color w:val="000000"/>
                                  <w:sz w:val="20"/>
                                </w:rPr>
                                <w:t xml:space="preserve">Records removed </w:t>
                              </w:r>
                              <w:r>
                                <w:rPr>
                                  <w:i/>
                                  <w:color w:val="000000"/>
                                  <w:sz w:val="20"/>
                                </w:rPr>
                                <w:t>before screening</w:t>
                              </w:r>
                              <w:r>
                                <w:rPr>
                                  <w:color w:val="000000"/>
                                  <w:sz w:val="20"/>
                                </w:rPr>
                                <w:t>:</w:t>
                              </w:r>
                            </w:p>
                            <w:p w14:paraId="0A09F1C1" w14:textId="77777777" w:rsidR="009F278C" w:rsidRDefault="009F278C" w:rsidP="00FC456E">
                              <w:pPr>
                                <w:spacing w:line="240" w:lineRule="auto"/>
                                <w:textDirection w:val="btLr"/>
                              </w:pPr>
                              <w:r>
                                <w:rPr>
                                  <w:color w:val="000000"/>
                                  <w:sz w:val="20"/>
                                </w:rPr>
                                <w:t>Duplicate records removed (n = 185)</w:t>
                              </w:r>
                            </w:p>
                            <w:p w14:paraId="3A8C1CB4" w14:textId="77777777" w:rsidR="009F278C" w:rsidRDefault="009F278C" w:rsidP="00FC456E">
                              <w:pPr>
                                <w:spacing w:line="240" w:lineRule="auto"/>
                                <w:textDirection w:val="btLr"/>
                              </w:pPr>
                              <w:r>
                                <w:rPr>
                                  <w:color w:val="000000"/>
                                  <w:sz w:val="20"/>
                                </w:rPr>
                                <w:t>Records marked as ineligible by automation tools (n= 6)</w:t>
                              </w:r>
                            </w:p>
                            <w:p w14:paraId="2C3609F2" w14:textId="77777777" w:rsidR="009F278C" w:rsidRDefault="009F278C" w:rsidP="00FC456E">
                              <w:pPr>
                                <w:spacing w:line="240" w:lineRule="auto"/>
                                <w:textDirection w:val="btLr"/>
                              </w:pPr>
                              <w:r>
                                <w:rPr>
                                  <w:color w:val="000000"/>
                                  <w:sz w:val="20"/>
                                </w:rPr>
                                <w:t>Records removed for other reasons (n= 160)</w:t>
                              </w:r>
                            </w:p>
                          </w:txbxContent>
                        </wps:txbx>
                        <wps:bodyPr rot="0" vert="horz" wrap="square" lIns="88900" tIns="38100" rIns="88900" bIns="38100" anchor="ctr" anchorCtr="0" upright="1">
                          <a:noAutofit/>
                        </wps:bodyPr>
                      </wps:wsp>
                      <wps:wsp>
                        <wps:cNvPr id="1709456384" name="Rectangle 24"/>
                        <wps:cNvSpPr>
                          <a:spLocks/>
                        </wps:cNvSpPr>
                        <wps:spPr bwMode="auto">
                          <a:xfrm>
                            <a:off x="1113" y="2941"/>
                            <a:ext cx="16713" cy="10330"/>
                          </a:xfrm>
                          <a:prstGeom prst="rect">
                            <a:avLst/>
                          </a:prstGeom>
                          <a:noFill/>
                          <a:ln w="12700">
                            <a:solidFill>
                              <a:srgbClr val="000000"/>
                            </a:solidFill>
                            <a:round/>
                            <a:headEnd type="none" w="sm" len="sm"/>
                            <a:tailEnd type="none" w="sm" len="sm"/>
                          </a:ln>
                          <a:extLst>
                            <a:ext uri="{909E8E84-426E-40DD-AFC4-6F175D3DCCD1}">
                              <a14:hiddenFill xmlns:a14="http://schemas.microsoft.com/office/drawing/2010/main">
                                <a:solidFill>
                                  <a:srgbClr val="FFFFFF"/>
                                </a:solidFill>
                              </a14:hiddenFill>
                            </a:ext>
                          </a:extLst>
                        </wps:spPr>
                        <wps:txbx>
                          <w:txbxContent>
                            <w:p w14:paraId="1702A791" w14:textId="77777777" w:rsidR="009F278C" w:rsidRDefault="009F278C" w:rsidP="00FC456E">
                              <w:pPr>
                                <w:spacing w:line="240" w:lineRule="auto"/>
                                <w:textDirection w:val="btLr"/>
                              </w:pPr>
                              <w:r>
                                <w:rPr>
                                  <w:color w:val="000000"/>
                                  <w:sz w:val="20"/>
                                </w:rPr>
                                <w:t>Records identified from:</w:t>
                              </w:r>
                            </w:p>
                            <w:p w14:paraId="5BE31CBF" w14:textId="77777777" w:rsidR="009F278C" w:rsidRDefault="009F278C" w:rsidP="00FC456E">
                              <w:pPr>
                                <w:spacing w:line="240" w:lineRule="auto"/>
                                <w:textDirection w:val="btLr"/>
                              </w:pPr>
                              <w:r>
                                <w:rPr>
                                  <w:color w:val="000000"/>
                                  <w:sz w:val="20"/>
                                </w:rPr>
                                <w:t>Databases (n= 665)</w:t>
                              </w:r>
                            </w:p>
                          </w:txbxContent>
                        </wps:txbx>
                        <wps:bodyPr rot="0" vert="horz" wrap="square" lIns="88900" tIns="38100" rIns="88900" bIns="38100" anchor="ctr" anchorCtr="0" upright="1">
                          <a:noAutofit/>
                        </wps:bodyPr>
                      </wps:wsp>
                      <wps:wsp>
                        <wps:cNvPr id="879146132" name="Freeform: Shape 35"/>
                        <wps:cNvSpPr>
                          <a:spLocks/>
                        </wps:cNvSpPr>
                        <wps:spPr bwMode="auto">
                          <a:xfrm flipH="1">
                            <a:off x="8825" y="13596"/>
                            <a:ext cx="458" cy="9392"/>
                          </a:xfrm>
                          <a:custGeom>
                            <a:avLst/>
                            <a:gdLst>
                              <a:gd name="T0" fmla="*/ 0 w 1"/>
                              <a:gd name="T1" fmla="*/ 0 h 281305"/>
                              <a:gd name="T2" fmla="*/ 0 w 1"/>
                              <a:gd name="T3" fmla="*/ 9392 h 281305"/>
                              <a:gd name="T4" fmla="*/ 0 60000 65536"/>
                              <a:gd name="T5" fmla="*/ 0 60000 65536"/>
                            </a:gdLst>
                            <a:ahLst/>
                            <a:cxnLst>
                              <a:cxn ang="T4">
                                <a:pos x="T0" y="T1"/>
                              </a:cxn>
                              <a:cxn ang="T5">
                                <a:pos x="T2" y="T3"/>
                              </a:cxn>
                            </a:cxnLst>
                            <a:rect l="0" t="0" r="r" b="b"/>
                            <a:pathLst>
                              <a:path w="1" h="281305" extrusionOk="0">
                                <a:moveTo>
                                  <a:pt x="0" y="0"/>
                                </a:moveTo>
                                <a:lnTo>
                                  <a:pt x="0" y="281305"/>
                                </a:lnTo>
                              </a:path>
                            </a:pathLst>
                          </a:custGeom>
                          <a:solidFill>
                            <a:srgbClr val="FFFFFF"/>
                          </a:solidFill>
                          <a:ln w="12700">
                            <a:solidFill>
                              <a:srgbClr val="000000"/>
                            </a:solidFill>
                            <a:miter lim="8000"/>
                            <a:headEnd type="none" w="sm" len="sm"/>
                            <a:tailEnd type="triangle" w="med" len="med"/>
                          </a:ln>
                        </wps:spPr>
                        <wps:bodyPr rot="0" vert="horz" wrap="square" lIns="91440" tIns="45720" rIns="91440" bIns="45720" anchor="ctr" anchorCtr="0" upright="1">
                          <a:noAutofit/>
                        </wps:bodyPr>
                      </wps:wsp>
                      <wps:wsp>
                        <wps:cNvPr id="1462559647" name="Rectangle 25"/>
                        <wps:cNvSpPr>
                          <a:spLocks/>
                        </wps:cNvSpPr>
                        <wps:spPr bwMode="auto">
                          <a:xfrm>
                            <a:off x="79" y="23217"/>
                            <a:ext cx="19723" cy="5645"/>
                          </a:xfrm>
                          <a:prstGeom prst="rect">
                            <a:avLst/>
                          </a:prstGeom>
                          <a:noFill/>
                          <a:ln w="12700">
                            <a:solidFill>
                              <a:srgbClr val="000000"/>
                            </a:solidFill>
                            <a:round/>
                            <a:headEnd type="none" w="sm" len="sm"/>
                            <a:tailEnd type="none" w="sm" len="sm"/>
                          </a:ln>
                          <a:extLst>
                            <a:ext uri="{909E8E84-426E-40DD-AFC4-6F175D3DCCD1}">
                              <a14:hiddenFill xmlns:a14="http://schemas.microsoft.com/office/drawing/2010/main">
                                <a:solidFill>
                                  <a:srgbClr val="FFFFFF"/>
                                </a:solidFill>
                              </a14:hiddenFill>
                            </a:ext>
                          </a:extLst>
                        </wps:spPr>
                        <wps:txbx>
                          <w:txbxContent>
                            <w:p w14:paraId="5901F23F" w14:textId="77777777" w:rsidR="009F278C" w:rsidRDefault="009F278C" w:rsidP="00FC456E">
                              <w:pPr>
                                <w:spacing w:line="240" w:lineRule="auto"/>
                                <w:textDirection w:val="btLr"/>
                              </w:pPr>
                              <w:r>
                                <w:rPr>
                                  <w:color w:val="000000"/>
                                  <w:sz w:val="20"/>
                                </w:rPr>
                                <w:t>Records screened</w:t>
                              </w:r>
                            </w:p>
                            <w:p w14:paraId="3AB73B18" w14:textId="77777777" w:rsidR="009F278C" w:rsidRDefault="009F278C" w:rsidP="00FC456E">
                              <w:pPr>
                                <w:spacing w:line="240" w:lineRule="auto"/>
                                <w:textDirection w:val="btLr"/>
                              </w:pPr>
                              <w:r>
                                <w:rPr>
                                  <w:color w:val="000000"/>
                                  <w:sz w:val="20"/>
                                </w:rPr>
                                <w:t>(n= 314)</w:t>
                              </w:r>
                            </w:p>
                          </w:txbxContent>
                        </wps:txbx>
                        <wps:bodyPr rot="0" vert="horz" wrap="square" lIns="88900" tIns="38100" rIns="88900" bIns="38100" anchor="ctr" anchorCtr="0" upright="1">
                          <a:noAutofit/>
                        </wps:bodyPr>
                      </wps:wsp>
                      <wps:wsp>
                        <wps:cNvPr id="87562463" name="Rectangle 28"/>
                        <wps:cNvSpPr>
                          <a:spLocks/>
                        </wps:cNvSpPr>
                        <wps:spPr bwMode="auto">
                          <a:xfrm>
                            <a:off x="28465" y="21866"/>
                            <a:ext cx="19253" cy="5645"/>
                          </a:xfrm>
                          <a:prstGeom prst="rect">
                            <a:avLst/>
                          </a:prstGeom>
                          <a:noFill/>
                          <a:ln w="12700">
                            <a:solidFill>
                              <a:srgbClr val="000000"/>
                            </a:solidFill>
                            <a:round/>
                            <a:headEnd type="none" w="sm" len="sm"/>
                            <a:tailEnd type="none" w="sm" len="sm"/>
                          </a:ln>
                          <a:extLst>
                            <a:ext uri="{909E8E84-426E-40DD-AFC4-6F175D3DCCD1}">
                              <a14:hiddenFill xmlns:a14="http://schemas.microsoft.com/office/drawing/2010/main">
                                <a:solidFill>
                                  <a:srgbClr val="FFFFFF"/>
                                </a:solidFill>
                              </a14:hiddenFill>
                            </a:ext>
                          </a:extLst>
                        </wps:spPr>
                        <wps:txbx>
                          <w:txbxContent>
                            <w:p w14:paraId="47C16D9E" w14:textId="77777777" w:rsidR="009F278C" w:rsidRDefault="009F278C" w:rsidP="00FC456E">
                              <w:pPr>
                                <w:spacing w:line="240" w:lineRule="auto"/>
                                <w:textDirection w:val="btLr"/>
                              </w:pPr>
                              <w:r>
                                <w:rPr>
                                  <w:color w:val="000000"/>
                                  <w:sz w:val="20"/>
                                </w:rPr>
                                <w:t>Records excluded</w:t>
                              </w:r>
                            </w:p>
                            <w:p w14:paraId="62973477" w14:textId="77777777" w:rsidR="009F278C" w:rsidRDefault="009F278C" w:rsidP="00FC456E">
                              <w:pPr>
                                <w:spacing w:line="240" w:lineRule="auto"/>
                                <w:textDirection w:val="btLr"/>
                              </w:pPr>
                              <w:r>
                                <w:rPr>
                                  <w:color w:val="000000"/>
                                  <w:sz w:val="20"/>
                                </w:rPr>
                                <w:t>(n= 145)</w:t>
                              </w:r>
                            </w:p>
                          </w:txbxContent>
                        </wps:txbx>
                        <wps:bodyPr rot="0" vert="horz" wrap="square" lIns="88900" tIns="38100" rIns="88900" bIns="38100" anchor="ctr" anchorCtr="0" upright="1">
                          <a:noAutofit/>
                        </wps:bodyPr>
                      </wps:wsp>
                      <wps:wsp>
                        <wps:cNvPr id="700768775" name="Freeform: Shape 38"/>
                        <wps:cNvSpPr>
                          <a:spLocks/>
                        </wps:cNvSpPr>
                        <wps:spPr bwMode="auto">
                          <a:xfrm flipH="1">
                            <a:off x="9303" y="28863"/>
                            <a:ext cx="508" cy="4527"/>
                          </a:xfrm>
                          <a:custGeom>
                            <a:avLst/>
                            <a:gdLst>
                              <a:gd name="T0" fmla="*/ 0 w 1"/>
                              <a:gd name="T1" fmla="*/ 0 h 281305"/>
                              <a:gd name="T2" fmla="*/ 0 w 1"/>
                              <a:gd name="T3" fmla="*/ 4527 h 281305"/>
                              <a:gd name="T4" fmla="*/ 0 60000 65536"/>
                              <a:gd name="T5" fmla="*/ 0 60000 65536"/>
                            </a:gdLst>
                            <a:ahLst/>
                            <a:cxnLst>
                              <a:cxn ang="T4">
                                <a:pos x="T0" y="T1"/>
                              </a:cxn>
                              <a:cxn ang="T5">
                                <a:pos x="T2" y="T3"/>
                              </a:cxn>
                            </a:cxnLst>
                            <a:rect l="0" t="0" r="r" b="b"/>
                            <a:pathLst>
                              <a:path w="1" h="281305" extrusionOk="0">
                                <a:moveTo>
                                  <a:pt x="0" y="0"/>
                                </a:moveTo>
                                <a:lnTo>
                                  <a:pt x="0" y="281305"/>
                                </a:lnTo>
                              </a:path>
                            </a:pathLst>
                          </a:custGeom>
                          <a:solidFill>
                            <a:srgbClr val="FFFFFF"/>
                          </a:solidFill>
                          <a:ln w="12700">
                            <a:solidFill>
                              <a:srgbClr val="000000"/>
                            </a:solidFill>
                            <a:miter lim="8000"/>
                            <a:headEnd type="none" w="sm" len="sm"/>
                            <a:tailEnd type="triangle" w="med" len="med"/>
                          </a:ln>
                        </wps:spPr>
                        <wps:bodyPr rot="0" vert="horz" wrap="square" lIns="91440" tIns="45720" rIns="91440" bIns="45720" anchor="ctr" anchorCtr="0" upright="1">
                          <a:noAutofit/>
                        </wps:bodyPr>
                      </wps:wsp>
                      <wps:wsp>
                        <wps:cNvPr id="186552474" name="Rectangle 29"/>
                        <wps:cNvSpPr>
                          <a:spLocks/>
                        </wps:cNvSpPr>
                        <wps:spPr bwMode="auto">
                          <a:xfrm>
                            <a:off x="28147" y="30692"/>
                            <a:ext cx="19253" cy="5645"/>
                          </a:xfrm>
                          <a:prstGeom prst="rect">
                            <a:avLst/>
                          </a:prstGeom>
                          <a:noFill/>
                          <a:ln w="12700">
                            <a:solidFill>
                              <a:srgbClr val="000000"/>
                            </a:solidFill>
                            <a:round/>
                            <a:headEnd type="none" w="sm" len="sm"/>
                            <a:tailEnd type="none" w="sm" len="sm"/>
                          </a:ln>
                          <a:extLst>
                            <a:ext uri="{909E8E84-426E-40DD-AFC4-6F175D3DCCD1}">
                              <a14:hiddenFill xmlns:a14="http://schemas.microsoft.com/office/drawing/2010/main">
                                <a:solidFill>
                                  <a:srgbClr val="FFFFFF"/>
                                </a:solidFill>
                              </a14:hiddenFill>
                            </a:ext>
                          </a:extLst>
                        </wps:spPr>
                        <wps:txbx>
                          <w:txbxContent>
                            <w:p w14:paraId="5E10943F" w14:textId="77777777" w:rsidR="009F278C" w:rsidRDefault="009F278C" w:rsidP="00FC456E">
                              <w:pPr>
                                <w:spacing w:line="240" w:lineRule="auto"/>
                                <w:textDirection w:val="btLr"/>
                              </w:pPr>
                              <w:r>
                                <w:rPr>
                                  <w:color w:val="000000"/>
                                  <w:sz w:val="20"/>
                                </w:rPr>
                                <w:t>Reports not retrieved</w:t>
                              </w:r>
                            </w:p>
                            <w:p w14:paraId="3D141B8A" w14:textId="77777777" w:rsidR="009F278C" w:rsidRDefault="009F278C" w:rsidP="00FC456E">
                              <w:pPr>
                                <w:spacing w:line="240" w:lineRule="auto"/>
                                <w:textDirection w:val="btLr"/>
                              </w:pPr>
                              <w:r>
                                <w:rPr>
                                  <w:color w:val="000000"/>
                                  <w:sz w:val="20"/>
                                </w:rPr>
                                <w:t>(n=52)</w:t>
                              </w:r>
                            </w:p>
                          </w:txbxContent>
                        </wps:txbx>
                        <wps:bodyPr rot="0" vert="horz" wrap="square" lIns="88900" tIns="38100" rIns="88900" bIns="38100" anchor="ctr" anchorCtr="0" upright="1">
                          <a:noAutofit/>
                        </wps:bodyPr>
                      </wps:wsp>
                      <wps:wsp>
                        <wps:cNvPr id="1267349470" name="Rectangle 39"/>
                        <wps:cNvSpPr>
                          <a:spLocks/>
                        </wps:cNvSpPr>
                        <wps:spPr bwMode="auto">
                          <a:xfrm>
                            <a:off x="318" y="33634"/>
                            <a:ext cx="19253" cy="5645"/>
                          </a:xfrm>
                          <a:prstGeom prst="rect">
                            <a:avLst/>
                          </a:prstGeom>
                          <a:noFill/>
                          <a:ln w="12700">
                            <a:solidFill>
                              <a:srgbClr val="000000"/>
                            </a:solidFill>
                            <a:round/>
                            <a:headEnd type="none" w="sm" len="sm"/>
                            <a:tailEnd type="none" w="sm" len="sm"/>
                          </a:ln>
                          <a:extLst>
                            <a:ext uri="{909E8E84-426E-40DD-AFC4-6F175D3DCCD1}">
                              <a14:hiddenFill xmlns:a14="http://schemas.microsoft.com/office/drawing/2010/main">
                                <a:solidFill>
                                  <a:srgbClr val="FFFFFF"/>
                                </a:solidFill>
                              </a14:hiddenFill>
                            </a:ext>
                          </a:extLst>
                        </wps:spPr>
                        <wps:txbx>
                          <w:txbxContent>
                            <w:p w14:paraId="61422A37" w14:textId="77777777" w:rsidR="009F278C" w:rsidRDefault="009F278C" w:rsidP="00FC456E">
                              <w:pPr>
                                <w:spacing w:line="240" w:lineRule="auto"/>
                                <w:textDirection w:val="btLr"/>
                              </w:pPr>
                              <w:r>
                                <w:rPr>
                                  <w:color w:val="000000"/>
                                  <w:sz w:val="20"/>
                                </w:rPr>
                                <w:t>Reports sought for retrieval</w:t>
                              </w:r>
                            </w:p>
                            <w:p w14:paraId="425A67E8" w14:textId="77777777" w:rsidR="009F278C" w:rsidRDefault="009F278C" w:rsidP="00FC456E">
                              <w:pPr>
                                <w:spacing w:line="240" w:lineRule="auto"/>
                                <w:textDirection w:val="btLr"/>
                              </w:pPr>
                              <w:r>
                                <w:rPr>
                                  <w:color w:val="000000"/>
                                  <w:sz w:val="20"/>
                                </w:rPr>
                                <w:t>(n= 169)</w:t>
                              </w:r>
                            </w:p>
                          </w:txbxContent>
                        </wps:txbx>
                        <wps:bodyPr rot="0" vert="horz" wrap="square" lIns="88900" tIns="38100" rIns="88900" bIns="38100" anchor="ctr" anchorCtr="0" upright="1">
                          <a:noAutofit/>
                        </wps:bodyPr>
                      </wps:wsp>
                      <wps:wsp>
                        <wps:cNvPr id="776622406" name="Freeform: Shape 30"/>
                        <wps:cNvSpPr>
                          <a:spLocks/>
                        </wps:cNvSpPr>
                        <wps:spPr bwMode="auto">
                          <a:xfrm flipH="1">
                            <a:off x="9064" y="39358"/>
                            <a:ext cx="457" cy="4382"/>
                          </a:xfrm>
                          <a:custGeom>
                            <a:avLst/>
                            <a:gdLst>
                              <a:gd name="T0" fmla="*/ 0 w 1"/>
                              <a:gd name="T1" fmla="*/ 0 h 281305"/>
                              <a:gd name="T2" fmla="*/ 0 w 1"/>
                              <a:gd name="T3" fmla="*/ 4382 h 281305"/>
                              <a:gd name="T4" fmla="*/ 0 60000 65536"/>
                              <a:gd name="T5" fmla="*/ 0 60000 65536"/>
                            </a:gdLst>
                            <a:ahLst/>
                            <a:cxnLst>
                              <a:cxn ang="T4">
                                <a:pos x="T0" y="T1"/>
                              </a:cxn>
                              <a:cxn ang="T5">
                                <a:pos x="T2" y="T3"/>
                              </a:cxn>
                            </a:cxnLst>
                            <a:rect l="0" t="0" r="r" b="b"/>
                            <a:pathLst>
                              <a:path w="1" h="281305" extrusionOk="0">
                                <a:moveTo>
                                  <a:pt x="0" y="0"/>
                                </a:moveTo>
                                <a:lnTo>
                                  <a:pt x="0" y="281305"/>
                                </a:lnTo>
                              </a:path>
                            </a:pathLst>
                          </a:custGeom>
                          <a:solidFill>
                            <a:srgbClr val="FFFFFF"/>
                          </a:solidFill>
                          <a:ln w="12700">
                            <a:solidFill>
                              <a:srgbClr val="000000"/>
                            </a:solidFill>
                            <a:miter lim="8000"/>
                            <a:headEnd type="none" w="sm" len="sm"/>
                            <a:tailEnd type="triangle" w="med" len="med"/>
                          </a:ln>
                        </wps:spPr>
                        <wps:bodyPr rot="0" vert="horz" wrap="square" lIns="91440" tIns="45720" rIns="91440" bIns="45720" anchor="ctr" anchorCtr="0" upright="1">
                          <a:noAutofit/>
                        </wps:bodyPr>
                      </wps:wsp>
                      <wps:wsp>
                        <wps:cNvPr id="1771778613" name="Rectangle 31"/>
                        <wps:cNvSpPr>
                          <a:spLocks/>
                        </wps:cNvSpPr>
                        <wps:spPr bwMode="auto">
                          <a:xfrm>
                            <a:off x="27511" y="39120"/>
                            <a:ext cx="20206" cy="13316"/>
                          </a:xfrm>
                          <a:prstGeom prst="rect">
                            <a:avLst/>
                          </a:prstGeom>
                          <a:noFill/>
                          <a:ln w="12700">
                            <a:solidFill>
                              <a:srgbClr val="000000"/>
                            </a:solidFill>
                            <a:round/>
                            <a:headEnd type="none" w="sm" len="sm"/>
                            <a:tailEnd type="none" w="sm" len="sm"/>
                          </a:ln>
                          <a:extLst>
                            <a:ext uri="{909E8E84-426E-40DD-AFC4-6F175D3DCCD1}">
                              <a14:hiddenFill xmlns:a14="http://schemas.microsoft.com/office/drawing/2010/main">
                                <a:solidFill>
                                  <a:srgbClr val="FFFFFF"/>
                                </a:solidFill>
                              </a14:hiddenFill>
                            </a:ext>
                          </a:extLst>
                        </wps:spPr>
                        <wps:txbx>
                          <w:txbxContent>
                            <w:p w14:paraId="3C78E034" w14:textId="77777777" w:rsidR="009F278C" w:rsidRDefault="009F278C" w:rsidP="00FC456E">
                              <w:pPr>
                                <w:spacing w:line="240" w:lineRule="auto"/>
                                <w:textDirection w:val="btLr"/>
                              </w:pPr>
                              <w:r>
                                <w:rPr>
                                  <w:color w:val="000000"/>
                                  <w:sz w:val="20"/>
                                </w:rPr>
                                <w:t>Reports excluded:</w:t>
                              </w:r>
                            </w:p>
                            <w:p w14:paraId="043DF2D3" w14:textId="77777777" w:rsidR="009F278C" w:rsidRDefault="009F278C" w:rsidP="00FC456E">
                              <w:pPr>
                                <w:spacing w:line="240" w:lineRule="auto"/>
                                <w:textDirection w:val="btLr"/>
                              </w:pPr>
                              <w:r>
                                <w:rPr>
                                  <w:color w:val="000000"/>
                                  <w:sz w:val="20"/>
                                </w:rPr>
                                <w:t>Reason 1: Lack of focus on secondary healthcare settings (n= 50)</w:t>
                              </w:r>
                            </w:p>
                            <w:p w14:paraId="57994A83" w14:textId="77777777" w:rsidR="009F278C" w:rsidRDefault="009F278C" w:rsidP="00FC456E">
                              <w:pPr>
                                <w:spacing w:line="240" w:lineRule="auto"/>
                                <w:textDirection w:val="btLr"/>
                              </w:pPr>
                              <w:r>
                                <w:rPr>
                                  <w:color w:val="000000"/>
                                  <w:sz w:val="20"/>
                                </w:rPr>
                                <w:t>Reason 2: Inadequate methodological quality (n= 24)</w:t>
                              </w:r>
                            </w:p>
                            <w:p w14:paraId="2ECC76D5" w14:textId="77777777" w:rsidR="009F278C" w:rsidRDefault="009F278C" w:rsidP="00FC456E">
                              <w:pPr>
                                <w:spacing w:line="240" w:lineRule="auto"/>
                                <w:textDirection w:val="btLr"/>
                              </w:pPr>
                              <w:r>
                                <w:rPr>
                                  <w:color w:val="000000"/>
                                  <w:sz w:val="20"/>
                                </w:rPr>
                                <w:t>Reason 3:  insufficient empirical evidence on NMS (n= 31)</w:t>
                              </w:r>
                            </w:p>
                            <w:p w14:paraId="74F78ACA" w14:textId="77777777" w:rsidR="009F278C" w:rsidRDefault="009F278C" w:rsidP="00FC456E">
                              <w:pPr>
                                <w:spacing w:line="240" w:lineRule="auto"/>
                                <w:ind w:left="282" w:firstLine="846"/>
                                <w:textDirection w:val="btLr"/>
                              </w:pPr>
                            </w:p>
                          </w:txbxContent>
                        </wps:txbx>
                        <wps:bodyPr rot="0" vert="horz" wrap="square" lIns="88900" tIns="38100" rIns="88900" bIns="38100" anchor="ctr" anchorCtr="0" upright="1">
                          <a:noAutofit/>
                        </wps:bodyPr>
                      </wps:wsp>
                      <wps:wsp>
                        <wps:cNvPr id="750527507" name="Rectangle 27"/>
                        <wps:cNvSpPr>
                          <a:spLocks/>
                        </wps:cNvSpPr>
                        <wps:spPr bwMode="auto">
                          <a:xfrm>
                            <a:off x="0" y="43811"/>
                            <a:ext cx="19253" cy="5645"/>
                          </a:xfrm>
                          <a:prstGeom prst="rect">
                            <a:avLst/>
                          </a:prstGeom>
                          <a:noFill/>
                          <a:ln w="12700">
                            <a:solidFill>
                              <a:srgbClr val="000000"/>
                            </a:solidFill>
                            <a:round/>
                            <a:headEnd type="none" w="sm" len="sm"/>
                            <a:tailEnd type="none" w="sm" len="sm"/>
                          </a:ln>
                          <a:extLst>
                            <a:ext uri="{909E8E84-426E-40DD-AFC4-6F175D3DCCD1}">
                              <a14:hiddenFill xmlns:a14="http://schemas.microsoft.com/office/drawing/2010/main">
                                <a:solidFill>
                                  <a:srgbClr val="FFFFFF"/>
                                </a:solidFill>
                              </a14:hiddenFill>
                            </a:ext>
                          </a:extLst>
                        </wps:spPr>
                        <wps:txbx>
                          <w:txbxContent>
                            <w:p w14:paraId="70E1337C" w14:textId="77777777" w:rsidR="009F278C" w:rsidRDefault="009F278C" w:rsidP="00FC456E">
                              <w:pPr>
                                <w:spacing w:line="240" w:lineRule="auto"/>
                                <w:textDirection w:val="btLr"/>
                              </w:pPr>
                              <w:r>
                                <w:rPr>
                                  <w:color w:val="000000"/>
                                  <w:sz w:val="20"/>
                                </w:rPr>
                                <w:t>Reports assessed for eligibility</w:t>
                              </w:r>
                            </w:p>
                            <w:p w14:paraId="0A810998" w14:textId="77777777" w:rsidR="009F278C" w:rsidRDefault="009F278C" w:rsidP="00FC456E">
                              <w:pPr>
                                <w:spacing w:line="240" w:lineRule="auto"/>
                                <w:textDirection w:val="btLr"/>
                              </w:pPr>
                              <w:r>
                                <w:rPr>
                                  <w:color w:val="000000"/>
                                  <w:sz w:val="20"/>
                                </w:rPr>
                                <w:t>(n= 117)</w:t>
                              </w:r>
                            </w:p>
                          </w:txbxContent>
                        </wps:txbx>
                        <wps:bodyPr rot="0" vert="horz" wrap="square" lIns="88900" tIns="38100" rIns="88900" bIns="38100" anchor="ctr" anchorCtr="0" upright="1">
                          <a:noAutofit/>
                        </wps:bodyPr>
                      </wps:wsp>
                      <wps:wsp>
                        <wps:cNvPr id="750334736" name="Freeform: Shape 33"/>
                        <wps:cNvSpPr>
                          <a:spLocks/>
                        </wps:cNvSpPr>
                        <wps:spPr bwMode="auto">
                          <a:xfrm rot="-1807695">
                            <a:off x="14630" y="46674"/>
                            <a:ext cx="9174" cy="8548"/>
                          </a:xfrm>
                          <a:custGeom>
                            <a:avLst/>
                            <a:gdLst>
                              <a:gd name="T0" fmla="*/ 0 w 1"/>
                              <a:gd name="T1" fmla="*/ 0 h 746125"/>
                              <a:gd name="T2" fmla="*/ 0 w 1"/>
                              <a:gd name="T3" fmla="*/ 8548 h 746125"/>
                              <a:gd name="T4" fmla="*/ 0 60000 65536"/>
                              <a:gd name="T5" fmla="*/ 0 60000 65536"/>
                            </a:gdLst>
                            <a:ahLst/>
                            <a:cxnLst>
                              <a:cxn ang="T4">
                                <a:pos x="T0" y="T1"/>
                              </a:cxn>
                              <a:cxn ang="T5">
                                <a:pos x="T2" y="T3"/>
                              </a:cxn>
                            </a:cxnLst>
                            <a:rect l="0" t="0" r="r" b="b"/>
                            <a:pathLst>
                              <a:path w="1" h="746125" extrusionOk="0">
                                <a:moveTo>
                                  <a:pt x="0" y="0"/>
                                </a:moveTo>
                                <a:lnTo>
                                  <a:pt x="0" y="746125"/>
                                </a:lnTo>
                              </a:path>
                            </a:pathLst>
                          </a:custGeom>
                          <a:solidFill>
                            <a:srgbClr val="FFFFFF"/>
                          </a:solidFill>
                          <a:ln w="12700">
                            <a:solidFill>
                              <a:srgbClr val="000000"/>
                            </a:solidFill>
                            <a:miter lim="8000"/>
                            <a:headEnd type="none" w="sm" len="sm"/>
                            <a:tailEnd type="triangle" w="med" len="med"/>
                          </a:ln>
                        </wps:spPr>
                        <wps:bodyPr rot="0" vert="horz" wrap="square" lIns="91440" tIns="45720" rIns="91440" bIns="45720" anchor="ctr" anchorCtr="0" upright="1">
                          <a:noAutofit/>
                        </wps:bodyPr>
                      </wps:wsp>
                      <wps:wsp>
                        <wps:cNvPr id="1644619691" name="Rectangle 26"/>
                        <wps:cNvSpPr>
                          <a:spLocks/>
                        </wps:cNvSpPr>
                        <wps:spPr bwMode="auto">
                          <a:xfrm>
                            <a:off x="13199" y="56772"/>
                            <a:ext cx="19253" cy="7620"/>
                          </a:xfrm>
                          <a:prstGeom prst="rect">
                            <a:avLst/>
                          </a:prstGeom>
                          <a:noFill/>
                          <a:ln w="12700">
                            <a:solidFill>
                              <a:srgbClr val="000000"/>
                            </a:solidFill>
                            <a:round/>
                            <a:headEnd type="none" w="sm" len="sm"/>
                            <a:tailEnd type="none" w="sm" len="sm"/>
                          </a:ln>
                          <a:extLst>
                            <a:ext uri="{909E8E84-426E-40DD-AFC4-6F175D3DCCD1}">
                              <a14:hiddenFill xmlns:a14="http://schemas.microsoft.com/office/drawing/2010/main">
                                <a:solidFill>
                                  <a:srgbClr val="FFFFFF"/>
                                </a:solidFill>
                              </a14:hiddenFill>
                            </a:ext>
                          </a:extLst>
                        </wps:spPr>
                        <wps:txbx>
                          <w:txbxContent>
                            <w:p w14:paraId="7857BC16" w14:textId="77777777" w:rsidR="009F278C" w:rsidRDefault="009F278C" w:rsidP="00FC456E">
                              <w:pPr>
                                <w:spacing w:line="240" w:lineRule="auto"/>
                                <w:textDirection w:val="btLr"/>
                              </w:pPr>
                              <w:r>
                                <w:rPr>
                                  <w:color w:val="000000"/>
                                  <w:sz w:val="20"/>
                                </w:rPr>
                                <w:t>Studies included in review</w:t>
                              </w:r>
                            </w:p>
                            <w:p w14:paraId="58D79A24" w14:textId="77777777" w:rsidR="009F278C" w:rsidRDefault="009F278C" w:rsidP="00FC456E">
                              <w:pPr>
                                <w:spacing w:line="240" w:lineRule="auto"/>
                                <w:textDirection w:val="btLr"/>
                              </w:pPr>
                              <w:r>
                                <w:rPr>
                                  <w:color w:val="000000"/>
                                  <w:sz w:val="20"/>
                                </w:rPr>
                                <w:t>(n= 12)</w:t>
                              </w:r>
                            </w:p>
                          </w:txbxContent>
                        </wps:txbx>
                        <wps:bodyPr rot="0" vert="horz" wrap="square" lIns="88900" tIns="38100" rIns="88900" bIns="3810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FD234D" id="Group 9" o:spid="_x0000_s1026" style="position:absolute;left:0;text-align:left;margin-left:53.85pt;margin-top:33.85pt;width:378.85pt;height:507.05pt;z-index:251660288" coordsize="48116,643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bxFeAYAAHgvAAAOAAAAZHJzL2Uyb0RvYy54bWzsWltv2zYUfh+w/0DocUBriZIoyahTDO3S&#10;DejWYs1+ACPJtlDdRimxs1+/j4eyJF+yoo0ztI3yEEjmES+Hh993Lnzxclvk7DZVTVaVC8t5blss&#10;LeMqycrVwvrr6vJZaLGmlWUi86pMF9Zd2lgvL3784cWmnqe8Wld5kiqGTspmvqkX1rpt6/ls1sTr&#10;tJDN86pOSzQuK1XIFq9qNUuU3KD3Ip9x2xazTaWSWlVx2jT49bVptC6o/+Uyjdt3y2WTtixfWJhb&#10;S/8V/b/W/2cXL+R8pWS9zuJuGvILZlHIrMSgfVevZSvZjcqOuiqyWFVNtWyfx1Uxq5bLLE5pDViN&#10;Yx+s5o2qbmpay2q+WdW9mqDaAz19cbfxH7dvVP2hfq/M7PH4too/NtDLbFOv5uN2/b4ywux683uV&#10;YD/lTVvRwrdLVegusCS2Jf3e9fpNty2L8aMXOo4b+RaL0SY8PLq+2YF4jW06+i5e/zL6Ugzfcf3V&#10;TM7NoDTRbmJ642FJzaCs5mHK+rCWdUp70GhlvFcsSxaWbwdOZHMfcyplAT38CUuT5SpPmevpyelZ&#10;QHyn2Gas1VGLFmug/E/qk4ehcC12rFMn4j4atEYdV/jhnmbkvFZN+yatCqYfFpbCNGm75O3bpjVK&#10;3Ino3SuryyzP8buc5yXboE8e2DZ90VR5luhW3dio1fWrXLFbqc8V/XUD74nBfsuEelunMvmlTFh7&#10;V0NbJbDA0t03hcXyFMiBB5JrZZZ/Wg5bn5dkoUZ9Rt/t9nqLTrROr6vkDlpVlTnwACg8rCv1D0bF&#10;Ycd4f99IhTnkv5UwkDCMsErW0osbOvpFjVuuxy2yjNHVwopbZTHz8qo1mHJTq2y1xlgO6aysfsb5&#10;WGak6WFe3cxhpf+TuTqBHXm+cEPv2F75o9irg5NO5sojzzFbu0MBRwS6jSzWdl3C4P4sPz2LJTwh&#10;FQ0GMhluh7NhEDmecFy+s9tLlabaG5gzAmZmCERr7sFoy5Z5Vv+6O7odj4UhB18RuPqR2DdkD2hL&#10;Zhy50T4jyXl8Y3BXg+UOa+EdJEBd/dMq6XjjCkizLHL4HD/NmM02rDssg4CzJ7BmPHRcu6PNQQoK&#10;+u9ucOJ6AT1fdl9PgIhe0GZCYzsTvu92ix+GhF7uF8SB7hcr14ZroJVt2SkAT4BOODJXHiFlXTWa&#10;/rU6oOwr0gL6gJhW1yDt70lj1Vra7biHpM1X3TCa7w5dP4A2XL9rs5e1bPXs9CD6kSjPYuuF1amZ&#10;AbXUjfZu333U/owWLKrb9KqiT9oDnwWDD615eSw17B5EjQAe9NDk0PTT0asYmdAeq+6R7yX9dQrY&#10;EzsHgRdZC/c8zwpwJAzB6OzLuLxVGTlIxPtFmnTEr59A2qSNI0b/TBoHVng9jXt+wHsa71oMjXct&#10;3yCNe4L7gCEv2MHh4HYCpjrf58FAqC27g78gMiTucicwm9+zeBTwjsV94dHg2MNdFLDzKZ+K20kk&#10;ThwwkTgwsuPjnsR9wT0dvhzGSpzClbOw98hoeegJQ9rcCcUBaY/ipclut2S3RJ+T3R7ZLSLfQIRB&#10;AFsyhnvkfJ7PfE86n5Fr49DAwzHRP/Bdznf469ud8+n5nKB5hL5jz+Grcz71fCfnk/ay9/Ym57Pz&#10;Afcc2Mn51Af+q8khhYgCuRecSiFFj+F7IlTSji7gz7WFCbAH+JtoXGfsNWnrrCfReJ/H+8yo6btP&#10;fnIRuF7kBYgGDx1Q91Es13XAzdpuXWGqAZPdns7Wk932getktyaN2YVNQSAE557d15iO3E/Kx5wl&#10;ejrtftoCYK/tOHJNYWmwY+RQTO7Tc8NvKvep5zu5n5P7+eni5eR+flXuZxA4QRCiFnSCxfvy2Tlz&#10;nzzwHRRfCP8cpJL3wm9ucw3MpuzuOpRkGkXgTzL/SUqY8kjHeSTfRs4DV0aOLdekbs5C4aMEqCmi&#10;gelgv3tWO0VNR1ET5c4moz1ltK7rBSj73pf87NPGDwZdc93hmRMi34rrYSNLRvEfF0Q0BntCIPWw&#10;Z82Ro5MRGoJD3zu8+PR4OdAAFxJMtW1cx/+sAryeL5zQ0z1hTffX1cdDft8F+E455y7ADzqnkrOu&#10;0ONhKsCTNqYC/O4i8elrn47wcPgjEcEvPEwl8d79eTAejgHQdSJTg/dFEFCkPQThIzoPhPFQn7oP&#10;2lfkvp1kEl1fxvVuAqLuKrq+Pz5+p4M5XJi/+BcAAP//AwBQSwMEFAAGAAgAAAAhAEFtFSjgAAAA&#10;CwEAAA8AAABkcnMvZG93bnJldi54bWxMj0FLw0AQhe+C/2EZwZvdRG0aYjalFPVUBFtBvG2z0yQ0&#10;Oxuy2yT9905Oehoe7+PNe/l6sq0YsPeNIwXxIgKBVDrTUKXg6/D2kILwQZPRrSNUcEUP6+L2JteZ&#10;cSN94rAPleAQ8plWUIfQZVL6skar/cJ1SOydXG91YNlX0vR65HDbyscoSqTVDfGHWne4rbE87y9W&#10;wfuox81T/Drszqft9eew/PjexajU/d20eQERcAp/MMz1uToU3OnoLmS8aFlHqxWjCpL5MpAmy2cQ&#10;x9lJ4xRkkcv/G4pfAAAA//8DAFBLAQItABQABgAIAAAAIQC2gziS/gAAAOEBAAATAAAAAAAAAAAA&#10;AAAAAAAAAABbQ29udGVudF9UeXBlc10ueG1sUEsBAi0AFAAGAAgAAAAhADj9If/WAAAAlAEAAAsA&#10;AAAAAAAAAAAAAAAALwEAAF9yZWxzLy5yZWxzUEsBAi0AFAAGAAgAAAAhAHjBvEV4BgAAeC8AAA4A&#10;AAAAAAAAAAAAAAAALgIAAGRycy9lMm9Eb2MueG1sUEsBAi0AFAAGAAgAAAAhAEFtFSjgAAAACwEA&#10;AA8AAAAAAAAAAAAAAAAA0ggAAGRycy9kb3ducmV2LnhtbFBLBQYAAAAABAAEAPMAAADfCQAAAAA=&#10;">
                <v:rect id="Rectangle 34" o:spid="_x0000_s1027" style="position:absolute;left:28863;width:19253;height:136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eGSygAAAOIAAAAPAAAAZHJzL2Rvd25yZXYueG1sRI9Ba8JA&#10;FITvBf/D8gRvddeAaU1dRQSL9CA0lZ4f2WeSmn0bdrcx7a/vFgo9DjPzDbPejrYTA/nQOtawmCsQ&#10;xJUzLdcazm+H+0cQISIb7ByThi8KsN1M7tZYGHfjVxrKWIsE4VCghibGvpAyVA1ZDHPXEyfv4rzF&#10;mKSvpfF4S3DbyUypXFpsOS002NO+oepafloN7vvjZMrn/HLAzL77l9NqN5yj1rPpuHsCEWmM/+G/&#10;9tFoWKqHxUplyxx+L6U7IDc/AAAA//8DAFBLAQItABQABgAIAAAAIQDb4fbL7gAAAIUBAAATAAAA&#10;AAAAAAAAAAAAAAAAAABbQ29udGVudF9UeXBlc10ueG1sUEsBAi0AFAAGAAgAAAAhAFr0LFu/AAAA&#10;FQEAAAsAAAAAAAAAAAAAAAAAHwEAAF9yZWxzLy5yZWxzUEsBAi0AFAAGAAgAAAAhAHRR4ZLKAAAA&#10;4gAAAA8AAAAAAAAAAAAAAAAABwIAAGRycy9kb3ducmV2LnhtbFBLBQYAAAAAAwADALcAAAD+AgAA&#10;AAA=&#10;" filled="f" strokeweight="1pt">
                  <v:stroke startarrowwidth="narrow" startarrowlength="short" endarrowwidth="narrow" endarrowlength="short" joinstyle="round"/>
                  <v:path arrowok="t"/>
                  <v:textbox inset="7pt,3pt,7pt,3pt">
                    <w:txbxContent>
                      <w:p w14:paraId="7B9B25E6" w14:textId="77777777" w:rsidR="009F278C" w:rsidRDefault="009F278C" w:rsidP="00FC456E">
                        <w:pPr>
                          <w:spacing w:line="240" w:lineRule="auto"/>
                          <w:textDirection w:val="btLr"/>
                        </w:pPr>
                        <w:r>
                          <w:rPr>
                            <w:color w:val="000000"/>
                            <w:sz w:val="20"/>
                          </w:rPr>
                          <w:t xml:space="preserve">Records removed </w:t>
                        </w:r>
                        <w:r>
                          <w:rPr>
                            <w:i/>
                            <w:color w:val="000000"/>
                            <w:sz w:val="20"/>
                          </w:rPr>
                          <w:t>before screening</w:t>
                        </w:r>
                        <w:r>
                          <w:rPr>
                            <w:color w:val="000000"/>
                            <w:sz w:val="20"/>
                          </w:rPr>
                          <w:t>:</w:t>
                        </w:r>
                      </w:p>
                      <w:p w14:paraId="0A09F1C1" w14:textId="77777777" w:rsidR="009F278C" w:rsidRDefault="009F278C" w:rsidP="00FC456E">
                        <w:pPr>
                          <w:spacing w:line="240" w:lineRule="auto"/>
                          <w:textDirection w:val="btLr"/>
                        </w:pPr>
                        <w:r>
                          <w:rPr>
                            <w:color w:val="000000"/>
                            <w:sz w:val="20"/>
                          </w:rPr>
                          <w:t>Duplicate records removed (n = 185)</w:t>
                        </w:r>
                      </w:p>
                      <w:p w14:paraId="3A8C1CB4" w14:textId="77777777" w:rsidR="009F278C" w:rsidRDefault="009F278C" w:rsidP="00FC456E">
                        <w:pPr>
                          <w:spacing w:line="240" w:lineRule="auto"/>
                          <w:textDirection w:val="btLr"/>
                        </w:pPr>
                        <w:r>
                          <w:rPr>
                            <w:color w:val="000000"/>
                            <w:sz w:val="20"/>
                          </w:rPr>
                          <w:t>Records marked as ineligible by automation tools (n= 6)</w:t>
                        </w:r>
                      </w:p>
                      <w:p w14:paraId="2C3609F2" w14:textId="77777777" w:rsidR="009F278C" w:rsidRDefault="009F278C" w:rsidP="00FC456E">
                        <w:pPr>
                          <w:spacing w:line="240" w:lineRule="auto"/>
                          <w:textDirection w:val="btLr"/>
                        </w:pPr>
                        <w:r>
                          <w:rPr>
                            <w:color w:val="000000"/>
                            <w:sz w:val="20"/>
                          </w:rPr>
                          <w:t>Records removed for other reasons (n= 160)</w:t>
                        </w:r>
                      </w:p>
                    </w:txbxContent>
                  </v:textbox>
                </v:rect>
                <v:rect id="Rectangle 24" o:spid="_x0000_s1028" style="position:absolute;left:1113;top:2941;width:16713;height:103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LKqYyAAAAOMAAAAPAAAAZHJzL2Rvd25yZXYueG1sRE9fa8Iw&#10;EH8f7DuEG/g20zlXtRpFBsrYg2AVn4/mbOuaS0lirfv0y2Cwx/v9v8WqN43oyPnasoKXYQKCuLC6&#10;5lLB8bB5noLwAVljY5kU3MnDavn4sMBM2xvvqctDKWII+wwVVCG0mZS+qMigH9qWOHJn6wyGeLpS&#10;aoe3GG4aOUqSVBqsOTZU2NJ7RcVXfjUK7Pdlp/Ntet7gyJzc52627o5BqcFTv56DCNSHf/Gf+0PH&#10;+ZNkNn5LX6dj+P0pAiCXPwAAAP//AwBQSwECLQAUAAYACAAAACEA2+H2y+4AAACFAQAAEwAAAAAA&#10;AAAAAAAAAAAAAAAAW0NvbnRlbnRfVHlwZXNdLnhtbFBLAQItABQABgAIAAAAIQBa9CxbvwAAABUB&#10;AAALAAAAAAAAAAAAAAAAAB8BAABfcmVscy8ucmVsc1BLAQItABQABgAIAAAAIQC2LKqYyAAAAOMA&#10;AAAPAAAAAAAAAAAAAAAAAAcCAABkcnMvZG93bnJldi54bWxQSwUGAAAAAAMAAwC3AAAA/AIAAAAA&#10;" filled="f" strokeweight="1pt">
                  <v:stroke startarrowwidth="narrow" startarrowlength="short" endarrowwidth="narrow" endarrowlength="short" joinstyle="round"/>
                  <v:path arrowok="t"/>
                  <v:textbox inset="7pt,3pt,7pt,3pt">
                    <w:txbxContent>
                      <w:p w14:paraId="1702A791" w14:textId="77777777" w:rsidR="009F278C" w:rsidRDefault="009F278C" w:rsidP="00FC456E">
                        <w:pPr>
                          <w:spacing w:line="240" w:lineRule="auto"/>
                          <w:textDirection w:val="btLr"/>
                        </w:pPr>
                        <w:r>
                          <w:rPr>
                            <w:color w:val="000000"/>
                            <w:sz w:val="20"/>
                          </w:rPr>
                          <w:t>Records identified from:</w:t>
                        </w:r>
                      </w:p>
                      <w:p w14:paraId="5BE31CBF" w14:textId="77777777" w:rsidR="009F278C" w:rsidRDefault="009F278C" w:rsidP="00FC456E">
                        <w:pPr>
                          <w:spacing w:line="240" w:lineRule="auto"/>
                          <w:textDirection w:val="btLr"/>
                        </w:pPr>
                        <w:r>
                          <w:rPr>
                            <w:color w:val="000000"/>
                            <w:sz w:val="20"/>
                          </w:rPr>
                          <w:t>Databases (n= 665)</w:t>
                        </w:r>
                      </w:p>
                    </w:txbxContent>
                  </v:textbox>
                </v:rect>
                <v:shape id="Freeform: Shape 35" o:spid="_x0000_s1029" style="position:absolute;left:8825;top:13596;width:458;height:9392;flip:x;visibility:visible;mso-wrap-style:square;v-text-anchor:middle" coordsize="1,281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0syQAAAOIAAAAPAAAAZHJzL2Rvd25yZXYueG1sRI9BSwMx&#10;FITvBf9DeIIXsdm0pV3XpkUE0UspreL5sXlulm5eliS2a399Iwg9DjPzDbNcD64TRwqx9axBjQsQ&#10;xLU3LTcaPj9eH0oQMSEb7DyThl+KsF7djJZYGX/iHR33qREZwrFCDTalvpIy1pYcxrHvibP37YPD&#10;lGVopAl4ynDXyUlRzKXDlvOCxZ5eLNWH/Y/TMJV2W543KhgZDvdRqcWb+wpa390Oz08gEg3pGv5v&#10;vxsN5eJRzeZqOoG/S/kOyNUFAAD//wMAUEsBAi0AFAAGAAgAAAAhANvh9svuAAAAhQEAABMAAAAA&#10;AAAAAAAAAAAAAAAAAFtDb250ZW50X1R5cGVzXS54bWxQSwECLQAUAAYACAAAACEAWvQsW78AAAAV&#10;AQAACwAAAAAAAAAAAAAAAAAfAQAAX3JlbHMvLnJlbHNQSwECLQAUAAYACAAAACEAfgpdLMkAAADi&#10;AAAADwAAAAAAAAAAAAAAAAAHAgAAZHJzL2Rvd25yZXYueG1sUEsFBgAAAAADAAMAtwAAAP0CAAAA&#10;AA==&#10;" path="m,l,281305e" strokeweight="1pt">
                  <v:stroke startarrowwidth="narrow" startarrowlength="short" endarrow="block" miterlimit="5243f" joinstyle="miter"/>
                  <v:path arrowok="t" o:extrusionok="f" o:connecttype="custom" o:connectlocs="0,0;0,314" o:connectangles="0,0"/>
                </v:shape>
                <v:rect id="Rectangle 25" o:spid="_x0000_s1030" style="position:absolute;left:79;top:23217;width:19723;height:56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KHtyAAAAOMAAAAPAAAAZHJzL2Rvd25yZXYueG1sRE9fa8Iw&#10;EH8f7DuEG/g20xXttBpFBorsQbATn4/mbOuaS0myWvfpl8Fgj/f7f8v1YFrRk/ONZQUv4wQEcWl1&#10;w5WC08f2eQbCB2SNrWVScCcP69XjwxJzbW98pL4IlYgh7HNUUIfQ5VL6siaDfmw74shdrDMY4ukq&#10;qR3eYrhpZZokmTTYcGyosaO3msrP4ssosN/Xgy522WWLqTm798N805+CUqOnYbMAEWgI/+I/917H&#10;+ZMsnU7n2eQVfn+KAMjVDwAAAP//AwBQSwECLQAUAAYACAAAACEA2+H2y+4AAACFAQAAEwAAAAAA&#10;AAAAAAAAAAAAAAAAW0NvbnRlbnRfVHlwZXNdLnhtbFBLAQItABQABgAIAAAAIQBa9CxbvwAAABUB&#10;AAALAAAAAAAAAAAAAAAAAB8BAABfcmVscy8ucmVsc1BLAQItABQABgAIAAAAIQC5FKHtyAAAAOMA&#10;AAAPAAAAAAAAAAAAAAAAAAcCAABkcnMvZG93bnJldi54bWxQSwUGAAAAAAMAAwC3AAAA/AIAAAAA&#10;" filled="f" strokeweight="1pt">
                  <v:stroke startarrowwidth="narrow" startarrowlength="short" endarrowwidth="narrow" endarrowlength="short" joinstyle="round"/>
                  <v:path arrowok="t"/>
                  <v:textbox inset="7pt,3pt,7pt,3pt">
                    <w:txbxContent>
                      <w:p w14:paraId="5901F23F" w14:textId="77777777" w:rsidR="009F278C" w:rsidRDefault="009F278C" w:rsidP="00FC456E">
                        <w:pPr>
                          <w:spacing w:line="240" w:lineRule="auto"/>
                          <w:textDirection w:val="btLr"/>
                        </w:pPr>
                        <w:r>
                          <w:rPr>
                            <w:color w:val="000000"/>
                            <w:sz w:val="20"/>
                          </w:rPr>
                          <w:t>Records screened</w:t>
                        </w:r>
                      </w:p>
                      <w:p w14:paraId="3AB73B18" w14:textId="77777777" w:rsidR="009F278C" w:rsidRDefault="009F278C" w:rsidP="00FC456E">
                        <w:pPr>
                          <w:spacing w:line="240" w:lineRule="auto"/>
                          <w:textDirection w:val="btLr"/>
                        </w:pPr>
                        <w:r>
                          <w:rPr>
                            <w:color w:val="000000"/>
                            <w:sz w:val="20"/>
                          </w:rPr>
                          <w:t>(n= 314)</w:t>
                        </w:r>
                      </w:p>
                    </w:txbxContent>
                  </v:textbox>
                </v:rect>
                <v:rect id="Rectangle 28" o:spid="_x0000_s1031" style="position:absolute;left:28465;top:21866;width:19253;height:56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xr/ygAAAOEAAAAPAAAAZHJzL2Rvd25yZXYueG1sRI9Ba8JA&#10;FITvQv/D8gq96aZpGzW6ihQU6UFoKp4f2WeSNvs27K4x9dd3C4Ueh5n5hlmuB9OKnpxvLCt4nCQg&#10;iEurG64UHD+24xkIH5A1tpZJwTd5WK/uRkvMtb3yO/VFqESEsM9RQR1Cl0vpy5oM+ontiKN3ts5g&#10;iNJVUju8RrhpZZokmTTYcFyosaPXmsqv4mIU2NvnQRe77LzF1Jzc22G+6Y9BqYf7YbMAEWgI/+G/&#10;9l4rmE1fsvQ5e4LfR/ENyNUPAAAA//8DAFBLAQItABQABgAIAAAAIQDb4fbL7gAAAIUBAAATAAAA&#10;AAAAAAAAAAAAAAAAAABbQ29udGVudF9UeXBlc10ueG1sUEsBAi0AFAAGAAgAAAAhAFr0LFu/AAAA&#10;FQEAAAsAAAAAAAAAAAAAAAAAHwEAAF9yZWxzLy5yZWxzUEsBAi0AFAAGAAgAAAAhAKNDGv/KAAAA&#10;4QAAAA8AAAAAAAAAAAAAAAAABwIAAGRycy9kb3ducmV2LnhtbFBLBQYAAAAAAwADALcAAAD+AgAA&#10;AAA=&#10;" filled="f" strokeweight="1pt">
                  <v:stroke startarrowwidth="narrow" startarrowlength="short" endarrowwidth="narrow" endarrowlength="short" joinstyle="round"/>
                  <v:path arrowok="t"/>
                  <v:textbox inset="7pt,3pt,7pt,3pt">
                    <w:txbxContent>
                      <w:p w14:paraId="47C16D9E" w14:textId="77777777" w:rsidR="009F278C" w:rsidRDefault="009F278C" w:rsidP="00FC456E">
                        <w:pPr>
                          <w:spacing w:line="240" w:lineRule="auto"/>
                          <w:textDirection w:val="btLr"/>
                        </w:pPr>
                        <w:r>
                          <w:rPr>
                            <w:color w:val="000000"/>
                            <w:sz w:val="20"/>
                          </w:rPr>
                          <w:t>Records excluded</w:t>
                        </w:r>
                      </w:p>
                      <w:p w14:paraId="62973477" w14:textId="77777777" w:rsidR="009F278C" w:rsidRDefault="009F278C" w:rsidP="00FC456E">
                        <w:pPr>
                          <w:spacing w:line="240" w:lineRule="auto"/>
                          <w:textDirection w:val="btLr"/>
                        </w:pPr>
                        <w:r>
                          <w:rPr>
                            <w:color w:val="000000"/>
                            <w:sz w:val="20"/>
                          </w:rPr>
                          <w:t>(n= 145)</w:t>
                        </w:r>
                      </w:p>
                    </w:txbxContent>
                  </v:textbox>
                </v:rect>
                <v:shape id="Freeform: Shape 38" o:spid="_x0000_s1032" style="position:absolute;left:9303;top:28863;width:508;height:4527;flip:x;visibility:visible;mso-wrap-style:square;v-text-anchor:middle" coordsize="1,281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tjyAAAAOIAAAAPAAAAZHJzL2Rvd25yZXYueG1sRI9BSwMx&#10;FITvgv8hPMGL2GQrNsvatIhQ9CLSVjw/Ns/N0s3LksR29dcbQehxmJlvmOV68oM4Ukx9YAPVTIEg&#10;boPtuTPwvt/c1iBSRrY4BCYD35Rgvbq8WGJjw4m3dNzlThQIpwYNuJzHRsrUOvKYZmEkLt5niB5z&#10;kbGTNuKpwP0g50otpMeey4LDkZ4ctYfdlzdwJ91b/fNaRSvj4SZVlX72H9GY66vp8QFEpimfw//t&#10;F2tAK6UXtdb38Hep3AG5+gUAAP//AwBQSwECLQAUAAYACAAAACEA2+H2y+4AAACFAQAAEwAAAAAA&#10;AAAAAAAAAAAAAAAAW0NvbnRlbnRfVHlwZXNdLnhtbFBLAQItABQABgAIAAAAIQBa9CxbvwAAABUB&#10;AAALAAAAAAAAAAAAAAAAAB8BAABfcmVscy8ucmVsc1BLAQItABQABgAIAAAAIQBIq/tjyAAAAOIA&#10;AAAPAAAAAAAAAAAAAAAAAAcCAABkcnMvZG93bnJldi54bWxQSwUGAAAAAAMAAwC3AAAA/AIAAAAA&#10;" path="m,l,281305e" strokeweight="1pt">
                  <v:stroke startarrowwidth="narrow" startarrowlength="short" endarrow="block" miterlimit="5243f" joinstyle="miter"/>
                  <v:path arrowok="t" o:extrusionok="f" o:connecttype="custom" o:connectlocs="0,0;0,73" o:connectangles="0,0"/>
                </v:shape>
                <v:rect id="Rectangle 29" o:spid="_x0000_s1033" style="position:absolute;left:28147;top:30692;width:19253;height:56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PYyxgAAAOIAAAAPAAAAZHJzL2Rvd25yZXYueG1sRE9da8Iw&#10;FH0f7D+EO/Btpivauc4oMlDEB8FO9nxprm235qYkWa3+eiMM9ng43/PlYFrRk/ONZQUv4wQEcWl1&#10;w5WC4+f6eQbCB2SNrWVScCEPy8Xjwxxzbc98oL4IlYgh7HNUUIfQ5VL6siaDfmw74sidrDMYInSV&#10;1A7PMdy0Mk2STBpsODbU2NFHTeVP8WsU2Ov3Xheb7LTG1Hy53f5t1R+DUqOnYfUOItAQ/sV/7q2O&#10;82fZdJpOXidwvxQxyMUNAAD//wMAUEsBAi0AFAAGAAgAAAAhANvh9svuAAAAhQEAABMAAAAAAAAA&#10;AAAAAAAAAAAAAFtDb250ZW50X1R5cGVzXS54bWxQSwECLQAUAAYACAAAACEAWvQsW78AAAAVAQAA&#10;CwAAAAAAAAAAAAAAAAAfAQAAX3JlbHMvLnJlbHNQSwECLQAUAAYACAAAACEAvTT2MsYAAADiAAAA&#10;DwAAAAAAAAAAAAAAAAAHAgAAZHJzL2Rvd25yZXYueG1sUEsFBgAAAAADAAMAtwAAAPoCAAAAAA==&#10;" filled="f" strokeweight="1pt">
                  <v:stroke startarrowwidth="narrow" startarrowlength="short" endarrowwidth="narrow" endarrowlength="short" joinstyle="round"/>
                  <v:path arrowok="t"/>
                  <v:textbox inset="7pt,3pt,7pt,3pt">
                    <w:txbxContent>
                      <w:p w14:paraId="5E10943F" w14:textId="77777777" w:rsidR="009F278C" w:rsidRDefault="009F278C" w:rsidP="00FC456E">
                        <w:pPr>
                          <w:spacing w:line="240" w:lineRule="auto"/>
                          <w:textDirection w:val="btLr"/>
                        </w:pPr>
                        <w:r>
                          <w:rPr>
                            <w:color w:val="000000"/>
                            <w:sz w:val="20"/>
                          </w:rPr>
                          <w:t>Reports not retrieved</w:t>
                        </w:r>
                      </w:p>
                      <w:p w14:paraId="3D141B8A" w14:textId="77777777" w:rsidR="009F278C" w:rsidRDefault="009F278C" w:rsidP="00FC456E">
                        <w:pPr>
                          <w:spacing w:line="240" w:lineRule="auto"/>
                          <w:textDirection w:val="btLr"/>
                        </w:pPr>
                        <w:r>
                          <w:rPr>
                            <w:color w:val="000000"/>
                            <w:sz w:val="20"/>
                          </w:rPr>
                          <w:t>(n=52)</w:t>
                        </w:r>
                      </w:p>
                    </w:txbxContent>
                  </v:textbox>
                </v:rect>
                <v:rect id="Rectangle 39" o:spid="_x0000_s1034" style="position:absolute;left:318;top:33634;width:19253;height:56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isywAAAOMAAAAPAAAAZHJzL2Rvd25yZXYueG1sRI9BS8NA&#10;EIXvgv9hGcGb3RhLamO3pQiV4qFgLJ6H7DSJZmfD7pqm/nrnIHicmTfvvW+1mVyvRgqx82zgfpaB&#10;Iq697bgxcHzf3T2CignZYu+ZDFwowmZ9fbXC0vozv9FYpUaJCccSDbQpDaXWsW7JYZz5gVhuJx8c&#10;JhlDo23As5i7XudZVmiHHUtCiwM9t1R/Vd/OgP/5PNjqpTjtMHcf4fWw3I7HZMztzbR9ApVoSv/i&#10;v++9lfp5sXiYL+cLoRAmWYBe/wIAAP//AwBQSwECLQAUAAYACAAAACEA2+H2y+4AAACFAQAAEwAA&#10;AAAAAAAAAAAAAAAAAAAAW0NvbnRlbnRfVHlwZXNdLnhtbFBLAQItABQABgAIAAAAIQBa9CxbvwAA&#10;ABUBAAALAAAAAAAAAAAAAAAAAB8BAABfcmVscy8ucmVsc1BLAQItABQABgAIAAAAIQD+jxisywAA&#10;AOMAAAAPAAAAAAAAAAAAAAAAAAcCAABkcnMvZG93bnJldi54bWxQSwUGAAAAAAMAAwC3AAAA/wIA&#10;AAAA&#10;" filled="f" strokeweight="1pt">
                  <v:stroke startarrowwidth="narrow" startarrowlength="short" endarrowwidth="narrow" endarrowlength="short" joinstyle="round"/>
                  <v:path arrowok="t"/>
                  <v:textbox inset="7pt,3pt,7pt,3pt">
                    <w:txbxContent>
                      <w:p w14:paraId="61422A37" w14:textId="77777777" w:rsidR="009F278C" w:rsidRDefault="009F278C" w:rsidP="00FC456E">
                        <w:pPr>
                          <w:spacing w:line="240" w:lineRule="auto"/>
                          <w:textDirection w:val="btLr"/>
                        </w:pPr>
                        <w:r>
                          <w:rPr>
                            <w:color w:val="000000"/>
                            <w:sz w:val="20"/>
                          </w:rPr>
                          <w:t>Reports sought for retrieval</w:t>
                        </w:r>
                      </w:p>
                      <w:p w14:paraId="425A67E8" w14:textId="77777777" w:rsidR="009F278C" w:rsidRDefault="009F278C" w:rsidP="00FC456E">
                        <w:pPr>
                          <w:spacing w:line="240" w:lineRule="auto"/>
                          <w:textDirection w:val="btLr"/>
                        </w:pPr>
                        <w:r>
                          <w:rPr>
                            <w:color w:val="000000"/>
                            <w:sz w:val="20"/>
                          </w:rPr>
                          <w:t>(n= 169)</w:t>
                        </w:r>
                      </w:p>
                    </w:txbxContent>
                  </v:textbox>
                </v:rect>
                <v:shape id="Freeform: Shape 30" o:spid="_x0000_s1035" style="position:absolute;left:9064;top:39358;width:457;height:4382;flip:x;visibility:visible;mso-wrap-style:square;v-text-anchor:middle" coordsize="1,2813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61lyQAAAOIAAAAPAAAAZHJzL2Rvd25yZXYueG1sRI9Ba8JA&#10;FITvhf6H5RV6KbpJLIlEVymFUi9SquL5kX1mg9m3YXeraX+9Wyj0OMzMN8xyPdpeXMiHzrGCfJqB&#10;IG6c7rhVcNi/TeYgQkTW2DsmBd8UYL26v1tird2VP+myi61IEA41KjAxDrWUoTFkMUzdQJy8k/MW&#10;Y5K+ldrjNcFtL4ssK6XFjtOCwYFeDTXn3ZdVMJPmY/6zzb2W/vwU8rx6t0ev1OPD+LIAEWmM/+G/&#10;9kYrqKqyLIrnrITfS+kOyNUNAAD//wMAUEsBAi0AFAAGAAgAAAAhANvh9svuAAAAhQEAABMAAAAA&#10;AAAAAAAAAAAAAAAAAFtDb250ZW50X1R5cGVzXS54bWxQSwECLQAUAAYACAAAACEAWvQsW78AAAAV&#10;AQAACwAAAAAAAAAAAAAAAAAfAQAAX3JlbHMvLnJlbHNQSwECLQAUAAYACAAAACEAJ5etZckAAADi&#10;AAAADwAAAAAAAAAAAAAAAAAHAgAAZHJzL2Rvd25yZXYueG1sUEsFBgAAAAADAAMAtwAAAP0CAAAA&#10;AA==&#10;" path="m,l,281305e" strokeweight="1pt">
                  <v:stroke startarrowwidth="narrow" startarrowlength="short" endarrow="block" miterlimit="5243f" joinstyle="miter"/>
                  <v:path arrowok="t" o:extrusionok="f" o:connecttype="custom" o:connectlocs="0,0;0,68" o:connectangles="0,0"/>
                </v:shape>
                <v:rect id="Rectangle 31" o:spid="_x0000_s1036" style="position:absolute;left:27511;top:39120;width:20206;height:133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4iKLyQAAAOMAAAAPAAAAZHJzL2Rvd25yZXYueG1sRE/RasJA&#10;EHwX/IdjBd/0okLU6CkiWEofhKbi85Jbk2huL9xdY9qv7xUKhXnZnZ2Zne2+N43oyPnasoLZNAFB&#10;XFhdc6ng8nGarED4gKyxsUwKvsjDfjccbDHT9snv1OWhFNGEfYYKqhDaTEpfVGTQT21LHLmbdQZD&#10;HF0ptcNnNDeNnCdJKg3WHBMqbOlYUfHIP40C+30/6/wlvZ1wbq7u7bw+dJeg1HjUHzYgAvXh//hP&#10;/arj+8tlxCqdLeC3U1yA3P0AAAD//wMAUEsBAi0AFAAGAAgAAAAhANvh9svuAAAAhQEAABMAAAAA&#10;AAAAAAAAAAAAAAAAAFtDb250ZW50X1R5cGVzXS54bWxQSwECLQAUAAYACAAAACEAWvQsW78AAAAV&#10;AQAACwAAAAAAAAAAAAAAAAAfAQAAX3JlbHMvLnJlbHNQSwECLQAUAAYACAAAACEAaeIii8kAAADj&#10;AAAADwAAAAAAAAAAAAAAAAAHAgAAZHJzL2Rvd25yZXYueG1sUEsFBgAAAAADAAMAtwAAAP0CAAAA&#10;AA==&#10;" filled="f" strokeweight="1pt">
                  <v:stroke startarrowwidth="narrow" startarrowlength="short" endarrowwidth="narrow" endarrowlength="short" joinstyle="round"/>
                  <v:path arrowok="t"/>
                  <v:textbox inset="7pt,3pt,7pt,3pt">
                    <w:txbxContent>
                      <w:p w14:paraId="3C78E034" w14:textId="77777777" w:rsidR="009F278C" w:rsidRDefault="009F278C" w:rsidP="00FC456E">
                        <w:pPr>
                          <w:spacing w:line="240" w:lineRule="auto"/>
                          <w:textDirection w:val="btLr"/>
                        </w:pPr>
                        <w:r>
                          <w:rPr>
                            <w:color w:val="000000"/>
                            <w:sz w:val="20"/>
                          </w:rPr>
                          <w:t>Reports excluded:</w:t>
                        </w:r>
                      </w:p>
                      <w:p w14:paraId="043DF2D3" w14:textId="77777777" w:rsidR="009F278C" w:rsidRDefault="009F278C" w:rsidP="00FC456E">
                        <w:pPr>
                          <w:spacing w:line="240" w:lineRule="auto"/>
                          <w:textDirection w:val="btLr"/>
                        </w:pPr>
                        <w:r>
                          <w:rPr>
                            <w:color w:val="000000"/>
                            <w:sz w:val="20"/>
                          </w:rPr>
                          <w:t>Reason 1: Lack of focus on secondary healthcare settings (n= 50)</w:t>
                        </w:r>
                      </w:p>
                      <w:p w14:paraId="57994A83" w14:textId="77777777" w:rsidR="009F278C" w:rsidRDefault="009F278C" w:rsidP="00FC456E">
                        <w:pPr>
                          <w:spacing w:line="240" w:lineRule="auto"/>
                          <w:textDirection w:val="btLr"/>
                        </w:pPr>
                        <w:r>
                          <w:rPr>
                            <w:color w:val="000000"/>
                            <w:sz w:val="20"/>
                          </w:rPr>
                          <w:t>Reason 2: Inadequate methodological quality (n= 24)</w:t>
                        </w:r>
                      </w:p>
                      <w:p w14:paraId="2ECC76D5" w14:textId="77777777" w:rsidR="009F278C" w:rsidRDefault="009F278C" w:rsidP="00FC456E">
                        <w:pPr>
                          <w:spacing w:line="240" w:lineRule="auto"/>
                          <w:textDirection w:val="btLr"/>
                        </w:pPr>
                        <w:r>
                          <w:rPr>
                            <w:color w:val="000000"/>
                            <w:sz w:val="20"/>
                          </w:rPr>
                          <w:t>Reason 3:  insufficient empirical evidence on NMS (n= 31)</w:t>
                        </w:r>
                      </w:p>
                      <w:p w14:paraId="74F78ACA" w14:textId="77777777" w:rsidR="009F278C" w:rsidRDefault="009F278C" w:rsidP="00FC456E">
                        <w:pPr>
                          <w:spacing w:line="240" w:lineRule="auto"/>
                          <w:ind w:left="282" w:firstLine="846"/>
                          <w:textDirection w:val="btLr"/>
                        </w:pPr>
                      </w:p>
                    </w:txbxContent>
                  </v:textbox>
                </v:rect>
                <v:rect id="Rectangle 27" o:spid="_x0000_s1037" style="position:absolute;top:43811;width:19253;height:56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9h7WxwAAAOIAAAAPAAAAZHJzL2Rvd25yZXYueG1sRE9da8Iw&#10;FH0X/A/hCnvTdAU/Vo0igmPsQViVPV+aa1vX3JQk1m6/3ggDXw4czhdntelNIzpyvras4HWSgCAu&#10;rK65VHA67scLED4ga2wsk4Jf8rBZDwcrzLS98Rd1eShFLGGfoYIqhDaT0hcVGfQT2xJH7WydwRCp&#10;K6V2eIvlppFpksykwZrjQoUt7SoqfvKrUWD/Lgedv8/Oe0zNt/s8vG27U1DqZdRvlyAC9eFp/k9/&#10;aAXzaTJNI8zhcSneAbm+AwAA//8DAFBLAQItABQABgAIAAAAIQDb4fbL7gAAAIUBAAATAAAAAAAA&#10;AAAAAAAAAAAAAABbQ29udGVudF9UeXBlc10ueG1sUEsBAi0AFAAGAAgAAAAhAFr0LFu/AAAAFQEA&#10;AAsAAAAAAAAAAAAAAAAAHwEAAF9yZWxzLy5yZWxzUEsBAi0AFAAGAAgAAAAhAPL2HtbHAAAA4gAA&#10;AA8AAAAAAAAAAAAAAAAABwIAAGRycy9kb3ducmV2LnhtbFBLBQYAAAAAAwADALcAAAD7AgAAAAA=&#10;" filled="f" strokeweight="1pt">
                  <v:stroke startarrowwidth="narrow" startarrowlength="short" endarrowwidth="narrow" endarrowlength="short" joinstyle="round"/>
                  <v:path arrowok="t"/>
                  <v:textbox inset="7pt,3pt,7pt,3pt">
                    <w:txbxContent>
                      <w:p w14:paraId="70E1337C" w14:textId="77777777" w:rsidR="009F278C" w:rsidRDefault="009F278C" w:rsidP="00FC456E">
                        <w:pPr>
                          <w:spacing w:line="240" w:lineRule="auto"/>
                          <w:textDirection w:val="btLr"/>
                        </w:pPr>
                        <w:r>
                          <w:rPr>
                            <w:color w:val="000000"/>
                            <w:sz w:val="20"/>
                          </w:rPr>
                          <w:t>Reports assessed for eligibility</w:t>
                        </w:r>
                      </w:p>
                      <w:p w14:paraId="0A810998" w14:textId="77777777" w:rsidR="009F278C" w:rsidRDefault="009F278C" w:rsidP="00FC456E">
                        <w:pPr>
                          <w:spacing w:line="240" w:lineRule="auto"/>
                          <w:textDirection w:val="btLr"/>
                        </w:pPr>
                        <w:r>
                          <w:rPr>
                            <w:color w:val="000000"/>
                            <w:sz w:val="20"/>
                          </w:rPr>
                          <w:t>(n= 117)</w:t>
                        </w:r>
                      </w:p>
                    </w:txbxContent>
                  </v:textbox>
                </v:rect>
                <v:shape id="Freeform: Shape 33" o:spid="_x0000_s1038" style="position:absolute;left:14630;top:46674;width:9174;height:8548;rotation:-1974485fd;visibility:visible;mso-wrap-style:square;v-text-anchor:middle" coordsize="1,7461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0Y2TywAAAOIAAAAPAAAAZHJzL2Rvd25yZXYueG1sRI9BS8NA&#10;FITvgv9heQVvdlNjkpJ2W6Qi1B4KbUXo7bH7zAazb0N2beO/dwXB4zAz3zDL9eg6caEhtJ4VzKYZ&#10;CGLtTcuNgrfTy/0cRIjIBjvPpOCbAqxXtzdLrI2/8oEux9iIBOFQowIbY19LGbQlh2Hqe+LkffjB&#10;YUxyaKQZ8JrgrpMPWVZKhy2nBYs9bSzpz+OXU/D+7K0+b/fVrnDz4lXvSt1uSqXuJuPTAkSkMf6H&#10;/9pbo6Aqsjx/rPISfi+lOyBXPwAAAP//AwBQSwECLQAUAAYACAAAACEA2+H2y+4AAACFAQAAEwAA&#10;AAAAAAAAAAAAAAAAAAAAW0NvbnRlbnRfVHlwZXNdLnhtbFBLAQItABQABgAIAAAAIQBa9CxbvwAA&#10;ABUBAAALAAAAAAAAAAAAAAAAAB8BAABfcmVscy8ucmVsc1BLAQItABQABgAIAAAAIQBq0Y2TywAA&#10;AOIAAAAPAAAAAAAAAAAAAAAAAAcCAABkcnMvZG93bnJldi54bWxQSwUGAAAAAAMAAwC3AAAA/wIA&#10;AAAA&#10;" path="m,l,746125e" strokeweight="1pt">
                  <v:stroke startarrowwidth="narrow" startarrowlength="short" endarrow="block" miterlimit="5243f" joinstyle="miter"/>
                  <v:path arrowok="t" o:extrusionok="f" o:connecttype="custom" o:connectlocs="0,0;0,98" o:connectangles="0,0"/>
                </v:shape>
                <v:rect id="Rectangle 26" o:spid="_x0000_s1039" style="position:absolute;left:13199;top:56772;width:19253;height:76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h1yxwAAAOMAAAAPAAAAZHJzL2Rvd25yZXYueG1sRE9fS8Mw&#10;EH8X9h3CDXxzaccIti4bYzARHwZ2w+ejubXV5lKSrKt+eiMIPt7v/623k+3FSD50jjXkiwwEce1M&#10;x42G8+nw8AgiRGSDvWPS8EUBtpvZ3RpL4278RmMVG5FCOJSooY1xKKUMdUsWw8INxIm7OG8xptM3&#10;0ni8pXDby2WWKWmx49TQ4kD7lurP6mo1uO+Po6me1eWAS/vuX4/FbjxHre/n0+4JRKQp/ov/3C8m&#10;zVerlcoLVeTw+1MCQG5+AAAA//8DAFBLAQItABQABgAIAAAAIQDb4fbL7gAAAIUBAAATAAAAAAAA&#10;AAAAAAAAAAAAAABbQ29udGVudF9UeXBlc10ueG1sUEsBAi0AFAAGAAgAAAAhAFr0LFu/AAAAFQEA&#10;AAsAAAAAAAAAAAAAAAAAHwEAAF9yZWxzLy5yZWxzUEsBAi0AFAAGAAgAAAAhANwKHXLHAAAA4wAA&#10;AA8AAAAAAAAAAAAAAAAABwIAAGRycy9kb3ducmV2LnhtbFBLBQYAAAAAAwADALcAAAD7AgAAAAA=&#10;" filled="f" strokeweight="1pt">
                  <v:stroke startarrowwidth="narrow" startarrowlength="short" endarrowwidth="narrow" endarrowlength="short" joinstyle="round"/>
                  <v:path arrowok="t"/>
                  <v:textbox inset="7pt,3pt,7pt,3pt">
                    <w:txbxContent>
                      <w:p w14:paraId="7857BC16" w14:textId="77777777" w:rsidR="009F278C" w:rsidRDefault="009F278C" w:rsidP="00FC456E">
                        <w:pPr>
                          <w:spacing w:line="240" w:lineRule="auto"/>
                          <w:textDirection w:val="btLr"/>
                        </w:pPr>
                        <w:r>
                          <w:rPr>
                            <w:color w:val="000000"/>
                            <w:sz w:val="20"/>
                          </w:rPr>
                          <w:t>Studies included in review</w:t>
                        </w:r>
                      </w:p>
                      <w:p w14:paraId="58D79A24" w14:textId="77777777" w:rsidR="009F278C" w:rsidRDefault="009F278C" w:rsidP="00FC456E">
                        <w:pPr>
                          <w:spacing w:line="240" w:lineRule="auto"/>
                          <w:textDirection w:val="btLr"/>
                        </w:pPr>
                        <w:r>
                          <w:rPr>
                            <w:color w:val="000000"/>
                            <w:sz w:val="20"/>
                          </w:rPr>
                          <w:t>(n= 12)</w:t>
                        </w:r>
                      </w:p>
                    </w:txbxContent>
                  </v:textbox>
                </v:rect>
              </v:group>
            </w:pict>
          </mc:Fallback>
        </mc:AlternateContent>
      </w:r>
    </w:p>
    <w:p w14:paraId="63CD6C4E"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5AC0DB27"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33A459CF"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43163097"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4552FB41"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1B7DC3C2"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42CBA678"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19BE1DE4"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2D8D7491"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26BDB61E"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570075C3"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47B2A403"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2B4AEFB1"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74DA22A7"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6F705A33"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44414858"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17812E84"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51E22990"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6C614836"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6B1C23B8"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31933D76"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78A995D4"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1CE5EE8A"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3BFCD5D0"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6DA35072"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2D5214FC"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40FBCCDB" w14:textId="77777777" w:rsidR="00FC456E" w:rsidRPr="00514ADD" w:rsidRDefault="00FC456E" w:rsidP="00FC456E">
      <w:pPr>
        <w:pStyle w:val="Normal1"/>
        <w:spacing w:line="360" w:lineRule="auto"/>
        <w:jc w:val="both"/>
        <w:rPr>
          <w:rFonts w:ascii="Times New Roman" w:eastAsia="Times New Roman" w:hAnsi="Times New Roman" w:cs="Times New Roman"/>
          <w:sz w:val="24"/>
          <w:szCs w:val="24"/>
          <w:lang w:val="en-GB"/>
        </w:rPr>
      </w:pPr>
    </w:p>
    <w:p w14:paraId="16EEC813" w14:textId="77777777" w:rsidR="00FC456E" w:rsidRPr="005E0786" w:rsidRDefault="00FC456E" w:rsidP="00FC456E">
      <w:pPr>
        <w:pStyle w:val="Normal1"/>
        <w:spacing w:line="360" w:lineRule="auto"/>
        <w:jc w:val="center"/>
        <w:rPr>
          <w:rFonts w:ascii="Times New Roman" w:eastAsia="Times New Roman" w:hAnsi="Times New Roman" w:cs="Times New Roman"/>
          <w:color w:val="000000"/>
          <w:sz w:val="24"/>
          <w:szCs w:val="24"/>
          <w:lang w:val="en-GB"/>
        </w:rPr>
      </w:pPr>
      <w:r w:rsidRPr="005E0786">
        <w:rPr>
          <w:rFonts w:ascii="Times New Roman" w:eastAsia="Times New Roman" w:hAnsi="Times New Roman" w:cs="Times New Roman"/>
          <w:color w:val="000000"/>
          <w:sz w:val="24"/>
          <w:szCs w:val="24"/>
          <w:lang w:val="en-GB"/>
        </w:rPr>
        <w:t>(Source: Self-Developed)</w:t>
      </w:r>
    </w:p>
    <w:sectPr w:rsidR="00FC456E" w:rsidRPr="005E0786" w:rsidSect="003E42A7">
      <w:footerReference w:type="default" r:id="rId9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58470" w14:textId="77777777" w:rsidR="00EE0F0B" w:rsidRDefault="00EE0F0B" w:rsidP="003E42A7">
      <w:pPr>
        <w:spacing w:line="240" w:lineRule="auto"/>
      </w:pPr>
      <w:r>
        <w:separator/>
      </w:r>
    </w:p>
  </w:endnote>
  <w:endnote w:type="continuationSeparator" w:id="0">
    <w:p w14:paraId="4027A3C1" w14:textId="77777777" w:rsidR="00EE0F0B" w:rsidRDefault="00EE0F0B" w:rsidP="003E42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709DB850-AE18-43BA-BC79-E3A9FE972367}"/>
  </w:font>
  <w:font w:name="Calibri">
    <w:panose1 w:val="020F0502020204030204"/>
    <w:charset w:val="00"/>
    <w:family w:val="swiss"/>
    <w:pitch w:val="variable"/>
    <w:sig w:usb0="E4002EFF" w:usb1="C200247B" w:usb2="00000009" w:usb3="00000000" w:csb0="000001FF" w:csb1="00000000"/>
    <w:embedRegular r:id="rId2" w:fontKey="{F9F01F57-97FD-4DD4-B144-80C62EB55877}"/>
    <w:embedBold r:id="rId3" w:fontKey="{5E284F0E-CA5C-4705-B352-624D1093D74A}"/>
  </w:font>
  <w:font w:name="Cambria">
    <w:panose1 w:val="02040503050406030204"/>
    <w:charset w:val="00"/>
    <w:family w:val="roman"/>
    <w:pitch w:val="variable"/>
    <w:sig w:usb0="E00006FF" w:usb1="420024FF" w:usb2="02000000" w:usb3="00000000" w:csb0="0000019F" w:csb1="00000000"/>
    <w:embedRegular r:id="rId4" w:fontKey="{0531BFDD-26E1-41D8-B3CD-03B0817056E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26698462"/>
      <w:docPartObj>
        <w:docPartGallery w:val="Page Numbers (Bottom of Page)"/>
        <w:docPartUnique/>
      </w:docPartObj>
    </w:sdtPr>
    <w:sdtEndPr/>
    <w:sdtContent>
      <w:p w14:paraId="615D1ED1" w14:textId="77777777" w:rsidR="009F278C" w:rsidRDefault="00997C68">
        <w:pPr>
          <w:pStyle w:val="Footer"/>
          <w:jc w:val="right"/>
        </w:pPr>
        <w:r>
          <w:fldChar w:fldCharType="begin"/>
        </w:r>
        <w:r>
          <w:instrText xml:space="preserve"> PAGE   \* MERGEFORMAT </w:instrText>
        </w:r>
        <w:r>
          <w:fldChar w:fldCharType="separate"/>
        </w:r>
        <w:r>
          <w:rPr>
            <w:noProof/>
          </w:rPr>
          <w:t>64</w:t>
        </w:r>
        <w:r>
          <w:rPr>
            <w:noProof/>
          </w:rPr>
          <w:fldChar w:fldCharType="end"/>
        </w:r>
      </w:p>
    </w:sdtContent>
  </w:sdt>
  <w:p w14:paraId="4C74240C" w14:textId="77777777" w:rsidR="009F278C" w:rsidRDefault="009F27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CA43C" w14:textId="77777777" w:rsidR="00EE0F0B" w:rsidRDefault="00EE0F0B" w:rsidP="003E42A7">
      <w:pPr>
        <w:spacing w:line="240" w:lineRule="auto"/>
      </w:pPr>
      <w:r>
        <w:separator/>
      </w:r>
    </w:p>
  </w:footnote>
  <w:footnote w:type="continuationSeparator" w:id="0">
    <w:p w14:paraId="2477CE0E" w14:textId="77777777" w:rsidR="00EE0F0B" w:rsidRDefault="00EE0F0B" w:rsidP="003E42A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F6904"/>
    <w:multiLevelType w:val="hybridMultilevel"/>
    <w:tmpl w:val="0E38EFFE"/>
    <w:lvl w:ilvl="0" w:tplc="2F6A3E9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85A02"/>
    <w:multiLevelType w:val="multilevel"/>
    <w:tmpl w:val="95DCB6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2A968BB"/>
    <w:multiLevelType w:val="multilevel"/>
    <w:tmpl w:val="23804F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2BA3B82"/>
    <w:multiLevelType w:val="multilevel"/>
    <w:tmpl w:val="78F6FEB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9F40C33"/>
    <w:multiLevelType w:val="multilevel"/>
    <w:tmpl w:val="47D06E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50C6244"/>
    <w:multiLevelType w:val="hybridMultilevel"/>
    <w:tmpl w:val="95D466A8"/>
    <w:lvl w:ilvl="0" w:tplc="E76EE96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C3040E0"/>
    <w:multiLevelType w:val="hybridMultilevel"/>
    <w:tmpl w:val="5762D1BC"/>
    <w:lvl w:ilvl="0" w:tplc="A36A8524">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87041494">
    <w:abstractNumId w:val="4"/>
  </w:num>
  <w:num w:numId="2" w16cid:durableId="1193570197">
    <w:abstractNumId w:val="2"/>
  </w:num>
  <w:num w:numId="3" w16cid:durableId="112139084">
    <w:abstractNumId w:val="1"/>
  </w:num>
  <w:num w:numId="4" w16cid:durableId="229460332">
    <w:abstractNumId w:val="6"/>
  </w:num>
  <w:num w:numId="5" w16cid:durableId="1060666099">
    <w:abstractNumId w:val="5"/>
  </w:num>
  <w:num w:numId="6" w16cid:durableId="142427416">
    <w:abstractNumId w:val="0"/>
  </w:num>
  <w:num w:numId="7" w16cid:durableId="9125431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620"/>
    <w:rsid w:val="00063553"/>
    <w:rsid w:val="00100AA7"/>
    <w:rsid w:val="00174B36"/>
    <w:rsid w:val="0019486D"/>
    <w:rsid w:val="00201D77"/>
    <w:rsid w:val="002506B3"/>
    <w:rsid w:val="002B6F5F"/>
    <w:rsid w:val="002B770B"/>
    <w:rsid w:val="00300DC8"/>
    <w:rsid w:val="003018D1"/>
    <w:rsid w:val="0033793A"/>
    <w:rsid w:val="003C3831"/>
    <w:rsid w:val="003E42A7"/>
    <w:rsid w:val="00411C16"/>
    <w:rsid w:val="00513D63"/>
    <w:rsid w:val="00514ADD"/>
    <w:rsid w:val="00521AFA"/>
    <w:rsid w:val="00583562"/>
    <w:rsid w:val="005E0786"/>
    <w:rsid w:val="007C2A5F"/>
    <w:rsid w:val="007F368E"/>
    <w:rsid w:val="009723A1"/>
    <w:rsid w:val="00997C68"/>
    <w:rsid w:val="009F278C"/>
    <w:rsid w:val="00C47EDE"/>
    <w:rsid w:val="00DB5078"/>
    <w:rsid w:val="00DD31E6"/>
    <w:rsid w:val="00E34620"/>
    <w:rsid w:val="00E74ADD"/>
    <w:rsid w:val="00E77318"/>
    <w:rsid w:val="00E833D3"/>
    <w:rsid w:val="00EA0A0C"/>
    <w:rsid w:val="00ED2001"/>
    <w:rsid w:val="00EE0F0B"/>
    <w:rsid w:val="00F77169"/>
    <w:rsid w:val="00FA5D0D"/>
    <w:rsid w:val="00FC45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5"/>
    <o:shapelayout v:ext="edit">
      <o:idmap v:ext="edit" data="2"/>
    </o:shapelayout>
  </w:shapeDefaults>
  <w:decimalSymbol w:val="."/>
  <w:listSeparator w:val=","/>
  <w14:docId w14:val="6575DD63"/>
  <w15:docId w15:val="{E94B8FAC-9EB8-4391-8CF3-3D18615B4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318"/>
  </w:style>
  <w:style w:type="paragraph" w:styleId="Heading1">
    <w:name w:val="heading 1"/>
    <w:basedOn w:val="Normal1"/>
    <w:next w:val="Normal1"/>
    <w:rsid w:val="003E42A7"/>
    <w:pPr>
      <w:spacing w:before="120" w:after="120" w:line="360" w:lineRule="auto"/>
      <w:jc w:val="both"/>
      <w:outlineLvl w:val="0"/>
    </w:pPr>
    <w:rPr>
      <w:rFonts w:ascii="Times New Roman" w:eastAsia="Times New Roman" w:hAnsi="Times New Roman" w:cs="Times New Roman"/>
      <w:b/>
      <w:bCs/>
      <w:sz w:val="24"/>
      <w:szCs w:val="24"/>
      <w:lang w:val="en-GB"/>
    </w:rPr>
  </w:style>
  <w:style w:type="paragraph" w:styleId="Heading2">
    <w:name w:val="heading 2"/>
    <w:basedOn w:val="Normal1"/>
    <w:next w:val="Normal1"/>
    <w:rsid w:val="003E42A7"/>
    <w:pPr>
      <w:spacing w:before="120" w:after="120" w:line="360" w:lineRule="auto"/>
      <w:jc w:val="both"/>
      <w:outlineLvl w:val="1"/>
    </w:pPr>
    <w:rPr>
      <w:rFonts w:ascii="Times New Roman" w:eastAsia="Times New Roman" w:hAnsi="Times New Roman" w:cs="Times New Roman"/>
      <w:b/>
      <w:bCs/>
      <w:sz w:val="24"/>
      <w:szCs w:val="24"/>
      <w:lang w:val="en-GB"/>
    </w:rPr>
  </w:style>
  <w:style w:type="paragraph" w:styleId="Heading3">
    <w:name w:val="heading 3"/>
    <w:basedOn w:val="Normal1"/>
    <w:next w:val="Normal1"/>
    <w:rsid w:val="00E34620"/>
    <w:pPr>
      <w:keepNext/>
      <w:keepLines/>
      <w:spacing w:before="320" w:after="80"/>
      <w:outlineLvl w:val="2"/>
    </w:pPr>
    <w:rPr>
      <w:color w:val="434343"/>
      <w:sz w:val="28"/>
      <w:szCs w:val="28"/>
    </w:rPr>
  </w:style>
  <w:style w:type="paragraph" w:styleId="Heading4">
    <w:name w:val="heading 4"/>
    <w:basedOn w:val="Normal1"/>
    <w:next w:val="Normal1"/>
    <w:rsid w:val="00E74ADD"/>
    <w:pPr>
      <w:spacing w:line="360" w:lineRule="auto"/>
      <w:jc w:val="center"/>
      <w:outlineLvl w:val="3"/>
    </w:pPr>
    <w:rPr>
      <w:rFonts w:ascii="Times New Roman" w:eastAsia="Times New Roman" w:hAnsi="Times New Roman" w:cs="Times New Roman"/>
      <w:b/>
      <w:bCs/>
      <w:sz w:val="24"/>
      <w:szCs w:val="24"/>
      <w:lang w:val="en-GB"/>
    </w:rPr>
  </w:style>
  <w:style w:type="paragraph" w:styleId="Heading5">
    <w:name w:val="heading 5"/>
    <w:basedOn w:val="Normal1"/>
    <w:next w:val="Normal1"/>
    <w:rsid w:val="00E34620"/>
    <w:pPr>
      <w:keepNext/>
      <w:keepLines/>
      <w:spacing w:before="240" w:after="80"/>
      <w:outlineLvl w:val="4"/>
    </w:pPr>
    <w:rPr>
      <w:color w:val="666666"/>
    </w:rPr>
  </w:style>
  <w:style w:type="paragraph" w:styleId="Heading6">
    <w:name w:val="heading 6"/>
    <w:basedOn w:val="Normal1"/>
    <w:next w:val="Normal1"/>
    <w:rsid w:val="00E34620"/>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E34620"/>
    <w:tblPr>
      <w:tblCellMar>
        <w:top w:w="100" w:type="dxa"/>
        <w:left w:w="100" w:type="dxa"/>
        <w:bottom w:w="100" w:type="dxa"/>
        <w:right w:w="100" w:type="dxa"/>
      </w:tblCellMar>
    </w:tblPr>
  </w:style>
  <w:style w:type="paragraph" w:customStyle="1" w:styleId="Normal1">
    <w:name w:val="Normal1"/>
    <w:rsid w:val="00E34620"/>
  </w:style>
  <w:style w:type="paragraph" w:styleId="Title">
    <w:name w:val="Title"/>
    <w:basedOn w:val="Normal1"/>
    <w:next w:val="Normal1"/>
    <w:uiPriority w:val="10"/>
    <w:qFormat/>
    <w:rsid w:val="00E34620"/>
    <w:pPr>
      <w:keepNext/>
      <w:keepLines/>
      <w:spacing w:after="60"/>
    </w:pPr>
    <w:rPr>
      <w:sz w:val="52"/>
      <w:szCs w:val="52"/>
    </w:rPr>
  </w:style>
  <w:style w:type="paragraph" w:styleId="Subtitle">
    <w:name w:val="Subtitle"/>
    <w:basedOn w:val="Normal1"/>
    <w:next w:val="Normal1"/>
    <w:rsid w:val="00E34620"/>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3E42A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42A7"/>
    <w:rPr>
      <w:rFonts w:ascii="Tahoma" w:hAnsi="Tahoma" w:cs="Tahoma"/>
      <w:sz w:val="16"/>
      <w:szCs w:val="16"/>
    </w:rPr>
  </w:style>
  <w:style w:type="paragraph" w:styleId="Header">
    <w:name w:val="header"/>
    <w:basedOn w:val="Normal"/>
    <w:link w:val="HeaderChar"/>
    <w:uiPriority w:val="99"/>
    <w:semiHidden/>
    <w:unhideWhenUsed/>
    <w:rsid w:val="003E42A7"/>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E42A7"/>
  </w:style>
  <w:style w:type="paragraph" w:styleId="Footer">
    <w:name w:val="footer"/>
    <w:basedOn w:val="Normal"/>
    <w:link w:val="FooterChar"/>
    <w:uiPriority w:val="99"/>
    <w:unhideWhenUsed/>
    <w:rsid w:val="003E42A7"/>
    <w:pPr>
      <w:tabs>
        <w:tab w:val="center" w:pos="4680"/>
        <w:tab w:val="right" w:pos="9360"/>
      </w:tabs>
      <w:spacing w:line="240" w:lineRule="auto"/>
    </w:pPr>
  </w:style>
  <w:style w:type="character" w:customStyle="1" w:styleId="FooterChar">
    <w:name w:val="Footer Char"/>
    <w:basedOn w:val="DefaultParagraphFont"/>
    <w:link w:val="Footer"/>
    <w:uiPriority w:val="99"/>
    <w:rsid w:val="003E42A7"/>
  </w:style>
  <w:style w:type="paragraph" w:styleId="TOCHeading">
    <w:name w:val="TOC Heading"/>
    <w:basedOn w:val="Heading1"/>
    <w:next w:val="Normal"/>
    <w:uiPriority w:val="39"/>
    <w:semiHidden/>
    <w:unhideWhenUsed/>
    <w:qFormat/>
    <w:rsid w:val="003E42A7"/>
    <w:pPr>
      <w:keepNext/>
      <w:keepLines/>
      <w:spacing w:before="480" w:after="0" w:line="276" w:lineRule="auto"/>
      <w:jc w:val="left"/>
      <w:outlineLvl w:val="9"/>
    </w:pPr>
    <w:rPr>
      <w:rFonts w:asciiTheme="majorHAnsi" w:eastAsiaTheme="majorEastAsia" w:hAnsiTheme="majorHAnsi" w:cstheme="majorBidi"/>
      <w:color w:val="365F91" w:themeColor="accent1" w:themeShade="BF"/>
      <w:sz w:val="28"/>
      <w:szCs w:val="28"/>
      <w:lang w:val="en-US"/>
    </w:rPr>
  </w:style>
  <w:style w:type="paragraph" w:styleId="TOC1">
    <w:name w:val="toc 1"/>
    <w:basedOn w:val="Normal"/>
    <w:next w:val="Normal"/>
    <w:autoRedefine/>
    <w:uiPriority w:val="39"/>
    <w:unhideWhenUsed/>
    <w:rsid w:val="003E42A7"/>
    <w:pPr>
      <w:spacing w:after="100"/>
    </w:pPr>
  </w:style>
  <w:style w:type="paragraph" w:styleId="TOC2">
    <w:name w:val="toc 2"/>
    <w:basedOn w:val="Normal"/>
    <w:next w:val="Normal"/>
    <w:autoRedefine/>
    <w:uiPriority w:val="39"/>
    <w:unhideWhenUsed/>
    <w:rsid w:val="003E42A7"/>
    <w:pPr>
      <w:spacing w:after="100"/>
      <w:ind w:left="220"/>
    </w:pPr>
  </w:style>
  <w:style w:type="character" w:styleId="Hyperlink">
    <w:name w:val="Hyperlink"/>
    <w:basedOn w:val="DefaultParagraphFont"/>
    <w:uiPriority w:val="99"/>
    <w:unhideWhenUsed/>
    <w:rsid w:val="003E42A7"/>
    <w:rPr>
      <w:color w:val="0000FF" w:themeColor="hyperlink"/>
      <w:u w:val="single"/>
    </w:rPr>
  </w:style>
  <w:style w:type="paragraph" w:styleId="ListParagraph">
    <w:name w:val="List Paragraph"/>
    <w:basedOn w:val="Normal"/>
    <w:uiPriority w:val="34"/>
    <w:qFormat/>
    <w:rsid w:val="00174B36"/>
    <w:pPr>
      <w:ind w:left="720"/>
      <w:contextualSpacing/>
    </w:pPr>
  </w:style>
  <w:style w:type="paragraph" w:styleId="NormalWeb">
    <w:name w:val="Normal (Web)"/>
    <w:basedOn w:val="Normal"/>
    <w:uiPriority w:val="99"/>
    <w:unhideWhenUsed/>
    <w:rsid w:val="0033793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3793A"/>
    <w:rPr>
      <w:i/>
      <w:iCs/>
    </w:rPr>
  </w:style>
  <w:style w:type="character" w:styleId="Strong">
    <w:name w:val="Strong"/>
    <w:basedOn w:val="DefaultParagraphFont"/>
    <w:uiPriority w:val="22"/>
    <w:qFormat/>
    <w:rsid w:val="0033793A"/>
    <w:rPr>
      <w:b/>
      <w:bCs/>
    </w:rPr>
  </w:style>
  <w:style w:type="paragraph" w:styleId="TableofFigures">
    <w:name w:val="table of figures"/>
    <w:basedOn w:val="Normal"/>
    <w:next w:val="Normal"/>
    <w:autoRedefine/>
    <w:uiPriority w:val="99"/>
    <w:unhideWhenUsed/>
    <w:qFormat/>
    <w:rsid w:val="00E74ADD"/>
    <w:pPr>
      <w:tabs>
        <w:tab w:val="right" w:leader="dot" w:pos="9350"/>
      </w:tabs>
      <w:spacing w:before="120" w:after="120" w:line="360" w:lineRule="auto"/>
      <w:jc w:val="center"/>
    </w:pPr>
    <w:rPr>
      <w:rFonts w:ascii="Times New Roman" w:hAnsi="Times New Roman"/>
      <w:b/>
      <w:color w:val="000000" w:themeColor="text1"/>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76425">
      <w:bodyDiv w:val="1"/>
      <w:marLeft w:val="0"/>
      <w:marRight w:val="0"/>
      <w:marTop w:val="0"/>
      <w:marBottom w:val="0"/>
      <w:divBdr>
        <w:top w:val="none" w:sz="0" w:space="0" w:color="auto"/>
        <w:left w:val="none" w:sz="0" w:space="0" w:color="auto"/>
        <w:bottom w:val="none" w:sz="0" w:space="0" w:color="auto"/>
        <w:right w:val="none" w:sz="0" w:space="0" w:color="auto"/>
      </w:divBdr>
    </w:div>
    <w:div w:id="216361755">
      <w:bodyDiv w:val="1"/>
      <w:marLeft w:val="0"/>
      <w:marRight w:val="0"/>
      <w:marTop w:val="0"/>
      <w:marBottom w:val="0"/>
      <w:divBdr>
        <w:top w:val="none" w:sz="0" w:space="0" w:color="auto"/>
        <w:left w:val="none" w:sz="0" w:space="0" w:color="auto"/>
        <w:bottom w:val="none" w:sz="0" w:space="0" w:color="auto"/>
        <w:right w:val="none" w:sz="0" w:space="0" w:color="auto"/>
      </w:divBdr>
    </w:div>
    <w:div w:id="551582265">
      <w:bodyDiv w:val="1"/>
      <w:marLeft w:val="0"/>
      <w:marRight w:val="0"/>
      <w:marTop w:val="0"/>
      <w:marBottom w:val="0"/>
      <w:divBdr>
        <w:top w:val="none" w:sz="0" w:space="0" w:color="auto"/>
        <w:left w:val="none" w:sz="0" w:space="0" w:color="auto"/>
        <w:bottom w:val="none" w:sz="0" w:space="0" w:color="auto"/>
        <w:right w:val="none" w:sz="0" w:space="0" w:color="auto"/>
      </w:divBdr>
    </w:div>
    <w:div w:id="741830135">
      <w:bodyDiv w:val="1"/>
      <w:marLeft w:val="0"/>
      <w:marRight w:val="0"/>
      <w:marTop w:val="0"/>
      <w:marBottom w:val="0"/>
      <w:divBdr>
        <w:top w:val="none" w:sz="0" w:space="0" w:color="auto"/>
        <w:left w:val="none" w:sz="0" w:space="0" w:color="auto"/>
        <w:bottom w:val="none" w:sz="0" w:space="0" w:color="auto"/>
        <w:right w:val="none" w:sz="0" w:space="0" w:color="auto"/>
      </w:divBdr>
    </w:div>
    <w:div w:id="863589240">
      <w:bodyDiv w:val="1"/>
      <w:marLeft w:val="0"/>
      <w:marRight w:val="0"/>
      <w:marTop w:val="0"/>
      <w:marBottom w:val="0"/>
      <w:divBdr>
        <w:top w:val="none" w:sz="0" w:space="0" w:color="auto"/>
        <w:left w:val="none" w:sz="0" w:space="0" w:color="auto"/>
        <w:bottom w:val="none" w:sz="0" w:space="0" w:color="auto"/>
        <w:right w:val="none" w:sz="0" w:space="0" w:color="auto"/>
      </w:divBdr>
    </w:div>
    <w:div w:id="1501654448">
      <w:bodyDiv w:val="1"/>
      <w:marLeft w:val="0"/>
      <w:marRight w:val="0"/>
      <w:marTop w:val="0"/>
      <w:marBottom w:val="0"/>
      <w:divBdr>
        <w:top w:val="none" w:sz="0" w:space="0" w:color="auto"/>
        <w:left w:val="none" w:sz="0" w:space="0" w:color="auto"/>
        <w:bottom w:val="none" w:sz="0" w:space="0" w:color="auto"/>
        <w:right w:val="none" w:sz="0" w:space="0" w:color="auto"/>
      </w:divBdr>
    </w:div>
    <w:div w:id="1507330679">
      <w:bodyDiv w:val="1"/>
      <w:marLeft w:val="0"/>
      <w:marRight w:val="0"/>
      <w:marTop w:val="0"/>
      <w:marBottom w:val="0"/>
      <w:divBdr>
        <w:top w:val="none" w:sz="0" w:space="0" w:color="auto"/>
        <w:left w:val="none" w:sz="0" w:space="0" w:color="auto"/>
        <w:bottom w:val="none" w:sz="0" w:space="0" w:color="auto"/>
        <w:right w:val="none" w:sz="0" w:space="0" w:color="auto"/>
      </w:divBdr>
    </w:div>
    <w:div w:id="1753816879">
      <w:bodyDiv w:val="1"/>
      <w:marLeft w:val="0"/>
      <w:marRight w:val="0"/>
      <w:marTop w:val="0"/>
      <w:marBottom w:val="0"/>
      <w:divBdr>
        <w:top w:val="none" w:sz="0" w:space="0" w:color="auto"/>
        <w:left w:val="none" w:sz="0" w:space="0" w:color="auto"/>
        <w:bottom w:val="none" w:sz="0" w:space="0" w:color="auto"/>
        <w:right w:val="none" w:sz="0" w:space="0" w:color="auto"/>
      </w:divBdr>
    </w:div>
    <w:div w:id="1803621208">
      <w:bodyDiv w:val="1"/>
      <w:marLeft w:val="0"/>
      <w:marRight w:val="0"/>
      <w:marTop w:val="0"/>
      <w:marBottom w:val="0"/>
      <w:divBdr>
        <w:top w:val="none" w:sz="0" w:space="0" w:color="auto"/>
        <w:left w:val="none" w:sz="0" w:space="0" w:color="auto"/>
        <w:bottom w:val="none" w:sz="0" w:space="0" w:color="auto"/>
        <w:right w:val="none" w:sz="0" w:space="0" w:color="auto"/>
      </w:divBdr>
    </w:div>
    <w:div w:id="18835952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journals.sagepub.com/doi/pdf/10.1177/14761270231183441" TargetMode="External"/><Relationship Id="rId21" Type="http://schemas.openxmlformats.org/officeDocument/2006/relationships/hyperlink" Target="https://www.e-journal.uac.ac.id/index.php/iijse/article/download/6246/2584" TargetMode="External"/><Relationship Id="rId42" Type="http://schemas.openxmlformats.org/officeDocument/2006/relationships/hyperlink" Target="https://www.tandfonline.com/doi/pdf/10.1080/13527266.2025.2540376" TargetMode="External"/><Relationship Id="rId47" Type="http://schemas.openxmlformats.org/officeDocument/2006/relationships/hyperlink" Target="https://www.researchgate.net/profile/Cheol-Park-17/publication/360501655_Social_media_content_customer_engagement_and_brand_equity_US_versus_Korea/links/66ebc665750edb3bea5c377c/Social-media-content-customer-engagement-and-brand-equity-US-versus-Korea.pdf" TargetMode="External"/><Relationship Id="rId63" Type="http://schemas.openxmlformats.org/officeDocument/2006/relationships/hyperlink" Target="https://www.goldenratio.id/index.php/grmapb/article/download/466/315" TargetMode="External"/><Relationship Id="rId68" Type="http://schemas.openxmlformats.org/officeDocument/2006/relationships/hyperlink" Target="https://link.springer.com/content/pdf/10.1007/s41471-025-00214-9.pdf" TargetMode="External"/><Relationship Id="rId84" Type="http://schemas.openxmlformats.org/officeDocument/2006/relationships/hyperlink" Target="https://www.researchgate.net/profile/Xia-Xiaofan/publication/380667561_Understanding_Consumption_Motivation_In_Confinement_Centres_Through_In-Depth_Interviews_And_Nvivo_Analysis/links/6648348c22a7f16b4f33be9b/Understanding-Consumption-Motivation-In-Confinement-Centres-Through-In-Depth-Interviews-And-Nvivo-Analysis.pdf" TargetMode="External"/><Relationship Id="rId89" Type="http://schemas.openxmlformats.org/officeDocument/2006/relationships/hyperlink" Target="https://journals.ekb.eg/article_348229_feeb8c5c2a11e073282744475b95f3c6.pdf" TargetMode="External"/><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hyperlink" Target="https://www.academia.edu/download/104208431/How_to_use_thematic_analysis_in_qualitative_research.pdf" TargetMode="External"/><Relationship Id="rId37" Type="http://schemas.openxmlformats.org/officeDocument/2006/relationships/hyperlink" Target="https://www.researchgate.net/profile/Simon-Dzreke/publication/396515914_The_algorithmic-based_view_Why_data_models_and_systems_replace_VRIN_as_the_core_of_competitive_advantage/links/68f02dee220a341aa1557b88/The-algorithmic-based-view-Why-data-models-and-systems-replace-VRIN-as-the-core-of-competitive-advantage.pdf" TargetMode="External"/><Relationship Id="rId53" Type="http://schemas.openxmlformats.org/officeDocument/2006/relationships/hyperlink" Target="http://jsdp-journal.org/index.php/jsdp/article/download/8/8" TargetMode="External"/><Relationship Id="rId58" Type="http://schemas.openxmlformats.org/officeDocument/2006/relationships/hyperlink" Target="https://ugspace.ug.edu.gh/server/api/core/bitstreams/005a64fe-dbf0-4582-9af4-109a15564b19/content" TargetMode="External"/><Relationship Id="rId74" Type="http://schemas.openxmlformats.org/officeDocument/2006/relationships/hyperlink" Target="https://asmepublications.onlinelibrary.wiley.com/doi/pdf/10.1111/tct.13762" TargetMode="External"/><Relationship Id="rId79" Type="http://schemas.openxmlformats.org/officeDocument/2006/relationships/hyperlink" Target="https://gisrrj.com/paper/GISRRJ225325.pdf" TargetMode="External"/><Relationship Id="rId5" Type="http://schemas.openxmlformats.org/officeDocument/2006/relationships/webSettings" Target="webSettings.xml"/><Relationship Id="rId90" Type="http://schemas.openxmlformats.org/officeDocument/2006/relationships/hyperlink" Target="https://www.researchgate.net/profile/Muhammad-Idrees-78/publication/360832893_Impact_of_Social_Media_Marketing_on_Consumer-Based_Brand_Equity/links/6295e8e555273755ebc4ddd8/Impact-of-Social-Media-Marketing-on-Consumer-Based-Brand-Equity.pdf" TargetMode="External"/><Relationship Id="rId22" Type="http://schemas.openxmlformats.org/officeDocument/2006/relationships/hyperlink" Target="https://thejoas.com/index.php/thejoas/article/download/133/174" TargetMode="External"/><Relationship Id="rId27" Type="http://schemas.openxmlformats.org/officeDocument/2006/relationships/hyperlink" Target="https://www.broadbandsearch.net/blog/social-media-facts-statistics" TargetMode="External"/><Relationship Id="rId43" Type="http://schemas.openxmlformats.org/officeDocument/2006/relationships/hyperlink" Target="https://link.springer.com/content/pdf/10.1186/s12874-021-01437-0.pdf" TargetMode="External"/><Relationship Id="rId48" Type="http://schemas.openxmlformats.org/officeDocument/2006/relationships/hyperlink" Target="https://journals.sagepub.com/doi/pdf/10.1177/14413582241264619" TargetMode="External"/><Relationship Id="rId64" Type="http://schemas.openxmlformats.org/officeDocument/2006/relationships/hyperlink" Target="https://bmjopen.bmj.com/content/bmjopen/13/5/e069753.full.pdf" TargetMode="External"/><Relationship Id="rId69" Type="http://schemas.openxmlformats.org/officeDocument/2006/relationships/hyperlink" Target="https://www.frontiersin.org/journals/research-metrics-and-analytics/articles/10.3389/frma.2023.1268045/pdf" TargetMode="External"/><Relationship Id="rId8" Type="http://schemas.openxmlformats.org/officeDocument/2006/relationships/image" Target="media/image1.png"/><Relationship Id="rId51" Type="http://schemas.openxmlformats.org/officeDocument/2006/relationships/hyperlink" Target="https://www.researchgate.net/profile/Mareike-Moehlmann-2/publication/360720013_Algorithm_Sensemaking_How_Platform_Workers_Make_Sense_of_Algorithmic_Management/links/6286f5c339fa2170315ebe6f/Algorithm-Sensemaking-How-Platform-Workers-Make-Sense-of-Algorithmic-Management.pdf" TargetMode="External"/><Relationship Id="rId72" Type="http://schemas.openxmlformats.org/officeDocument/2006/relationships/hyperlink" Target="https://www.mdpi.com/0718-1876/20/4/344" TargetMode="External"/><Relationship Id="rId80" Type="http://schemas.openxmlformats.org/officeDocument/2006/relationships/hyperlink" Target="https://gisrrj.com/paper/GISRRJ225325.pdf" TargetMode="External"/><Relationship Id="rId85" Type="http://schemas.openxmlformats.org/officeDocument/2006/relationships/hyperlink" Target="https://www.researchgate.net/profile/Ximan-Xu/publication/373760614_Influencer_Marketing_with_Social_Platforms_Increasing_Brand_Awareness_and_User_Engagement/links/6616bb03f7d3fc28743fbfcb/Influencer-Marketing-with-Social-Platforms-Increasing-Brand-Awareness-and-User-Engagement.pdf"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gisrrj.com/paper/GISRRJ236424.pdf" TargetMode="External"/><Relationship Id="rId33" Type="http://schemas.openxmlformats.org/officeDocument/2006/relationships/hyperlink" Target="https://pmc.ncbi.nlm.nih.gov/articles/PMC7919603/pdf/f1000research-9-54074.pdf" TargetMode="External"/><Relationship Id="rId38" Type="http://schemas.openxmlformats.org/officeDocument/2006/relationships/hyperlink" Target="https://link.springer.com/content/pdf/10.1186/s43093-025-00529-3.pdf" TargetMode="External"/><Relationship Id="rId46" Type="http://schemas.openxmlformats.org/officeDocument/2006/relationships/hyperlink" Target="https://kwpublications.com/papers_submitted/11272/the-role-of-storytelling-in-social-media-marketing-in-china-a-qualitative-investigation.pdf" TargetMode="External"/><Relationship Id="rId59" Type="http://schemas.openxmlformats.org/officeDocument/2006/relationships/hyperlink" Target="https://iris.unito.it/bitstream/2318/2040132/1/Reputational%20ranking%20-%20Parodi%2C%20final.pdf" TargetMode="External"/><Relationship Id="rId67" Type="http://schemas.openxmlformats.org/officeDocument/2006/relationships/hyperlink" Target="https://www.tandfonline.com/doi/pdf/10.1080/00131911.2022.2116561" TargetMode="External"/><Relationship Id="rId20" Type="http://schemas.openxmlformats.org/officeDocument/2006/relationships/hyperlink" Target="https://www.researchgate.net/profile/Angela-Abhulimen/publication/383860902_The_critical_role_of_professional_photography_in_digital_marketing_for_SMEs_Strategies_and_best_practices_for_success/links/66ddb768b1606e24c21670fb/The-critical-role-of-professional-photography-in-digital-marketing-for-SMEs-Strategies-and-best-practices-for-success.pdf" TargetMode="External"/><Relationship Id="rId41" Type="http://schemas.openxmlformats.org/officeDocument/2006/relationships/hyperlink" Target="https://onlinelibrary.wiley.com/doi/pdfdirect/10.1002/cl2.1288" TargetMode="External"/><Relationship Id="rId54" Type="http://schemas.openxmlformats.org/officeDocument/2006/relationships/hyperlink" Target="https://journals.sagepub.com/doi/pdf/10.1177/14413582241264619" TargetMode="External"/><Relationship Id="rId62" Type="http://schemas.openxmlformats.org/officeDocument/2006/relationships/hyperlink" Target="https://about.puma.com/sites/default/files/media/media-download/files/zu-top-1-3-puma-ar2024-combined-management-report-en.pdf" TargetMode="External"/><Relationship Id="rId70" Type="http://schemas.openxmlformats.org/officeDocument/2006/relationships/hyperlink" Target="https://www.frontiersin.org/journals/research-metrics-and-analytics/articles/10.3389/frma.2023.1268045/pdf" TargetMode="External"/><Relationship Id="rId75" Type="http://schemas.openxmlformats.org/officeDocument/2006/relationships/hyperlink" Target="https://investor.starbucks.com/news/financial-releases/news-details/2024/Starbucks-Reports-Preliminary-Q4-and-Full-Fiscal-Year-2024-Results/default.aspx" TargetMode="External"/><Relationship Id="rId83" Type="http://schemas.openxmlformats.org/officeDocument/2006/relationships/hyperlink" Target="https://ijble.com/index.php/journal/article/download/1109/995" TargetMode="External"/><Relationship Id="rId88" Type="http://schemas.openxmlformats.org/officeDocument/2006/relationships/hyperlink" Target="https://www.preprints.org/manuscript/202510.0470/download/final_file"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www.frontiersin.org/journals/psychology/articles/10.3389/fpsyg.2021.707168/pdf" TargetMode="External"/><Relationship Id="rId28" Type="http://schemas.openxmlformats.org/officeDocument/2006/relationships/hyperlink" Target="https://www.sciencedirect.com/science/article/pii/S0148296324006271" TargetMode="External"/><Relationship Id="rId36" Type="http://schemas.openxmlformats.org/officeDocument/2006/relationships/hyperlink" Target="https://www.brookeduffy.com/s/Duffy-Meisner-Platform-governance-at-the-margins_-Social-media-creators-experiences-with-algorithmic.pdf" TargetMode="External"/><Relationship Id="rId49" Type="http://schemas.openxmlformats.org/officeDocument/2006/relationships/hyperlink" Target="https://www.econstor.eu/bitstream/10419/307564/1/s41262-022-00299-1.pdf" TargetMode="External"/><Relationship Id="rId57" Type="http://schemas.openxmlformats.org/officeDocument/2006/relationships/hyperlink" Target="https://www.nature.com/articles/s41598-025-10385-4.pdf" TargetMode="External"/><Relationship Id="rId10" Type="http://schemas.openxmlformats.org/officeDocument/2006/relationships/image" Target="media/image3.png"/><Relationship Id="rId31" Type="http://schemas.openxmlformats.org/officeDocument/2006/relationships/hyperlink" Target="https://dl.acm.org/doi/pdf/10.1145/3673236" TargetMode="External"/><Relationship Id="rId44" Type="http://schemas.openxmlformats.org/officeDocument/2006/relationships/hyperlink" Target="https://www.researchgate.net/profile/Jenny-Hong-6/publication/352132874_Sharing_consumers'_brand_storytelling_influence_of_consumers'_storytelling_on_brand_attitude_via_emotions_and_cognitions/links/675093d3359dcb4d9d51d95b/Sharing-consumers-brand-storytelling-influence-of-consumers-storytelling-on-brand-attitude-via-emotions-and-cognitions.pdf" TargetMode="External"/><Relationship Id="rId52" Type="http://schemas.openxmlformats.org/officeDocument/2006/relationships/hyperlink" Target="https://onlinelibrary.wiley.com/doi/pdf/10.1002/mar.22048" TargetMode="External"/><Relationship Id="rId60" Type="http://schemas.openxmlformats.org/officeDocument/2006/relationships/hyperlink" Target="https://www.academia.edu/download/125142254/Methods.pdf" TargetMode="External"/><Relationship Id="rId65" Type="http://schemas.openxmlformats.org/officeDocument/2006/relationships/hyperlink" Target="https://link.springer.com/content/pdf/10.1007/s43621-025-02004-z.pdf" TargetMode="External"/><Relationship Id="rId73" Type="http://schemas.openxmlformats.org/officeDocument/2006/relationships/hyperlink" Target="https://cartographicperspectives.org/index.php/journal/article/download/1759/2103" TargetMode="External"/><Relationship Id="rId78" Type="http://schemas.openxmlformats.org/officeDocument/2006/relationships/hyperlink" Target="https://www.researchgate.net/profile/Firdaus-Arifin/publication/393158348_Hybrid_Dispute_Resolution_in_Administrative_Law_Toward_an_Integrated_Model_for_Government_Conflict_Management/links/6862433807b3253fd1ca8d57/Hybrid-Dispute-Resolution-in-Administrative-Law-Toward-an-Integrated-Model-for-Government-Conflict-Management.pdf" TargetMode="External"/><Relationship Id="rId81" Type="http://schemas.openxmlformats.org/officeDocument/2006/relationships/hyperlink" Target="https://onlinelibrary.wiley.com/doi/pdf/10.1002/cesm.12037" TargetMode="External"/><Relationship Id="rId86" Type="http://schemas.openxmlformats.org/officeDocument/2006/relationships/hyperlink" Target="https://arxiv.org/pdf/2402.13177"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hyperlink" Target="https://ijthm.journals.ekb.eg/article_206774_39a512b92a6470df762792c8d0c60a12.pdf" TargetMode="External"/><Relationship Id="rId39" Type="http://schemas.openxmlformats.org/officeDocument/2006/relationships/hyperlink" Target="https://papers.ssrn.com/sol3/Delivery.cfm?abstractid=5243669" TargetMode="External"/><Relationship Id="rId34" Type="http://schemas.openxmlformats.org/officeDocument/2006/relationships/hyperlink" Target="https://www.emerald.com/tqm/article-pdf/34/3/476/2367655/tqm-12-2020-0311.pdf" TargetMode="External"/><Relationship Id="rId50" Type="http://schemas.openxmlformats.org/officeDocument/2006/relationships/hyperlink" Target="https://www.macrotrends.net/stocks/charts/NKE/nike/number-of-employees" TargetMode="External"/><Relationship Id="rId55" Type="http://schemas.openxmlformats.org/officeDocument/2006/relationships/hyperlink" Target="https://journal.dinamikapublika.id/index.php/IJEBS/article/download/110/88" TargetMode="External"/><Relationship Id="rId76" Type="http://schemas.openxmlformats.org/officeDocument/2006/relationships/hyperlink" Target="https://stockanalysis.com/stocks/nke/revenue/" TargetMode="External"/><Relationship Id="rId7" Type="http://schemas.openxmlformats.org/officeDocument/2006/relationships/endnotes" Target="endnotes.xml"/><Relationship Id="rId71" Type="http://schemas.openxmlformats.org/officeDocument/2006/relationships/hyperlink" Target="https://onlinelibrary.wiley.com/doi/pdf/10.1111/jcal.70089" TargetMode="External"/><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hyperlink" Target="https://www.researchgate.net/profile/Santi-Budiman/publication/357367660_The_Effect_of_Social_Media_on_Brand_Image_and_Brand_Loyalty_in_Generation_Y/links/61cad606da5d105e5500f2d4/The-Effect-of-Social-Media-on-Brand-Image-and-Brand-Loyalty-in-Generation-Y.pdf" TargetMode="External"/><Relationship Id="rId24" Type="http://schemas.openxmlformats.org/officeDocument/2006/relationships/hyperlink" Target="https://www.rmsjournal.com/index.php/admin/article/download/296/140" TargetMode="External"/><Relationship Id="rId40" Type="http://schemas.openxmlformats.org/officeDocument/2006/relationships/hyperlink" Target="https://www.frontiersin.org/journals/artificial-intelligence/articles/10.3389/frai.2024.1323512/pdf" TargetMode="External"/><Relationship Id="rId45" Type="http://schemas.openxmlformats.org/officeDocument/2006/relationships/hyperlink" Target="https://www.tandfonline.com/doi/pdf/10.1080/02650487.2021.1994205" TargetMode="External"/><Relationship Id="rId66" Type="http://schemas.openxmlformats.org/officeDocument/2006/relationships/hyperlink" Target="https://www.renascence.io/journal/how-lululemon-elevates-customer-experience-cx-with-community-engagement-and-digital-fitness-platforms" TargetMode="External"/><Relationship Id="rId87" Type="http://schemas.openxmlformats.org/officeDocument/2006/relationships/hyperlink" Target="https://www.researchgate.net/profile/James-Zhang-25/publication/375848025_Emerging_Trends_in_Sport_Sponsorship_and_Branding/links/660ede0af5a5de0a9ffb8789/Emerging-Trends-in-Sport-Sponsorship-and-Branding.pdf" TargetMode="External"/><Relationship Id="rId61" Type="http://schemas.openxmlformats.org/officeDocument/2006/relationships/hyperlink" Target="https://www.academia.edu/download/88131967/the-interpretivist-research-paradigm-a-subjective-notion-of-a-social-context.pdf" TargetMode="External"/><Relationship Id="rId82" Type="http://schemas.openxmlformats.org/officeDocument/2006/relationships/hyperlink" Target="https://www.researchgate.net/profile/Dr-Ong-Chuan-Huat/publication/372838527_The_impact_of_social_media_communication_on_consumer-based_brand_equity_and_purchasing_intent_in_a_pandemic/links/64ca4caf806a9e4e5cdf6be1/The-impact-of-social-media-communication-on-consumer-based-brand-equity-and-purchasing-intent-in-a-pandemic.pdf" TargetMode="External"/><Relationship Id="rId19" Type="http://schemas.openxmlformats.org/officeDocument/2006/relationships/hyperlink" Target="https://www.adidas-group.com/en/media/press-releases/adidas-performs-better-than-expected-in-transition-year-2023" TargetMode="External"/><Relationship Id="rId14" Type="http://schemas.openxmlformats.org/officeDocument/2006/relationships/image" Target="media/image7.png"/><Relationship Id="rId30" Type="http://schemas.openxmlformats.org/officeDocument/2006/relationships/hyperlink" Target="https://journals.sagepub.com/doi/pdf/10.1177/16094069231180160" TargetMode="External"/><Relationship Id="rId35" Type="http://schemas.openxmlformats.org/officeDocument/2006/relationships/hyperlink" Target="https://journals.sagepub.com/doi/pdf/10.1177/17470161211018257" TargetMode="External"/><Relationship Id="rId56" Type="http://schemas.openxmlformats.org/officeDocument/2006/relationships/hyperlink" Target="https://ejournal.insuriponorogo.ac.id/index.php/jcs/article/download/6810/3843" TargetMode="External"/><Relationship Id="rId77" Type="http://schemas.openxmlformats.org/officeDocument/2006/relationships/hyperlink" Target="https://link.springer.com/content/pdf/10.1186/s41239-024-00481-2.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C469DA-35D7-4F06-BA74-98FED2044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76</Pages>
  <Words>21042</Words>
  <Characters>119946</Characters>
  <Application>Microsoft Office Word</Application>
  <DocSecurity>0</DocSecurity>
  <Lines>999</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Sakshi Kalani</cp:lastModifiedBy>
  <cp:revision>2</cp:revision>
  <dcterms:created xsi:type="dcterms:W3CDTF">2026-02-01T23:58:00Z</dcterms:created>
  <dcterms:modified xsi:type="dcterms:W3CDTF">2026-02-01T23:58:00Z</dcterms:modified>
</cp:coreProperties>
</file>