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b w:val="1"/>
          <w:sz w:val="24"/>
          <w:szCs w:val="24"/>
        </w:rPr>
      </w:pPr>
      <w:r w:rsidDel="00000000" w:rsidR="00000000" w:rsidRPr="00000000">
        <w:rPr>
          <w:rtl w:val="0"/>
        </w:rPr>
      </w:r>
    </w:p>
    <w:p w:rsidR="00000000" w:rsidDel="00000000" w:rsidP="00000000" w:rsidRDefault="00000000" w:rsidRPr="00000000" w14:paraId="00000002">
      <w:pPr>
        <w:jc w:val="both"/>
        <w:rPr>
          <w:b w:val="1"/>
          <w:sz w:val="24"/>
          <w:szCs w:val="24"/>
        </w:rPr>
      </w:pPr>
      <w:r w:rsidDel="00000000" w:rsidR="00000000" w:rsidRPr="00000000">
        <w:rPr>
          <w:rtl w:val="0"/>
        </w:rPr>
      </w:r>
    </w:p>
    <w:tbl>
      <w:tblPr>
        <w:tblStyle w:val="Table1"/>
        <w:tblW w:w="886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75"/>
        <w:gridCol w:w="3495"/>
        <w:gridCol w:w="3495"/>
        <w:tblGridChange w:id="0">
          <w:tblGrid>
            <w:gridCol w:w="1875"/>
            <w:gridCol w:w="3495"/>
            <w:gridCol w:w="3495"/>
          </w:tblGrid>
        </w:tblGridChange>
      </w:tblGrid>
      <w:tr>
        <w:trPr>
          <w:trHeight w:val="1685"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3">
            <w:pPr>
              <w:spacing w:after="240" w:before="240" w:lineRule="auto"/>
              <w:jc w:val="both"/>
              <w:rPr>
                <w:b w:val="1"/>
                <w:sz w:val="24"/>
                <w:szCs w:val="24"/>
              </w:rPr>
            </w:pPr>
            <w:r w:rsidDel="00000000" w:rsidR="00000000" w:rsidRPr="00000000">
              <w:rPr>
                <w:b w:val="1"/>
                <w:sz w:val="24"/>
                <w:szCs w:val="24"/>
                <w:rtl w:val="0"/>
              </w:rPr>
              <w:t xml:space="preserve"> </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4">
            <w:pPr>
              <w:spacing w:after="240" w:before="240" w:lineRule="auto"/>
              <w:jc w:val="both"/>
              <w:rPr>
                <w:b w:val="1"/>
                <w:sz w:val="24"/>
                <w:szCs w:val="24"/>
              </w:rPr>
            </w:pPr>
            <w:r w:rsidDel="00000000" w:rsidR="00000000" w:rsidRPr="00000000">
              <w:rPr>
                <w:b w:val="1"/>
                <w:sz w:val="24"/>
                <w:szCs w:val="24"/>
                <w:rtl w:val="0"/>
              </w:rPr>
              <w:t xml:space="preserve">Targed/target</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5">
            <w:pPr>
              <w:jc w:val="both"/>
              <w:rPr>
                <w:b w:val="1"/>
                <w:color w:val="222222"/>
                <w:shd w:fill="f8f9fa" w:val="clear"/>
              </w:rPr>
            </w:pPr>
            <w:r w:rsidDel="00000000" w:rsidR="00000000" w:rsidRPr="00000000">
              <w:rPr>
                <w:b w:val="1"/>
                <w:color w:val="222222"/>
                <w:shd w:fill="f8f9fa" w:val="clear"/>
                <w:rtl w:val="0"/>
              </w:rPr>
              <w:t xml:space="preserve">Yr hyn yr wyf wedi'i wneud yn yr aseiniad hwn</w:t>
            </w:r>
          </w:p>
          <w:p w:rsidR="00000000" w:rsidDel="00000000" w:rsidP="00000000" w:rsidRDefault="00000000" w:rsidRPr="00000000" w14:paraId="00000006">
            <w:pPr>
              <w:jc w:val="both"/>
              <w:rPr>
                <w:b w:val="1"/>
              </w:rPr>
            </w:pPr>
            <w:r w:rsidDel="00000000" w:rsidR="00000000" w:rsidRPr="00000000">
              <w:rPr>
                <w:b w:val="1"/>
                <w:rtl w:val="0"/>
              </w:rPr>
              <w:t xml:space="preserve">What I have done in this assignment...</w:t>
            </w:r>
          </w:p>
          <w:p w:rsidR="00000000" w:rsidDel="00000000" w:rsidP="00000000" w:rsidRDefault="00000000" w:rsidRPr="00000000" w14:paraId="00000007">
            <w:pPr>
              <w:spacing w:after="240" w:before="240" w:lineRule="auto"/>
              <w:jc w:val="both"/>
              <w:rPr>
                <w:b w:val="1"/>
              </w:rPr>
            </w:pPr>
            <w:r w:rsidDel="00000000" w:rsidR="00000000" w:rsidRPr="00000000">
              <w:rPr>
                <w:b w:val="1"/>
                <w:rtl w:val="0"/>
              </w:rPr>
              <w:t xml:space="preserve"> </w:t>
            </w:r>
          </w:p>
        </w:tc>
      </w:tr>
      <w:tr>
        <w:trPr>
          <w:trHeight w:val="485"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8">
            <w:pPr>
              <w:spacing w:after="240" w:before="240" w:lineRule="auto"/>
              <w:jc w:val="both"/>
              <w:rPr>
                <w:b w:val="1"/>
              </w:rPr>
            </w:pPr>
            <w:r w:rsidDel="00000000" w:rsidR="00000000" w:rsidRPr="00000000">
              <w:rPr>
                <w:b w:val="1"/>
                <w:rtl w:val="0"/>
              </w:rPr>
              <w:t xml:space="preserve">Targed/Target 1</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9">
            <w:pPr>
              <w:spacing w:after="240" w:before="240" w:lineRule="auto"/>
              <w:jc w:val="both"/>
              <w:rPr/>
            </w:pPr>
            <w:r w:rsidDel="00000000" w:rsidR="00000000" w:rsidRPr="00000000">
              <w:rPr>
                <w:b w:val="1"/>
                <w:rtl w:val="0"/>
              </w:rPr>
              <w:t xml:space="preserve"> </w:t>
            </w:r>
            <w:r w:rsidDel="00000000" w:rsidR="00000000" w:rsidRPr="00000000">
              <w:rPr>
                <w:rtl w:val="0"/>
              </w:rPr>
              <w:t xml:space="preserve">Ensure that you make use of your data explicitly in order to support your points.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A">
            <w:pPr>
              <w:spacing w:after="240" w:before="240" w:lineRule="auto"/>
              <w:jc w:val="both"/>
              <w:rPr/>
            </w:pPr>
            <w:r w:rsidDel="00000000" w:rsidR="00000000" w:rsidRPr="00000000">
              <w:rPr>
                <w:b w:val="1"/>
                <w:rtl w:val="0"/>
              </w:rPr>
              <w:t xml:space="preserve"> </w:t>
            </w:r>
            <w:r w:rsidDel="00000000" w:rsidR="00000000" w:rsidRPr="00000000">
              <w:rPr>
                <w:rtl w:val="0"/>
              </w:rPr>
              <w:t xml:space="preserve">I used data given to me by the school and ensured it was discussed in the points.</w:t>
            </w:r>
          </w:p>
        </w:tc>
      </w:tr>
      <w:tr>
        <w:trPr>
          <w:trHeight w:val="485"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B">
            <w:pPr>
              <w:spacing w:after="240" w:before="240" w:lineRule="auto"/>
              <w:jc w:val="both"/>
              <w:rPr>
                <w:b w:val="1"/>
              </w:rPr>
            </w:pPr>
            <w:r w:rsidDel="00000000" w:rsidR="00000000" w:rsidRPr="00000000">
              <w:rPr>
                <w:b w:val="1"/>
                <w:rtl w:val="0"/>
              </w:rPr>
              <w:t xml:space="preserve">Targed/Target 2</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C">
            <w:pPr>
              <w:spacing w:after="240" w:before="240" w:lineRule="auto"/>
              <w:jc w:val="both"/>
              <w:rPr/>
            </w:pPr>
            <w:r w:rsidDel="00000000" w:rsidR="00000000" w:rsidRPr="00000000">
              <w:rPr>
                <w:rtl w:val="0"/>
              </w:rPr>
              <w:t xml:space="preserve"> Link the theory with the practice in order to demonstrate that you can make links between the two.</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D">
            <w:pPr>
              <w:spacing w:after="240" w:before="240" w:lineRule="auto"/>
              <w:jc w:val="both"/>
              <w:rPr/>
            </w:pPr>
            <w:r w:rsidDel="00000000" w:rsidR="00000000" w:rsidRPr="00000000">
              <w:rPr>
                <w:rtl w:val="0"/>
              </w:rPr>
              <w:t xml:space="preserve">I attempted to link theoretical studies to the actual practice carried out. </w:t>
            </w:r>
          </w:p>
        </w:tc>
      </w:tr>
      <w:tr>
        <w:trPr>
          <w:trHeight w:val="485"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E">
            <w:pPr>
              <w:spacing w:after="240" w:before="240" w:lineRule="auto"/>
              <w:jc w:val="both"/>
              <w:rPr>
                <w:b w:val="1"/>
              </w:rPr>
            </w:pPr>
            <w:r w:rsidDel="00000000" w:rsidR="00000000" w:rsidRPr="00000000">
              <w:rPr>
                <w:b w:val="1"/>
                <w:rtl w:val="0"/>
              </w:rPr>
              <w:t xml:space="preserve">Targed/Target 3</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F">
            <w:pPr>
              <w:spacing w:after="240" w:before="240" w:lineRule="auto"/>
              <w:jc w:val="both"/>
              <w:rPr/>
            </w:pPr>
            <w:r w:rsidDel="00000000" w:rsidR="00000000" w:rsidRPr="00000000">
              <w:rPr>
                <w:b w:val="1"/>
                <w:rtl w:val="0"/>
              </w:rPr>
              <w:t xml:space="preserve"> </w:t>
            </w:r>
            <w:r w:rsidDel="00000000" w:rsidR="00000000" w:rsidRPr="00000000">
              <w:rPr>
                <w:rtl w:val="0"/>
              </w:rPr>
              <w:t xml:space="preserve">Proof-read before submission so that you reduce small errors.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10">
            <w:pPr>
              <w:spacing w:after="240" w:before="240" w:lineRule="auto"/>
              <w:jc w:val="both"/>
              <w:rPr/>
            </w:pPr>
            <w:r w:rsidDel="00000000" w:rsidR="00000000" w:rsidRPr="00000000">
              <w:rPr>
                <w:rtl w:val="0"/>
              </w:rPr>
              <w:t xml:space="preserve"> I read through this assignment several times and carefully ensured that my English standard was “British” and not “American” as to avoid confusion due to the differences in speech and writing conventions. </w:t>
            </w:r>
          </w:p>
        </w:tc>
      </w:tr>
    </w:tbl>
    <w:p w:rsidR="00000000" w:rsidDel="00000000" w:rsidP="00000000" w:rsidRDefault="00000000" w:rsidRPr="00000000" w14:paraId="00000011">
      <w:pPr>
        <w:spacing w:after="240" w:before="240" w:lineRule="auto"/>
        <w:jc w:val="both"/>
        <w:rPr>
          <w:b w:val="1"/>
        </w:rPr>
      </w:pPr>
      <w:r w:rsidDel="00000000" w:rsidR="00000000" w:rsidRPr="00000000">
        <w:rPr>
          <w:b w:val="1"/>
          <w:rtl w:val="0"/>
        </w:rPr>
        <w:t xml:space="preserve"> </w:t>
      </w:r>
    </w:p>
    <w:p w:rsidR="00000000" w:rsidDel="00000000" w:rsidP="00000000" w:rsidRDefault="00000000" w:rsidRPr="00000000" w14:paraId="00000012">
      <w:pPr>
        <w:spacing w:after="240" w:before="240" w:line="360" w:lineRule="auto"/>
        <w:jc w:val="center"/>
        <w:rPr>
          <w:b w:val="1"/>
          <w:sz w:val="36"/>
          <w:szCs w:val="36"/>
          <w:u w:val="single"/>
        </w:rPr>
      </w:pPr>
      <w:r w:rsidDel="00000000" w:rsidR="00000000" w:rsidRPr="00000000">
        <w:rPr>
          <w:b w:val="1"/>
          <w:sz w:val="36"/>
          <w:szCs w:val="36"/>
          <w:u w:val="single"/>
          <w:rtl w:val="0"/>
        </w:rPr>
        <w:t xml:space="preserve">How a school develops one aspect of its school development plan: A report that critically reflects on the actions, impact, and evidence base.</w:t>
      </w:r>
    </w:p>
    <w:p w:rsidR="00000000" w:rsidDel="00000000" w:rsidP="00000000" w:rsidRDefault="00000000" w:rsidRPr="00000000" w14:paraId="00000013">
      <w:pPr>
        <w:spacing w:after="240" w:before="240" w:lineRule="auto"/>
        <w:jc w:val="both"/>
        <w:rPr>
          <w:b w:val="1"/>
        </w:rPr>
      </w:pPr>
      <w:r w:rsidDel="00000000" w:rsidR="00000000" w:rsidRPr="00000000">
        <w:rPr>
          <w:rtl w:val="0"/>
        </w:rPr>
      </w:r>
    </w:p>
    <w:p w:rsidR="00000000" w:rsidDel="00000000" w:rsidP="00000000" w:rsidRDefault="00000000" w:rsidRPr="00000000" w14:paraId="00000014">
      <w:pPr>
        <w:jc w:val="both"/>
        <w:rPr>
          <w:b w:val="1"/>
          <w:sz w:val="24"/>
          <w:szCs w:val="24"/>
        </w:rPr>
      </w:pPr>
      <w:r w:rsidDel="00000000" w:rsidR="00000000" w:rsidRPr="00000000">
        <w:rPr>
          <w:rtl w:val="0"/>
        </w:rPr>
      </w:r>
    </w:p>
    <w:p w:rsidR="00000000" w:rsidDel="00000000" w:rsidP="00000000" w:rsidRDefault="00000000" w:rsidRPr="00000000" w14:paraId="00000015">
      <w:pPr>
        <w:jc w:val="both"/>
        <w:rPr>
          <w:b w:val="1"/>
          <w:sz w:val="24"/>
          <w:szCs w:val="24"/>
        </w:rPr>
      </w:pPr>
      <w:r w:rsidDel="00000000" w:rsidR="00000000" w:rsidRPr="00000000">
        <w:rPr>
          <w:rtl w:val="0"/>
        </w:rPr>
      </w:r>
    </w:p>
    <w:p w:rsidR="00000000" w:rsidDel="00000000" w:rsidP="00000000" w:rsidRDefault="00000000" w:rsidRPr="00000000" w14:paraId="00000016">
      <w:pPr>
        <w:jc w:val="both"/>
        <w:rPr>
          <w:b w:val="1"/>
          <w:sz w:val="24"/>
          <w:szCs w:val="24"/>
        </w:rPr>
      </w:pPr>
      <w:r w:rsidDel="00000000" w:rsidR="00000000" w:rsidRPr="00000000">
        <w:rPr>
          <w:rtl w:val="0"/>
        </w:rPr>
      </w:r>
    </w:p>
    <w:p w:rsidR="00000000" w:rsidDel="00000000" w:rsidP="00000000" w:rsidRDefault="00000000" w:rsidRPr="00000000" w14:paraId="00000017">
      <w:pPr>
        <w:jc w:val="both"/>
        <w:rPr>
          <w:b w:val="1"/>
          <w:sz w:val="24"/>
          <w:szCs w:val="24"/>
        </w:rPr>
      </w:pPr>
      <w:r w:rsidDel="00000000" w:rsidR="00000000" w:rsidRPr="00000000">
        <w:rPr>
          <w:rtl w:val="0"/>
        </w:rPr>
      </w:r>
    </w:p>
    <w:p w:rsidR="00000000" w:rsidDel="00000000" w:rsidP="00000000" w:rsidRDefault="00000000" w:rsidRPr="00000000" w14:paraId="00000018">
      <w:pPr>
        <w:jc w:val="both"/>
        <w:rPr>
          <w:b w:val="1"/>
          <w:sz w:val="24"/>
          <w:szCs w:val="24"/>
        </w:rPr>
      </w:pPr>
      <w:r w:rsidDel="00000000" w:rsidR="00000000" w:rsidRPr="00000000">
        <w:rPr>
          <w:rtl w:val="0"/>
        </w:rPr>
      </w:r>
    </w:p>
    <w:p w:rsidR="00000000" w:rsidDel="00000000" w:rsidP="00000000" w:rsidRDefault="00000000" w:rsidRPr="00000000" w14:paraId="00000019">
      <w:pPr>
        <w:jc w:val="both"/>
        <w:rPr>
          <w:b w:val="1"/>
          <w:sz w:val="24"/>
          <w:szCs w:val="24"/>
        </w:rPr>
      </w:pPr>
      <w:r w:rsidDel="00000000" w:rsidR="00000000" w:rsidRPr="00000000">
        <w:rPr>
          <w:rtl w:val="0"/>
        </w:rPr>
      </w:r>
    </w:p>
    <w:p w:rsidR="00000000" w:rsidDel="00000000" w:rsidP="00000000" w:rsidRDefault="00000000" w:rsidRPr="00000000" w14:paraId="0000001A">
      <w:pPr>
        <w:spacing w:line="360" w:lineRule="auto"/>
        <w:jc w:val="both"/>
        <w:rPr>
          <w:b w:val="1"/>
          <w:sz w:val="23"/>
          <w:szCs w:val="23"/>
        </w:rPr>
      </w:pPr>
      <w:r w:rsidDel="00000000" w:rsidR="00000000" w:rsidRPr="00000000">
        <w:rPr>
          <w:rtl w:val="0"/>
        </w:rPr>
      </w:r>
    </w:p>
    <w:p w:rsidR="00000000" w:rsidDel="00000000" w:rsidP="00000000" w:rsidRDefault="00000000" w:rsidRPr="00000000" w14:paraId="0000001B">
      <w:pPr>
        <w:spacing w:line="360" w:lineRule="auto"/>
        <w:jc w:val="both"/>
        <w:rPr>
          <w:sz w:val="23"/>
          <w:szCs w:val="23"/>
        </w:rPr>
      </w:pPr>
      <w:r w:rsidDel="00000000" w:rsidR="00000000" w:rsidRPr="00000000">
        <w:rPr>
          <w:sz w:val="23"/>
          <w:szCs w:val="23"/>
          <w:rtl w:val="0"/>
        </w:rPr>
        <w:tab/>
      </w:r>
      <w:r w:rsidDel="00000000" w:rsidR="00000000" w:rsidRPr="00000000">
        <w:rPr>
          <w:sz w:val="23"/>
          <w:szCs w:val="23"/>
          <w:rtl w:val="0"/>
        </w:rPr>
        <w:t xml:space="preserve">A school development plan is one of the most important documents for a school. This plan sets out goals that a school wants to achieve in order to better the school. These plans must be thoroughly thought out before being put into practice and require critical analysis throughout their implementation to ensure the best for the school. From how the plan is put into place, to the measuring of the provisions' impact, the actions brought to practice by this plan should ensure benefits not just for the school but for the pupils as well as the community at large.</w:t>
      </w:r>
    </w:p>
    <w:p w:rsidR="00000000" w:rsidDel="00000000" w:rsidP="00000000" w:rsidRDefault="00000000" w:rsidRPr="00000000" w14:paraId="0000001C">
      <w:pPr>
        <w:spacing w:line="360" w:lineRule="auto"/>
        <w:ind w:left="0" w:firstLine="720"/>
        <w:jc w:val="both"/>
        <w:rPr>
          <w:b w:val="1"/>
          <w:sz w:val="23"/>
          <w:szCs w:val="23"/>
        </w:rPr>
      </w:pPr>
      <w:r w:rsidDel="00000000" w:rsidR="00000000" w:rsidRPr="00000000">
        <w:rPr>
          <w:sz w:val="23"/>
          <w:szCs w:val="23"/>
          <w:rtl w:val="0"/>
        </w:rPr>
        <w:t xml:space="preserve">School A is a comprehensive secondary school in the south of Wales with approximately 1300 pupils including the sixth form. School A has a free school meal pupil percentage of 25%, which is higher than the Welsh average of 10%. The minority ethnic pupil percentage sits at 27% and 25% of all pupils have diagnosed additional learning needs(Estyn, 2015). In School A’s development plan, a large point of focus was to achieve outstanding pupil outcomes. Specifically, in improving literacy and numeracy results for boys, EAL pupils, and pupils with additional learning needs. The following paragraphs will analyse this aspect of the school development plan.</w:t>
      </w:r>
      <w:r w:rsidDel="00000000" w:rsidR="00000000" w:rsidRPr="00000000">
        <w:rPr>
          <w:rtl w:val="0"/>
        </w:rPr>
      </w:r>
    </w:p>
    <w:p w:rsidR="00000000" w:rsidDel="00000000" w:rsidP="00000000" w:rsidRDefault="00000000" w:rsidRPr="00000000" w14:paraId="0000001D">
      <w:pPr>
        <w:spacing w:line="360" w:lineRule="auto"/>
        <w:jc w:val="both"/>
        <w:rPr>
          <w:sz w:val="23"/>
          <w:szCs w:val="23"/>
        </w:rPr>
      </w:pPr>
      <w:r w:rsidDel="00000000" w:rsidR="00000000" w:rsidRPr="00000000">
        <w:rPr>
          <w:b w:val="1"/>
          <w:sz w:val="23"/>
          <w:szCs w:val="23"/>
          <w:rtl w:val="0"/>
        </w:rPr>
        <w:tab/>
      </w:r>
      <w:r w:rsidDel="00000000" w:rsidR="00000000" w:rsidRPr="00000000">
        <w:rPr>
          <w:sz w:val="23"/>
          <w:szCs w:val="23"/>
          <w:rtl w:val="0"/>
        </w:rPr>
        <w:t xml:space="preserve">When creating a school development plan (or SDP) one of the first steps for a school is to look at their strengths and weaknesses. In doing so, they are not only able to find places where the school can improve, but also look to previous achievements in the school’s development to see what worked well in the past. The school creates their SDP with the help of teachers, pupils, and other stakeholders in the school such as parents and community members (Welsh Government, 2016). This ensures that the school is looking at itself through a multifaceted lens in order to ensure the best for its pupils. </w:t>
      </w:r>
    </w:p>
    <w:p w:rsidR="00000000" w:rsidDel="00000000" w:rsidP="00000000" w:rsidRDefault="00000000" w:rsidRPr="00000000" w14:paraId="0000001E">
      <w:pPr>
        <w:spacing w:line="360" w:lineRule="auto"/>
        <w:jc w:val="both"/>
        <w:rPr>
          <w:sz w:val="23"/>
          <w:szCs w:val="23"/>
        </w:rPr>
      </w:pPr>
      <w:r w:rsidDel="00000000" w:rsidR="00000000" w:rsidRPr="00000000">
        <w:rPr>
          <w:sz w:val="23"/>
          <w:szCs w:val="23"/>
          <w:rtl w:val="0"/>
        </w:rPr>
        <w:tab/>
        <w:t xml:space="preserve">Having a school development plan provides a set of aspirations that the entire school can use as a common goal. It provides a framework that all departments in the school can use to form their own plans about how they want to teach and what they want to improve upon in their teaching (Government of Ireland, 1999). In Wales, all schools are required to have a three year development plan. This ensures that the school has a plan that has both short term and long term goals. This can cause issues however if the plan is not working during the first few years, or if the plan is too ambitious for the school. Since these issues can be incredibly detrimental to the school, it is important that the school development plan be re-evaluated often. </w:t>
      </w:r>
    </w:p>
    <w:p w:rsidR="00000000" w:rsidDel="00000000" w:rsidP="00000000" w:rsidRDefault="00000000" w:rsidRPr="00000000" w14:paraId="0000001F">
      <w:pPr>
        <w:spacing w:line="360" w:lineRule="auto"/>
        <w:jc w:val="both"/>
        <w:rPr>
          <w:sz w:val="23"/>
          <w:szCs w:val="23"/>
        </w:rPr>
      </w:pPr>
      <w:r w:rsidDel="00000000" w:rsidR="00000000" w:rsidRPr="00000000">
        <w:rPr>
          <w:sz w:val="23"/>
          <w:szCs w:val="23"/>
          <w:rtl w:val="0"/>
        </w:rPr>
        <w:tab/>
      </w:r>
      <w:r w:rsidDel="00000000" w:rsidR="00000000" w:rsidRPr="00000000">
        <w:rPr>
          <w:sz w:val="23"/>
          <w:szCs w:val="23"/>
          <w:rtl w:val="0"/>
        </w:rPr>
        <w:t xml:space="preserve">School A’s development plan had a goal of creating outstanding pupil outcomes. This goal is supported by Donaldson’s four purposes, specifically creating ambitious capable learners (Donaldson, 2015). The focus of these outstanding pupils outcomes is on male students, students with additional learning needs, and students who speak English as an additional language. In order for the outcomes of these students to improve, it is important to look at what provisions are already in place for these key pupils, and what can be improved upon by looking at methods proven to work. </w:t>
      </w:r>
    </w:p>
    <w:p w:rsidR="00000000" w:rsidDel="00000000" w:rsidP="00000000" w:rsidRDefault="00000000" w:rsidRPr="00000000" w14:paraId="00000020">
      <w:pPr>
        <w:spacing w:line="360" w:lineRule="auto"/>
        <w:jc w:val="both"/>
        <w:rPr>
          <w:sz w:val="23"/>
          <w:szCs w:val="23"/>
        </w:rPr>
      </w:pPr>
      <w:r w:rsidDel="00000000" w:rsidR="00000000" w:rsidRPr="00000000">
        <w:rPr>
          <w:sz w:val="23"/>
          <w:szCs w:val="23"/>
          <w:rtl w:val="0"/>
        </w:rPr>
        <w:tab/>
        <w:t xml:space="preserve">In Wales and throughout the United Kingdom a trend has been showing that boys tend to underperform when compared to girls (Estyn, 2008). School A noticed this trend in their own school and decided to see what could be improved upon to provide better support for their male pupils. Although at School A male pupils underperform, it is shown by research that in schools where there is a school wide culture around performance and achievement, boys are on par with girls in achievement (Legewie and DiPrete, 2012). This includes having parental guidance and help. School A is a school with a great deal of pupils from poor socioeconomic backgrounds and difficult home lives. This means that when looking into provisions for male students it is important that the school take into consideration the backgrounds of the pupils just as much as what is happening in the school.</w:t>
      </w:r>
    </w:p>
    <w:p w:rsidR="00000000" w:rsidDel="00000000" w:rsidP="00000000" w:rsidRDefault="00000000" w:rsidRPr="00000000" w14:paraId="00000021">
      <w:pPr>
        <w:spacing w:line="360" w:lineRule="auto"/>
        <w:jc w:val="both"/>
        <w:rPr>
          <w:sz w:val="23"/>
          <w:szCs w:val="23"/>
        </w:rPr>
      </w:pPr>
      <w:r w:rsidDel="00000000" w:rsidR="00000000" w:rsidRPr="00000000">
        <w:rPr>
          <w:sz w:val="23"/>
          <w:szCs w:val="23"/>
          <w:rtl w:val="0"/>
        </w:rPr>
        <w:tab/>
        <w:t xml:space="preserve">Looking at the homelife of students is also important when it comes to providing provisions for EAL pupils. It is crucial for teachers to understand how much English is spoken at the home of these pupils, how long these pupils have been in an English language learning environment, and to understand where these pupils are with their grasp of the English language (Schneider, 2014). School A has a large percentage of EAL students at 28% and therefore must take into careful consideration the broad nature of this group. </w:t>
      </w:r>
    </w:p>
    <w:p w:rsidR="00000000" w:rsidDel="00000000" w:rsidP="00000000" w:rsidRDefault="00000000" w:rsidRPr="00000000" w14:paraId="00000022">
      <w:pPr>
        <w:spacing w:line="360" w:lineRule="auto"/>
        <w:jc w:val="both"/>
        <w:rPr>
          <w:b w:val="1"/>
          <w:sz w:val="23"/>
          <w:szCs w:val="23"/>
        </w:rPr>
      </w:pPr>
      <w:r w:rsidDel="00000000" w:rsidR="00000000" w:rsidRPr="00000000">
        <w:rPr>
          <w:sz w:val="23"/>
          <w:szCs w:val="23"/>
          <w:rtl w:val="0"/>
        </w:rPr>
        <w:tab/>
        <w:t xml:space="preserve">Students with additional learning needs are a diverse and often challenging group for a school to improve results of. This group includes some of the most vulnerable pupils of a school while also tackling issues with those who are more able and talented. </w:t>
      </w:r>
      <w:r w:rsidDel="00000000" w:rsidR="00000000" w:rsidRPr="00000000">
        <w:rPr>
          <w:rtl w:val="0"/>
        </w:rPr>
      </w:r>
    </w:p>
    <w:p w:rsidR="00000000" w:rsidDel="00000000" w:rsidP="00000000" w:rsidRDefault="00000000" w:rsidRPr="00000000" w14:paraId="00000023">
      <w:pPr>
        <w:spacing w:line="360" w:lineRule="auto"/>
        <w:jc w:val="both"/>
        <w:rPr>
          <w:sz w:val="23"/>
          <w:szCs w:val="23"/>
        </w:rPr>
      </w:pPr>
      <w:r w:rsidDel="00000000" w:rsidR="00000000" w:rsidRPr="00000000">
        <w:rPr>
          <w:b w:val="1"/>
          <w:sz w:val="23"/>
          <w:szCs w:val="23"/>
          <w:rtl w:val="0"/>
        </w:rPr>
        <w:tab/>
      </w:r>
      <w:r w:rsidDel="00000000" w:rsidR="00000000" w:rsidRPr="00000000">
        <w:rPr>
          <w:sz w:val="23"/>
          <w:szCs w:val="23"/>
          <w:rtl w:val="0"/>
        </w:rPr>
        <w:t xml:space="preserve">To create a SDP the school first must find out what problems are arising in the school. A common method to do this is data analysis. Using the data from Estyn reports, in school data, and data gathered from other sources, the school is able to identify problems that have arisen among their pupils and teachers. At School A it was found by Estyn that although the male and EAL pupils perform better than their peers in other schools, there is still a gap between the male and female students, with females performing better on than the males at literacy, numeracy, and other key indicators (Estyn, 2015). The EAL pupils also performed worse on average than their native English speaking peers. Using this information School A decided that the school would put a key focus on improving the achievement of these key pupils. </w:t>
      </w:r>
    </w:p>
    <w:p w:rsidR="00000000" w:rsidDel="00000000" w:rsidP="00000000" w:rsidRDefault="00000000" w:rsidRPr="00000000" w14:paraId="00000024">
      <w:pPr>
        <w:spacing w:line="360" w:lineRule="auto"/>
        <w:jc w:val="both"/>
        <w:rPr>
          <w:sz w:val="23"/>
          <w:szCs w:val="23"/>
        </w:rPr>
      </w:pPr>
      <w:r w:rsidDel="00000000" w:rsidR="00000000" w:rsidRPr="00000000">
        <w:rPr>
          <w:sz w:val="23"/>
          <w:szCs w:val="23"/>
          <w:rtl w:val="0"/>
        </w:rPr>
        <w:tab/>
        <w:t xml:space="preserve">After using data analysis to find the focus of the plan, the school then evaluates what it is already doing for these pupils. This includes asking the teachers what they find helps in their classes and departments, as well as asking stakeholders in the school what they think the school could do better. At school A it was discussed that many of the male pupils found themselves unable to sit for the one hour long lessons. This led School A to take this information and use it to develop a strategy in their SDP for more movement to be done in the classroom.</w:t>
      </w:r>
    </w:p>
    <w:p w:rsidR="00000000" w:rsidDel="00000000" w:rsidP="00000000" w:rsidRDefault="00000000" w:rsidRPr="00000000" w14:paraId="00000025">
      <w:pPr>
        <w:spacing w:line="360" w:lineRule="auto"/>
        <w:ind w:left="0" w:firstLine="720"/>
        <w:jc w:val="both"/>
        <w:rPr>
          <w:sz w:val="23"/>
          <w:szCs w:val="23"/>
        </w:rPr>
      </w:pPr>
      <w:r w:rsidDel="00000000" w:rsidR="00000000" w:rsidRPr="00000000">
        <w:rPr>
          <w:sz w:val="23"/>
          <w:szCs w:val="23"/>
          <w:rtl w:val="0"/>
        </w:rPr>
        <w:t xml:space="preserve">As school development plans are documents that will be used over the course of several years, it is important that a school constantly be reflecting and analysing on the plan. This ensures that a provision put in place that is not working for the school one year in is not used for an additional two to three years (Welsh Government, 2016). This is an aspect of strategic planning that is useful for schools. It allows a document to be concrete in what it is requesting, but also allows changes to be made if the provisions are not effective. </w:t>
      </w:r>
    </w:p>
    <w:p w:rsidR="00000000" w:rsidDel="00000000" w:rsidP="00000000" w:rsidRDefault="00000000" w:rsidRPr="00000000" w14:paraId="00000026">
      <w:pPr>
        <w:spacing w:line="360" w:lineRule="auto"/>
        <w:ind w:firstLine="720"/>
        <w:jc w:val="both"/>
        <w:rPr>
          <w:sz w:val="23"/>
          <w:szCs w:val="23"/>
        </w:rPr>
      </w:pPr>
      <w:r w:rsidDel="00000000" w:rsidR="00000000" w:rsidRPr="00000000">
        <w:rPr>
          <w:sz w:val="23"/>
          <w:szCs w:val="23"/>
          <w:rtl w:val="0"/>
        </w:rPr>
        <w:t xml:space="preserve">In order to understand if the SDP is working for the school, the school must also set guidelines for how the impact of the plan will be measured. If the school does not have a method for how they will measure the impact of the plan they are putting into place. This ensures that the plan is not implemented for longer than it needs to be without it working and ensures that the plan has a way for the school and community members to see that it is working. </w:t>
      </w:r>
    </w:p>
    <w:p w:rsidR="00000000" w:rsidDel="00000000" w:rsidP="00000000" w:rsidRDefault="00000000" w:rsidRPr="00000000" w14:paraId="00000027">
      <w:pPr>
        <w:spacing w:line="360" w:lineRule="auto"/>
        <w:jc w:val="both"/>
        <w:rPr>
          <w:sz w:val="23"/>
          <w:szCs w:val="23"/>
        </w:rPr>
      </w:pPr>
      <w:r w:rsidDel="00000000" w:rsidR="00000000" w:rsidRPr="00000000">
        <w:rPr>
          <w:sz w:val="23"/>
          <w:szCs w:val="23"/>
          <w:rtl w:val="0"/>
        </w:rPr>
        <w:tab/>
      </w:r>
      <w:r w:rsidDel="00000000" w:rsidR="00000000" w:rsidRPr="00000000">
        <w:rPr>
          <w:sz w:val="23"/>
          <w:szCs w:val="23"/>
          <w:rtl w:val="0"/>
        </w:rPr>
        <w:t xml:space="preserve">At school A, a quantitative and qualitative approach was taken to report the success of their provisions for male, EAL, and ALN pupils. It was determined that the results of in house quizzes and tests would be used to help school A decide if the provisions being put in place were working for the key pupils. These results would be regularly looked at by the school and sent to stakeholders to show how the provisions worked. Alongside this the results gathered from national testing given each year would be looked at both by department as well as the school on a whole. These results would be the drivers of the quantitative data. </w:t>
      </w:r>
    </w:p>
    <w:p w:rsidR="00000000" w:rsidDel="00000000" w:rsidP="00000000" w:rsidRDefault="00000000" w:rsidRPr="00000000" w14:paraId="00000028">
      <w:pPr>
        <w:spacing w:line="360" w:lineRule="auto"/>
        <w:ind w:firstLine="720"/>
        <w:jc w:val="both"/>
        <w:rPr>
          <w:sz w:val="23"/>
          <w:szCs w:val="23"/>
        </w:rPr>
      </w:pPr>
      <w:r w:rsidDel="00000000" w:rsidR="00000000" w:rsidRPr="00000000">
        <w:rPr>
          <w:sz w:val="23"/>
          <w:szCs w:val="23"/>
          <w:rtl w:val="0"/>
        </w:rPr>
        <w:t xml:space="preserve">The qualitative data would be gathered in a broader variety of ways. This includes teachers’ feedback on how the measures were working in their classrooms. The anecdotal advice of teachers who are seeing the measures in place every day was considered a top priority as they would be able to see how the key pupils coped on a daily basis and if any obvious improvements were being made (Loertscher, 2005, p. 57). Alongside this it was determined that parental and caregiver meetings would be made even more regular to ensure that  parents and caregivers were being updated on how their children are doing in school (Loertscher, 2005, p. 35). This also gives these stakeholders an opportunity to voice their own opinions on the provisions. </w:t>
      </w:r>
    </w:p>
    <w:p w:rsidR="00000000" w:rsidDel="00000000" w:rsidP="00000000" w:rsidRDefault="00000000" w:rsidRPr="00000000" w14:paraId="00000029">
      <w:pPr>
        <w:spacing w:line="360" w:lineRule="auto"/>
        <w:ind w:firstLine="720"/>
        <w:jc w:val="both"/>
        <w:rPr>
          <w:b w:val="1"/>
          <w:sz w:val="23"/>
          <w:szCs w:val="23"/>
        </w:rPr>
      </w:pPr>
      <w:r w:rsidDel="00000000" w:rsidR="00000000" w:rsidRPr="00000000">
        <w:rPr>
          <w:sz w:val="23"/>
          <w:szCs w:val="23"/>
          <w:rtl w:val="0"/>
        </w:rPr>
        <w:t xml:space="preserve">The primary actions and provisions taken by School A include implementing more parent-teacher meetings to encourage a communication link with the parents and caregivers. School A also decided to implement more movement into the classroom to encourage boys to be more involved with their learning. To support ALN and EAL pupils, more communication among teachers was a main point for these pupils. This was to establish links for learning and to develop greater understanding of the students in these groups. </w:t>
      </w:r>
      <w:r w:rsidDel="00000000" w:rsidR="00000000" w:rsidRPr="00000000">
        <w:rPr>
          <w:rtl w:val="0"/>
        </w:rPr>
      </w:r>
    </w:p>
    <w:p w:rsidR="00000000" w:rsidDel="00000000" w:rsidP="00000000" w:rsidRDefault="00000000" w:rsidRPr="00000000" w14:paraId="0000002A">
      <w:pPr>
        <w:spacing w:line="360" w:lineRule="auto"/>
        <w:ind w:firstLine="720"/>
        <w:jc w:val="both"/>
        <w:rPr>
          <w:sz w:val="23"/>
          <w:szCs w:val="23"/>
        </w:rPr>
      </w:pPr>
      <w:r w:rsidDel="00000000" w:rsidR="00000000" w:rsidRPr="00000000">
        <w:rPr>
          <w:sz w:val="23"/>
          <w:szCs w:val="23"/>
          <w:rtl w:val="0"/>
        </w:rPr>
        <w:t xml:space="preserve">School A has developed a robust plan of action to support their male, ALN, and EAL pupils. They have ensured that a varied approach has been given thought with ways for not just these key pupils to achieve outstanding outcomes, but for all their pupils to improve. School A has implemented several strategies to attempt to reach outstanding outcomes of their students. These include regular meetings with parents and carers, looking to classroom teachers for guidance on key pupils, and inter-classroom discussions by teachers to see what changes can be made to improve strategies for pupils across the curriculum. </w:t>
      </w:r>
    </w:p>
    <w:p w:rsidR="00000000" w:rsidDel="00000000" w:rsidP="00000000" w:rsidRDefault="00000000" w:rsidRPr="00000000" w14:paraId="0000002B">
      <w:pPr>
        <w:spacing w:line="360" w:lineRule="auto"/>
        <w:jc w:val="both"/>
        <w:rPr>
          <w:sz w:val="23"/>
          <w:szCs w:val="23"/>
        </w:rPr>
      </w:pPr>
      <w:r w:rsidDel="00000000" w:rsidR="00000000" w:rsidRPr="00000000">
        <w:rPr>
          <w:sz w:val="23"/>
          <w:szCs w:val="23"/>
          <w:rtl w:val="0"/>
        </w:rPr>
        <w:tab/>
        <w:t xml:space="preserve">A positive result shown was with the implementation of parental communication, more parents seemed comfortable contacting School A on what they believed would positively affect their child. The parent teacher meetings proved to be a positive link for the parents of EAL pupils, especially. Parents reported that they felt the teachers in School A cared about the success of their children and therefore wanted to work more with the school to improve their children’s outcomes.</w:t>
      </w:r>
    </w:p>
    <w:p w:rsidR="00000000" w:rsidDel="00000000" w:rsidP="00000000" w:rsidRDefault="00000000" w:rsidRPr="00000000" w14:paraId="0000002C">
      <w:pPr>
        <w:spacing w:line="360" w:lineRule="auto"/>
        <w:jc w:val="both"/>
        <w:rPr>
          <w:sz w:val="23"/>
          <w:szCs w:val="23"/>
        </w:rPr>
      </w:pPr>
      <w:r w:rsidDel="00000000" w:rsidR="00000000" w:rsidRPr="00000000">
        <w:rPr>
          <w:sz w:val="23"/>
          <w:szCs w:val="23"/>
          <w:rtl w:val="0"/>
        </w:rPr>
        <w:tab/>
      </w:r>
      <w:r w:rsidDel="00000000" w:rsidR="00000000" w:rsidRPr="00000000">
        <w:rPr>
          <w:sz w:val="23"/>
          <w:szCs w:val="23"/>
          <w:rtl w:val="0"/>
        </w:rPr>
        <w:t xml:space="preserve">Low Stakes Quizzing was a method implemented to exploit male competitiveness in the classroom as well as providing a form of daily review (Rosenshine, 2012). Giving male students an outlet to be competitive on a near daily basis. A surprising effect of the low stakes quizzing was that the in school assessment results rose on average. Not just with the male pupils but also with female, and ALN students. To improve upon this, it may be important for school A to investigate any differences between low stakes quizzing between different departments. Having consistency between methods in different subjects may lead to even more improvements in student outcomes. This is especially helpful for students with ALN’s who benefit from consistency.  (Dunne, et al., 2007)</w:t>
      </w:r>
    </w:p>
    <w:p w:rsidR="00000000" w:rsidDel="00000000" w:rsidP="00000000" w:rsidRDefault="00000000" w:rsidRPr="00000000" w14:paraId="0000002D">
      <w:pPr>
        <w:spacing w:line="360" w:lineRule="auto"/>
        <w:jc w:val="both"/>
        <w:rPr>
          <w:sz w:val="23"/>
          <w:szCs w:val="23"/>
        </w:rPr>
      </w:pPr>
      <w:r w:rsidDel="00000000" w:rsidR="00000000" w:rsidRPr="00000000">
        <w:rPr>
          <w:sz w:val="23"/>
          <w:szCs w:val="23"/>
          <w:rtl w:val="0"/>
        </w:rPr>
        <w:tab/>
        <w:t xml:space="preserve">One improvement that could be made would be to look into further diagnostics to see if any of the male underachievement is caused by underlying ALNs. This can be done in a variety of ways including making sure classroom teachers are aware of what may be signifiers of an ALN in their pupils, male and female alike. (Dunne et al., 2007) Dyslexia, especially, is often an under-diagnosed condition among secondary school students (Barbiero et al., 2019) and with increased awareness from teachers, these students can be helped. </w:t>
      </w:r>
    </w:p>
    <w:p w:rsidR="00000000" w:rsidDel="00000000" w:rsidP="00000000" w:rsidRDefault="00000000" w:rsidRPr="00000000" w14:paraId="0000002E">
      <w:pPr>
        <w:spacing w:line="360" w:lineRule="auto"/>
        <w:jc w:val="both"/>
        <w:rPr>
          <w:b w:val="1"/>
          <w:sz w:val="23"/>
          <w:szCs w:val="23"/>
        </w:rPr>
      </w:pPr>
      <w:r w:rsidDel="00000000" w:rsidR="00000000" w:rsidRPr="00000000">
        <w:rPr>
          <w:sz w:val="23"/>
          <w:szCs w:val="23"/>
          <w:rtl w:val="0"/>
        </w:rPr>
        <w:tab/>
        <w:t xml:space="preserve">This push for a culture of two way conversation was noted to be a positive improvement by both teachers and stakeholders. However, whether or not this improves results quantitatively is yet to be seen. School A’s desire to look not just at quantitative but qualitative results shows that School A desires to have a holistic view of their pupils’ education. Another issue that arises with School A’s development plan is their reliance on qualitative data. While qualitative data is important, it can often be extrapolated to show something is working, when in reality it is not. Using teacher, pupil, and stakeholder testimony is important, but it does not show if something is truly working. That being said, it can be difficult to make a distinction between which data type is more important in different situations (Allwood, 2012). When attempting to create a holistic education system, the difference between a qualitative and quantitative piece of data can be minimal as they each have their merits. </w:t>
      </w:r>
      <w:r w:rsidDel="00000000" w:rsidR="00000000" w:rsidRPr="00000000">
        <w:rPr>
          <w:rtl w:val="0"/>
        </w:rPr>
      </w:r>
    </w:p>
    <w:p w:rsidR="00000000" w:rsidDel="00000000" w:rsidP="00000000" w:rsidRDefault="00000000" w:rsidRPr="00000000" w14:paraId="0000002F">
      <w:pPr>
        <w:spacing w:line="360" w:lineRule="auto"/>
        <w:jc w:val="both"/>
        <w:rPr>
          <w:sz w:val="23"/>
          <w:szCs w:val="23"/>
        </w:rPr>
      </w:pPr>
      <w:r w:rsidDel="00000000" w:rsidR="00000000" w:rsidRPr="00000000">
        <w:rPr>
          <w:b w:val="1"/>
          <w:sz w:val="23"/>
          <w:szCs w:val="23"/>
          <w:rtl w:val="0"/>
        </w:rPr>
        <w:tab/>
      </w:r>
      <w:r w:rsidDel="00000000" w:rsidR="00000000" w:rsidRPr="00000000">
        <w:rPr>
          <w:sz w:val="23"/>
          <w:szCs w:val="23"/>
          <w:rtl w:val="0"/>
        </w:rPr>
        <w:t xml:space="preserve">Creating a school development plan is crucial to the success of a school. Having common goals for the entire school leads the school in one direction and creates a sense of unity among the different subject areas. Knowing where the school’s weak points are and how the school wishes to improve them is important to individual teaching practice. </w:t>
      </w:r>
    </w:p>
    <w:p w:rsidR="00000000" w:rsidDel="00000000" w:rsidP="00000000" w:rsidRDefault="00000000" w:rsidRPr="00000000" w14:paraId="00000030">
      <w:pPr>
        <w:spacing w:line="360" w:lineRule="auto"/>
        <w:jc w:val="both"/>
        <w:rPr>
          <w:sz w:val="23"/>
          <w:szCs w:val="23"/>
        </w:rPr>
      </w:pPr>
      <w:r w:rsidDel="00000000" w:rsidR="00000000" w:rsidRPr="00000000">
        <w:rPr>
          <w:sz w:val="23"/>
          <w:szCs w:val="23"/>
          <w:rtl w:val="0"/>
        </w:rPr>
        <w:tab/>
        <w:t xml:space="preserve">Using this better understanding of a school development plan will allow me to improve my own teaching practice in the future. I can look at using my school’s SDP to set my own classroom goals. This will be crucial to bettering the outcomes of my students and my own journey as a teacher. However, I will also be considering how my practice in the classroom could sway the goals of the school development plan by analysing my everyday teaching to see what is effective and what is not effective for my pupils. </w:t>
      </w:r>
    </w:p>
    <w:p w:rsidR="00000000" w:rsidDel="00000000" w:rsidP="00000000" w:rsidRDefault="00000000" w:rsidRPr="00000000" w14:paraId="00000031">
      <w:pPr>
        <w:spacing w:line="360" w:lineRule="auto"/>
        <w:jc w:val="both"/>
        <w:rPr>
          <w:sz w:val="23"/>
          <w:szCs w:val="23"/>
        </w:rPr>
      </w:pPr>
      <w:r w:rsidDel="00000000" w:rsidR="00000000" w:rsidRPr="00000000">
        <w:rPr>
          <w:rtl w:val="0"/>
        </w:rPr>
      </w:r>
    </w:p>
    <w:p w:rsidR="00000000" w:rsidDel="00000000" w:rsidP="00000000" w:rsidRDefault="00000000" w:rsidRPr="00000000" w14:paraId="00000032">
      <w:pPr>
        <w:spacing w:line="360" w:lineRule="auto"/>
        <w:jc w:val="both"/>
        <w:rPr>
          <w:sz w:val="23"/>
          <w:szCs w:val="23"/>
        </w:rPr>
      </w:pPr>
      <w:r w:rsidDel="00000000" w:rsidR="00000000" w:rsidRPr="00000000">
        <w:rPr>
          <w:rtl w:val="0"/>
        </w:rPr>
      </w:r>
    </w:p>
    <w:p w:rsidR="00000000" w:rsidDel="00000000" w:rsidP="00000000" w:rsidRDefault="00000000" w:rsidRPr="00000000" w14:paraId="00000033">
      <w:pPr>
        <w:spacing w:line="360" w:lineRule="auto"/>
        <w:jc w:val="both"/>
        <w:rPr>
          <w:sz w:val="23"/>
          <w:szCs w:val="23"/>
        </w:rPr>
      </w:pPr>
      <w:r w:rsidDel="00000000" w:rsidR="00000000" w:rsidRPr="00000000">
        <w:rPr>
          <w:rtl w:val="0"/>
        </w:rPr>
      </w:r>
    </w:p>
    <w:p w:rsidR="00000000" w:rsidDel="00000000" w:rsidP="00000000" w:rsidRDefault="00000000" w:rsidRPr="00000000" w14:paraId="00000034">
      <w:pPr>
        <w:spacing w:line="360" w:lineRule="auto"/>
        <w:jc w:val="both"/>
        <w:rPr>
          <w:sz w:val="23"/>
          <w:szCs w:val="23"/>
        </w:rPr>
      </w:pPr>
      <w:r w:rsidDel="00000000" w:rsidR="00000000" w:rsidRPr="00000000">
        <w:rPr>
          <w:rtl w:val="0"/>
        </w:rPr>
      </w:r>
    </w:p>
    <w:p w:rsidR="00000000" w:rsidDel="00000000" w:rsidP="00000000" w:rsidRDefault="00000000" w:rsidRPr="00000000" w14:paraId="00000035">
      <w:pPr>
        <w:spacing w:line="360" w:lineRule="auto"/>
        <w:jc w:val="both"/>
        <w:rPr>
          <w:sz w:val="23"/>
          <w:szCs w:val="23"/>
        </w:rPr>
      </w:pPr>
      <w:r w:rsidDel="00000000" w:rsidR="00000000" w:rsidRPr="00000000">
        <w:rPr>
          <w:rtl w:val="0"/>
        </w:rPr>
      </w:r>
    </w:p>
    <w:p w:rsidR="00000000" w:rsidDel="00000000" w:rsidP="00000000" w:rsidRDefault="00000000" w:rsidRPr="00000000" w14:paraId="00000036">
      <w:pPr>
        <w:spacing w:line="360" w:lineRule="auto"/>
        <w:jc w:val="both"/>
        <w:rPr>
          <w:sz w:val="23"/>
          <w:szCs w:val="23"/>
        </w:rPr>
      </w:pPr>
      <w:r w:rsidDel="00000000" w:rsidR="00000000" w:rsidRPr="00000000">
        <w:rPr>
          <w:rtl w:val="0"/>
        </w:rPr>
      </w:r>
    </w:p>
    <w:p w:rsidR="00000000" w:rsidDel="00000000" w:rsidP="00000000" w:rsidRDefault="00000000" w:rsidRPr="00000000" w14:paraId="00000037">
      <w:pPr>
        <w:spacing w:line="360" w:lineRule="auto"/>
        <w:jc w:val="both"/>
        <w:rPr>
          <w:sz w:val="23"/>
          <w:szCs w:val="23"/>
        </w:rPr>
      </w:pPr>
      <w:r w:rsidDel="00000000" w:rsidR="00000000" w:rsidRPr="00000000">
        <w:rPr>
          <w:rtl w:val="0"/>
        </w:rPr>
      </w:r>
    </w:p>
    <w:p w:rsidR="00000000" w:rsidDel="00000000" w:rsidP="00000000" w:rsidRDefault="00000000" w:rsidRPr="00000000" w14:paraId="00000038">
      <w:pPr>
        <w:spacing w:line="360" w:lineRule="auto"/>
        <w:jc w:val="both"/>
        <w:rPr>
          <w:sz w:val="23"/>
          <w:szCs w:val="23"/>
        </w:rPr>
      </w:pPr>
      <w:r w:rsidDel="00000000" w:rsidR="00000000" w:rsidRPr="00000000">
        <w:rPr>
          <w:rtl w:val="0"/>
        </w:rPr>
      </w:r>
    </w:p>
    <w:p w:rsidR="00000000" w:rsidDel="00000000" w:rsidP="00000000" w:rsidRDefault="00000000" w:rsidRPr="00000000" w14:paraId="00000039">
      <w:pPr>
        <w:spacing w:line="360" w:lineRule="auto"/>
        <w:jc w:val="both"/>
        <w:rPr>
          <w:sz w:val="23"/>
          <w:szCs w:val="23"/>
        </w:rPr>
      </w:pPr>
      <w:r w:rsidDel="00000000" w:rsidR="00000000" w:rsidRPr="00000000">
        <w:rPr>
          <w:rtl w:val="0"/>
        </w:rPr>
      </w:r>
    </w:p>
    <w:p w:rsidR="00000000" w:rsidDel="00000000" w:rsidP="00000000" w:rsidRDefault="00000000" w:rsidRPr="00000000" w14:paraId="0000003A">
      <w:pPr>
        <w:spacing w:line="360" w:lineRule="auto"/>
        <w:jc w:val="both"/>
        <w:rPr>
          <w:sz w:val="23"/>
          <w:szCs w:val="23"/>
        </w:rPr>
      </w:pPr>
      <w:r w:rsidDel="00000000" w:rsidR="00000000" w:rsidRPr="00000000">
        <w:rPr>
          <w:rtl w:val="0"/>
        </w:rPr>
      </w:r>
    </w:p>
    <w:p w:rsidR="00000000" w:rsidDel="00000000" w:rsidP="00000000" w:rsidRDefault="00000000" w:rsidRPr="00000000" w14:paraId="0000003B">
      <w:pPr>
        <w:spacing w:line="360" w:lineRule="auto"/>
        <w:jc w:val="both"/>
        <w:rPr>
          <w:sz w:val="23"/>
          <w:szCs w:val="23"/>
        </w:rPr>
      </w:pPr>
      <w:r w:rsidDel="00000000" w:rsidR="00000000" w:rsidRPr="00000000">
        <w:rPr>
          <w:rtl w:val="0"/>
        </w:rPr>
      </w:r>
    </w:p>
    <w:p w:rsidR="00000000" w:rsidDel="00000000" w:rsidP="00000000" w:rsidRDefault="00000000" w:rsidRPr="00000000" w14:paraId="0000003C">
      <w:pPr>
        <w:spacing w:line="360" w:lineRule="auto"/>
        <w:jc w:val="both"/>
        <w:rPr>
          <w:sz w:val="23"/>
          <w:szCs w:val="23"/>
        </w:rPr>
      </w:pPr>
      <w:r w:rsidDel="00000000" w:rsidR="00000000" w:rsidRPr="00000000">
        <w:rPr>
          <w:rtl w:val="0"/>
        </w:rPr>
      </w:r>
    </w:p>
    <w:p w:rsidR="00000000" w:rsidDel="00000000" w:rsidP="00000000" w:rsidRDefault="00000000" w:rsidRPr="00000000" w14:paraId="0000003D">
      <w:pPr>
        <w:spacing w:line="360" w:lineRule="auto"/>
        <w:jc w:val="both"/>
        <w:rPr>
          <w:sz w:val="23"/>
          <w:szCs w:val="23"/>
        </w:rPr>
      </w:pPr>
      <w:r w:rsidDel="00000000" w:rsidR="00000000" w:rsidRPr="00000000">
        <w:rPr>
          <w:rtl w:val="0"/>
        </w:rPr>
      </w:r>
    </w:p>
    <w:p w:rsidR="00000000" w:rsidDel="00000000" w:rsidP="00000000" w:rsidRDefault="00000000" w:rsidRPr="00000000" w14:paraId="0000003E">
      <w:pPr>
        <w:spacing w:line="360" w:lineRule="auto"/>
        <w:jc w:val="both"/>
        <w:rPr>
          <w:sz w:val="23"/>
          <w:szCs w:val="23"/>
        </w:rPr>
      </w:pPr>
      <w:r w:rsidDel="00000000" w:rsidR="00000000" w:rsidRPr="00000000">
        <w:rPr>
          <w:rtl w:val="0"/>
        </w:rPr>
      </w:r>
    </w:p>
    <w:p w:rsidR="00000000" w:rsidDel="00000000" w:rsidP="00000000" w:rsidRDefault="00000000" w:rsidRPr="00000000" w14:paraId="0000003F">
      <w:pPr>
        <w:spacing w:line="360" w:lineRule="auto"/>
        <w:jc w:val="both"/>
        <w:rPr>
          <w:sz w:val="23"/>
          <w:szCs w:val="23"/>
        </w:rPr>
      </w:pPr>
      <w:r w:rsidDel="00000000" w:rsidR="00000000" w:rsidRPr="00000000">
        <w:rPr>
          <w:rtl w:val="0"/>
        </w:rPr>
      </w:r>
    </w:p>
    <w:p w:rsidR="00000000" w:rsidDel="00000000" w:rsidP="00000000" w:rsidRDefault="00000000" w:rsidRPr="00000000" w14:paraId="00000040">
      <w:pPr>
        <w:spacing w:line="360" w:lineRule="auto"/>
        <w:jc w:val="both"/>
        <w:rPr>
          <w:sz w:val="23"/>
          <w:szCs w:val="23"/>
        </w:rPr>
      </w:pPr>
      <w:r w:rsidDel="00000000" w:rsidR="00000000" w:rsidRPr="00000000">
        <w:rPr>
          <w:rtl w:val="0"/>
        </w:rPr>
      </w:r>
    </w:p>
    <w:p w:rsidR="00000000" w:rsidDel="00000000" w:rsidP="00000000" w:rsidRDefault="00000000" w:rsidRPr="00000000" w14:paraId="00000041">
      <w:pPr>
        <w:spacing w:line="360" w:lineRule="auto"/>
        <w:jc w:val="both"/>
        <w:rPr>
          <w:sz w:val="23"/>
          <w:szCs w:val="23"/>
        </w:rPr>
      </w:pPr>
      <w:r w:rsidDel="00000000" w:rsidR="00000000" w:rsidRPr="00000000">
        <w:rPr>
          <w:rtl w:val="0"/>
        </w:rPr>
      </w:r>
    </w:p>
    <w:p w:rsidR="00000000" w:rsidDel="00000000" w:rsidP="00000000" w:rsidRDefault="00000000" w:rsidRPr="00000000" w14:paraId="00000042">
      <w:pPr>
        <w:spacing w:line="360" w:lineRule="auto"/>
        <w:jc w:val="both"/>
        <w:rPr>
          <w:sz w:val="23"/>
          <w:szCs w:val="23"/>
        </w:rPr>
      </w:pPr>
      <w:r w:rsidDel="00000000" w:rsidR="00000000" w:rsidRPr="00000000">
        <w:rPr>
          <w:rtl w:val="0"/>
        </w:rPr>
      </w:r>
    </w:p>
    <w:p w:rsidR="00000000" w:rsidDel="00000000" w:rsidP="00000000" w:rsidRDefault="00000000" w:rsidRPr="00000000" w14:paraId="00000043">
      <w:pPr>
        <w:spacing w:line="360" w:lineRule="auto"/>
        <w:jc w:val="both"/>
        <w:rPr>
          <w:sz w:val="23"/>
          <w:szCs w:val="23"/>
        </w:rPr>
      </w:pPr>
      <w:r w:rsidDel="00000000" w:rsidR="00000000" w:rsidRPr="00000000">
        <w:rPr>
          <w:rtl w:val="0"/>
        </w:rPr>
      </w:r>
    </w:p>
    <w:p w:rsidR="00000000" w:rsidDel="00000000" w:rsidP="00000000" w:rsidRDefault="00000000" w:rsidRPr="00000000" w14:paraId="00000044">
      <w:pPr>
        <w:spacing w:line="360" w:lineRule="auto"/>
        <w:jc w:val="both"/>
        <w:rPr>
          <w:sz w:val="23"/>
          <w:szCs w:val="23"/>
        </w:rPr>
      </w:pPr>
      <w:r w:rsidDel="00000000" w:rsidR="00000000" w:rsidRPr="00000000">
        <w:rPr>
          <w:rtl w:val="0"/>
        </w:rPr>
      </w:r>
    </w:p>
    <w:p w:rsidR="00000000" w:rsidDel="00000000" w:rsidP="00000000" w:rsidRDefault="00000000" w:rsidRPr="00000000" w14:paraId="00000045">
      <w:pPr>
        <w:spacing w:line="360" w:lineRule="auto"/>
        <w:jc w:val="both"/>
        <w:rPr>
          <w:sz w:val="23"/>
          <w:szCs w:val="23"/>
        </w:rPr>
      </w:pPr>
      <w:r w:rsidDel="00000000" w:rsidR="00000000" w:rsidRPr="00000000">
        <w:rPr>
          <w:rtl w:val="0"/>
        </w:rPr>
      </w:r>
    </w:p>
    <w:p w:rsidR="00000000" w:rsidDel="00000000" w:rsidP="00000000" w:rsidRDefault="00000000" w:rsidRPr="00000000" w14:paraId="00000046">
      <w:pPr>
        <w:spacing w:line="360" w:lineRule="auto"/>
        <w:jc w:val="both"/>
        <w:rPr>
          <w:sz w:val="23"/>
          <w:szCs w:val="23"/>
        </w:rPr>
      </w:pPr>
      <w:r w:rsidDel="00000000" w:rsidR="00000000" w:rsidRPr="00000000">
        <w:rPr>
          <w:rtl w:val="0"/>
        </w:rPr>
      </w:r>
    </w:p>
    <w:p w:rsidR="00000000" w:rsidDel="00000000" w:rsidP="00000000" w:rsidRDefault="00000000" w:rsidRPr="00000000" w14:paraId="00000047">
      <w:pPr>
        <w:spacing w:line="360" w:lineRule="auto"/>
        <w:jc w:val="both"/>
        <w:rPr>
          <w:sz w:val="23"/>
          <w:szCs w:val="23"/>
        </w:rPr>
      </w:pPr>
      <w:r w:rsidDel="00000000" w:rsidR="00000000" w:rsidRPr="00000000">
        <w:rPr>
          <w:rtl w:val="0"/>
        </w:rPr>
      </w:r>
    </w:p>
    <w:p w:rsidR="00000000" w:rsidDel="00000000" w:rsidP="00000000" w:rsidRDefault="00000000" w:rsidRPr="00000000" w14:paraId="00000048">
      <w:pPr>
        <w:spacing w:line="360" w:lineRule="auto"/>
        <w:jc w:val="both"/>
        <w:rPr>
          <w:sz w:val="23"/>
          <w:szCs w:val="23"/>
        </w:rPr>
      </w:pPr>
      <w:r w:rsidDel="00000000" w:rsidR="00000000" w:rsidRPr="00000000">
        <w:rPr>
          <w:rtl w:val="0"/>
        </w:rPr>
      </w:r>
    </w:p>
    <w:p w:rsidR="00000000" w:rsidDel="00000000" w:rsidP="00000000" w:rsidRDefault="00000000" w:rsidRPr="00000000" w14:paraId="00000049">
      <w:pPr>
        <w:spacing w:line="360" w:lineRule="auto"/>
        <w:jc w:val="both"/>
        <w:rPr>
          <w:sz w:val="23"/>
          <w:szCs w:val="23"/>
        </w:rPr>
      </w:pPr>
      <w:r w:rsidDel="00000000" w:rsidR="00000000" w:rsidRPr="00000000">
        <w:rPr>
          <w:rtl w:val="0"/>
        </w:rPr>
      </w:r>
    </w:p>
    <w:p w:rsidR="00000000" w:rsidDel="00000000" w:rsidP="00000000" w:rsidRDefault="00000000" w:rsidRPr="00000000" w14:paraId="0000004A">
      <w:pPr>
        <w:spacing w:line="360" w:lineRule="auto"/>
        <w:jc w:val="both"/>
        <w:rPr>
          <w:sz w:val="23"/>
          <w:szCs w:val="23"/>
        </w:rPr>
      </w:pPr>
      <w:r w:rsidDel="00000000" w:rsidR="00000000" w:rsidRPr="00000000">
        <w:rPr>
          <w:rtl w:val="0"/>
        </w:rPr>
      </w:r>
    </w:p>
    <w:p w:rsidR="00000000" w:rsidDel="00000000" w:rsidP="00000000" w:rsidRDefault="00000000" w:rsidRPr="00000000" w14:paraId="0000004B">
      <w:pPr>
        <w:spacing w:line="360" w:lineRule="auto"/>
        <w:jc w:val="both"/>
        <w:rPr>
          <w:sz w:val="23"/>
          <w:szCs w:val="23"/>
        </w:rPr>
      </w:pPr>
      <w:r w:rsidDel="00000000" w:rsidR="00000000" w:rsidRPr="00000000">
        <w:rPr>
          <w:rtl w:val="0"/>
        </w:rPr>
      </w:r>
    </w:p>
    <w:p w:rsidR="00000000" w:rsidDel="00000000" w:rsidP="00000000" w:rsidRDefault="00000000" w:rsidRPr="00000000" w14:paraId="0000004C">
      <w:pPr>
        <w:spacing w:line="360" w:lineRule="auto"/>
        <w:jc w:val="both"/>
        <w:rPr>
          <w:sz w:val="23"/>
          <w:szCs w:val="23"/>
        </w:rPr>
      </w:pPr>
      <w:r w:rsidDel="00000000" w:rsidR="00000000" w:rsidRPr="00000000">
        <w:rPr>
          <w:rtl w:val="0"/>
        </w:rPr>
      </w:r>
    </w:p>
    <w:p w:rsidR="00000000" w:rsidDel="00000000" w:rsidP="00000000" w:rsidRDefault="00000000" w:rsidRPr="00000000" w14:paraId="0000004D">
      <w:pPr>
        <w:spacing w:line="360" w:lineRule="auto"/>
        <w:jc w:val="both"/>
        <w:rPr>
          <w:sz w:val="23"/>
          <w:szCs w:val="23"/>
        </w:rPr>
      </w:pPr>
      <w:r w:rsidDel="00000000" w:rsidR="00000000" w:rsidRPr="00000000">
        <w:rPr>
          <w:rtl w:val="0"/>
        </w:rPr>
      </w:r>
    </w:p>
    <w:p w:rsidR="00000000" w:rsidDel="00000000" w:rsidP="00000000" w:rsidRDefault="00000000" w:rsidRPr="00000000" w14:paraId="0000004E">
      <w:pPr>
        <w:spacing w:line="360" w:lineRule="auto"/>
        <w:jc w:val="both"/>
        <w:rPr>
          <w:sz w:val="23"/>
          <w:szCs w:val="23"/>
        </w:rPr>
      </w:pPr>
      <w:r w:rsidDel="00000000" w:rsidR="00000000" w:rsidRPr="00000000">
        <w:rPr>
          <w:rtl w:val="0"/>
        </w:rPr>
      </w:r>
    </w:p>
    <w:p w:rsidR="00000000" w:rsidDel="00000000" w:rsidP="00000000" w:rsidRDefault="00000000" w:rsidRPr="00000000" w14:paraId="0000004F">
      <w:pPr>
        <w:spacing w:line="360" w:lineRule="auto"/>
        <w:jc w:val="both"/>
        <w:rPr>
          <w:b w:val="1"/>
          <w:sz w:val="28"/>
          <w:szCs w:val="28"/>
        </w:rPr>
      </w:pPr>
      <w:r w:rsidDel="00000000" w:rsidR="00000000" w:rsidRPr="00000000">
        <w:rPr>
          <w:b w:val="1"/>
          <w:sz w:val="28"/>
          <w:szCs w:val="28"/>
          <w:rtl w:val="0"/>
        </w:rPr>
        <w:t xml:space="preserve">Reference List</w:t>
      </w:r>
    </w:p>
    <w:p w:rsidR="00000000" w:rsidDel="00000000" w:rsidP="00000000" w:rsidRDefault="00000000" w:rsidRPr="00000000" w14:paraId="00000050">
      <w:pPr>
        <w:shd w:fill="ffffff" w:val="clear"/>
        <w:spacing w:after="180" w:line="360" w:lineRule="auto"/>
        <w:jc w:val="both"/>
        <w:rPr>
          <w:sz w:val="23"/>
          <w:szCs w:val="23"/>
        </w:rPr>
      </w:pPr>
      <w:r w:rsidDel="00000000" w:rsidR="00000000" w:rsidRPr="00000000">
        <w:rPr>
          <w:sz w:val="23"/>
          <w:szCs w:val="23"/>
          <w:rtl w:val="0"/>
        </w:rPr>
        <w:t xml:space="preserve">ALLWOOD, C. and ALLWOOD, C., 2012. The distinction between qualitative and quantitative research methods is problematic. </w:t>
      </w:r>
      <w:r w:rsidDel="00000000" w:rsidR="00000000" w:rsidRPr="00000000">
        <w:rPr>
          <w:i w:val="1"/>
          <w:sz w:val="23"/>
          <w:szCs w:val="23"/>
          <w:rtl w:val="0"/>
        </w:rPr>
        <w:t xml:space="preserve">Quality &amp; Quantity, </w:t>
      </w:r>
      <w:r w:rsidDel="00000000" w:rsidR="00000000" w:rsidRPr="00000000">
        <w:rPr>
          <w:sz w:val="23"/>
          <w:szCs w:val="23"/>
          <w:rtl w:val="0"/>
        </w:rPr>
        <w:t xml:space="preserve">46(5), pp. 1417-1429.</w:t>
      </w:r>
    </w:p>
    <w:p w:rsidR="00000000" w:rsidDel="00000000" w:rsidP="00000000" w:rsidRDefault="00000000" w:rsidRPr="00000000" w14:paraId="00000051">
      <w:pPr>
        <w:shd w:fill="ffffff" w:val="clear"/>
        <w:spacing w:after="180" w:line="360" w:lineRule="auto"/>
        <w:jc w:val="both"/>
        <w:rPr>
          <w:sz w:val="23"/>
          <w:szCs w:val="23"/>
        </w:rPr>
      </w:pPr>
      <w:r w:rsidDel="00000000" w:rsidR="00000000" w:rsidRPr="00000000">
        <w:rPr>
          <w:sz w:val="23"/>
          <w:szCs w:val="23"/>
          <w:rtl w:val="0"/>
        </w:rPr>
        <w:t xml:space="preserve">BARBIERO, C., MONTICO, M., LONCIARI, I., MONASTA, L., PENGE, R., VIO, C., TRESSOLDI, P.E., CARROZZI, M., DE PETRIS, A., DE CAGNO, A.G., CRESCENZI, F., TINARELLI, G., LECCESE, A., PINTON, A., BELACCHI, C., TUCCI, R., MUSINU, M., TOSSALI, M.L., ANTONUCCI, A.M., PERRONE, A., LENTINI GRAZIANO, M. and RONFANI, L., 2019. The lost children: The underdiagnosis of dyslexia in Italy. A cross-sectional national study. </w:t>
      </w:r>
      <w:r w:rsidDel="00000000" w:rsidR="00000000" w:rsidRPr="00000000">
        <w:rPr>
          <w:i w:val="1"/>
          <w:sz w:val="23"/>
          <w:szCs w:val="23"/>
          <w:rtl w:val="0"/>
        </w:rPr>
        <w:t xml:space="preserve">PloS one, </w:t>
      </w:r>
      <w:r w:rsidDel="00000000" w:rsidR="00000000" w:rsidRPr="00000000">
        <w:rPr>
          <w:sz w:val="23"/>
          <w:szCs w:val="23"/>
          <w:rtl w:val="0"/>
        </w:rPr>
        <w:t xml:space="preserve">14(1), pp. e0210448.</w:t>
      </w:r>
    </w:p>
    <w:p w:rsidR="00000000" w:rsidDel="00000000" w:rsidP="00000000" w:rsidRDefault="00000000" w:rsidRPr="00000000" w14:paraId="00000052">
      <w:pPr>
        <w:shd w:fill="ffffff" w:val="clear"/>
        <w:spacing w:after="180" w:line="360" w:lineRule="auto"/>
        <w:jc w:val="both"/>
        <w:rPr>
          <w:sz w:val="23"/>
          <w:szCs w:val="23"/>
        </w:rPr>
      </w:pPr>
      <w:r w:rsidDel="00000000" w:rsidR="00000000" w:rsidRPr="00000000">
        <w:rPr>
          <w:sz w:val="23"/>
          <w:szCs w:val="23"/>
          <w:rtl w:val="0"/>
        </w:rPr>
        <w:t xml:space="preserve">DAVID LOERTSCHER, 2005. </w:t>
      </w:r>
      <w:r w:rsidDel="00000000" w:rsidR="00000000" w:rsidRPr="00000000">
        <w:rPr>
          <w:i w:val="1"/>
          <w:sz w:val="23"/>
          <w:szCs w:val="23"/>
          <w:rtl w:val="0"/>
        </w:rPr>
        <w:t xml:space="preserve">THE TACTFUL TEACHER: EFFECTIVE COMMUNICATION WITH PARENTS, COLLEAGUES, AND ADMINISTRATORS. </w:t>
      </w:r>
      <w:r w:rsidDel="00000000" w:rsidR="00000000" w:rsidRPr="00000000">
        <w:rPr>
          <w:sz w:val="23"/>
          <w:szCs w:val="23"/>
          <w:rtl w:val="0"/>
        </w:rPr>
        <w:t xml:space="preserve">Bowie: E L Kurdyla Publishing LLC.</w:t>
      </w:r>
    </w:p>
    <w:p w:rsidR="00000000" w:rsidDel="00000000" w:rsidP="00000000" w:rsidRDefault="00000000" w:rsidRPr="00000000" w14:paraId="00000053">
      <w:pPr>
        <w:shd w:fill="ffffff" w:val="clear"/>
        <w:spacing w:after="180" w:line="360" w:lineRule="auto"/>
        <w:jc w:val="both"/>
        <w:rPr>
          <w:sz w:val="23"/>
          <w:szCs w:val="23"/>
        </w:rPr>
      </w:pPr>
      <w:r w:rsidDel="00000000" w:rsidR="00000000" w:rsidRPr="00000000">
        <w:rPr>
          <w:sz w:val="23"/>
          <w:szCs w:val="23"/>
          <w:rtl w:val="0"/>
        </w:rPr>
        <w:t xml:space="preserve">DONALDSON, G., 2015. </w:t>
      </w:r>
      <w:r w:rsidDel="00000000" w:rsidR="00000000" w:rsidRPr="00000000">
        <w:rPr>
          <w:i w:val="1"/>
          <w:sz w:val="23"/>
          <w:szCs w:val="23"/>
          <w:rtl w:val="0"/>
        </w:rPr>
        <w:t xml:space="preserve">Successful Futures: An Independent Review of Curriculum and Assessment Arrangements in Wales. </w:t>
      </w:r>
      <w:r w:rsidDel="00000000" w:rsidR="00000000" w:rsidRPr="00000000">
        <w:rPr>
          <w:sz w:val="23"/>
          <w:szCs w:val="23"/>
          <w:rtl w:val="0"/>
        </w:rPr>
        <w:t xml:space="preserve">Cardiff: Welsh Assembly Government.</w:t>
      </w:r>
    </w:p>
    <w:p w:rsidR="00000000" w:rsidDel="00000000" w:rsidP="00000000" w:rsidRDefault="00000000" w:rsidRPr="00000000" w14:paraId="00000054">
      <w:pPr>
        <w:shd w:fill="ffffff" w:val="clear"/>
        <w:spacing w:after="180" w:line="360" w:lineRule="auto"/>
        <w:jc w:val="both"/>
        <w:rPr>
          <w:sz w:val="23"/>
          <w:szCs w:val="23"/>
        </w:rPr>
      </w:pPr>
      <w:r w:rsidDel="00000000" w:rsidR="00000000" w:rsidRPr="00000000">
        <w:rPr>
          <w:sz w:val="23"/>
          <w:szCs w:val="23"/>
          <w:rtl w:val="0"/>
        </w:rPr>
        <w:t xml:space="preserve">DUNNE, M., 2007-last update, Effective teaching and learning for pupils in low attaining groups [Homepage of DfEs Publ], [Online]. Available: </w:t>
      </w:r>
      <w:hyperlink r:id="rId6">
        <w:r w:rsidDel="00000000" w:rsidR="00000000" w:rsidRPr="00000000">
          <w:rPr>
            <w:sz w:val="23"/>
            <w:szCs w:val="23"/>
            <w:rtl w:val="0"/>
          </w:rPr>
          <w:t xml:space="preserve">http://www.education.gov.uk/research/data/uploadfiles/DCSF-RR011.pdf</w:t>
        </w:r>
      </w:hyperlink>
      <w:r w:rsidDel="00000000" w:rsidR="00000000" w:rsidRPr="00000000">
        <w:rPr>
          <w:sz w:val="23"/>
          <w:szCs w:val="23"/>
          <w:rtl w:val="0"/>
        </w:rPr>
        <w:t xml:space="preserve"> [17 March, 2020].</w:t>
      </w:r>
    </w:p>
    <w:p w:rsidR="00000000" w:rsidDel="00000000" w:rsidP="00000000" w:rsidRDefault="00000000" w:rsidRPr="00000000" w14:paraId="00000055">
      <w:pPr>
        <w:shd w:fill="ffffff" w:val="clear"/>
        <w:spacing w:after="180" w:line="360" w:lineRule="auto"/>
        <w:jc w:val="both"/>
        <w:rPr>
          <w:i w:val="1"/>
          <w:sz w:val="23"/>
          <w:szCs w:val="23"/>
        </w:rPr>
      </w:pPr>
      <w:r w:rsidDel="00000000" w:rsidR="00000000" w:rsidRPr="00000000">
        <w:rPr>
          <w:sz w:val="23"/>
          <w:szCs w:val="23"/>
          <w:rtl w:val="0"/>
        </w:rPr>
        <w:t xml:space="preserve">ESTYN, 2015. </w:t>
      </w:r>
      <w:r w:rsidDel="00000000" w:rsidR="00000000" w:rsidRPr="00000000">
        <w:rPr>
          <w:i w:val="1"/>
          <w:sz w:val="23"/>
          <w:szCs w:val="23"/>
          <w:rtl w:val="0"/>
        </w:rPr>
        <w:t xml:space="preserve">A Report on School X.</w:t>
      </w:r>
    </w:p>
    <w:p w:rsidR="00000000" w:rsidDel="00000000" w:rsidP="00000000" w:rsidRDefault="00000000" w:rsidRPr="00000000" w14:paraId="00000056">
      <w:pPr>
        <w:shd w:fill="ffffff" w:val="clear"/>
        <w:spacing w:after="180" w:line="360" w:lineRule="auto"/>
        <w:jc w:val="both"/>
        <w:rPr>
          <w:i w:val="1"/>
          <w:sz w:val="23"/>
          <w:szCs w:val="23"/>
        </w:rPr>
      </w:pPr>
      <w:r w:rsidDel="00000000" w:rsidR="00000000" w:rsidRPr="00000000">
        <w:rPr>
          <w:sz w:val="23"/>
          <w:szCs w:val="23"/>
          <w:rtl w:val="0"/>
        </w:rPr>
        <w:t xml:space="preserve">ESTYN, 2008. </w:t>
      </w:r>
      <w:r w:rsidDel="00000000" w:rsidR="00000000" w:rsidRPr="00000000">
        <w:rPr>
          <w:i w:val="1"/>
          <w:sz w:val="23"/>
          <w:szCs w:val="23"/>
          <w:rtl w:val="0"/>
        </w:rPr>
        <w:t xml:space="preserve">Closing the Gap between boys' and girls' attainment in schools.</w:t>
      </w:r>
    </w:p>
    <w:p w:rsidR="00000000" w:rsidDel="00000000" w:rsidP="00000000" w:rsidRDefault="00000000" w:rsidRPr="00000000" w14:paraId="00000057">
      <w:pPr>
        <w:shd w:fill="ffffff" w:val="clear"/>
        <w:spacing w:after="180" w:line="360" w:lineRule="auto"/>
        <w:jc w:val="both"/>
        <w:rPr>
          <w:i w:val="1"/>
          <w:sz w:val="23"/>
          <w:szCs w:val="23"/>
        </w:rPr>
      </w:pPr>
      <w:r w:rsidDel="00000000" w:rsidR="00000000" w:rsidRPr="00000000">
        <w:rPr>
          <w:sz w:val="23"/>
          <w:szCs w:val="23"/>
          <w:rtl w:val="0"/>
        </w:rPr>
        <w:t xml:space="preserve">GOVERNMENT OF IRELAND, 1999. </w:t>
      </w:r>
      <w:r w:rsidDel="00000000" w:rsidR="00000000" w:rsidRPr="00000000">
        <w:rPr>
          <w:i w:val="1"/>
          <w:sz w:val="23"/>
          <w:szCs w:val="23"/>
          <w:rtl w:val="0"/>
        </w:rPr>
        <w:t xml:space="preserve">School Development Planning: An Introduction for Second Level Schools.</w:t>
      </w:r>
    </w:p>
    <w:p w:rsidR="00000000" w:rsidDel="00000000" w:rsidP="00000000" w:rsidRDefault="00000000" w:rsidRPr="00000000" w14:paraId="00000058">
      <w:pPr>
        <w:shd w:fill="ffffff" w:val="clear"/>
        <w:spacing w:after="180" w:line="360" w:lineRule="auto"/>
        <w:jc w:val="both"/>
        <w:rPr>
          <w:sz w:val="23"/>
          <w:szCs w:val="23"/>
        </w:rPr>
      </w:pPr>
      <w:r w:rsidDel="00000000" w:rsidR="00000000" w:rsidRPr="00000000">
        <w:rPr>
          <w:sz w:val="23"/>
          <w:szCs w:val="23"/>
          <w:rtl w:val="0"/>
        </w:rPr>
        <w:t xml:space="preserve">JOSCHA LEGEWIE and THOMAS A. DIPRETE, 2012. School Context and the Gender Gap in Educational Achievement. </w:t>
      </w:r>
      <w:r w:rsidDel="00000000" w:rsidR="00000000" w:rsidRPr="00000000">
        <w:rPr>
          <w:i w:val="1"/>
          <w:sz w:val="23"/>
          <w:szCs w:val="23"/>
          <w:rtl w:val="0"/>
        </w:rPr>
        <w:t xml:space="preserve">American Sociological Review, </w:t>
      </w:r>
      <w:r w:rsidDel="00000000" w:rsidR="00000000" w:rsidRPr="00000000">
        <w:rPr>
          <w:sz w:val="23"/>
          <w:szCs w:val="23"/>
          <w:rtl w:val="0"/>
        </w:rPr>
        <w:t xml:space="preserve">77(3), pp. 463-485.</w:t>
      </w:r>
    </w:p>
    <w:p w:rsidR="00000000" w:rsidDel="00000000" w:rsidP="00000000" w:rsidRDefault="00000000" w:rsidRPr="00000000" w14:paraId="00000059">
      <w:pPr>
        <w:shd w:fill="ffffff" w:val="clear"/>
        <w:spacing w:after="180" w:line="360" w:lineRule="auto"/>
        <w:jc w:val="both"/>
        <w:rPr>
          <w:sz w:val="23"/>
          <w:szCs w:val="23"/>
        </w:rPr>
      </w:pPr>
      <w:r w:rsidDel="00000000" w:rsidR="00000000" w:rsidRPr="00000000">
        <w:rPr>
          <w:sz w:val="23"/>
          <w:szCs w:val="23"/>
          <w:rtl w:val="0"/>
        </w:rPr>
        <w:t xml:space="preserve">ROSENSHINE, B., 2012. Principles of instruction: research-based strategies that all teachers should know. </w:t>
      </w:r>
      <w:r w:rsidDel="00000000" w:rsidR="00000000" w:rsidRPr="00000000">
        <w:rPr>
          <w:i w:val="1"/>
          <w:sz w:val="23"/>
          <w:szCs w:val="23"/>
          <w:rtl w:val="0"/>
        </w:rPr>
        <w:t xml:space="preserve">Education Digest, </w:t>
      </w:r>
      <w:r w:rsidDel="00000000" w:rsidR="00000000" w:rsidRPr="00000000">
        <w:rPr>
          <w:sz w:val="23"/>
          <w:szCs w:val="23"/>
          <w:rtl w:val="0"/>
        </w:rPr>
        <w:t xml:space="preserve">78(3), pp. 30.</w:t>
      </w:r>
    </w:p>
    <w:p w:rsidR="00000000" w:rsidDel="00000000" w:rsidP="00000000" w:rsidRDefault="00000000" w:rsidRPr="00000000" w14:paraId="0000005A">
      <w:pPr>
        <w:shd w:fill="ffffff" w:val="clear"/>
        <w:spacing w:after="180" w:line="360" w:lineRule="auto"/>
        <w:jc w:val="both"/>
        <w:rPr>
          <w:sz w:val="23"/>
          <w:szCs w:val="23"/>
        </w:rPr>
      </w:pPr>
      <w:r w:rsidDel="00000000" w:rsidR="00000000" w:rsidRPr="00000000">
        <w:rPr>
          <w:sz w:val="23"/>
          <w:szCs w:val="23"/>
          <w:rtl w:val="0"/>
        </w:rPr>
        <w:t xml:space="preserve">SCHNEIDER, C., 2014. </w:t>
      </w:r>
      <w:r w:rsidDel="00000000" w:rsidR="00000000" w:rsidRPr="00000000">
        <w:rPr>
          <w:i w:val="1"/>
          <w:sz w:val="23"/>
          <w:szCs w:val="23"/>
          <w:rtl w:val="0"/>
        </w:rPr>
        <w:t xml:space="preserve">School Approaches to the education of EAL students. </w:t>
      </w:r>
      <w:r w:rsidDel="00000000" w:rsidR="00000000" w:rsidRPr="00000000">
        <w:rPr>
          <w:sz w:val="23"/>
          <w:szCs w:val="23"/>
          <w:rtl w:val="0"/>
        </w:rPr>
        <w:t xml:space="preserve">Cambridge: The Bell Foundation.</w:t>
      </w:r>
    </w:p>
    <w:p w:rsidR="00000000" w:rsidDel="00000000" w:rsidP="00000000" w:rsidRDefault="00000000" w:rsidRPr="00000000" w14:paraId="0000005B">
      <w:pPr>
        <w:shd w:fill="ffffff" w:val="clear"/>
        <w:spacing w:after="180" w:line="360" w:lineRule="auto"/>
        <w:jc w:val="both"/>
        <w:rPr>
          <w:sz w:val="23"/>
          <w:szCs w:val="23"/>
        </w:rPr>
      </w:pPr>
      <w:r w:rsidDel="00000000" w:rsidR="00000000" w:rsidRPr="00000000">
        <w:rPr>
          <w:sz w:val="23"/>
          <w:szCs w:val="23"/>
          <w:rtl w:val="0"/>
        </w:rPr>
        <w:t xml:space="preserve">WELSH GOVERNMENT, 2016. </w:t>
      </w:r>
      <w:r w:rsidDel="00000000" w:rsidR="00000000" w:rsidRPr="00000000">
        <w:rPr>
          <w:i w:val="1"/>
          <w:sz w:val="23"/>
          <w:szCs w:val="23"/>
          <w:rtl w:val="0"/>
        </w:rPr>
        <w:t xml:space="preserve">School Development Planning. </w:t>
      </w:r>
      <w:r w:rsidDel="00000000" w:rsidR="00000000" w:rsidRPr="00000000">
        <w:rPr>
          <w:sz w:val="23"/>
          <w:szCs w:val="23"/>
          <w:rtl w:val="0"/>
        </w:rPr>
        <w:t xml:space="preserve">Welsh Government.</w:t>
      </w:r>
    </w:p>
    <w:p w:rsidR="00000000" w:rsidDel="00000000" w:rsidP="00000000" w:rsidRDefault="00000000" w:rsidRPr="00000000" w14:paraId="0000005C">
      <w:pPr>
        <w:spacing w:line="360" w:lineRule="auto"/>
        <w:jc w:val="both"/>
        <w:rPr>
          <w:b w:val="1"/>
          <w:sz w:val="28"/>
          <w:szCs w:val="28"/>
        </w:rPr>
      </w:pPr>
      <w:r w:rsidDel="00000000" w:rsidR="00000000" w:rsidRPr="00000000">
        <w:rPr>
          <w:rtl w:val="0"/>
        </w:rPr>
      </w:r>
    </w:p>
    <w:sectPr>
      <w:headerReference r:id="rId7" w:type="default"/>
      <w:footerReference r:id="rId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rPr/>
    </w:pPr>
    <w:r w:rsidDel="00000000" w:rsidR="00000000" w:rsidRPr="00000000">
      <w:rPr>
        <w:rtl w:val="0"/>
      </w:rPr>
      <w:t xml:space="preserve">ECAD 7003                                        </w:t>
      <w:tab/>
      <w:t xml:space="preserve">                   </w:t>
      <w:tab/>
      <w:t xml:space="preserve">            Student Number:1806604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education.gov.uk/research/data/uploadfiles/DCSF-RR011.pdf" TargetMode="Externa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