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after="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after="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after="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after="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Drag Shows and Performativity: Abstract</w:t>
      </w:r>
    </w:p>
    <w:p w:rsidR="00000000" w:rsidDel="00000000" w:rsidP="00000000" w:rsidRDefault="00000000" w:rsidRPr="00000000" w14:paraId="00000006">
      <w:pPr>
        <w:spacing w:after="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Jake Murphy</w:t>
      </w:r>
      <w:r w:rsidDel="00000000" w:rsidR="00000000" w:rsidRPr="00000000">
        <w:rPr>
          <w:rtl w:val="0"/>
        </w:rPr>
      </w:r>
    </w:p>
    <w:p w:rsidR="00000000" w:rsidDel="00000000" w:rsidP="00000000" w:rsidRDefault="00000000" w:rsidRPr="00000000" w14:paraId="0000000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University of Wales Trinity St David</w:t>
      </w:r>
    </w:p>
    <w:p w:rsidR="00000000" w:rsidDel="00000000" w:rsidP="00000000" w:rsidRDefault="00000000" w:rsidRPr="00000000" w14:paraId="00000009">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 Sexuality and Gender</w:t>
      </w:r>
    </w:p>
    <w:p w:rsidR="00000000" w:rsidDel="00000000" w:rsidP="00000000" w:rsidRDefault="00000000" w:rsidRPr="00000000" w14:paraId="0000000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Tutor: Ian Cranston</w:t>
      </w:r>
    </w:p>
    <w:p w:rsidR="00000000" w:rsidDel="00000000" w:rsidP="00000000" w:rsidRDefault="00000000" w:rsidRPr="00000000" w14:paraId="0000000B">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9th November 2023</w:t>
      </w:r>
    </w:p>
    <w:p w:rsidR="00000000" w:rsidDel="00000000" w:rsidP="00000000" w:rsidRDefault="00000000" w:rsidRPr="00000000" w14:paraId="0000000C">
      <w:pPr>
        <w:spacing w:after="0" w:line="48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after="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Drag Shows and Performativity: Abstract</w:t>
      </w:r>
    </w:p>
    <w:p w:rsidR="00000000" w:rsidDel="00000000" w:rsidP="00000000" w:rsidRDefault="00000000" w:rsidRPr="00000000" w14:paraId="0000000E">
      <w:pPr>
        <w:spacing w:after="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paper explores the subversion of the binary gender system through the lens of Judith Butler's theory of performativity, focusing on the context of drag shows as a form of performance art. By analysing drag shows as exaggerated and parodic displays of traditional gender roles, the paper aims to demonstrate how these performances challenge and expose the performative nature of gender.</w:t>
      </w:r>
    </w:p>
    <w:p w:rsidR="00000000" w:rsidDel="00000000" w:rsidP="00000000" w:rsidRDefault="00000000" w:rsidRPr="00000000" w14:paraId="0000000F">
      <w:pPr>
        <w:pStyle w:val="Heading1"/>
        <w:spacing w:before="0" w:line="48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Data Collection</w:t>
      </w:r>
    </w:p>
    <w:p w:rsidR="00000000" w:rsidDel="00000000" w:rsidP="00000000" w:rsidRDefault="00000000" w:rsidRPr="00000000" w14:paraId="00000010">
      <w:pPr>
        <w:spacing w:after="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relies on a combination of secondary sources, drawing extensively from Judith Butler's foundational work on performativity, as well as literature on drag performance, gender studies, and queer theory. While primarily utilizing secondary sources, the inclusion of occasional primary sources, such as relevant statistics, contributes depth to the analysis.</w:t>
      </w:r>
    </w:p>
    <w:p w:rsidR="00000000" w:rsidDel="00000000" w:rsidP="00000000" w:rsidRDefault="00000000" w:rsidRPr="00000000" w14:paraId="00000011">
      <w:pPr>
        <w:pStyle w:val="Heading1"/>
        <w:spacing w:before="0" w:line="48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Findings</w:t>
      </w:r>
    </w:p>
    <w:p w:rsidR="00000000" w:rsidDel="00000000" w:rsidP="00000000" w:rsidRDefault="00000000" w:rsidRPr="00000000" w14:paraId="00000012">
      <w:pPr>
        <w:spacing w:after="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findings indicate that drag shows, as extreme manifestations of gender performativity, unveil the artificiality and contingency inherent in conventional gender roles. The performative nature of gender is accentuated through the hyperfeminine and hypermasculine acts in drag, emphasizing the lack of a fixed or natural way to perform gender.</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Drag is a form of resistance to dominant gender norms. </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This challenges the binary gender system, promoting a more inclusive understanding of gender diversity. In drag, people are seen as able to create their own narrative, and that includes narratives on gender and sexual identity and, that contributes to the diversity that is promoted in drag.</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This relates to Butler, who argues that gender is not a fixed or natural category but rather a performance that we engage in through our actions and behaviours. She writes, "Gender is the stylised repetition of acts through which the appearance of gender is produced and incessantly renewed."</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3">
      <w:pPr>
        <w:pStyle w:val="Heading1"/>
        <w:spacing w:before="0" w:line="48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Implications</w:t>
      </w:r>
    </w:p>
    <w:p w:rsidR="00000000" w:rsidDel="00000000" w:rsidP="00000000" w:rsidRDefault="00000000" w:rsidRPr="00000000" w14:paraId="00000014">
      <w:pPr>
        <w:spacing w:after="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implications of the study suggest that drag shows serve as a powerful tool for political activism, fostering gender diversity and challenging societal norms. First, they promote gender diversity by showing that there are many different ways to perform gender. Drag shows also challenge the status quo by questioning traditional gender roles and the binary gender system. In addition, drag shows can be seen as a form of activism. Drag queens and kings use their platforms to speak out against discrimination and prejudice based on sexual orientation and gender identity. This has been made possible through drag becoming mainstream, as evidenced by shows such as RuPaul's Drag Race.</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 bigger platform has allowed drag to speak out against discrimination. By questioning and disrupting traditional gender roles, drag shows contribute to the broader discourse on gender equality, acceptance, and LGBTQ+ rights. Additionally, the celebration of queer culture and community within drag shows further underscores their potential as a form of activism.</w:t>
      </w:r>
    </w:p>
    <w:p w:rsidR="00000000" w:rsidDel="00000000" w:rsidP="00000000" w:rsidRDefault="00000000" w:rsidRPr="00000000" w14:paraId="00000015">
      <w:pPr>
        <w:pStyle w:val="Heading1"/>
        <w:spacing w:before="0" w:line="48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Conclusion</w:t>
      </w:r>
    </w:p>
    <w:p w:rsidR="00000000" w:rsidDel="00000000" w:rsidP="00000000" w:rsidRDefault="00000000" w:rsidRPr="00000000" w14:paraId="00000016">
      <w:pPr>
        <w:spacing w:after="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this research underscores the significance of drag shows in challenging and subverting the binary gender system, providing a nuanced understanding of gender performativity through the theoretical framework offered by Judith Butler. The findings contribute to ongoing discussions in gender studies, queer theory, and performance studies, emphasising the transformative potential of performative acts in promoting a more inclusive and accepting society.</w:t>
      </w:r>
    </w:p>
    <w:p w:rsidR="00000000" w:rsidDel="00000000" w:rsidP="00000000" w:rsidRDefault="00000000" w:rsidRPr="00000000" w14:paraId="00000017">
      <w:pPr>
        <w:spacing w:after="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9">
      <w:pPr>
        <w:spacing w:after="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Bibliography</w:t>
      </w:r>
    </w:p>
    <w:p w:rsidR="00000000" w:rsidDel="00000000" w:rsidP="00000000" w:rsidRDefault="00000000" w:rsidRPr="00000000" w14:paraId="0000001A">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Baxter, Daniel., Leer, Claire., &amp; Graham, Alannah' Dragging up the night: Exploring the changing dynamic of audiences at drag events in the UK.' </w:t>
      </w:r>
      <w:r w:rsidDel="00000000" w:rsidR="00000000" w:rsidRPr="00000000">
        <w:rPr>
          <w:rFonts w:ascii="Times New Roman" w:cs="Times New Roman" w:eastAsia="Times New Roman" w:hAnsi="Times New Roman"/>
          <w:i w:val="1"/>
          <w:sz w:val="24"/>
          <w:szCs w:val="24"/>
          <w:rtl w:val="0"/>
        </w:rPr>
        <w:t xml:space="preserve">Journal of Policy Research in Tourism, Leisure and Events, 15</w:t>
      </w:r>
      <w:r w:rsidDel="00000000" w:rsidR="00000000" w:rsidRPr="00000000">
        <w:rPr>
          <w:rFonts w:ascii="Times New Roman" w:cs="Times New Roman" w:eastAsia="Times New Roman" w:hAnsi="Times New Roman"/>
          <w:sz w:val="24"/>
          <w:szCs w:val="24"/>
          <w:rtl w:val="0"/>
        </w:rPr>
        <w:t xml:space="preserve">(2020), 125-139 (139).</w:t>
      </w:r>
    </w:p>
    <w:p w:rsidR="00000000" w:rsidDel="00000000" w:rsidP="00000000" w:rsidRDefault="00000000" w:rsidRPr="00000000" w14:paraId="0000001B">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Butler, Judith. Gender trouble: feminism and the subversion of identity. Routledge, 1990. </w:t>
      </w:r>
    </w:p>
    <w:p w:rsidR="00000000" w:rsidDel="00000000" w:rsidP="00000000" w:rsidRDefault="00000000" w:rsidRPr="00000000" w14:paraId="0000001C">
      <w:pPr>
        <w:spacing w:after="0" w:line="480" w:lineRule="auto"/>
        <w:ind w:left="720" w:hanging="720"/>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Litwiller, Fenton, 'Normative drag culture and the making of precarity', </w:t>
      </w:r>
      <w:r w:rsidDel="00000000" w:rsidR="00000000" w:rsidRPr="00000000">
        <w:rPr>
          <w:rFonts w:ascii="Times New Roman" w:cs="Times New Roman" w:eastAsia="Times New Roman" w:hAnsi="Times New Roman"/>
          <w:i w:val="1"/>
          <w:sz w:val="24"/>
          <w:szCs w:val="24"/>
          <w:rtl w:val="0"/>
        </w:rPr>
        <w:t xml:space="preserve">Leisure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39</w:t>
      </w:r>
      <w:r w:rsidDel="00000000" w:rsidR="00000000" w:rsidRPr="00000000">
        <w:rPr>
          <w:rFonts w:ascii="Times New Roman" w:cs="Times New Roman" w:eastAsia="Times New Roman" w:hAnsi="Times New Roman"/>
          <w:sz w:val="24"/>
          <w:szCs w:val="24"/>
          <w:rtl w:val="0"/>
        </w:rPr>
        <w:t xml:space="preserve">(2020), 600-612.</w:t>
      </w:r>
    </w:p>
    <w:p w:rsidR="00000000" w:rsidDel="00000000" w:rsidP="00000000" w:rsidRDefault="00000000" w:rsidRPr="00000000" w14:paraId="0000001D">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McCormack, Mark. &amp; Wignall, Liam, 'Drag Performers' perspectives on the mainstreaming of British drag: Towards a sociology of contemporary drag.' </w:t>
      </w:r>
      <w:r w:rsidDel="00000000" w:rsidR="00000000" w:rsidRPr="00000000">
        <w:rPr>
          <w:rFonts w:ascii="Times New Roman" w:cs="Times New Roman" w:eastAsia="Times New Roman" w:hAnsi="Times New Roman"/>
          <w:i w:val="1"/>
          <w:sz w:val="24"/>
          <w:szCs w:val="24"/>
          <w:rtl w:val="0"/>
        </w:rPr>
        <w:t xml:space="preserve">Sociology, 56</w:t>
      </w:r>
      <w:r w:rsidDel="00000000" w:rsidR="00000000" w:rsidRPr="00000000">
        <w:rPr>
          <w:rFonts w:ascii="Times New Roman" w:cs="Times New Roman" w:eastAsia="Times New Roman" w:hAnsi="Times New Roman"/>
          <w:sz w:val="24"/>
          <w:szCs w:val="24"/>
          <w:rtl w:val="0"/>
        </w:rPr>
        <w:t xml:space="preserve">(2021), 3-20.</w:t>
      </w:r>
    </w:p>
    <w:p w:rsidR="00000000" w:rsidDel="00000000" w:rsidP="00000000" w:rsidRDefault="00000000" w:rsidRPr="00000000" w14:paraId="0000001E">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 den Berg, Elbie, 'Female impersonation and gender ambivalence: Does drag challenge gender norms?' </w:t>
      </w:r>
      <w:r w:rsidDel="00000000" w:rsidR="00000000" w:rsidRPr="00000000">
        <w:rPr>
          <w:rFonts w:ascii="Times New Roman" w:cs="Times New Roman" w:eastAsia="Times New Roman" w:hAnsi="Times New Roman"/>
          <w:i w:val="1"/>
          <w:sz w:val="24"/>
          <w:szCs w:val="24"/>
          <w:rtl w:val="0"/>
        </w:rPr>
        <w:t xml:space="preserve">Image &amp; Text, 35</w:t>
      </w:r>
      <w:r w:rsidDel="00000000" w:rsidR="00000000" w:rsidRPr="00000000">
        <w:rPr>
          <w:rFonts w:ascii="Times New Roman" w:cs="Times New Roman" w:eastAsia="Times New Roman" w:hAnsi="Times New Roman"/>
          <w:sz w:val="24"/>
          <w:szCs w:val="24"/>
          <w:rtl w:val="0"/>
        </w:rPr>
        <w:t xml:space="preserve">(2021), 1-14.</w:t>
      </w:r>
    </w:p>
    <w:p w:rsidR="00000000" w:rsidDel="00000000" w:rsidP="00000000" w:rsidRDefault="00000000" w:rsidRPr="00000000" w14:paraId="0000001F">
      <w:pPr>
        <w:spacing w:after="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after="0" w:line="480" w:lineRule="auto"/>
        <w:rPr>
          <w:rFonts w:ascii="Times New Roman" w:cs="Times New Roman" w:eastAsia="Times New Roman" w:hAnsi="Times New Roman"/>
          <w:sz w:val="24"/>
          <w:szCs w:val="24"/>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Fenton Litwiller, ‘Normative drag culture and the making of precarity’, Lesiure Studies, </w:t>
      </w:r>
      <w:r w:rsidDel="00000000" w:rsidR="00000000" w:rsidRPr="00000000">
        <w:rPr>
          <w:i w:val="1"/>
          <w:sz w:val="20"/>
          <w:szCs w:val="20"/>
          <w:rtl w:val="0"/>
        </w:rPr>
        <w:t xml:space="preserve">39</w:t>
      </w:r>
      <w:r w:rsidDel="00000000" w:rsidR="00000000" w:rsidRPr="00000000">
        <w:rPr>
          <w:sz w:val="20"/>
          <w:szCs w:val="20"/>
          <w:rtl w:val="0"/>
        </w:rPr>
        <w:t xml:space="preserve">(2020), 600-612 (600).</w:t>
      </w:r>
    </w:p>
  </w:footnote>
  <w:footnote w:id="1">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Elbie Van den Berg, E, ‘Female impersonation and gender ambivalence: Does drag challenge gender norms?’ Image &amp; Text, 35(2021), 1-14 (1). </w:t>
      </w:r>
    </w:p>
  </w:footnote>
  <w:footnote w:id="2">
    <w:p w:rsidR="00000000" w:rsidDel="00000000" w:rsidP="00000000" w:rsidRDefault="00000000" w:rsidRPr="00000000" w14:paraId="0000002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Mark McCormack. &amp; Liam Wignall. (2021). Drag Performers’ perspectives on the mainstreaming of British drag: Towards a sociology of contemporary drag. Sociology, 56(2021), 3-20. (7).</w:t>
      </w:r>
    </w:p>
  </w:footnote>
  <w:footnote w:id="3">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20"/>
          <w:szCs w:val="20"/>
          <w:rtl w:val="0"/>
        </w:rPr>
        <w:t xml:space="preserve">Butler, Judith. Gender trouble: feminism and the subversion of identity. Routledge, 1990.  (270).</w:t>
      </w:r>
      <w:r w:rsidDel="00000000" w:rsidR="00000000" w:rsidRPr="00000000">
        <w:rPr>
          <w:rtl w:val="0"/>
        </w:rPr>
      </w:r>
    </w:p>
  </w:footnote>
  <w:footnote w:id="4">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Daniel Baxter., Claire Leer., &amp; Alannah Graham, ‘Dragging up the night: Exploring the changing dynamic of audiences at drag events in the UK.’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Journal of Policy Research in Tourism, Leisure and Events, 15</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(2020), 125-139 (139).</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