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8F22" w14:textId="02DFB014" w:rsidR="00CB4759" w:rsidRDefault="00CB4759" w:rsidP="00CB4759">
      <w:pPr>
        <w:pStyle w:val="NoSpacing"/>
        <w:jc w:val="center"/>
        <w:rPr>
          <w:color w:val="4472C4" w:themeColor="accent1"/>
          <w:sz w:val="44"/>
          <w:szCs w:val="44"/>
          <w:lang w:val="en-GB"/>
        </w:rPr>
      </w:pPr>
      <w:r w:rsidRPr="001630C2">
        <w:rPr>
          <w:noProof/>
          <w:color w:val="4472C4" w:themeColor="accent1"/>
          <w:lang w:val="en-GB"/>
        </w:rPr>
        <w:drawing>
          <wp:inline distT="0" distB="0" distL="0" distR="0" wp14:anchorId="276B4EF3" wp14:editId="5AC07660">
            <wp:extent cx="3611210" cy="1377950"/>
            <wp:effectExtent l="0" t="0" r="889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1210" cy="1377950"/>
                    </a:xfrm>
                    <a:prstGeom prst="rect">
                      <a:avLst/>
                    </a:prstGeom>
                    <a:noFill/>
                  </pic:spPr>
                </pic:pic>
              </a:graphicData>
            </a:graphic>
          </wp:inline>
        </w:drawing>
      </w:r>
    </w:p>
    <w:p w14:paraId="0F10C3E5" w14:textId="2E057D16" w:rsidR="00CB4759" w:rsidRPr="00387178" w:rsidRDefault="00CB4759" w:rsidP="00CB4759">
      <w:pPr>
        <w:pStyle w:val="NoSpacing"/>
        <w:spacing w:before="1540" w:after="240"/>
        <w:jc w:val="center"/>
        <w:rPr>
          <w:color w:val="4472C4" w:themeColor="accent1"/>
          <w:sz w:val="44"/>
          <w:szCs w:val="44"/>
          <w:lang w:val="en-GB"/>
        </w:rPr>
      </w:pPr>
      <w:r>
        <w:rPr>
          <w:rFonts w:ascii="Arial" w:hAnsi="Arial" w:cs="Arial"/>
          <w:b/>
          <w:bCs/>
          <w:sz w:val="32"/>
          <w:szCs w:val="32"/>
          <w:u w:val="single"/>
        </w:rPr>
        <w:t>THE CHALLENGE OF SUSTAINABILITY</w:t>
      </w:r>
      <w:r w:rsidRPr="00387178">
        <w:rPr>
          <w:rFonts w:ascii="Arial" w:hAnsi="Arial" w:cs="Arial"/>
          <w:b/>
          <w:bCs/>
          <w:sz w:val="32"/>
          <w:szCs w:val="32"/>
          <w:u w:val="single"/>
        </w:rPr>
        <w:t xml:space="preserve"> </w:t>
      </w:r>
      <w:r>
        <w:rPr>
          <w:rFonts w:ascii="Arial" w:hAnsi="Arial" w:cs="Arial"/>
          <w:b/>
          <w:bCs/>
          <w:sz w:val="32"/>
          <w:szCs w:val="32"/>
          <w:u w:val="single"/>
        </w:rPr>
        <w:t>BMSP7001D</w:t>
      </w:r>
    </w:p>
    <w:p w14:paraId="52D44308" w14:textId="77777777" w:rsidR="00CB4759" w:rsidRDefault="00CB4759" w:rsidP="00CB4759">
      <w:pPr>
        <w:jc w:val="center"/>
        <w:rPr>
          <w:rFonts w:asciiTheme="majorHAnsi" w:eastAsiaTheme="majorEastAsia" w:hAnsiTheme="majorHAnsi" w:cstheme="majorBidi"/>
          <w:b/>
          <w:bCs/>
          <w:color w:val="2F5496" w:themeColor="accent1" w:themeShade="BF"/>
          <w:sz w:val="40"/>
          <w:szCs w:val="40"/>
          <w:lang w:val="en-US"/>
        </w:rPr>
      </w:pPr>
      <w:bookmarkStart w:id="0" w:name="_Hlk513141051"/>
    </w:p>
    <w:p w14:paraId="1137E855" w14:textId="19397E83" w:rsidR="00CB4759" w:rsidRPr="007F108E" w:rsidRDefault="00CB4759" w:rsidP="00CB4759">
      <w:pPr>
        <w:jc w:val="center"/>
        <w:rPr>
          <w:rFonts w:asciiTheme="majorHAnsi" w:eastAsiaTheme="majorEastAsia" w:hAnsiTheme="majorHAnsi" w:cstheme="majorBidi"/>
          <w:b/>
          <w:bCs/>
          <w:color w:val="2F5496" w:themeColor="accent1" w:themeShade="BF"/>
          <w:sz w:val="40"/>
          <w:szCs w:val="40"/>
          <w:lang w:val="en-US"/>
        </w:rPr>
      </w:pPr>
      <w:r w:rsidRPr="007F108E">
        <w:rPr>
          <w:rFonts w:asciiTheme="majorHAnsi" w:eastAsiaTheme="majorEastAsia" w:hAnsiTheme="majorHAnsi" w:cstheme="majorBidi"/>
          <w:b/>
          <w:bCs/>
          <w:color w:val="2F5496" w:themeColor="accent1" w:themeShade="BF"/>
          <w:sz w:val="40"/>
          <w:szCs w:val="40"/>
          <w:lang w:val="en-US"/>
        </w:rPr>
        <w:t>Assignment-0</w:t>
      </w:r>
      <w:r w:rsidR="00207F82">
        <w:rPr>
          <w:rFonts w:asciiTheme="majorHAnsi" w:eastAsiaTheme="majorEastAsia" w:hAnsiTheme="majorHAnsi" w:cstheme="majorBidi"/>
          <w:b/>
          <w:bCs/>
          <w:color w:val="2F5496" w:themeColor="accent1" w:themeShade="BF"/>
          <w:sz w:val="40"/>
          <w:szCs w:val="40"/>
          <w:lang w:val="en-US"/>
        </w:rPr>
        <w:t>2</w:t>
      </w:r>
      <w:r w:rsidRPr="007F108E">
        <w:rPr>
          <w:rFonts w:asciiTheme="majorHAnsi" w:eastAsiaTheme="majorEastAsia" w:hAnsiTheme="majorHAnsi" w:cstheme="majorBidi"/>
          <w:b/>
          <w:bCs/>
          <w:color w:val="2F5496" w:themeColor="accent1" w:themeShade="BF"/>
          <w:sz w:val="40"/>
          <w:szCs w:val="40"/>
          <w:lang w:val="en-US"/>
        </w:rPr>
        <w:t>:</w:t>
      </w:r>
    </w:p>
    <w:bookmarkEnd w:id="0"/>
    <w:p w14:paraId="28D8CAF0" w14:textId="1A230ADD" w:rsidR="00CB4759" w:rsidRPr="007F108E" w:rsidRDefault="00606C57" w:rsidP="00CB4759">
      <w:pPr>
        <w:jc w:val="center"/>
        <w:rPr>
          <w:rFonts w:cstheme="minorHAnsi"/>
          <w:b/>
          <w:bCs/>
          <w:sz w:val="40"/>
          <w:szCs w:val="40"/>
        </w:rPr>
      </w:pPr>
      <w:r w:rsidRPr="00606C57">
        <w:rPr>
          <w:rFonts w:asciiTheme="majorHAnsi" w:eastAsiaTheme="majorEastAsia" w:hAnsiTheme="majorHAnsi" w:cstheme="majorBidi"/>
          <w:b/>
          <w:bCs/>
          <w:color w:val="2F5496" w:themeColor="accent1" w:themeShade="BF"/>
          <w:sz w:val="40"/>
          <w:szCs w:val="40"/>
          <w:lang w:val="en-GB"/>
        </w:rPr>
        <w:t>Embracing Tomorrow: A Critical Evaluation of Responsibility in Shaping a Sustainable Future</w:t>
      </w:r>
    </w:p>
    <w:p w14:paraId="0F341036" w14:textId="5C3D6D01" w:rsidR="00CB4759" w:rsidRPr="00CB4759" w:rsidRDefault="00CB4759" w:rsidP="00CB4759">
      <w:pPr>
        <w:ind w:left="720" w:firstLine="720"/>
        <w:rPr>
          <w:rStyle w:val="Heading1Char"/>
          <w:b/>
          <w:bCs/>
          <w:lang w:val="en-GB"/>
        </w:rPr>
      </w:pPr>
      <w:r w:rsidRPr="001630C2">
        <w:rPr>
          <w:noProof/>
          <w:color w:val="4472C4" w:themeColor="accent1"/>
          <w:lang w:val="en-GB"/>
        </w:rPr>
        <mc:AlternateContent>
          <mc:Choice Requires="wps">
            <w:drawing>
              <wp:anchor distT="0" distB="0" distL="114300" distR="114300" simplePos="0" relativeHeight="251659264" behindDoc="0" locked="0" layoutInCell="1" allowOverlap="1" wp14:anchorId="248A2043" wp14:editId="4628D2AD">
                <wp:simplePos x="0" y="0"/>
                <wp:positionH relativeFrom="margin">
                  <wp:posOffset>-297180</wp:posOffset>
                </wp:positionH>
                <wp:positionV relativeFrom="page">
                  <wp:posOffset>5009769</wp:posOffset>
                </wp:positionV>
                <wp:extent cx="5996940" cy="557530"/>
                <wp:effectExtent l="152400" t="127000" r="149860" b="198755"/>
                <wp:wrapNone/>
                <wp:docPr id="142" name="Text Box 142"/>
                <wp:cNvGraphicFramePr/>
                <a:graphic xmlns:a="http://schemas.openxmlformats.org/drawingml/2006/main">
                  <a:graphicData uri="http://schemas.microsoft.com/office/word/2010/wordprocessingShape">
                    <wps:wsp>
                      <wps:cNvSpPr txBox="1"/>
                      <wps:spPr>
                        <a:xfrm>
                          <a:off x="0" y="0"/>
                          <a:ext cx="5996940" cy="557530"/>
                        </a:xfrm>
                        <a:prstGeom prst="rect">
                          <a:avLst/>
                        </a:prstGeom>
                        <a:solidFill>
                          <a:schemeClr val="bg1"/>
                        </a:solidFill>
                        <a:ln w="6350">
                          <a:noFill/>
                        </a:ln>
                        <a:effectLst>
                          <a:glow rad="127000">
                            <a:schemeClr val="bg1"/>
                          </a:glow>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14:paraId="149684B1" w14:textId="255BF2FA" w:rsidR="00CB4759" w:rsidRPr="00CB4759" w:rsidRDefault="00207F82" w:rsidP="00CB4759">
                            <w:pPr>
                              <w:pStyle w:val="NoSpacing"/>
                              <w:spacing w:after="40"/>
                              <w:ind w:left="720"/>
                              <w:jc w:val="center"/>
                              <w:rPr>
                                <w:bCs/>
                                <w:caps/>
                                <w:color w:val="4472C4" w:themeColor="accent1"/>
                                <w:sz w:val="36"/>
                                <w:szCs w:val="36"/>
                              </w:rPr>
                            </w:pPr>
                            <w:r>
                              <w:rPr>
                                <w:bCs/>
                                <w:caps/>
                                <w:color w:val="4472C4" w:themeColor="accent1"/>
                                <w:sz w:val="36"/>
                                <w:szCs w:val="36"/>
                              </w:rPr>
                              <w:t>0</w:t>
                            </w:r>
                            <w:r w:rsidR="00B77F98">
                              <w:rPr>
                                <w:bCs/>
                                <w:caps/>
                                <w:color w:val="4472C4" w:themeColor="accent1"/>
                                <w:sz w:val="36"/>
                                <w:szCs w:val="36"/>
                              </w:rPr>
                              <w:t>4</w:t>
                            </w:r>
                            <w:r w:rsidR="00CB4759" w:rsidRPr="00CB4759">
                              <w:rPr>
                                <w:bCs/>
                                <w:caps/>
                                <w:color w:val="4472C4" w:themeColor="accent1"/>
                                <w:sz w:val="36"/>
                                <w:szCs w:val="36"/>
                              </w:rPr>
                              <w:t>.</w:t>
                            </w:r>
                            <w:r>
                              <w:rPr>
                                <w:bCs/>
                                <w:caps/>
                                <w:color w:val="4472C4" w:themeColor="accent1"/>
                                <w:sz w:val="36"/>
                                <w:szCs w:val="36"/>
                              </w:rPr>
                              <w:t>01</w:t>
                            </w:r>
                            <w:r w:rsidR="00CB4759" w:rsidRPr="00CB4759">
                              <w:rPr>
                                <w:bCs/>
                                <w:caps/>
                                <w:color w:val="4472C4" w:themeColor="accent1"/>
                                <w:sz w:val="36"/>
                                <w:szCs w:val="36"/>
                              </w:rPr>
                              <w:t>.202</w:t>
                            </w:r>
                            <w:r>
                              <w:rPr>
                                <w:bCs/>
                                <w:caps/>
                                <w:color w:val="4472C4" w:themeColor="accent1"/>
                                <w:sz w:val="36"/>
                                <w:szCs w:val="36"/>
                              </w:rPr>
                              <w:t>4</w:t>
                            </w:r>
                          </w:p>
                          <w:p w14:paraId="126AA6FC" w14:textId="178CE43F" w:rsidR="00CB4759" w:rsidRPr="00CB4759" w:rsidRDefault="00CB4759" w:rsidP="00CB4759">
                            <w:pPr>
                              <w:pStyle w:val="NoSpacing"/>
                              <w:jc w:val="center"/>
                              <w:rPr>
                                <w:bCs/>
                                <w:color w:val="4472C4" w:themeColor="accent1"/>
                              </w:rPr>
                            </w:pPr>
                            <w:r w:rsidRPr="00CB4759">
                              <w:rPr>
                                <w:bCs/>
                                <w:color w:val="4472C4" w:themeColor="accent1"/>
                              </w:rPr>
                              <w:t xml:space="preserve">      </w:t>
                            </w:r>
                            <w:r w:rsidR="00A11002">
                              <w:rPr>
                                <w:bCs/>
                                <w:color w:val="4472C4" w:themeColor="accent1"/>
                              </w:rPr>
                              <w:t xml:space="preserve">   </w:t>
                            </w:r>
                            <w:r w:rsidRPr="00CB4759">
                              <w:rPr>
                                <w:bCs/>
                                <w:color w:val="4472C4" w:themeColor="accent1"/>
                              </w:rPr>
                              <w:t xml:space="preserve">    </w:t>
                            </w:r>
                            <w:r w:rsidRPr="00CB4759">
                              <w:rPr>
                                <w:bCs/>
                                <w:color w:val="4472C4" w:themeColor="accent1"/>
                                <w:sz w:val="24"/>
                                <w:szCs w:val="24"/>
                              </w:rPr>
                              <w:t xml:space="preserve">Word Count: </w:t>
                            </w:r>
                            <w:r w:rsidR="00566F32">
                              <w:rPr>
                                <w:bCs/>
                                <w:color w:val="4472C4" w:themeColor="accent1"/>
                                <w:sz w:val="24"/>
                                <w:szCs w:val="24"/>
                              </w:rPr>
                              <w:t>3</w:t>
                            </w:r>
                            <w:r w:rsidRPr="00CB4759">
                              <w:rPr>
                                <w:bCs/>
                                <w:color w:val="4472C4" w:themeColor="accent1"/>
                                <w:sz w:val="24"/>
                                <w:szCs w:val="24"/>
                              </w:rPr>
                              <w:t>.</w:t>
                            </w:r>
                            <w:r w:rsidR="00E56676">
                              <w:rPr>
                                <w:bCs/>
                                <w:color w:val="4472C4" w:themeColor="accent1"/>
                                <w:sz w:val="24"/>
                                <w:szCs w:val="24"/>
                              </w:rPr>
                              <w:t>6</w:t>
                            </w:r>
                            <w:r w:rsidR="008B11CD">
                              <w:rPr>
                                <w:bCs/>
                                <w:color w:val="4472C4" w:themeColor="accent1"/>
                                <w:sz w:val="24"/>
                                <w:szCs w:val="24"/>
                              </w:rPr>
                              <w:t>34</w:t>
                            </w: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Pr="00CB4759">
                                  <w:rPr>
                                    <w:bC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48A2043" id="_x0000_t202" coordsize="21600,21600" o:spt="202" path="m,l,21600r21600,l21600,xe">
                <v:stroke joinstyle="miter"/>
                <v:path gradientshapeok="t" o:connecttype="rect"/>
              </v:shapetype>
              <v:shape id="Text Box 142" o:spid="_x0000_s1026" type="#_x0000_t202" style="position:absolute;left:0;text-align:left;margin-left:-23.4pt;margin-top:394.45pt;width:472.2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" fillcolor="white [3212]" stroked="f" strokeweight=".5pt">
                <v:shadow on="t" color="white [3212]" offset="0,4pt"/>
                <v:textbox style="mso-fit-shape-to-text:t" inset="0,0,0,0">
                  <w:txbxContent>
                    <w:p w14:paraId="149684B1" w14:textId="255BF2FA" w:rsidR="00CB4759" w:rsidRPr="00CB4759" w:rsidRDefault="00207F82" w:rsidP="00CB4759">
                      <w:pPr>
                        <w:pStyle w:val="NoSpacing"/>
                        <w:spacing w:after="40"/>
                        <w:ind w:left="720"/>
                        <w:jc w:val="center"/>
                        <w:rPr>
                          <w:bCs/>
                          <w:caps/>
                          <w:color w:val="4472C4" w:themeColor="accent1"/>
                          <w:sz w:val="36"/>
                          <w:szCs w:val="36"/>
                        </w:rPr>
                      </w:pPr>
                      <w:r>
                        <w:rPr>
                          <w:bCs/>
                          <w:caps/>
                          <w:color w:val="4472C4" w:themeColor="accent1"/>
                          <w:sz w:val="36"/>
                          <w:szCs w:val="36"/>
                        </w:rPr>
                        <w:t>0</w:t>
                      </w:r>
                      <w:r w:rsidR="00B77F98">
                        <w:rPr>
                          <w:bCs/>
                          <w:caps/>
                          <w:color w:val="4472C4" w:themeColor="accent1"/>
                          <w:sz w:val="36"/>
                          <w:szCs w:val="36"/>
                        </w:rPr>
                        <w:t>4</w:t>
                      </w:r>
                      <w:r w:rsidR="00CB4759" w:rsidRPr="00CB4759">
                        <w:rPr>
                          <w:bCs/>
                          <w:caps/>
                          <w:color w:val="4472C4" w:themeColor="accent1"/>
                          <w:sz w:val="36"/>
                          <w:szCs w:val="36"/>
                        </w:rPr>
                        <w:t>.</w:t>
                      </w:r>
                      <w:r>
                        <w:rPr>
                          <w:bCs/>
                          <w:caps/>
                          <w:color w:val="4472C4" w:themeColor="accent1"/>
                          <w:sz w:val="36"/>
                          <w:szCs w:val="36"/>
                        </w:rPr>
                        <w:t>01</w:t>
                      </w:r>
                      <w:r w:rsidR="00CB4759" w:rsidRPr="00CB4759">
                        <w:rPr>
                          <w:bCs/>
                          <w:caps/>
                          <w:color w:val="4472C4" w:themeColor="accent1"/>
                          <w:sz w:val="36"/>
                          <w:szCs w:val="36"/>
                        </w:rPr>
                        <w:t>.202</w:t>
                      </w:r>
                      <w:r>
                        <w:rPr>
                          <w:bCs/>
                          <w:caps/>
                          <w:color w:val="4472C4" w:themeColor="accent1"/>
                          <w:sz w:val="36"/>
                          <w:szCs w:val="36"/>
                        </w:rPr>
                        <w:t>4</w:t>
                      </w:r>
                    </w:p>
                    <w:p w14:paraId="126AA6FC" w14:textId="178CE43F" w:rsidR="00CB4759" w:rsidRPr="00CB4759" w:rsidRDefault="00CB4759" w:rsidP="00CB4759">
                      <w:pPr>
                        <w:pStyle w:val="NoSpacing"/>
                        <w:jc w:val="center"/>
                        <w:rPr>
                          <w:bCs/>
                          <w:color w:val="4472C4" w:themeColor="accent1"/>
                        </w:rPr>
                      </w:pPr>
                      <w:r w:rsidRPr="00CB4759">
                        <w:rPr>
                          <w:bCs/>
                          <w:color w:val="4472C4" w:themeColor="accent1"/>
                        </w:rPr>
                        <w:t xml:space="preserve">      </w:t>
                      </w:r>
                      <w:r w:rsidR="00A11002">
                        <w:rPr>
                          <w:bCs/>
                          <w:color w:val="4472C4" w:themeColor="accent1"/>
                        </w:rPr>
                        <w:t xml:space="preserve">   </w:t>
                      </w:r>
                      <w:r w:rsidRPr="00CB4759">
                        <w:rPr>
                          <w:bCs/>
                          <w:color w:val="4472C4" w:themeColor="accent1"/>
                        </w:rPr>
                        <w:t xml:space="preserve">    </w:t>
                      </w:r>
                      <w:r w:rsidRPr="00CB4759">
                        <w:rPr>
                          <w:bCs/>
                          <w:color w:val="4472C4" w:themeColor="accent1"/>
                          <w:sz w:val="24"/>
                          <w:szCs w:val="24"/>
                        </w:rPr>
                        <w:t xml:space="preserve">Word Count: </w:t>
                      </w:r>
                      <w:r w:rsidR="00566F32">
                        <w:rPr>
                          <w:bCs/>
                          <w:color w:val="4472C4" w:themeColor="accent1"/>
                          <w:sz w:val="24"/>
                          <w:szCs w:val="24"/>
                        </w:rPr>
                        <w:t>3</w:t>
                      </w:r>
                      <w:r w:rsidRPr="00CB4759">
                        <w:rPr>
                          <w:bCs/>
                          <w:color w:val="4472C4" w:themeColor="accent1"/>
                          <w:sz w:val="24"/>
                          <w:szCs w:val="24"/>
                        </w:rPr>
                        <w:t>.</w:t>
                      </w:r>
                      <w:r w:rsidR="00E56676">
                        <w:rPr>
                          <w:bCs/>
                          <w:color w:val="4472C4" w:themeColor="accent1"/>
                          <w:sz w:val="24"/>
                          <w:szCs w:val="24"/>
                        </w:rPr>
                        <w:t>6</w:t>
                      </w:r>
                      <w:r w:rsidR="008B11CD">
                        <w:rPr>
                          <w:bCs/>
                          <w:color w:val="4472C4" w:themeColor="accent1"/>
                          <w:sz w:val="24"/>
                          <w:szCs w:val="24"/>
                        </w:rPr>
                        <w:t>34</w:t>
                      </w: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Pr="00CB4759">
                            <w:rPr>
                              <w:bCs/>
                              <w:color w:val="4472C4" w:themeColor="accent1"/>
                            </w:rPr>
                            <w:t xml:space="preserve">     </w:t>
                          </w:r>
                        </w:sdtContent>
                      </w:sdt>
                    </w:p>
                  </w:txbxContent>
                </v:textbox>
                <w10:wrap anchorx="margin" anchory="page"/>
              </v:shape>
            </w:pict>
          </mc:Fallback>
        </mc:AlternateContent>
      </w:r>
      <w:r w:rsidRPr="00023C3B">
        <w:rPr>
          <w:rFonts w:cstheme="minorHAnsi"/>
          <w:b/>
          <w:bCs/>
        </w:rPr>
        <w:t xml:space="preserve">   </w:t>
      </w:r>
    </w:p>
    <w:p w14:paraId="5B5E9FAA" w14:textId="19FB6424" w:rsidR="00CB4759" w:rsidRDefault="00CB4759" w:rsidP="00CB4759">
      <w:pPr>
        <w:rPr>
          <w:rStyle w:val="Heading1Char"/>
        </w:rPr>
      </w:pPr>
    </w:p>
    <w:p w14:paraId="58201180" w14:textId="760BE18D" w:rsidR="00CB4759" w:rsidRDefault="00CB4759" w:rsidP="00CB4759">
      <w:pPr>
        <w:rPr>
          <w:rStyle w:val="Heading1Char"/>
        </w:rPr>
      </w:pPr>
    </w:p>
    <w:p w14:paraId="614C460C" w14:textId="023FA1F0" w:rsidR="00CB4759" w:rsidRDefault="00CB4759" w:rsidP="00CB4759">
      <w:pPr>
        <w:rPr>
          <w:rStyle w:val="Heading1Char"/>
        </w:rPr>
      </w:pPr>
    </w:p>
    <w:p w14:paraId="0C4AE6CE" w14:textId="30B89AE6" w:rsidR="00CB4759" w:rsidRDefault="00CB4759" w:rsidP="00CB4759">
      <w:pPr>
        <w:rPr>
          <w:rStyle w:val="Heading1Char"/>
        </w:rPr>
      </w:pPr>
    </w:p>
    <w:p w14:paraId="1224E1C1" w14:textId="77777777" w:rsidR="00CB4759" w:rsidRDefault="00CB4759" w:rsidP="00CB4759">
      <w:pPr>
        <w:rPr>
          <w:rStyle w:val="Heading1Char"/>
        </w:rPr>
      </w:pPr>
    </w:p>
    <w:p w14:paraId="0115C5B3" w14:textId="77777777" w:rsidR="00CB4759" w:rsidRDefault="00CB4759" w:rsidP="00CB4759">
      <w:pPr>
        <w:rPr>
          <w:rStyle w:val="Heading1Char"/>
        </w:rPr>
      </w:pPr>
    </w:p>
    <w:p w14:paraId="30851B84" w14:textId="77777777" w:rsidR="00CB4759" w:rsidRDefault="00CB4759" w:rsidP="00CB4759">
      <w:pPr>
        <w:rPr>
          <w:rStyle w:val="Heading1Char"/>
        </w:rPr>
      </w:pPr>
    </w:p>
    <w:p w14:paraId="7D7D7702" w14:textId="77777777" w:rsidR="00CB4759" w:rsidRDefault="00CB4759" w:rsidP="00CB4759">
      <w:pPr>
        <w:rPr>
          <w:rStyle w:val="Heading1Char"/>
        </w:rPr>
      </w:pPr>
    </w:p>
    <w:p w14:paraId="26D7F498" w14:textId="77777777" w:rsidR="00CB4759" w:rsidRDefault="00CB4759" w:rsidP="00CB4759">
      <w:pPr>
        <w:rPr>
          <w:rStyle w:val="Heading1Char"/>
        </w:rPr>
      </w:pPr>
    </w:p>
    <w:p w14:paraId="3A5170DD" w14:textId="77777777" w:rsidR="00CB4759" w:rsidRDefault="00CB4759" w:rsidP="00CB4759">
      <w:pPr>
        <w:rPr>
          <w:rStyle w:val="Heading1Char"/>
        </w:rPr>
      </w:pPr>
    </w:p>
    <w:p w14:paraId="488E95C7" w14:textId="77777777" w:rsidR="00CB4759" w:rsidRDefault="00CB4759" w:rsidP="00CB4759">
      <w:pPr>
        <w:rPr>
          <w:rStyle w:val="Heading1Char"/>
        </w:rPr>
      </w:pPr>
    </w:p>
    <w:p w14:paraId="369E1C8F" w14:textId="77777777" w:rsidR="00CB4759" w:rsidRDefault="00CB4759" w:rsidP="00CB4759">
      <w:pPr>
        <w:rPr>
          <w:rStyle w:val="Heading1Char"/>
        </w:rPr>
      </w:pPr>
    </w:p>
    <w:p w14:paraId="0BC57768" w14:textId="77777777" w:rsidR="00CB4759" w:rsidRDefault="00CB4759" w:rsidP="00CB4759">
      <w:pPr>
        <w:rPr>
          <w:rStyle w:val="Heading1Char"/>
        </w:rPr>
      </w:pPr>
    </w:p>
    <w:p w14:paraId="514B82AF" w14:textId="77777777" w:rsidR="00CB4759" w:rsidRDefault="00CB4759" w:rsidP="00CB4759">
      <w:pPr>
        <w:rPr>
          <w:rStyle w:val="Heading1Char"/>
        </w:rPr>
      </w:pPr>
    </w:p>
    <w:p w14:paraId="58E15042"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 xml:space="preserve">By: Markus Schlotbohm                          </w:t>
      </w:r>
    </w:p>
    <w:p w14:paraId="56D0E844"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Student Nr. 1603888</w:t>
      </w:r>
    </w:p>
    <w:p w14:paraId="146CA5B7" w14:textId="77777777" w:rsidR="0051423E" w:rsidRDefault="0051423E"/>
    <w:p w14:paraId="490CE6B3" w14:textId="77777777" w:rsidR="0051423E" w:rsidRDefault="0051423E"/>
    <w:p w14:paraId="36A91CFF" w14:textId="77777777" w:rsidR="0051423E" w:rsidRDefault="0051423E" w:rsidP="0051423E"/>
    <w:p w14:paraId="38E6A3DA" w14:textId="4080A723" w:rsidR="0051423E" w:rsidRDefault="0051423E" w:rsidP="00DB6C46">
      <w:pPr>
        <w:pStyle w:val="Heading1"/>
        <w:spacing w:line="360" w:lineRule="auto"/>
        <w:jc w:val="both"/>
      </w:pPr>
      <w:r>
        <w:lastRenderedPageBreak/>
        <w:t>Introduction</w:t>
      </w:r>
    </w:p>
    <w:p w14:paraId="49921BAB" w14:textId="20C85C61" w:rsidR="0051423E" w:rsidRDefault="00377BF1" w:rsidP="00DB6C46">
      <w:pPr>
        <w:spacing w:line="360" w:lineRule="auto"/>
        <w:jc w:val="both"/>
      </w:pPr>
      <w:r w:rsidRPr="00377BF1">
        <w:t xml:space="preserve">The quote by Abraham Lincoln, "You cannot escape the responsibility of tomorrow by evading it today," encapsulates a timeless truth that resonates with the urgency of addressing challenges to secure a sustainable future. This essay delves into a critical evaluation of this statement by exploring the multifaceted notion of responsibility and examining the roles of </w:t>
      </w:r>
      <w:r w:rsidR="00606C57">
        <w:t>businesses</w:t>
      </w:r>
      <w:r w:rsidRPr="00377BF1">
        <w:t>, governments, and society in fostering sustainability. Through a blend of theoretical discourse and practical examples, this essay aims to elucidate the interconnectedness of these entities in shaping the trajectory of our shared future.</w:t>
      </w:r>
    </w:p>
    <w:p w14:paraId="77A20D31" w14:textId="2E692398" w:rsidR="0051423E" w:rsidRPr="00377BF1" w:rsidRDefault="00377BF1" w:rsidP="00DB6C46">
      <w:pPr>
        <w:pStyle w:val="Heading1"/>
        <w:spacing w:line="360" w:lineRule="auto"/>
        <w:jc w:val="both"/>
        <w:rPr>
          <w:lang w:val="en-US"/>
        </w:rPr>
      </w:pPr>
      <w:r w:rsidRPr="00377BF1">
        <w:t>I. The Notion of Responsibility</w:t>
      </w:r>
    </w:p>
    <w:p w14:paraId="4BCFDE84" w14:textId="128739F1" w:rsidR="00377BF1" w:rsidRDefault="00377BF1" w:rsidP="00DB6C46">
      <w:pPr>
        <w:pStyle w:val="Heading2"/>
        <w:spacing w:line="360" w:lineRule="auto"/>
        <w:jc w:val="both"/>
        <w:rPr>
          <w:lang w:val="en-US"/>
        </w:rPr>
      </w:pPr>
      <w:r w:rsidRPr="00377BF1">
        <w:rPr>
          <w:lang w:val="en-US"/>
        </w:rPr>
        <w:t>1.1 Defining Responsibility</w:t>
      </w:r>
    </w:p>
    <w:p w14:paraId="6FC748BB" w14:textId="7484A1AE" w:rsidR="00377BF1" w:rsidRDefault="00377BF1" w:rsidP="00DB6C46">
      <w:pPr>
        <w:spacing w:line="360" w:lineRule="auto"/>
        <w:jc w:val="both"/>
        <w:rPr>
          <w:lang w:val="en-US"/>
        </w:rPr>
      </w:pPr>
      <w:r w:rsidRPr="00377BF1">
        <w:rPr>
          <w:lang w:val="en-US"/>
        </w:rPr>
        <w:t xml:space="preserve">Responsibility is a complex and dynamic concept that extends beyond </w:t>
      </w:r>
      <w:r w:rsidR="00E50584">
        <w:rPr>
          <w:lang w:val="en-US"/>
        </w:rPr>
        <w:t xml:space="preserve">the </w:t>
      </w:r>
      <w:r w:rsidRPr="00377BF1">
        <w:rPr>
          <w:lang w:val="en-US"/>
        </w:rPr>
        <w:t>mere obligation. It involves the recognition of one's duty and the proactive commitment to address challenges rather than shirking them. In the context of sustainability, responsibility encompasses environmental stewardship, social equity, and economic viability.</w:t>
      </w:r>
      <w:r w:rsidR="00606C57">
        <w:rPr>
          <w:lang w:val="en-US"/>
        </w:rPr>
        <w:t xml:space="preserve"> This </w:t>
      </w:r>
      <w:r w:rsidR="00E50584">
        <w:rPr>
          <w:lang w:val="en-US"/>
        </w:rPr>
        <w:t xml:space="preserve">aspect </w:t>
      </w:r>
      <w:r w:rsidR="00606C57">
        <w:rPr>
          <w:lang w:val="en-US"/>
        </w:rPr>
        <w:t>became also known as the triple “</w:t>
      </w:r>
      <w:r w:rsidR="00E50584">
        <w:rPr>
          <w:lang w:val="en-US"/>
        </w:rPr>
        <w:t xml:space="preserve">Ps”: People, Profit, and </w:t>
      </w:r>
      <w:r w:rsidR="00606C57">
        <w:rPr>
          <w:lang w:val="en-US"/>
        </w:rPr>
        <w:t>Planet</w:t>
      </w:r>
      <w:r w:rsidR="0055449A">
        <w:rPr>
          <w:lang w:val="en-US"/>
        </w:rPr>
        <w:t xml:space="preserve"> </w:t>
      </w:r>
      <w:r w:rsidR="00606C57">
        <w:rPr>
          <w:lang w:val="en-US"/>
        </w:rPr>
        <w:t>(</w:t>
      </w:r>
      <w:r w:rsidR="0055449A">
        <w:rPr>
          <w:lang w:val="en-US"/>
        </w:rPr>
        <w:t>Elkington, 1997</w:t>
      </w:r>
      <w:r w:rsidR="00606C57">
        <w:rPr>
          <w:lang w:val="en-US"/>
        </w:rPr>
        <w:t xml:space="preserve">). </w:t>
      </w:r>
    </w:p>
    <w:p w14:paraId="635DFF92" w14:textId="68C67D1C" w:rsidR="00377BF1" w:rsidRDefault="00377BF1" w:rsidP="00DB6C46">
      <w:pPr>
        <w:pStyle w:val="Heading2"/>
        <w:spacing w:line="360" w:lineRule="auto"/>
        <w:jc w:val="both"/>
        <w:rPr>
          <w:lang w:val="en-US"/>
        </w:rPr>
      </w:pPr>
      <w:r w:rsidRPr="00377BF1">
        <w:rPr>
          <w:lang w:val="en-US"/>
        </w:rPr>
        <w:t>1.2 The Interconnectedness of Responsibility</w:t>
      </w:r>
    </w:p>
    <w:p w14:paraId="1922BDB5" w14:textId="65E134BE" w:rsidR="00564512" w:rsidRDefault="00377BF1" w:rsidP="00DB6C46">
      <w:pPr>
        <w:spacing w:line="360" w:lineRule="auto"/>
        <w:jc w:val="both"/>
        <w:rPr>
          <w:lang w:val="en-US"/>
        </w:rPr>
      </w:pPr>
      <w:r w:rsidRPr="00377BF1">
        <w:rPr>
          <w:lang w:val="en-US"/>
        </w:rPr>
        <w:t xml:space="preserve">Responsibility is not a solitary </w:t>
      </w:r>
      <w:r w:rsidR="00B412C4">
        <w:rPr>
          <w:lang w:val="en-US"/>
        </w:rPr>
        <w:t>endeavour</w:t>
      </w:r>
      <w:r w:rsidRPr="00377BF1">
        <w:rPr>
          <w:lang w:val="en-US"/>
        </w:rPr>
        <w:t xml:space="preserve"> but an interconnected web that binds individuals, </w:t>
      </w:r>
      <w:r w:rsidR="00B412C4">
        <w:rPr>
          <w:lang w:val="en-US"/>
        </w:rPr>
        <w:t>organisations</w:t>
      </w:r>
      <w:r w:rsidRPr="00377BF1">
        <w:rPr>
          <w:lang w:val="en-US"/>
        </w:rPr>
        <w:t xml:space="preserve">, governments, and society. </w:t>
      </w:r>
      <w:r w:rsidR="00564512" w:rsidRPr="00564512">
        <w:rPr>
          <w:lang w:val="en-US"/>
        </w:rPr>
        <w:t xml:space="preserve">Social entrepreneurs, such as Muhammad </w:t>
      </w:r>
      <w:proofErr w:type="spellStart"/>
      <w:r w:rsidR="00564512" w:rsidRPr="00564512">
        <w:rPr>
          <w:lang w:val="en-US"/>
        </w:rPr>
        <w:t>Yunus</w:t>
      </w:r>
      <w:proofErr w:type="spellEnd"/>
      <w:r w:rsidR="00564512" w:rsidRPr="00564512">
        <w:rPr>
          <w:lang w:val="en-US"/>
        </w:rPr>
        <w:t xml:space="preserve"> (founder of Grameen Bank), often </w:t>
      </w:r>
      <w:r w:rsidR="00564512">
        <w:rPr>
          <w:lang w:val="en-US"/>
        </w:rPr>
        <w:t>emphasise</w:t>
      </w:r>
      <w:r w:rsidR="00564512" w:rsidRPr="00564512">
        <w:rPr>
          <w:lang w:val="en-US"/>
        </w:rPr>
        <w:t xml:space="preserve"> the interconnectedness of economic, social, and environmental factors</w:t>
      </w:r>
      <w:r w:rsidR="00564512">
        <w:rPr>
          <w:lang w:val="en-US"/>
        </w:rPr>
        <w:t xml:space="preserve"> (ISDM, 2023)</w:t>
      </w:r>
      <w:r w:rsidR="00564512" w:rsidRPr="00564512">
        <w:rPr>
          <w:lang w:val="en-US"/>
        </w:rPr>
        <w:t>. Their innovative solutions address challenges at the intersection of business and social impact.</w:t>
      </w:r>
    </w:p>
    <w:p w14:paraId="6351805D" w14:textId="58B682A4" w:rsidR="00377BF1" w:rsidRDefault="00377BF1" w:rsidP="00DB6C46">
      <w:pPr>
        <w:spacing w:line="360" w:lineRule="auto"/>
        <w:jc w:val="both"/>
        <w:rPr>
          <w:lang w:val="en-US"/>
        </w:rPr>
      </w:pPr>
      <w:r w:rsidRPr="00377BF1">
        <w:rPr>
          <w:lang w:val="en-US"/>
        </w:rPr>
        <w:t>The actions of one entity have ripple effects that resonate across the entire system, underscoring the need for collaborative efforts to achieve sustainable outcomes.</w:t>
      </w:r>
      <w:r w:rsidR="007E14D8">
        <w:rPr>
          <w:lang w:val="en-US"/>
        </w:rPr>
        <w:t xml:space="preserve"> One related example can be found at Unilever, which</w:t>
      </w:r>
      <w:r w:rsidR="007E14D8" w:rsidRPr="007E14D8">
        <w:rPr>
          <w:lang w:val="en-US"/>
        </w:rPr>
        <w:t xml:space="preserve"> illustrates the interconnectedness of responsibility. The company's actions and commitments resonate across various levels, from individual consumers making purchasing decisions to governments setting regulations that influence corporate practices</w:t>
      </w:r>
      <w:r w:rsidR="007E14D8">
        <w:rPr>
          <w:lang w:val="en-US"/>
        </w:rPr>
        <w:t xml:space="preserve"> (Unilever, 2018</w:t>
      </w:r>
      <w:r w:rsidR="00C86940">
        <w:rPr>
          <w:lang w:val="en-US"/>
        </w:rPr>
        <w:t>, 2023</w:t>
      </w:r>
      <w:r w:rsidR="007E14D8">
        <w:rPr>
          <w:lang w:val="en-US"/>
        </w:rPr>
        <w:t>)</w:t>
      </w:r>
      <w:r w:rsidR="007E14D8" w:rsidRPr="007E14D8">
        <w:rPr>
          <w:lang w:val="en-US"/>
        </w:rPr>
        <w:t>. This interconnected web of responsibility underscores the importance of collaborative efforts for achieving sustainable outcomes in the production and sourcing of consumer goods.</w:t>
      </w:r>
    </w:p>
    <w:p w14:paraId="65EBE904" w14:textId="21BA7B9B" w:rsidR="00377BF1" w:rsidRPr="00377BF1" w:rsidRDefault="00377BF1" w:rsidP="00CF599D">
      <w:pPr>
        <w:pStyle w:val="Heading1"/>
        <w:spacing w:line="360" w:lineRule="auto"/>
        <w:jc w:val="both"/>
        <w:rPr>
          <w:lang w:val="en-US"/>
        </w:rPr>
      </w:pPr>
      <w:r w:rsidRPr="00377BF1">
        <w:rPr>
          <w:lang w:val="en-US"/>
        </w:rPr>
        <w:lastRenderedPageBreak/>
        <w:t>II. Business Responsibility in Sustainability</w:t>
      </w:r>
    </w:p>
    <w:p w14:paraId="2646A6F9" w14:textId="0A24BA62" w:rsidR="00377BF1" w:rsidRDefault="00377BF1" w:rsidP="00CF599D">
      <w:pPr>
        <w:pStyle w:val="Heading2"/>
        <w:spacing w:line="360" w:lineRule="auto"/>
        <w:jc w:val="both"/>
        <w:rPr>
          <w:lang w:val="en-US"/>
        </w:rPr>
      </w:pPr>
      <w:r w:rsidRPr="00377BF1">
        <w:rPr>
          <w:lang w:val="en-US"/>
        </w:rPr>
        <w:t>2.1 Corporate Social Responsibility (CSR)</w:t>
      </w:r>
    </w:p>
    <w:p w14:paraId="299707C9" w14:textId="054790AA" w:rsidR="00377BF1" w:rsidRDefault="00377BF1" w:rsidP="00CF599D">
      <w:pPr>
        <w:spacing w:line="360" w:lineRule="auto"/>
        <w:jc w:val="both"/>
        <w:rPr>
          <w:lang w:val="en-US"/>
        </w:rPr>
      </w:pPr>
      <w:r w:rsidRPr="00377BF1">
        <w:rPr>
          <w:lang w:val="en-US"/>
        </w:rPr>
        <w:t>Businesses play a pivotal role in shaping a sustainable future through Corporate Social Responsibility (CSR) initiatives</w:t>
      </w:r>
      <w:r w:rsidR="00B412C4">
        <w:rPr>
          <w:lang w:val="en-US"/>
        </w:rPr>
        <w:t xml:space="preserve"> (</w:t>
      </w:r>
      <w:r w:rsidR="00D27DBA">
        <w:rPr>
          <w:lang w:val="en-US"/>
        </w:rPr>
        <w:t>Harper, 2023</w:t>
      </w:r>
      <w:r w:rsidR="00B412C4">
        <w:rPr>
          <w:lang w:val="en-US"/>
        </w:rPr>
        <w:t>)</w:t>
      </w:r>
      <w:r w:rsidRPr="00377BF1">
        <w:rPr>
          <w:lang w:val="en-US"/>
        </w:rPr>
        <w:t xml:space="preserve">. CSR involves integrating social and environmental concerns into business operations, fostering a sense of responsibility beyond profit </w:t>
      </w:r>
      <w:r w:rsidR="00B412C4">
        <w:rPr>
          <w:lang w:val="en-US"/>
        </w:rPr>
        <w:t>maximisation</w:t>
      </w:r>
      <w:r w:rsidRPr="00377BF1">
        <w:rPr>
          <w:lang w:val="en-US"/>
        </w:rPr>
        <w:t>.</w:t>
      </w:r>
    </w:p>
    <w:p w14:paraId="36433B2E" w14:textId="112ED30E" w:rsidR="00377BF1" w:rsidRDefault="00E50584" w:rsidP="00DB6C46">
      <w:pPr>
        <w:spacing w:line="360" w:lineRule="auto"/>
        <w:jc w:val="both"/>
        <w:rPr>
          <w:lang w:val="en-US"/>
        </w:rPr>
      </w:pPr>
      <w:r>
        <w:rPr>
          <w:lang w:val="en-US"/>
        </w:rPr>
        <w:t xml:space="preserve">The United Nations defined CSR </w:t>
      </w:r>
      <w:r w:rsidR="00C73D28">
        <w:rPr>
          <w:lang w:val="en-US"/>
        </w:rPr>
        <w:t xml:space="preserve">accordingly </w:t>
      </w:r>
      <w:r>
        <w:rPr>
          <w:lang w:val="en-US"/>
        </w:rPr>
        <w:t xml:space="preserve">as a </w:t>
      </w:r>
      <w:r w:rsidR="0026498D">
        <w:rPr>
          <w:lang w:val="en-US"/>
        </w:rPr>
        <w:t>“management</w:t>
      </w:r>
      <w:r w:rsidRPr="00E50584">
        <w:rPr>
          <w:lang w:val="en-US"/>
        </w:rPr>
        <w:t xml:space="preserve"> concept whereby</w:t>
      </w:r>
      <w:r w:rsidR="00C73D28">
        <w:rPr>
          <w:lang w:val="en-US"/>
        </w:rPr>
        <w:t xml:space="preserve"> </w:t>
      </w:r>
      <w:r w:rsidRPr="00E50584">
        <w:rPr>
          <w:lang w:val="en-US"/>
        </w:rPr>
        <w:t>companies integrate social and environmental concerns in their business</w:t>
      </w:r>
      <w:r w:rsidR="00C73D28">
        <w:rPr>
          <w:lang w:val="en-US"/>
        </w:rPr>
        <w:t xml:space="preserve"> </w:t>
      </w:r>
      <w:r w:rsidRPr="00E50584">
        <w:rPr>
          <w:lang w:val="en-US"/>
        </w:rPr>
        <w:t>operations and interactions with their stakeholders</w:t>
      </w:r>
      <w:r>
        <w:rPr>
          <w:lang w:val="en-US"/>
        </w:rPr>
        <w:t xml:space="preserve">” (UN 2023).  </w:t>
      </w:r>
    </w:p>
    <w:p w14:paraId="770AC6BF" w14:textId="3E0F099C" w:rsidR="00377BF1" w:rsidRPr="00377BF1" w:rsidRDefault="00377BF1" w:rsidP="00CF4163">
      <w:pPr>
        <w:pStyle w:val="Heading2"/>
        <w:spacing w:line="360" w:lineRule="auto"/>
        <w:jc w:val="both"/>
        <w:rPr>
          <w:lang w:val="en-US"/>
        </w:rPr>
      </w:pPr>
      <w:r w:rsidRPr="00377BF1">
        <w:rPr>
          <w:lang w:val="en-US"/>
        </w:rPr>
        <w:t>2.2 Sustainable Business Practices</w:t>
      </w:r>
    </w:p>
    <w:p w14:paraId="4CB08954" w14:textId="767C81E1" w:rsidR="00377BF1" w:rsidRPr="00377BF1" w:rsidRDefault="00377BF1" w:rsidP="00CF4163">
      <w:pPr>
        <w:spacing w:line="360" w:lineRule="auto"/>
        <w:jc w:val="both"/>
        <w:rPr>
          <w:lang w:val="en-US"/>
        </w:rPr>
      </w:pPr>
      <w:r w:rsidRPr="00377BF1">
        <w:rPr>
          <w:lang w:val="en-US"/>
        </w:rPr>
        <w:t>Examining the role of businesses in assuming responsibility necessitates a focus on sustainable business practices. From adopting eco-friendly production processes to ensuring supply chain transparency, businesses contribute to sustainability through their operational choices.</w:t>
      </w:r>
      <w:r w:rsidR="00B412C4">
        <w:rPr>
          <w:lang w:val="en-US"/>
        </w:rPr>
        <w:t xml:space="preserve"> </w:t>
      </w:r>
    </w:p>
    <w:p w14:paraId="7DAA2ADD" w14:textId="7EB0E078" w:rsidR="00377BF1" w:rsidRPr="00377BF1" w:rsidRDefault="00377BF1" w:rsidP="00CF4163">
      <w:pPr>
        <w:pStyle w:val="Heading2"/>
        <w:spacing w:line="360" w:lineRule="auto"/>
        <w:jc w:val="both"/>
        <w:rPr>
          <w:lang w:val="en-US"/>
        </w:rPr>
      </w:pPr>
      <w:r w:rsidRPr="00377BF1">
        <w:rPr>
          <w:lang w:val="en-US"/>
        </w:rPr>
        <w:t>2.3 Case Stud</w:t>
      </w:r>
      <w:r w:rsidR="00672491">
        <w:rPr>
          <w:lang w:val="en-US"/>
        </w:rPr>
        <w:t>y</w:t>
      </w:r>
      <w:r w:rsidRPr="00377BF1">
        <w:rPr>
          <w:lang w:val="en-US"/>
        </w:rPr>
        <w:t>: Exemplifying Responsibility in Business</w:t>
      </w:r>
    </w:p>
    <w:p w14:paraId="199706B3" w14:textId="03E599AA" w:rsidR="00377BF1" w:rsidRDefault="00377BF1" w:rsidP="00CF4163">
      <w:pPr>
        <w:spacing w:line="360" w:lineRule="auto"/>
        <w:jc w:val="both"/>
        <w:rPr>
          <w:lang w:val="en-US"/>
        </w:rPr>
      </w:pPr>
      <w:r w:rsidRPr="00377BF1">
        <w:rPr>
          <w:lang w:val="en-US"/>
        </w:rPr>
        <w:t xml:space="preserve">Drawing on real-world examples, this section will showcase businesses that have embraced responsibility for tomorrow. Companies such as </w:t>
      </w:r>
      <w:r w:rsidR="005B4C77">
        <w:rPr>
          <w:lang w:val="en-US"/>
        </w:rPr>
        <w:t>Tesla</w:t>
      </w:r>
      <w:r w:rsidR="0055546F">
        <w:rPr>
          <w:lang w:val="en-US"/>
        </w:rPr>
        <w:t xml:space="preserve">, Inc. (Tesla, 2023) </w:t>
      </w:r>
      <w:r w:rsidRPr="00377BF1">
        <w:rPr>
          <w:lang w:val="en-US"/>
        </w:rPr>
        <w:t>exemplify how sustainability can be embedded in corporate DNA, influencing industry norms and inspiring positive change.</w:t>
      </w:r>
    </w:p>
    <w:p w14:paraId="2218A98D" w14:textId="6480679A" w:rsidR="00C73D28" w:rsidRPr="00C73D28" w:rsidRDefault="00C73D28" w:rsidP="00DB6C46">
      <w:pPr>
        <w:spacing w:line="360" w:lineRule="auto"/>
        <w:jc w:val="both"/>
        <w:rPr>
          <w:lang w:val="en-US"/>
        </w:rPr>
      </w:pPr>
      <w:r w:rsidRPr="00C73D28">
        <w:rPr>
          <w:lang w:val="en-US"/>
        </w:rPr>
        <w:t xml:space="preserve">Tesla is an electric vehicle (EV) and clean energy company founded by Elon Musk. </w:t>
      </w:r>
      <w:r w:rsidR="00AC4E7B">
        <w:rPr>
          <w:lang w:val="en-US"/>
        </w:rPr>
        <w:t xml:space="preserve">According to </w:t>
      </w:r>
      <w:proofErr w:type="spellStart"/>
      <w:r w:rsidR="00AC4E7B">
        <w:rPr>
          <w:lang w:val="en-US"/>
        </w:rPr>
        <w:t>Szekely</w:t>
      </w:r>
      <w:proofErr w:type="spellEnd"/>
      <w:r w:rsidR="00AC4E7B">
        <w:rPr>
          <w:lang w:val="en-US"/>
        </w:rPr>
        <w:t xml:space="preserve"> (2017), </w:t>
      </w:r>
      <w:r w:rsidRPr="00C73D28">
        <w:rPr>
          <w:lang w:val="en-US"/>
        </w:rPr>
        <w:t>Tesla is at the forefront of the electric vehicle revolution. By producing electric cars, Tesla contributes to reducing greenhouse gas emissions associated with traditional gasoline-powered vehicles. The shift to electric vehicles is crucial in addressing climate change and promoting sustainability in the transportation sector.</w:t>
      </w:r>
      <w:r>
        <w:rPr>
          <w:lang w:val="en-US"/>
        </w:rPr>
        <w:t xml:space="preserve"> </w:t>
      </w:r>
      <w:r w:rsidRPr="00C73D28">
        <w:rPr>
          <w:lang w:val="en-US"/>
        </w:rPr>
        <w:t>Tesla not only produces electric cars but also provides sustainable energy solutions. The company manufactures solar panels and energy storage products, such as the Powerwall and Powerpack, to promote the use of renewable energy for homes and businesses.</w:t>
      </w:r>
      <w:r>
        <w:rPr>
          <w:lang w:val="en-US"/>
        </w:rPr>
        <w:t xml:space="preserve"> </w:t>
      </w:r>
      <w:r w:rsidRPr="00C73D28">
        <w:rPr>
          <w:lang w:val="en-US"/>
        </w:rPr>
        <w:t xml:space="preserve">Tesla is </w:t>
      </w:r>
      <w:r w:rsidR="0055546F">
        <w:rPr>
          <w:lang w:val="en-US"/>
        </w:rPr>
        <w:t xml:space="preserve">also </w:t>
      </w:r>
      <w:r w:rsidRPr="00C73D28">
        <w:rPr>
          <w:lang w:val="en-US"/>
        </w:rPr>
        <w:t>working on autonomous driving technology, which has the potential to reduce traffic accidents and increase the efficiency of transportation. This can lead to improved traffic flow, reduced congestion, and lower overall energy consumption.</w:t>
      </w:r>
    </w:p>
    <w:p w14:paraId="0F94FC7A" w14:textId="77777777" w:rsidR="00C73D28" w:rsidRPr="00C73D28" w:rsidRDefault="00C73D28" w:rsidP="00DB6C46">
      <w:pPr>
        <w:spacing w:line="360" w:lineRule="auto"/>
        <w:jc w:val="both"/>
        <w:rPr>
          <w:lang w:val="en-US"/>
        </w:rPr>
      </w:pPr>
      <w:r w:rsidRPr="00C73D28">
        <w:rPr>
          <w:lang w:val="en-US"/>
        </w:rPr>
        <w:t xml:space="preserve">Tesla has taken a unique approach by making its electric vehicle patents </w:t>
      </w:r>
      <w:proofErr w:type="gramStart"/>
      <w:r w:rsidRPr="00C73D28">
        <w:rPr>
          <w:lang w:val="en-US"/>
        </w:rPr>
        <w:t>open-source</w:t>
      </w:r>
      <w:proofErr w:type="gramEnd"/>
      <w:r w:rsidRPr="00C73D28">
        <w:rPr>
          <w:lang w:val="en-US"/>
        </w:rPr>
        <w:t>. By sharing its technology with other companies, Tesla aims to accelerate the adoption of electric vehicles across the automotive industry, contributing to a more sustainable future.</w:t>
      </w:r>
    </w:p>
    <w:p w14:paraId="03E5EA01" w14:textId="22F8FF2E" w:rsidR="00C73D28" w:rsidRDefault="00C73D28" w:rsidP="00DB6C46">
      <w:pPr>
        <w:spacing w:line="360" w:lineRule="auto"/>
        <w:jc w:val="both"/>
        <w:rPr>
          <w:lang w:val="en-US"/>
        </w:rPr>
      </w:pPr>
      <w:r w:rsidRPr="00C73D28">
        <w:rPr>
          <w:lang w:val="en-US"/>
        </w:rPr>
        <w:lastRenderedPageBreak/>
        <w:t>While Tesla is not without its controversies, particularly related to labour practices and CEO Elon Musk's behaviour, it is often cited as a significant player in the transition to a more sustainable and electrified transportation and energy landscape</w:t>
      </w:r>
      <w:r w:rsidR="004C3B09">
        <w:rPr>
          <w:lang w:val="en-US"/>
        </w:rPr>
        <w:t xml:space="preserve"> (</w:t>
      </w:r>
      <w:proofErr w:type="spellStart"/>
      <w:r w:rsidR="0055546F">
        <w:rPr>
          <w:lang w:val="en-US"/>
        </w:rPr>
        <w:t>Maradin</w:t>
      </w:r>
      <w:proofErr w:type="spellEnd"/>
      <w:r w:rsidR="0055546F">
        <w:rPr>
          <w:lang w:val="en-US"/>
        </w:rPr>
        <w:t>, 2022</w:t>
      </w:r>
      <w:r w:rsidR="004C3B09">
        <w:rPr>
          <w:lang w:val="en-US"/>
        </w:rPr>
        <w:t>)</w:t>
      </w:r>
      <w:r w:rsidRPr="00C73D28">
        <w:rPr>
          <w:lang w:val="en-US"/>
        </w:rPr>
        <w:t>.</w:t>
      </w:r>
    </w:p>
    <w:p w14:paraId="0F98BE85" w14:textId="33197C8D" w:rsidR="00377BF1" w:rsidRPr="00377BF1" w:rsidRDefault="00377BF1" w:rsidP="00CF4163">
      <w:pPr>
        <w:pStyle w:val="Heading1"/>
        <w:spacing w:line="360" w:lineRule="auto"/>
        <w:jc w:val="both"/>
        <w:rPr>
          <w:lang w:val="en-US"/>
        </w:rPr>
      </w:pPr>
      <w:r w:rsidRPr="00377BF1">
        <w:rPr>
          <w:lang w:val="en-US"/>
        </w:rPr>
        <w:t>III. Governmental Responsibility and Policy</w:t>
      </w:r>
    </w:p>
    <w:p w14:paraId="126130F5" w14:textId="5FCC139E" w:rsidR="00377BF1" w:rsidRPr="00377BF1" w:rsidRDefault="00377BF1" w:rsidP="00CF4163">
      <w:pPr>
        <w:pStyle w:val="Heading2"/>
        <w:spacing w:line="360" w:lineRule="auto"/>
        <w:jc w:val="both"/>
        <w:rPr>
          <w:lang w:val="en-US"/>
        </w:rPr>
      </w:pPr>
      <w:r w:rsidRPr="00377BF1">
        <w:rPr>
          <w:lang w:val="en-US"/>
        </w:rPr>
        <w:t>3.1 Regulatory Frameworks</w:t>
      </w:r>
    </w:p>
    <w:p w14:paraId="51006D2F" w14:textId="0C18CF7E" w:rsidR="00377BF1" w:rsidRDefault="00377BF1" w:rsidP="00CF4163">
      <w:pPr>
        <w:spacing w:line="360" w:lineRule="auto"/>
        <w:jc w:val="both"/>
        <w:rPr>
          <w:lang w:val="en-US"/>
        </w:rPr>
      </w:pPr>
      <w:r w:rsidRPr="00377BF1">
        <w:rPr>
          <w:lang w:val="en-US"/>
        </w:rPr>
        <w:t xml:space="preserve">Governments are pivotal in creating an enabling environment for sustainability through regulatory frameworks. This section explores the role of policies and regulations in </w:t>
      </w:r>
      <w:r w:rsidR="005B4C77">
        <w:rPr>
          <w:lang w:val="en-US"/>
        </w:rPr>
        <w:t>incentivising</w:t>
      </w:r>
      <w:r w:rsidRPr="00377BF1">
        <w:rPr>
          <w:lang w:val="en-US"/>
        </w:rPr>
        <w:t xml:space="preserve"> sustainable practices and </w:t>
      </w:r>
      <w:r w:rsidR="005B4C77">
        <w:rPr>
          <w:lang w:val="en-US"/>
        </w:rPr>
        <w:t>penalising</w:t>
      </w:r>
      <w:r w:rsidRPr="00377BF1">
        <w:rPr>
          <w:lang w:val="en-US"/>
        </w:rPr>
        <w:t xml:space="preserve"> environmentally harmful </w:t>
      </w:r>
      <w:r w:rsidR="005B4C77">
        <w:rPr>
          <w:lang w:val="en-US"/>
        </w:rPr>
        <w:t>behaviours</w:t>
      </w:r>
      <w:r w:rsidR="0027177C">
        <w:rPr>
          <w:lang w:val="en-US"/>
        </w:rPr>
        <w:t>, exemplary for the country of Colombia</w:t>
      </w:r>
      <w:r w:rsidRPr="00377BF1">
        <w:rPr>
          <w:lang w:val="en-US"/>
        </w:rPr>
        <w:t>.</w:t>
      </w:r>
      <w:r w:rsidR="00F010BD">
        <w:rPr>
          <w:lang w:val="en-US"/>
        </w:rPr>
        <w:t xml:space="preserve"> </w:t>
      </w:r>
      <w:r w:rsidR="00F010BD" w:rsidRPr="00F010BD">
        <w:rPr>
          <w:lang w:val="en-US"/>
        </w:rPr>
        <w:t xml:space="preserve">The Colombian government has </w:t>
      </w:r>
      <w:r w:rsidR="00CF4163">
        <w:rPr>
          <w:lang w:val="en-US"/>
        </w:rPr>
        <w:t>recognised</w:t>
      </w:r>
      <w:r w:rsidR="00F010BD" w:rsidRPr="00F010BD">
        <w:rPr>
          <w:lang w:val="en-US"/>
        </w:rPr>
        <w:t xml:space="preserve"> the significance of regulatory frameworks in fostering sustainability and has implemented various policies and regulations aimed at </w:t>
      </w:r>
      <w:r w:rsidR="00CF4163">
        <w:rPr>
          <w:lang w:val="en-US"/>
        </w:rPr>
        <w:t>incentivising</w:t>
      </w:r>
      <w:r w:rsidR="00F010BD" w:rsidRPr="00F010BD">
        <w:rPr>
          <w:lang w:val="en-US"/>
        </w:rPr>
        <w:t xml:space="preserve"> responsible practices while </w:t>
      </w:r>
      <w:r w:rsidR="00CF4163">
        <w:rPr>
          <w:lang w:val="en-US"/>
        </w:rPr>
        <w:t>penalising</w:t>
      </w:r>
      <w:r w:rsidR="00F010BD" w:rsidRPr="00F010BD">
        <w:rPr>
          <w:lang w:val="en-US"/>
        </w:rPr>
        <w:t xml:space="preserve"> those detrimental to the environment.</w:t>
      </w:r>
      <w:r w:rsidR="00F010BD">
        <w:rPr>
          <w:lang w:val="en-US"/>
        </w:rPr>
        <w:t xml:space="preserve"> </w:t>
      </w:r>
      <w:r w:rsidR="006C0225">
        <w:rPr>
          <w:lang w:val="en-US"/>
        </w:rPr>
        <w:t>The</w:t>
      </w:r>
      <w:r w:rsidR="00F010BD" w:rsidRPr="00F010BD">
        <w:rPr>
          <w:lang w:val="en-US"/>
        </w:rPr>
        <w:t xml:space="preserve"> </w:t>
      </w:r>
      <w:r w:rsidR="006C0225">
        <w:rPr>
          <w:lang w:val="en-US"/>
        </w:rPr>
        <w:t xml:space="preserve">following </w:t>
      </w:r>
      <w:r w:rsidR="00F010BD" w:rsidRPr="00F010BD">
        <w:rPr>
          <w:lang w:val="en-US"/>
        </w:rPr>
        <w:t>section delves into the key regulatory initiatives in Colombia, highlighting their impact on sustainability.</w:t>
      </w:r>
      <w:r w:rsidR="00F010BD">
        <w:rPr>
          <w:lang w:val="en-US"/>
        </w:rPr>
        <w:t xml:space="preserve"> </w:t>
      </w:r>
      <w:r w:rsidR="00F010BD" w:rsidRPr="00F010BD">
        <w:rPr>
          <w:lang w:val="en-US"/>
        </w:rPr>
        <w:t>Colombia has established a comprehensive environmental licensing system, requiring businesses to obtain permits for activities that may impact the environment significantly. This system, governed by entities like the National Environmental Licensing Authority (ANLA), ensures that industries adhere to stringent environmental standards. The licensing process serves both as an incentive for companies to adopt sustainable practices to ease the approval process and as a deterrent, with non-compliance leading to fines or project shutdowns</w:t>
      </w:r>
      <w:r w:rsidR="00F010BD">
        <w:rPr>
          <w:lang w:val="en-US"/>
        </w:rPr>
        <w:t xml:space="preserve"> (</w:t>
      </w:r>
      <w:r w:rsidR="006C0225">
        <w:rPr>
          <w:lang w:val="en-US"/>
        </w:rPr>
        <w:t>ANLA, 2023</w:t>
      </w:r>
      <w:r w:rsidR="00F010BD">
        <w:rPr>
          <w:lang w:val="en-US"/>
        </w:rPr>
        <w:t>)</w:t>
      </w:r>
      <w:r w:rsidR="006C0225">
        <w:rPr>
          <w:lang w:val="en-US"/>
        </w:rPr>
        <w:t>.</w:t>
      </w:r>
    </w:p>
    <w:p w14:paraId="50826A8A" w14:textId="6AA58091" w:rsidR="00F010BD" w:rsidRDefault="00F010BD" w:rsidP="00DB6C46">
      <w:pPr>
        <w:spacing w:line="360" w:lineRule="auto"/>
        <w:jc w:val="both"/>
        <w:rPr>
          <w:lang w:val="en-US"/>
        </w:rPr>
      </w:pPr>
      <w:r w:rsidRPr="00F010BD">
        <w:rPr>
          <w:lang w:val="en-US"/>
        </w:rPr>
        <w:t xml:space="preserve">Colombia is </w:t>
      </w:r>
      <w:r w:rsidR="00C93C72">
        <w:rPr>
          <w:lang w:val="en-US"/>
        </w:rPr>
        <w:t xml:space="preserve">also </w:t>
      </w:r>
      <w:r w:rsidRPr="00F010BD">
        <w:rPr>
          <w:lang w:val="en-US"/>
        </w:rPr>
        <w:t xml:space="preserve">actively promoting a circular economy to </w:t>
      </w:r>
      <w:r w:rsidR="00CF4163">
        <w:rPr>
          <w:lang w:val="en-US"/>
        </w:rPr>
        <w:t>minimise</w:t>
      </w:r>
      <w:r w:rsidRPr="00F010BD">
        <w:rPr>
          <w:lang w:val="en-US"/>
        </w:rPr>
        <w:t xml:space="preserve"> waste and enhance resource efficiency. The Ministry of Environment and Sustainable Development has introduced policies encouraging businesses to adopt circular practices, </w:t>
      </w:r>
      <w:r w:rsidR="00CF4163">
        <w:rPr>
          <w:lang w:val="en-US"/>
        </w:rPr>
        <w:t>emphasising</w:t>
      </w:r>
      <w:r w:rsidRPr="00F010BD">
        <w:rPr>
          <w:lang w:val="en-US"/>
        </w:rPr>
        <w:t xml:space="preserve"> waste reduction, recycling, and sustainable product design</w:t>
      </w:r>
      <w:r w:rsidR="00B82B62">
        <w:rPr>
          <w:lang w:val="en-US"/>
        </w:rPr>
        <w:t xml:space="preserve"> (Gomez, 2023)</w:t>
      </w:r>
      <w:r w:rsidRPr="00F010BD">
        <w:rPr>
          <w:lang w:val="en-US"/>
        </w:rPr>
        <w:t>. Regulatory measures aim to shift industries toward more sustainable production and consumption patterns.</w:t>
      </w:r>
      <w:r>
        <w:rPr>
          <w:lang w:val="en-US"/>
        </w:rPr>
        <w:t xml:space="preserve"> </w:t>
      </w:r>
      <w:r w:rsidR="000C6724">
        <w:rPr>
          <w:lang w:val="en-US"/>
        </w:rPr>
        <w:t>One related example can be seen in t</w:t>
      </w:r>
      <w:r w:rsidR="000C6724" w:rsidRPr="000C6724">
        <w:rPr>
          <w:lang w:val="en-US"/>
        </w:rPr>
        <w:t>he Extended Producer Responsibility (EPR) framework</w:t>
      </w:r>
      <w:r w:rsidR="00CF4163">
        <w:rPr>
          <w:lang w:val="en-US"/>
        </w:rPr>
        <w:t>, which</w:t>
      </w:r>
      <w:r w:rsidR="000C6724" w:rsidRPr="000C6724">
        <w:rPr>
          <w:lang w:val="en-US"/>
        </w:rPr>
        <w:t xml:space="preserve"> places the onus on producers to manage the entire lifecycle of their products, from manufacturing to disposal, fostering sustainable consumption</w:t>
      </w:r>
      <w:r w:rsidR="000C6724">
        <w:rPr>
          <w:lang w:val="en-US"/>
        </w:rPr>
        <w:t xml:space="preserve"> </w:t>
      </w:r>
      <w:r w:rsidR="00845D96">
        <w:rPr>
          <w:lang w:val="en-US"/>
        </w:rPr>
        <w:t>(MINGOV, 2010).</w:t>
      </w:r>
    </w:p>
    <w:p w14:paraId="3A417580" w14:textId="294D3E86" w:rsidR="000C6724" w:rsidRDefault="002A580B" w:rsidP="00DB6C46">
      <w:pPr>
        <w:spacing w:line="360" w:lineRule="auto"/>
        <w:jc w:val="both"/>
        <w:rPr>
          <w:lang w:val="en-US"/>
        </w:rPr>
      </w:pPr>
      <w:r w:rsidRPr="002A580B">
        <w:rPr>
          <w:lang w:val="en-US"/>
        </w:rPr>
        <w:t xml:space="preserve">In conclusion, Colombia's regulatory frameworks exemplify the pivotal role of governments in creating an enabling environment for sustainability. Through a combination of stringent environmental licensing </w:t>
      </w:r>
      <w:r>
        <w:rPr>
          <w:lang w:val="en-US"/>
        </w:rPr>
        <w:t xml:space="preserve">and </w:t>
      </w:r>
      <w:r w:rsidRPr="002A580B">
        <w:rPr>
          <w:lang w:val="en-US"/>
        </w:rPr>
        <w:t xml:space="preserve">circular economy initiatives, Colombia demonstrates a commitment to balancing economic growth with environmental responsibility. As the nation continues to </w:t>
      </w:r>
      <w:r w:rsidRPr="002A580B">
        <w:rPr>
          <w:lang w:val="en-US"/>
        </w:rPr>
        <w:lastRenderedPageBreak/>
        <w:t>navigate these efforts, ongoing collaboration and adaptation will be essential to ensuring a sustainable future for generations to come.</w:t>
      </w:r>
    </w:p>
    <w:p w14:paraId="204A201E" w14:textId="6202E185" w:rsidR="00377BF1" w:rsidRPr="00377BF1" w:rsidRDefault="00377BF1" w:rsidP="00CF4163">
      <w:pPr>
        <w:pStyle w:val="Heading2"/>
        <w:spacing w:line="360" w:lineRule="auto"/>
        <w:jc w:val="both"/>
        <w:rPr>
          <w:lang w:val="en-US"/>
        </w:rPr>
      </w:pPr>
      <w:r w:rsidRPr="00377BF1">
        <w:rPr>
          <w:lang w:val="en-US"/>
        </w:rPr>
        <w:t>3.2 International Collaboration</w:t>
      </w:r>
    </w:p>
    <w:p w14:paraId="71600121" w14:textId="5E2CEC43" w:rsidR="00377BF1" w:rsidRDefault="00377BF1" w:rsidP="00CF4163">
      <w:pPr>
        <w:spacing w:line="360" w:lineRule="auto"/>
        <w:jc w:val="both"/>
        <w:rPr>
          <w:lang w:val="en-US"/>
        </w:rPr>
      </w:pPr>
      <w:r w:rsidRPr="00377BF1">
        <w:rPr>
          <w:lang w:val="en-US"/>
        </w:rPr>
        <w:t>Given the global nature of environmental challenges, international collaboration is imperative. Examining initiatives like the Paris Agreement and Sustainable Development Goals, this section evaluates the role of governments in fostering global responsibility for a sustainable future</w:t>
      </w:r>
      <w:r w:rsidR="00C93C72">
        <w:rPr>
          <w:lang w:val="en-US"/>
        </w:rPr>
        <w:t>, exemplary</w:t>
      </w:r>
      <w:r w:rsidR="00BF5375">
        <w:rPr>
          <w:lang w:val="en-US"/>
        </w:rPr>
        <w:t xml:space="preserve"> </w:t>
      </w:r>
      <w:r w:rsidR="00C93C72">
        <w:rPr>
          <w:lang w:val="en-US"/>
        </w:rPr>
        <w:t>for</w:t>
      </w:r>
      <w:r w:rsidR="00BF5375">
        <w:rPr>
          <w:lang w:val="en-US"/>
        </w:rPr>
        <w:t xml:space="preserve"> Colombia</w:t>
      </w:r>
      <w:r w:rsidRPr="00377BF1">
        <w:rPr>
          <w:lang w:val="en-US"/>
        </w:rPr>
        <w:t>.</w:t>
      </w:r>
    </w:p>
    <w:p w14:paraId="2E135A11" w14:textId="018CCEAB" w:rsidR="002A580B" w:rsidRPr="002A580B" w:rsidRDefault="002A580B" w:rsidP="00DB6C46">
      <w:pPr>
        <w:spacing w:line="360" w:lineRule="auto"/>
        <w:jc w:val="both"/>
        <w:rPr>
          <w:lang w:val="en-US"/>
        </w:rPr>
      </w:pPr>
      <w:r w:rsidRPr="002A580B">
        <w:rPr>
          <w:lang w:val="en-US"/>
        </w:rPr>
        <w:t xml:space="preserve">Colombia has been actively working to address the United Nations Sustainable Development Goals (SDGs).  </w:t>
      </w:r>
      <w:r>
        <w:rPr>
          <w:lang w:val="en-US"/>
        </w:rPr>
        <w:t>According to various sources (United Nations 2022, World Business Council 2023), t</w:t>
      </w:r>
      <w:r w:rsidRPr="002A580B">
        <w:rPr>
          <w:lang w:val="en-US"/>
        </w:rPr>
        <w:t>here are areas in which Colombia has been focusing its efforts related to the SDGs (</w:t>
      </w:r>
      <w:r w:rsidR="00033767">
        <w:rPr>
          <w:lang w:val="en-US"/>
        </w:rPr>
        <w:t>e</w:t>
      </w:r>
      <w:r w:rsidRPr="002A580B">
        <w:rPr>
          <w:lang w:val="en-US"/>
        </w:rPr>
        <w:t>xcerpt):</w:t>
      </w:r>
    </w:p>
    <w:p w14:paraId="37730283" w14:textId="77777777" w:rsidR="002A580B" w:rsidRPr="002A580B" w:rsidRDefault="002A580B" w:rsidP="00DB6C46">
      <w:pPr>
        <w:spacing w:line="360" w:lineRule="auto"/>
        <w:jc w:val="both"/>
        <w:rPr>
          <w:lang w:val="en-US"/>
        </w:rPr>
      </w:pPr>
      <w:r w:rsidRPr="002A580B">
        <w:rPr>
          <w:lang w:val="en-US"/>
        </w:rPr>
        <w:t>- Peacebuilding and Conflict Resolution (SDG 16): Colombia has been working on the implementation of the peace agreement signed in 2016 between the government and the Revolutionary Armed Forces of Colombia (FARC). This agreement aims to end decades of armed conflict, contributing to peace, justice, and strong institutions (SDG 16).</w:t>
      </w:r>
    </w:p>
    <w:p w14:paraId="35F8A565" w14:textId="77777777" w:rsidR="002A580B" w:rsidRPr="002A580B" w:rsidRDefault="002A580B" w:rsidP="00DB6C46">
      <w:pPr>
        <w:spacing w:line="360" w:lineRule="auto"/>
        <w:jc w:val="both"/>
        <w:rPr>
          <w:lang w:val="en-US"/>
        </w:rPr>
      </w:pPr>
      <w:r w:rsidRPr="002A580B">
        <w:rPr>
          <w:lang w:val="en-US"/>
        </w:rPr>
        <w:t>- Sustainable Agriculture and Biodiversity (SDG 2 and SDG 15): Colombia is working to promote sustainable agricultural practices while preserving biodiversity. Efforts include supporting small-scale farmers, implementing sustainable farming methods, and protecting ecosystems.</w:t>
      </w:r>
    </w:p>
    <w:p w14:paraId="1EEDE97D" w14:textId="77777777" w:rsidR="002A580B" w:rsidRPr="002A580B" w:rsidRDefault="002A580B" w:rsidP="00DB6C46">
      <w:pPr>
        <w:spacing w:line="360" w:lineRule="auto"/>
        <w:jc w:val="both"/>
        <w:rPr>
          <w:lang w:val="en-US"/>
        </w:rPr>
      </w:pPr>
      <w:r w:rsidRPr="002A580B">
        <w:rPr>
          <w:lang w:val="en-US"/>
        </w:rPr>
        <w:t>- Clean Energy and Climate Action (SDG 7 and SDG 13): Colombia has been investing in renewable energy sources and promoting policies to mitigate climate change. Initiatives include the development of renewable energy projects, forest conservation, and efforts to reduce carbon emissions.</w:t>
      </w:r>
    </w:p>
    <w:p w14:paraId="28231310" w14:textId="77777777" w:rsidR="002A580B" w:rsidRPr="002A580B" w:rsidRDefault="002A580B" w:rsidP="00DB6C46">
      <w:pPr>
        <w:spacing w:line="360" w:lineRule="auto"/>
        <w:jc w:val="both"/>
        <w:rPr>
          <w:lang w:val="en-US"/>
        </w:rPr>
      </w:pPr>
      <w:r w:rsidRPr="002A580B">
        <w:rPr>
          <w:lang w:val="en-US"/>
        </w:rPr>
        <w:t>- Quality Education (SDG 4): Colombia has focused on improving access to quality education. Efforts include expanding educational infrastructure, enhancing teacher training, and promoting inclusive education to ensure equitable access to learning opportunities.</w:t>
      </w:r>
    </w:p>
    <w:p w14:paraId="4A0FC65C" w14:textId="0F4DB8C6" w:rsidR="00C84A15" w:rsidRDefault="00C84A15" w:rsidP="00DB6C46">
      <w:pPr>
        <w:spacing w:line="360" w:lineRule="auto"/>
        <w:jc w:val="both"/>
        <w:rPr>
          <w:lang w:val="en-US"/>
        </w:rPr>
      </w:pPr>
      <w:r>
        <w:rPr>
          <w:lang w:val="en-US"/>
        </w:rPr>
        <w:t xml:space="preserve">As shown, </w:t>
      </w:r>
      <w:r w:rsidRPr="00C84A15">
        <w:rPr>
          <w:lang w:val="en-US"/>
        </w:rPr>
        <w:t>Colombia has already taken steps to engage in international collaboration through initiatives like the Paris Agreement and the pursuit of Sustainable Development Goals (SDGs). However, there are areas where Colombia could further enhance its efforts to foster global responsibility for a sustainable future. While Colombia is a party to the Paris Agreement, it could consider revisiting and strengthening its emission reduction targets. This could involve setting more ambitious goals aligned with the latest climate science to contribute meaningfully to global efforts in mitigating climate change.</w:t>
      </w:r>
    </w:p>
    <w:p w14:paraId="71FC70FE" w14:textId="760FE2CF" w:rsidR="00C84A15" w:rsidRDefault="00C84A15" w:rsidP="00DB6C46">
      <w:pPr>
        <w:spacing w:line="360" w:lineRule="auto"/>
        <w:jc w:val="both"/>
        <w:rPr>
          <w:lang w:val="en-US"/>
        </w:rPr>
      </w:pPr>
      <w:r>
        <w:rPr>
          <w:lang w:val="en-US"/>
        </w:rPr>
        <w:lastRenderedPageBreak/>
        <w:t>Also, s</w:t>
      </w:r>
      <w:r w:rsidRPr="00C84A15">
        <w:rPr>
          <w:lang w:val="en-US"/>
        </w:rPr>
        <w:t>trengthening national capacities for monitoring and reporting on SDG progress is crucial. Colombia could invest in improved data collection mechanisms and reporting systems to provide accurate and timely information on its achievements and challenges related to the SDGs.</w:t>
      </w:r>
    </w:p>
    <w:p w14:paraId="0D78209A" w14:textId="2616BC6E" w:rsidR="00C84A15" w:rsidRPr="00C84A15" w:rsidRDefault="00C84A15" w:rsidP="00DB6C46">
      <w:pPr>
        <w:spacing w:line="360" w:lineRule="auto"/>
        <w:jc w:val="both"/>
        <w:rPr>
          <w:lang w:val="en-US"/>
        </w:rPr>
      </w:pPr>
      <w:r>
        <w:rPr>
          <w:lang w:val="en-US"/>
        </w:rPr>
        <w:t xml:space="preserve">Furthermore, </w:t>
      </w:r>
      <w:r w:rsidRPr="00C84A15">
        <w:rPr>
          <w:lang w:val="en-US"/>
        </w:rPr>
        <w:t>Colombia could explore increased collaboration with other developing countries through South-South cooperation. Sharing experiences, best practices, and technological innovations with nations facing similar challenges can enhance collective efforts toward sustainable development.</w:t>
      </w:r>
    </w:p>
    <w:p w14:paraId="1B534707" w14:textId="2392890E" w:rsidR="00377BF1" w:rsidRPr="00377BF1" w:rsidRDefault="00377BF1" w:rsidP="00CF4163">
      <w:pPr>
        <w:pStyle w:val="Heading1"/>
        <w:spacing w:before="0" w:line="360" w:lineRule="auto"/>
        <w:jc w:val="both"/>
        <w:rPr>
          <w:lang w:val="en-US"/>
        </w:rPr>
      </w:pPr>
      <w:r w:rsidRPr="00377BF1">
        <w:rPr>
          <w:lang w:val="en-US"/>
        </w:rPr>
        <w:t>IV. Societal Responsibility and Grassroots Movements</w:t>
      </w:r>
    </w:p>
    <w:p w14:paraId="63F23E1F" w14:textId="47A09A7A" w:rsidR="00377BF1" w:rsidRPr="00377BF1" w:rsidRDefault="00377BF1" w:rsidP="00CF4163">
      <w:pPr>
        <w:pStyle w:val="Heading2"/>
        <w:spacing w:before="0" w:line="360" w:lineRule="auto"/>
        <w:jc w:val="both"/>
        <w:rPr>
          <w:lang w:val="en-US"/>
        </w:rPr>
      </w:pPr>
      <w:r w:rsidRPr="00377BF1">
        <w:rPr>
          <w:lang w:val="en-US"/>
        </w:rPr>
        <w:t>4.1 Grassroots Activism</w:t>
      </w:r>
    </w:p>
    <w:p w14:paraId="2077577E" w14:textId="37DF6F77" w:rsidR="00377BF1" w:rsidRPr="00377BF1" w:rsidRDefault="00377BF1" w:rsidP="00CF4163">
      <w:pPr>
        <w:spacing w:line="360" w:lineRule="auto"/>
        <w:jc w:val="both"/>
        <w:rPr>
          <w:lang w:val="en-US"/>
        </w:rPr>
      </w:pPr>
      <w:r w:rsidRPr="00377BF1">
        <w:rPr>
          <w:lang w:val="en-US"/>
        </w:rPr>
        <w:t>Societal responsibility extends beyond individuals to encompass collective action through grassroots movements. Examining the role of environmental activism and community-driven initiatives, this section explores how societal responsibility can drive systemic change</w:t>
      </w:r>
      <w:r w:rsidR="00051FE2">
        <w:rPr>
          <w:lang w:val="en-US"/>
        </w:rPr>
        <w:t xml:space="preserve">, </w:t>
      </w:r>
      <w:r w:rsidR="00C93C72">
        <w:rPr>
          <w:lang w:val="en-US"/>
        </w:rPr>
        <w:t xml:space="preserve">as shown exemplarily </w:t>
      </w:r>
      <w:r w:rsidR="00051FE2">
        <w:rPr>
          <w:lang w:val="en-US"/>
        </w:rPr>
        <w:t xml:space="preserve">for the country of Colombia. </w:t>
      </w:r>
    </w:p>
    <w:p w14:paraId="3E6A025C" w14:textId="0C5D4502" w:rsidR="00051FE2" w:rsidRDefault="00051FE2" w:rsidP="00DB6C46">
      <w:pPr>
        <w:spacing w:line="360" w:lineRule="auto"/>
        <w:jc w:val="both"/>
        <w:rPr>
          <w:lang w:val="en-US"/>
        </w:rPr>
      </w:pPr>
      <w:r w:rsidRPr="00051FE2">
        <w:rPr>
          <w:lang w:val="en-US"/>
        </w:rPr>
        <w:t xml:space="preserve">Colombia has been </w:t>
      </w:r>
      <w:proofErr w:type="gramStart"/>
      <w:r w:rsidRPr="00051FE2">
        <w:rPr>
          <w:lang w:val="en-US"/>
        </w:rPr>
        <w:t>witness</w:t>
      </w:r>
      <w:proofErr w:type="gramEnd"/>
      <w:r w:rsidRPr="00051FE2">
        <w:rPr>
          <w:lang w:val="en-US"/>
        </w:rPr>
        <w:t xml:space="preserve"> to various grassroots movements and community-driven initiatives that exemplify the power of societal responsibility in driving systemic change. These initiatives often arise from local communities' understanding of the interconnectedness between environmental health, social well-being, and economic sustainability. </w:t>
      </w:r>
      <w:r w:rsidR="005656D3">
        <w:rPr>
          <w:lang w:val="en-US"/>
        </w:rPr>
        <w:t>One practical example</w:t>
      </w:r>
      <w:r w:rsidRPr="00051FE2">
        <w:rPr>
          <w:lang w:val="en-US"/>
        </w:rPr>
        <w:t xml:space="preserve"> of grassroots activism that </w:t>
      </w:r>
      <w:r w:rsidR="005656D3">
        <w:rPr>
          <w:lang w:val="en-US"/>
        </w:rPr>
        <w:t>showcases</w:t>
      </w:r>
      <w:r w:rsidRPr="00051FE2">
        <w:rPr>
          <w:lang w:val="en-US"/>
        </w:rPr>
        <w:t xml:space="preserve"> the impact of societal responsibility</w:t>
      </w:r>
      <w:r w:rsidR="005656D3">
        <w:rPr>
          <w:lang w:val="en-US"/>
        </w:rPr>
        <w:t xml:space="preserve"> can be found in the “Guardians of the Amazon”</w:t>
      </w:r>
      <w:r w:rsidR="00033767">
        <w:rPr>
          <w:lang w:val="en-US"/>
        </w:rPr>
        <w:t>.</w:t>
      </w:r>
      <w:r w:rsidR="005656D3">
        <w:rPr>
          <w:lang w:val="en-US"/>
        </w:rPr>
        <w:t xml:space="preserve"> </w:t>
      </w:r>
      <w:r w:rsidRPr="00051FE2">
        <w:rPr>
          <w:lang w:val="en-US"/>
        </w:rPr>
        <w:t>The Amazon rainforest, a vital part of Colombia's biodiversity, has faced threats from deforestation and illegal activities. In response, grassroots movements like "Guardians of the Amazon" have emerged</w:t>
      </w:r>
      <w:r w:rsidR="006F340E">
        <w:rPr>
          <w:lang w:val="en-US"/>
        </w:rPr>
        <w:t xml:space="preserve"> (EDF 2014)</w:t>
      </w:r>
      <w:r w:rsidRPr="00051FE2">
        <w:rPr>
          <w:lang w:val="en-US"/>
        </w:rPr>
        <w:t>. This initiative involves indigenous communities and local activists working together to monitor and protect the Amazon rainforest from illegal logging and mining.</w:t>
      </w:r>
      <w:r w:rsidR="009B3825">
        <w:rPr>
          <w:lang w:val="en-US"/>
        </w:rPr>
        <w:t xml:space="preserve"> </w:t>
      </w:r>
      <w:r w:rsidRPr="00051FE2">
        <w:rPr>
          <w:lang w:val="en-US"/>
        </w:rPr>
        <w:t xml:space="preserve">Members of the Guardians of the Amazon use technology, such as smartphones and GPS devices, to document and report instances of illegal activities. They engage in direct action, community patrols, and awareness campaigns to prevent environmental degradation. This grassroots movement not only safeguards the environment but also empowers local communities </w:t>
      </w:r>
      <w:r w:rsidR="009B3825">
        <w:rPr>
          <w:lang w:val="en-US"/>
        </w:rPr>
        <w:t xml:space="preserve">to participate </w:t>
      </w:r>
      <w:r w:rsidR="00C93C72">
        <w:rPr>
          <w:lang w:val="en-US"/>
        </w:rPr>
        <w:t>actively in the protection of their natural resources</w:t>
      </w:r>
      <w:r w:rsidRPr="00051FE2">
        <w:rPr>
          <w:lang w:val="en-US"/>
        </w:rPr>
        <w:t>.</w:t>
      </w:r>
    </w:p>
    <w:p w14:paraId="5677BA3D" w14:textId="10C8BA30" w:rsidR="00051FE2" w:rsidRDefault="00051FE2" w:rsidP="00DB6C46">
      <w:pPr>
        <w:spacing w:line="360" w:lineRule="auto"/>
        <w:jc w:val="both"/>
        <w:rPr>
          <w:lang w:val="en-US"/>
        </w:rPr>
      </w:pPr>
      <w:r w:rsidRPr="00051FE2">
        <w:rPr>
          <w:lang w:val="en-US"/>
        </w:rPr>
        <w:t xml:space="preserve">In summary, Colombia showcases a variety of grassroots movements and community-driven initiatives that demonstrate the power of societal responsibility in driving systemic change. These practical applications underscore the importance of local engagement, collective action, and the integration of environmental and social considerations in fostering sustainability at the </w:t>
      </w:r>
      <w:r w:rsidRPr="00051FE2">
        <w:rPr>
          <w:lang w:val="en-US"/>
        </w:rPr>
        <w:lastRenderedPageBreak/>
        <w:t>grassroots level. These movements serve as inspirational examples of how individuals and communities can play an active role in shaping a more sustainable future.</w:t>
      </w:r>
    </w:p>
    <w:p w14:paraId="2B0B715A" w14:textId="373B91B0" w:rsidR="00377BF1" w:rsidRPr="00377BF1" w:rsidRDefault="00377BF1" w:rsidP="00DB6C46">
      <w:pPr>
        <w:pStyle w:val="Heading2"/>
        <w:spacing w:line="360" w:lineRule="auto"/>
        <w:jc w:val="both"/>
        <w:rPr>
          <w:lang w:val="en-US"/>
        </w:rPr>
      </w:pPr>
      <w:r w:rsidRPr="00377BF1">
        <w:rPr>
          <w:lang w:val="en-US"/>
        </w:rPr>
        <w:t>4.2 Education and Awareness</w:t>
      </w:r>
    </w:p>
    <w:p w14:paraId="64CC0AE5" w14:textId="42ABC192" w:rsidR="00377BF1" w:rsidRPr="00377BF1" w:rsidRDefault="00377BF1" w:rsidP="00DB6C46">
      <w:pPr>
        <w:spacing w:line="360" w:lineRule="auto"/>
        <w:jc w:val="both"/>
        <w:rPr>
          <w:lang w:val="en-US"/>
        </w:rPr>
      </w:pPr>
      <w:r w:rsidRPr="00377BF1">
        <w:rPr>
          <w:lang w:val="en-US"/>
        </w:rPr>
        <w:t xml:space="preserve">Building a sustainable future requires an informed and engaged society. This section discusses </w:t>
      </w:r>
      <w:r w:rsidR="00051FE2">
        <w:rPr>
          <w:lang w:val="en-US"/>
        </w:rPr>
        <w:t xml:space="preserve">exemplary for Colombia </w:t>
      </w:r>
      <w:r w:rsidRPr="00377BF1">
        <w:rPr>
          <w:lang w:val="en-US"/>
        </w:rPr>
        <w:t>the importance of education and awareness in cultivating responsible citizens who understand the implications of their choices on the environment and society.</w:t>
      </w:r>
    </w:p>
    <w:p w14:paraId="02CAE1DD" w14:textId="54F88DB2" w:rsidR="00377BF1" w:rsidRDefault="00051FE2" w:rsidP="00DB6C46">
      <w:pPr>
        <w:spacing w:line="360" w:lineRule="auto"/>
        <w:jc w:val="both"/>
        <w:rPr>
          <w:lang w:val="en-US"/>
        </w:rPr>
      </w:pPr>
      <w:r w:rsidRPr="00051FE2">
        <w:rPr>
          <w:lang w:val="en-US"/>
        </w:rPr>
        <w:t xml:space="preserve">In Colombia, the importance of education and awareness in building a sustainable future has been </w:t>
      </w:r>
      <w:r>
        <w:rPr>
          <w:lang w:val="en-US"/>
        </w:rPr>
        <w:t>recognised</w:t>
      </w:r>
      <w:r w:rsidRPr="00051FE2">
        <w:rPr>
          <w:lang w:val="en-US"/>
        </w:rPr>
        <w:t>, and various practical applications have been implemented to cultivate responsible citizens who understand the implications of their choices on the environment and society.</w:t>
      </w:r>
    </w:p>
    <w:p w14:paraId="419D7CFB" w14:textId="4B895FED" w:rsidR="00051FE2" w:rsidRDefault="00051FE2" w:rsidP="00DB6C46">
      <w:pPr>
        <w:pStyle w:val="Heading3"/>
        <w:spacing w:line="360" w:lineRule="auto"/>
        <w:jc w:val="both"/>
        <w:rPr>
          <w:lang w:val="en-US"/>
        </w:rPr>
      </w:pPr>
      <w:r>
        <w:rPr>
          <w:lang w:val="en-US"/>
        </w:rPr>
        <w:t xml:space="preserve">4.2.1 </w:t>
      </w:r>
      <w:r w:rsidRPr="00051FE2">
        <w:rPr>
          <w:lang w:val="en-US"/>
        </w:rPr>
        <w:t>Environmental Education Programs in Schools</w:t>
      </w:r>
    </w:p>
    <w:p w14:paraId="1EBAB354" w14:textId="2CD731B1" w:rsidR="00742943" w:rsidRPr="00742943" w:rsidRDefault="00742943" w:rsidP="00DB6C46">
      <w:pPr>
        <w:spacing w:line="360" w:lineRule="auto"/>
        <w:jc w:val="both"/>
        <w:rPr>
          <w:lang w:val="en-US"/>
        </w:rPr>
      </w:pPr>
      <w:r w:rsidRPr="00742943">
        <w:rPr>
          <w:lang w:val="en-US"/>
        </w:rPr>
        <w:t xml:space="preserve">Colombia has incorporated environmental education into the formal education system. The Ministry of National Education, in collaboration with environmental </w:t>
      </w:r>
      <w:r w:rsidR="00CF4163">
        <w:rPr>
          <w:lang w:val="en-US"/>
        </w:rPr>
        <w:t>organisations</w:t>
      </w:r>
      <w:r w:rsidRPr="00742943">
        <w:rPr>
          <w:lang w:val="en-US"/>
        </w:rPr>
        <w:t xml:space="preserve">, has developed curricula and educational materials that </w:t>
      </w:r>
      <w:r w:rsidR="00CF4163">
        <w:rPr>
          <w:lang w:val="en-US"/>
        </w:rPr>
        <w:t>emphasise</w:t>
      </w:r>
      <w:r w:rsidRPr="00742943">
        <w:rPr>
          <w:lang w:val="en-US"/>
        </w:rPr>
        <w:t xml:space="preserve"> environmental stewardship and sustainability</w:t>
      </w:r>
      <w:r w:rsidR="005656D3">
        <w:rPr>
          <w:lang w:val="en-US"/>
        </w:rPr>
        <w:t xml:space="preserve"> </w:t>
      </w:r>
      <w:r w:rsidR="00E863F8">
        <w:rPr>
          <w:lang w:val="en-US"/>
        </w:rPr>
        <w:t xml:space="preserve">(EDU 2023).   </w:t>
      </w:r>
    </w:p>
    <w:p w14:paraId="3ABE99AB" w14:textId="37D8AB7F" w:rsidR="00051FE2" w:rsidRPr="00051FE2" w:rsidRDefault="00742943" w:rsidP="00DB6C46">
      <w:pPr>
        <w:spacing w:line="360" w:lineRule="auto"/>
        <w:jc w:val="both"/>
        <w:rPr>
          <w:lang w:val="en-US"/>
        </w:rPr>
      </w:pPr>
      <w:r w:rsidRPr="00742943">
        <w:rPr>
          <w:lang w:val="en-US"/>
        </w:rPr>
        <w:t>Environmental education programs are integrated into the school curriculum, covering topics such as biodiversity conservation, climate change, and sustainable resource management. Through hands-on activities, field trips, and interactive lessons, students are exposed to real-world environmental issues, fostering a sense of responsibility from an early age.</w:t>
      </w:r>
    </w:p>
    <w:p w14:paraId="156D01D9" w14:textId="7031DB8A" w:rsidR="00051FE2" w:rsidRDefault="00742943" w:rsidP="00DB6C46">
      <w:pPr>
        <w:pStyle w:val="Heading3"/>
        <w:spacing w:line="360" w:lineRule="auto"/>
        <w:jc w:val="both"/>
        <w:rPr>
          <w:lang w:val="en-US"/>
        </w:rPr>
      </w:pPr>
      <w:r>
        <w:rPr>
          <w:lang w:val="en-US"/>
        </w:rPr>
        <w:t xml:space="preserve">4.2.2. </w:t>
      </w:r>
      <w:r w:rsidRPr="00742943">
        <w:rPr>
          <w:lang w:val="en-US"/>
        </w:rPr>
        <w:t>University Programs on Sustainable Development</w:t>
      </w:r>
    </w:p>
    <w:p w14:paraId="62946500" w14:textId="1286EE25" w:rsidR="00742943" w:rsidRDefault="00742943" w:rsidP="00DB6C46">
      <w:pPr>
        <w:spacing w:line="360" w:lineRule="auto"/>
        <w:jc w:val="both"/>
        <w:rPr>
          <w:lang w:val="en-US"/>
        </w:rPr>
      </w:pPr>
      <w:r w:rsidRPr="00742943">
        <w:rPr>
          <w:lang w:val="en-US"/>
        </w:rPr>
        <w:t>Colombian universities have developed programs and courses specifically focused on sustainable development</w:t>
      </w:r>
      <w:r w:rsidR="0039120D">
        <w:rPr>
          <w:lang w:val="en-US"/>
        </w:rPr>
        <w:t xml:space="preserve"> </w:t>
      </w:r>
      <w:r w:rsidR="0039120D">
        <w:rPr>
          <w:lang w:val="en-US"/>
        </w:rPr>
        <w:t>(Castellanos, 2020)</w:t>
      </w:r>
      <w:r w:rsidR="0039120D" w:rsidRPr="00742943">
        <w:rPr>
          <w:lang w:val="en-US"/>
        </w:rPr>
        <w:t>.</w:t>
      </w:r>
      <w:r w:rsidRPr="00742943">
        <w:rPr>
          <w:lang w:val="en-US"/>
        </w:rPr>
        <w:t xml:space="preserve"> These programs cater to students across disciplines, offering insights into the social, economic, and environmental aspects of sustainability.</w:t>
      </w:r>
      <w:r>
        <w:rPr>
          <w:lang w:val="en-US"/>
        </w:rPr>
        <w:t xml:space="preserve"> </w:t>
      </w:r>
      <w:r w:rsidRPr="00742943">
        <w:rPr>
          <w:lang w:val="en-US"/>
        </w:rPr>
        <w:t>University students engage in coursework, research projects, and community outreach initiatives that address sustainability challenges. By equipping the future workforce with knowledge and skills related to sustainable practices, these programs contribute to the development of professionals who can integrate sustainability into various sectors of society.</w:t>
      </w:r>
    </w:p>
    <w:p w14:paraId="27084CF1" w14:textId="504103BF" w:rsidR="00742943" w:rsidRDefault="00742943" w:rsidP="00DB6C46">
      <w:pPr>
        <w:spacing w:line="360" w:lineRule="auto"/>
        <w:jc w:val="both"/>
        <w:rPr>
          <w:lang w:val="en-US"/>
        </w:rPr>
      </w:pPr>
      <w:r w:rsidRPr="00742943">
        <w:rPr>
          <w:lang w:val="en-US"/>
        </w:rPr>
        <w:t>In summary, Colombia has implemented a range of practical applications in the realm of education and awareness to build a sustainable future.</w:t>
      </w:r>
      <w:r>
        <w:rPr>
          <w:lang w:val="en-US"/>
        </w:rPr>
        <w:t xml:space="preserve"> As shown, </w:t>
      </w:r>
      <w:r w:rsidRPr="00742943">
        <w:rPr>
          <w:lang w:val="en-US"/>
        </w:rPr>
        <w:t>Colombia is actively cultivating a society that understands and values its role in creating a more sustainable and resilient future.</w:t>
      </w:r>
    </w:p>
    <w:p w14:paraId="46D79574" w14:textId="2E78EA46" w:rsidR="00DB6C46" w:rsidRDefault="003A1940" w:rsidP="00DB6C46">
      <w:pPr>
        <w:spacing w:line="360" w:lineRule="auto"/>
        <w:jc w:val="both"/>
        <w:rPr>
          <w:lang w:val="en-US"/>
        </w:rPr>
      </w:pPr>
      <w:r>
        <w:rPr>
          <w:lang w:val="en-US"/>
        </w:rPr>
        <w:lastRenderedPageBreak/>
        <w:t>Also, as i</w:t>
      </w:r>
      <w:r w:rsidR="00377BF1" w:rsidRPr="00377BF1">
        <w:rPr>
          <w:lang w:val="en-US"/>
        </w:rPr>
        <w:t>llustrat</w:t>
      </w:r>
      <w:r>
        <w:rPr>
          <w:lang w:val="en-US"/>
        </w:rPr>
        <w:t>ed</w:t>
      </w:r>
      <w:r w:rsidR="00377BF1" w:rsidRPr="00377BF1">
        <w:rPr>
          <w:lang w:val="en-US"/>
        </w:rPr>
        <w:t xml:space="preserve"> </w:t>
      </w:r>
      <w:r w:rsidR="0039120D">
        <w:rPr>
          <w:lang w:val="en-US"/>
        </w:rPr>
        <w:t xml:space="preserve">by </w:t>
      </w:r>
      <w:r w:rsidR="00377BF1" w:rsidRPr="00377BF1">
        <w:rPr>
          <w:lang w:val="en-US"/>
        </w:rPr>
        <w:t>the power of collective responsibility, this section present</w:t>
      </w:r>
      <w:r>
        <w:rPr>
          <w:lang w:val="en-US"/>
        </w:rPr>
        <w:t>ed</w:t>
      </w:r>
      <w:r w:rsidR="00377BF1" w:rsidRPr="00377BF1">
        <w:rPr>
          <w:lang w:val="en-US"/>
        </w:rPr>
        <w:t xml:space="preserve"> </w:t>
      </w:r>
      <w:r>
        <w:rPr>
          <w:lang w:val="en-US"/>
        </w:rPr>
        <w:t>examples</w:t>
      </w:r>
      <w:r w:rsidR="00377BF1" w:rsidRPr="00377BF1">
        <w:rPr>
          <w:lang w:val="en-US"/>
        </w:rPr>
        <w:t xml:space="preserve"> of successful grassroots movements and community-led initiatives that have contributed to positive environmental and social outcomes.</w:t>
      </w:r>
    </w:p>
    <w:p w14:paraId="120A0AF4" w14:textId="5316A1ED" w:rsidR="00606C57" w:rsidRPr="00606C57" w:rsidRDefault="00606C57" w:rsidP="00DB6C46">
      <w:pPr>
        <w:pStyle w:val="Heading1"/>
        <w:spacing w:line="360" w:lineRule="auto"/>
        <w:rPr>
          <w:lang w:val="en-US"/>
        </w:rPr>
      </w:pPr>
      <w:r w:rsidRPr="00606C57">
        <w:rPr>
          <w:lang w:val="en-US"/>
        </w:rPr>
        <w:t>V. Challenges and Critiques</w:t>
      </w:r>
    </w:p>
    <w:p w14:paraId="54A66654" w14:textId="0350F012" w:rsidR="00606C57" w:rsidRPr="00606C57" w:rsidRDefault="00606C57" w:rsidP="00DB6C46">
      <w:pPr>
        <w:pStyle w:val="Heading2"/>
        <w:spacing w:line="360" w:lineRule="auto"/>
        <w:jc w:val="both"/>
        <w:rPr>
          <w:lang w:val="en-US"/>
        </w:rPr>
      </w:pPr>
      <w:r w:rsidRPr="00606C57">
        <w:rPr>
          <w:lang w:val="en-US"/>
        </w:rPr>
        <w:t>5.1 Balancing Profit and Sustainability</w:t>
      </w:r>
    </w:p>
    <w:p w14:paraId="266A5E06" w14:textId="5710C7A5" w:rsidR="00606C57" w:rsidRPr="00606C57" w:rsidRDefault="00606C57" w:rsidP="00DB6C46">
      <w:pPr>
        <w:spacing w:line="360" w:lineRule="auto"/>
        <w:jc w:val="both"/>
        <w:rPr>
          <w:lang w:val="en-US"/>
        </w:rPr>
      </w:pPr>
      <w:r w:rsidRPr="00606C57">
        <w:rPr>
          <w:lang w:val="en-US"/>
        </w:rPr>
        <w:t>Critics argue that the pursuit of profit often takes precedence over sustainability in business operations</w:t>
      </w:r>
      <w:r w:rsidR="00D11905">
        <w:rPr>
          <w:lang w:val="en-US"/>
        </w:rPr>
        <w:t xml:space="preserve"> (Carrington, 2023)</w:t>
      </w:r>
      <w:r w:rsidRPr="00606C57">
        <w:rPr>
          <w:lang w:val="en-US"/>
        </w:rPr>
        <w:t>. This section critically evaluates the challenges businesses face in balancing financial objectives with long-term environmental and social responsibilities.</w:t>
      </w:r>
    </w:p>
    <w:p w14:paraId="135B4079" w14:textId="264EF491" w:rsidR="00DC0A1E" w:rsidRDefault="00DC0A1E" w:rsidP="00DB6C46">
      <w:pPr>
        <w:pStyle w:val="Heading3"/>
        <w:spacing w:line="360" w:lineRule="auto"/>
        <w:jc w:val="both"/>
        <w:rPr>
          <w:lang w:val="en-US"/>
        </w:rPr>
      </w:pPr>
      <w:r>
        <w:rPr>
          <w:lang w:val="en-US"/>
        </w:rPr>
        <w:t xml:space="preserve">5.1.1. </w:t>
      </w:r>
      <w:r w:rsidRPr="00DC0A1E">
        <w:rPr>
          <w:lang w:val="en-US"/>
        </w:rPr>
        <w:t>Short-Term Profit Pressures</w:t>
      </w:r>
    </w:p>
    <w:p w14:paraId="6EAE8F65" w14:textId="405C7ED7" w:rsidR="00DC0A1E" w:rsidRPr="00DC0A1E" w:rsidRDefault="00DC0A1E" w:rsidP="00DB6C46">
      <w:pPr>
        <w:spacing w:line="360" w:lineRule="auto"/>
        <w:jc w:val="both"/>
        <w:rPr>
          <w:lang w:val="en-US"/>
        </w:rPr>
      </w:pPr>
      <w:r w:rsidRPr="00DC0A1E">
        <w:rPr>
          <w:lang w:val="en-US"/>
        </w:rPr>
        <w:t xml:space="preserve">One of the primary </w:t>
      </w:r>
      <w:proofErr w:type="gramStart"/>
      <w:r w:rsidR="00E241B4">
        <w:rPr>
          <w:lang w:val="en-US"/>
        </w:rPr>
        <w:t>obstacles</w:t>
      </w:r>
      <w:proofErr w:type="gramEnd"/>
      <w:r w:rsidRPr="00DC0A1E">
        <w:rPr>
          <w:lang w:val="en-US"/>
        </w:rPr>
        <w:t xml:space="preserve"> businesses face is the dominance of short-term profit pressures. Quarterly earnings reports and shareholder expectations often </w:t>
      </w:r>
      <w:r>
        <w:rPr>
          <w:lang w:val="en-US"/>
        </w:rPr>
        <w:t>prioritise</w:t>
      </w:r>
      <w:r w:rsidRPr="00DC0A1E">
        <w:rPr>
          <w:lang w:val="en-US"/>
        </w:rPr>
        <w:t xml:space="preserve"> immediate financial gains over long-term sustainability investments.</w:t>
      </w:r>
      <w:r w:rsidR="00B61A3E">
        <w:rPr>
          <w:lang w:val="en-US"/>
        </w:rPr>
        <w:t xml:space="preserve"> Examples can be found in Coca-Cola and Nestle (</w:t>
      </w:r>
      <w:proofErr w:type="spellStart"/>
      <w:r w:rsidR="00B61A3E">
        <w:rPr>
          <w:lang w:val="en-US"/>
        </w:rPr>
        <w:t>Speare</w:t>
      </w:r>
      <w:proofErr w:type="spellEnd"/>
      <w:r w:rsidR="00B61A3E">
        <w:rPr>
          <w:lang w:val="en-US"/>
        </w:rPr>
        <w:t>-Cole 2023).</w:t>
      </w:r>
    </w:p>
    <w:p w14:paraId="00567206" w14:textId="56252971" w:rsidR="00DC0A1E" w:rsidRDefault="00DC0A1E" w:rsidP="00DB6C46">
      <w:pPr>
        <w:spacing w:line="360" w:lineRule="auto"/>
        <w:jc w:val="both"/>
        <w:rPr>
          <w:lang w:val="en-US"/>
        </w:rPr>
      </w:pPr>
      <w:r w:rsidRPr="00DC0A1E">
        <w:rPr>
          <w:lang w:val="en-US"/>
        </w:rPr>
        <w:t xml:space="preserve">Companies, especially publicly traded ones, may find it challenging to convince stakeholders to accept lower short-term profits for the sake of sustainability initiatives. This short-term focus can lead to decisions that </w:t>
      </w:r>
      <w:r w:rsidR="00A44260">
        <w:rPr>
          <w:lang w:val="en-US"/>
        </w:rPr>
        <w:t>prioritise</w:t>
      </w:r>
      <w:r w:rsidRPr="00DC0A1E">
        <w:rPr>
          <w:lang w:val="en-US"/>
        </w:rPr>
        <w:t xml:space="preserve"> cost-cutting over environmentally and socially responsible practices.</w:t>
      </w:r>
    </w:p>
    <w:p w14:paraId="50A3A8CB" w14:textId="3E0925A2" w:rsidR="00DC0A1E" w:rsidRDefault="00DC0A1E" w:rsidP="00DB6C46">
      <w:pPr>
        <w:pStyle w:val="Heading3"/>
        <w:spacing w:line="360" w:lineRule="auto"/>
        <w:jc w:val="both"/>
        <w:rPr>
          <w:lang w:val="en-US"/>
        </w:rPr>
      </w:pPr>
      <w:r>
        <w:rPr>
          <w:lang w:val="en-US"/>
        </w:rPr>
        <w:t xml:space="preserve">5.1.2. </w:t>
      </w:r>
      <w:r w:rsidRPr="00DC0A1E">
        <w:rPr>
          <w:lang w:val="en-US"/>
        </w:rPr>
        <w:t>Consumer Perception and Demand</w:t>
      </w:r>
    </w:p>
    <w:p w14:paraId="391B563D" w14:textId="627DBA27" w:rsidR="00DC0A1E" w:rsidRPr="00DC0A1E" w:rsidRDefault="00DC0A1E" w:rsidP="00DB6C46">
      <w:pPr>
        <w:spacing w:line="360" w:lineRule="auto"/>
        <w:jc w:val="both"/>
        <w:rPr>
          <w:lang w:val="en-US"/>
        </w:rPr>
      </w:pPr>
      <w:r w:rsidRPr="00DC0A1E">
        <w:rPr>
          <w:lang w:val="en-US"/>
        </w:rPr>
        <w:t>Consumer preferences and demands can strongly influence businesses</w:t>
      </w:r>
      <w:r w:rsidR="00B71A4E">
        <w:rPr>
          <w:lang w:val="en-US"/>
        </w:rPr>
        <w:t xml:space="preserve">, especially since the evolution of the Internet, which Philip Kotler defined within its Marketing 3.0 evolution </w:t>
      </w:r>
      <w:r w:rsidR="00CE3B81">
        <w:rPr>
          <w:lang w:val="en-US"/>
        </w:rPr>
        <w:t xml:space="preserve">      </w:t>
      </w:r>
      <w:proofErr w:type="gramStart"/>
      <w:r w:rsidR="00CE3B81">
        <w:rPr>
          <w:lang w:val="en-US"/>
        </w:rPr>
        <w:t xml:space="preserve">   </w:t>
      </w:r>
      <w:r w:rsidR="00B71A4E">
        <w:rPr>
          <w:lang w:val="en-US"/>
        </w:rPr>
        <w:t>(</w:t>
      </w:r>
      <w:proofErr w:type="gramEnd"/>
      <w:r w:rsidR="00B71A4E">
        <w:rPr>
          <w:lang w:val="en-US"/>
        </w:rPr>
        <w:t>Kotler, 2010)</w:t>
      </w:r>
      <w:r w:rsidRPr="00DC0A1E">
        <w:rPr>
          <w:lang w:val="en-US"/>
        </w:rPr>
        <w:t>. In some cases, there may be a perception that sustainable products or services are more expensive, leading companies to hesitate in making sustainable choices.</w:t>
      </w:r>
      <w:r>
        <w:rPr>
          <w:lang w:val="en-US"/>
        </w:rPr>
        <w:t xml:space="preserve"> </w:t>
      </w:r>
      <w:r w:rsidRPr="00DC0A1E">
        <w:rPr>
          <w:lang w:val="en-US"/>
        </w:rPr>
        <w:t>If businesses perceive that consumers are not willing to pay a premium for sustainability, they may be hesitant to invest in more expensive</w:t>
      </w:r>
      <w:r w:rsidR="00CF4163">
        <w:rPr>
          <w:lang w:val="en-US"/>
        </w:rPr>
        <w:t>,</w:t>
      </w:r>
      <w:r w:rsidRPr="00DC0A1E">
        <w:rPr>
          <w:lang w:val="en-US"/>
        </w:rPr>
        <w:t xml:space="preserve"> environmentally friendly practices. This challenge highlights the need for shifting consumer perceptions and educating the public on the long-term benefits of sustainability.</w:t>
      </w:r>
    </w:p>
    <w:p w14:paraId="47855864" w14:textId="7FF59236" w:rsidR="00606C57" w:rsidRPr="00606C57" w:rsidRDefault="00606C57" w:rsidP="00DB6C46">
      <w:pPr>
        <w:pStyle w:val="Heading2"/>
        <w:spacing w:line="360" w:lineRule="auto"/>
        <w:jc w:val="both"/>
        <w:rPr>
          <w:lang w:val="en-US"/>
        </w:rPr>
      </w:pPr>
      <w:r w:rsidRPr="00606C57">
        <w:rPr>
          <w:lang w:val="en-US"/>
        </w:rPr>
        <w:t>5.2 Policy Implementation Gaps</w:t>
      </w:r>
    </w:p>
    <w:p w14:paraId="5913C87B" w14:textId="77777777" w:rsidR="00606C57" w:rsidRDefault="00606C57" w:rsidP="00DB6C46">
      <w:pPr>
        <w:spacing w:line="360" w:lineRule="auto"/>
        <w:jc w:val="both"/>
        <w:rPr>
          <w:lang w:val="en-US"/>
        </w:rPr>
      </w:pPr>
      <w:r w:rsidRPr="00606C57">
        <w:rPr>
          <w:lang w:val="en-US"/>
        </w:rPr>
        <w:t>Governments may face challenges in implementing and enforcing sustainable policies effectively. Examining the gaps in policy implementation, this section considers how regulatory frameworks can be strengthened to enhance their impact.</w:t>
      </w:r>
    </w:p>
    <w:p w14:paraId="0F57D904" w14:textId="28BAC4AD" w:rsidR="00DC0A1E" w:rsidRDefault="00DC0A1E" w:rsidP="00DB6C46">
      <w:pPr>
        <w:pStyle w:val="Heading3"/>
        <w:spacing w:line="360" w:lineRule="auto"/>
        <w:jc w:val="both"/>
        <w:rPr>
          <w:lang w:val="en-US"/>
        </w:rPr>
      </w:pPr>
      <w:r>
        <w:rPr>
          <w:lang w:val="en-US"/>
        </w:rPr>
        <w:lastRenderedPageBreak/>
        <w:t xml:space="preserve">5.2.1 </w:t>
      </w:r>
      <w:r w:rsidRPr="00DC0A1E">
        <w:rPr>
          <w:lang w:val="en-US"/>
        </w:rPr>
        <w:t>Inadequate Resources and Capacity</w:t>
      </w:r>
    </w:p>
    <w:p w14:paraId="2C198C8D" w14:textId="0A7170F1" w:rsidR="00DC0A1E" w:rsidRPr="00DC0A1E" w:rsidRDefault="00DC0A1E" w:rsidP="00DB6C46">
      <w:pPr>
        <w:spacing w:line="360" w:lineRule="auto"/>
        <w:jc w:val="both"/>
        <w:rPr>
          <w:lang w:val="en-US"/>
        </w:rPr>
      </w:pPr>
      <w:r w:rsidRPr="00DC0A1E">
        <w:rPr>
          <w:lang w:val="en-US"/>
        </w:rPr>
        <w:t xml:space="preserve">One of the primary obstacles governments </w:t>
      </w:r>
      <w:proofErr w:type="gramStart"/>
      <w:r w:rsidR="00C93C72">
        <w:rPr>
          <w:lang w:val="en-US"/>
        </w:rPr>
        <w:t>experience</w:t>
      </w:r>
      <w:proofErr w:type="gramEnd"/>
      <w:r w:rsidRPr="00DC0A1E">
        <w:rPr>
          <w:lang w:val="en-US"/>
        </w:rPr>
        <w:t xml:space="preserve"> is a lack of resources and capacity for policy implementation</w:t>
      </w:r>
      <w:r w:rsidR="00CE3B81">
        <w:rPr>
          <w:lang w:val="en-US"/>
        </w:rPr>
        <w:t>, which is even more popular in emerging countries</w:t>
      </w:r>
      <w:r w:rsidRPr="00DC0A1E">
        <w:rPr>
          <w:lang w:val="en-US"/>
        </w:rPr>
        <w:t>. Insufficient funding, manpower, and technological infrastructure can hinder the effective execution of sustainability policies.</w:t>
      </w:r>
    </w:p>
    <w:p w14:paraId="2E921B03" w14:textId="16B24ADA" w:rsidR="00DC0A1E" w:rsidRPr="00606C57" w:rsidRDefault="00DC0A1E" w:rsidP="00DB6C46">
      <w:pPr>
        <w:spacing w:line="360" w:lineRule="auto"/>
        <w:jc w:val="both"/>
        <w:rPr>
          <w:lang w:val="en-US"/>
        </w:rPr>
      </w:pPr>
      <w:r w:rsidRPr="00DC0A1E">
        <w:rPr>
          <w:lang w:val="en-US"/>
        </w:rPr>
        <w:t>Governments should allocate adequate resources for the implementation and enforcement of sustainability policies. This includes investing in training programs, technology upgrades, and hiring skilled personnel to ensure that regulatory bodies have the capacity to monitor and enforce compliance.</w:t>
      </w:r>
      <w:r w:rsidR="00CE3B81">
        <w:rPr>
          <w:lang w:val="en-US"/>
        </w:rPr>
        <w:t xml:space="preserve"> Regarding emerging countries, international bodies like the International Monetary Fund (IMF 2023) could support such processes.</w:t>
      </w:r>
    </w:p>
    <w:p w14:paraId="66FEF16B" w14:textId="0AF72412" w:rsidR="00606C57" w:rsidRDefault="00DC0A1E" w:rsidP="00DB6C46">
      <w:pPr>
        <w:pStyle w:val="Heading3"/>
        <w:spacing w:line="360" w:lineRule="auto"/>
        <w:jc w:val="both"/>
        <w:rPr>
          <w:lang w:val="en-US"/>
        </w:rPr>
      </w:pPr>
      <w:r>
        <w:rPr>
          <w:lang w:val="en-US"/>
        </w:rPr>
        <w:t xml:space="preserve">5.2.2 </w:t>
      </w:r>
      <w:r w:rsidRPr="00DC0A1E">
        <w:rPr>
          <w:lang w:val="en-US"/>
        </w:rPr>
        <w:t>Weak Regulatory Oversight</w:t>
      </w:r>
    </w:p>
    <w:p w14:paraId="697D0B0B" w14:textId="77777777" w:rsidR="00DC0A1E" w:rsidRPr="00DC0A1E" w:rsidRDefault="00DC0A1E" w:rsidP="00DB6C46">
      <w:pPr>
        <w:spacing w:line="360" w:lineRule="auto"/>
        <w:jc w:val="both"/>
        <w:rPr>
          <w:lang w:val="en-US"/>
        </w:rPr>
      </w:pPr>
      <w:r w:rsidRPr="00DC0A1E">
        <w:rPr>
          <w:lang w:val="en-US"/>
        </w:rPr>
        <w:t>Weak oversight mechanisms can undermine the enforcement of sustainability policies. Insufficient monitoring and auditing of businesses' adherence to regulations may result in non-compliance going undetected.</w:t>
      </w:r>
    </w:p>
    <w:p w14:paraId="2557938B" w14:textId="57088877" w:rsidR="00DC0A1E" w:rsidRDefault="00DC0A1E" w:rsidP="00DB6C46">
      <w:pPr>
        <w:spacing w:line="360" w:lineRule="auto"/>
        <w:jc w:val="both"/>
        <w:rPr>
          <w:lang w:val="en-US"/>
        </w:rPr>
      </w:pPr>
      <w:r w:rsidRPr="00DC0A1E">
        <w:rPr>
          <w:lang w:val="en-US"/>
        </w:rPr>
        <w:t>Strengthening regulatory oversight involves implementing robust monitoring systems, conducting regular audits, and leveraging technology for real-time data collection. Transparent reporting mechanisms and public disclosure of non-compliance cases can enhance accountability and discourage violations.</w:t>
      </w:r>
    </w:p>
    <w:p w14:paraId="1AE28FF1" w14:textId="462F8328" w:rsidR="00DC0A1E" w:rsidRDefault="003800DA" w:rsidP="00DB6C46">
      <w:pPr>
        <w:pStyle w:val="Heading3"/>
        <w:spacing w:line="360" w:lineRule="auto"/>
        <w:jc w:val="both"/>
        <w:rPr>
          <w:lang w:val="en-US"/>
        </w:rPr>
      </w:pPr>
      <w:r>
        <w:rPr>
          <w:lang w:val="en-US"/>
        </w:rPr>
        <w:t xml:space="preserve">5.2.3 </w:t>
      </w:r>
      <w:r w:rsidRPr="003800DA">
        <w:rPr>
          <w:lang w:val="en-US"/>
        </w:rPr>
        <w:t>Insufficient Penalties and Incentives</w:t>
      </w:r>
    </w:p>
    <w:p w14:paraId="61F9A870" w14:textId="77777777" w:rsidR="003800DA" w:rsidRPr="003800DA" w:rsidRDefault="003800DA" w:rsidP="00DB6C46">
      <w:pPr>
        <w:spacing w:line="360" w:lineRule="auto"/>
        <w:jc w:val="both"/>
        <w:rPr>
          <w:lang w:val="en-US"/>
        </w:rPr>
      </w:pPr>
      <w:r w:rsidRPr="003800DA">
        <w:rPr>
          <w:lang w:val="en-US"/>
        </w:rPr>
        <w:t>Inadequate penalties for non-compliance and limited incentives for sustainable practices may weaken the effectiveness of regulatory frameworks. Businesses may perceive the risks of non-compliance as low compared to potential short-term economic gains.</w:t>
      </w:r>
    </w:p>
    <w:p w14:paraId="04754A53" w14:textId="3454EA67" w:rsidR="003800DA" w:rsidRDefault="003800DA" w:rsidP="00DB6C46">
      <w:pPr>
        <w:spacing w:line="360" w:lineRule="auto"/>
        <w:jc w:val="both"/>
        <w:rPr>
          <w:lang w:val="en-US"/>
        </w:rPr>
      </w:pPr>
      <w:r w:rsidRPr="003800DA">
        <w:rPr>
          <w:lang w:val="en-US"/>
        </w:rPr>
        <w:t xml:space="preserve">Governments should establish penalties that act as effective deterrents for non-compliance, including fines, license revocations, and legal consequences. Simultaneously, offering tangible incentives such as tax breaks, grants, or preferential treatment can encourage businesses </w:t>
      </w:r>
      <w:r>
        <w:rPr>
          <w:lang w:val="en-US"/>
        </w:rPr>
        <w:t>to adopt sustainable practices voluntarily</w:t>
      </w:r>
      <w:r w:rsidRPr="003800DA">
        <w:rPr>
          <w:lang w:val="en-US"/>
        </w:rPr>
        <w:t>.</w:t>
      </w:r>
    </w:p>
    <w:p w14:paraId="4A705BC9" w14:textId="5FE723CE" w:rsidR="00DC0A1E" w:rsidRDefault="00F76302" w:rsidP="00DB6C46">
      <w:pPr>
        <w:spacing w:line="360" w:lineRule="auto"/>
        <w:jc w:val="both"/>
        <w:rPr>
          <w:lang w:val="en-US"/>
        </w:rPr>
      </w:pPr>
      <w:r w:rsidRPr="00F76302">
        <w:rPr>
          <w:lang w:val="en-US"/>
        </w:rPr>
        <w:t xml:space="preserve">Addressing policy implementation gaps is crucial for ensuring the success of sustainability initiatives. Governments play a key role in strengthening regulatory frameworks by allocating resources, improving oversight, enhancing coordination, </w:t>
      </w:r>
      <w:r w:rsidR="00BC7A62">
        <w:rPr>
          <w:lang w:val="en-US"/>
        </w:rPr>
        <w:t>standardising</w:t>
      </w:r>
      <w:r w:rsidRPr="00F76302">
        <w:rPr>
          <w:lang w:val="en-US"/>
        </w:rPr>
        <w:t xml:space="preserve"> regulations, </w:t>
      </w:r>
      <w:r w:rsidR="00BC7A62">
        <w:rPr>
          <w:lang w:val="en-US"/>
        </w:rPr>
        <w:t>optimising</w:t>
      </w:r>
      <w:r w:rsidRPr="00F76302">
        <w:rPr>
          <w:lang w:val="en-US"/>
        </w:rPr>
        <w:t xml:space="preserve"> </w:t>
      </w:r>
      <w:proofErr w:type="gramStart"/>
      <w:r w:rsidRPr="00F76302">
        <w:rPr>
          <w:lang w:val="en-US"/>
        </w:rPr>
        <w:t>penalties</w:t>
      </w:r>
      <w:proofErr w:type="gramEnd"/>
      <w:r w:rsidRPr="00F76302">
        <w:rPr>
          <w:lang w:val="en-US"/>
        </w:rPr>
        <w:t xml:space="preserve"> and incentives, engaging stakeholders, and promoting public awareness. By </w:t>
      </w:r>
      <w:r w:rsidRPr="00F76302">
        <w:rPr>
          <w:lang w:val="en-US"/>
        </w:rPr>
        <w:lastRenderedPageBreak/>
        <w:t>systematically addressing these challenges, regulatory frameworks can be fortified, contributing to more effective and impactful sustainability policies.</w:t>
      </w:r>
    </w:p>
    <w:p w14:paraId="5D8094CC" w14:textId="27C76D59" w:rsidR="00606C57" w:rsidRPr="00606C57" w:rsidRDefault="00606C57" w:rsidP="00DB6C46">
      <w:pPr>
        <w:pStyle w:val="Heading2"/>
        <w:spacing w:line="360" w:lineRule="auto"/>
        <w:jc w:val="both"/>
        <w:rPr>
          <w:lang w:val="en-US"/>
        </w:rPr>
      </w:pPr>
      <w:r w:rsidRPr="00606C57">
        <w:rPr>
          <w:lang w:val="en-US"/>
        </w:rPr>
        <w:t>5.3 Overcoming Apathy</w:t>
      </w:r>
    </w:p>
    <w:p w14:paraId="3580DD9F" w14:textId="331660A7" w:rsidR="00377BF1" w:rsidRDefault="00606C57" w:rsidP="00DB6C46">
      <w:pPr>
        <w:spacing w:line="360" w:lineRule="auto"/>
        <w:jc w:val="both"/>
        <w:rPr>
          <w:lang w:val="en-US"/>
        </w:rPr>
      </w:pPr>
      <w:r w:rsidRPr="00606C57">
        <w:rPr>
          <w:lang w:val="en-US"/>
        </w:rPr>
        <w:t>Societal indifference and apathy pose significant obstacles to collective responsibility. This section explores strategies to overcome apathy and foster a sense of urgency and responsibility among individuals and communities.</w:t>
      </w:r>
    </w:p>
    <w:p w14:paraId="32BE56FA" w14:textId="2017F66B" w:rsidR="005107F4" w:rsidRDefault="005107F4" w:rsidP="00DB6C46">
      <w:pPr>
        <w:pStyle w:val="Heading3"/>
        <w:spacing w:line="360" w:lineRule="auto"/>
        <w:jc w:val="both"/>
        <w:rPr>
          <w:lang w:val="en-US"/>
        </w:rPr>
      </w:pPr>
      <w:r>
        <w:rPr>
          <w:lang w:val="en-US"/>
        </w:rPr>
        <w:t xml:space="preserve">5.3.1. </w:t>
      </w:r>
      <w:r w:rsidRPr="005107F4">
        <w:rPr>
          <w:lang w:val="en-US"/>
        </w:rPr>
        <w:t>Education and Awareness Campaigns</w:t>
      </w:r>
    </w:p>
    <w:p w14:paraId="4A40D912" w14:textId="2CF22E92" w:rsidR="005107F4" w:rsidRDefault="005107F4" w:rsidP="00DB6C46">
      <w:pPr>
        <w:spacing w:line="360" w:lineRule="auto"/>
        <w:jc w:val="both"/>
        <w:rPr>
          <w:lang w:val="en-US"/>
        </w:rPr>
      </w:pPr>
      <w:r w:rsidRPr="005107F4">
        <w:rPr>
          <w:lang w:val="en-US"/>
        </w:rPr>
        <w:t>Education is a powerful tool for combating apathy</w:t>
      </w:r>
      <w:r w:rsidR="003473FB">
        <w:rPr>
          <w:lang w:val="en-US"/>
        </w:rPr>
        <w:t xml:space="preserve"> (Conner, 2020)</w:t>
      </w:r>
      <w:r w:rsidRPr="005107F4">
        <w:rPr>
          <w:lang w:val="en-US"/>
        </w:rPr>
        <w:t>. Implementing comprehensive awareness campaigns that highlight the interconnectedness of individual actions with broader environmental and social consequences can be effective</w:t>
      </w:r>
      <w:r w:rsidR="00C54300">
        <w:rPr>
          <w:lang w:val="en-US"/>
        </w:rPr>
        <w:t xml:space="preserve">. </w:t>
      </w:r>
      <w:r w:rsidR="00842E7A">
        <w:rPr>
          <w:lang w:val="en-US"/>
        </w:rPr>
        <w:t>Utilise</w:t>
      </w:r>
      <w:r w:rsidRPr="005107F4">
        <w:rPr>
          <w:lang w:val="en-US"/>
        </w:rPr>
        <w:t xml:space="preserve"> diverse media channels, including social media, documentaries, and community workshops, to disseminate information about environmental challenges. </w:t>
      </w:r>
      <w:r w:rsidR="00842E7A">
        <w:rPr>
          <w:lang w:val="en-US"/>
        </w:rPr>
        <w:t>Emphasise</w:t>
      </w:r>
      <w:r w:rsidRPr="005107F4">
        <w:rPr>
          <w:lang w:val="en-US"/>
        </w:rPr>
        <w:t xml:space="preserve"> the tangible impact of collective action and provide practical tips for sustainable living. Collaborate with schools, universities, and community </w:t>
      </w:r>
      <w:r w:rsidR="00842E7A">
        <w:rPr>
          <w:lang w:val="en-US"/>
        </w:rPr>
        <w:t>organisations</w:t>
      </w:r>
      <w:r w:rsidRPr="005107F4">
        <w:rPr>
          <w:lang w:val="en-US"/>
        </w:rPr>
        <w:t xml:space="preserve"> to integrate sustainability education into formal and informal learning environments.</w:t>
      </w:r>
    </w:p>
    <w:p w14:paraId="17D0A6E9" w14:textId="52552AFB" w:rsidR="005107F4" w:rsidRDefault="005107F4" w:rsidP="00DB6C46">
      <w:pPr>
        <w:pStyle w:val="Heading3"/>
        <w:spacing w:line="360" w:lineRule="auto"/>
        <w:jc w:val="both"/>
        <w:rPr>
          <w:lang w:val="en-US"/>
        </w:rPr>
      </w:pPr>
      <w:r>
        <w:rPr>
          <w:lang w:val="en-US"/>
        </w:rPr>
        <w:t xml:space="preserve">5.3.2 </w:t>
      </w:r>
      <w:r w:rsidRPr="005107F4">
        <w:rPr>
          <w:lang w:val="en-US"/>
        </w:rPr>
        <w:t>Empowering Communities</w:t>
      </w:r>
    </w:p>
    <w:p w14:paraId="70ED524C" w14:textId="74575EF6" w:rsidR="005107F4" w:rsidRPr="005107F4" w:rsidRDefault="005107F4" w:rsidP="00DB6C46">
      <w:pPr>
        <w:spacing w:line="360" w:lineRule="auto"/>
        <w:jc w:val="both"/>
        <w:rPr>
          <w:lang w:val="en-US"/>
        </w:rPr>
      </w:pPr>
      <w:r w:rsidRPr="005107F4">
        <w:rPr>
          <w:lang w:val="en-US"/>
        </w:rPr>
        <w:t xml:space="preserve">Fostering a sense of community empowerment encourages active participation and responsibility. When individuals feel that their efforts can make a meaningful difference, apathy </w:t>
      </w:r>
      <w:r w:rsidR="00C54300">
        <w:rPr>
          <w:lang w:val="en-US"/>
        </w:rPr>
        <w:t xml:space="preserve">can </w:t>
      </w:r>
      <w:r w:rsidRPr="005107F4">
        <w:rPr>
          <w:lang w:val="en-US"/>
        </w:rPr>
        <w:t>diminish.</w:t>
      </w:r>
    </w:p>
    <w:p w14:paraId="6B9E3EB9" w14:textId="090AB3D0" w:rsidR="005107F4" w:rsidRDefault="005107F4" w:rsidP="00DB6C46">
      <w:pPr>
        <w:spacing w:line="360" w:lineRule="auto"/>
        <w:jc w:val="both"/>
        <w:rPr>
          <w:lang w:val="en-US"/>
        </w:rPr>
      </w:pPr>
      <w:r w:rsidRPr="005107F4">
        <w:rPr>
          <w:lang w:val="en-US"/>
        </w:rPr>
        <w:t xml:space="preserve">Facilitate community-driven projects that address local environmental or social issues. This could include community clean-up initiatives, </w:t>
      </w:r>
      <w:r w:rsidR="00842E7A">
        <w:rPr>
          <w:lang w:val="en-US"/>
        </w:rPr>
        <w:t>tree-planting</w:t>
      </w:r>
      <w:r w:rsidRPr="005107F4">
        <w:rPr>
          <w:lang w:val="en-US"/>
        </w:rPr>
        <w:t xml:space="preserve"> campaigns, or collaborative efforts to address social inequalities. Empower communities to take ownership of their environments and social well-being.</w:t>
      </w:r>
    </w:p>
    <w:p w14:paraId="0F0A57BE" w14:textId="0BD39D36" w:rsidR="00465CA8" w:rsidRDefault="00465CA8" w:rsidP="00DB6C46">
      <w:pPr>
        <w:spacing w:line="360" w:lineRule="auto"/>
        <w:jc w:val="both"/>
        <w:rPr>
          <w:lang w:val="en-US"/>
        </w:rPr>
      </w:pPr>
      <w:r w:rsidRPr="00465CA8">
        <w:rPr>
          <w:lang w:val="en-US"/>
        </w:rPr>
        <w:t xml:space="preserve">Overcoming societal apathy requires a multifaceted approach that combines education, </w:t>
      </w:r>
      <w:r w:rsidR="00842E7A">
        <w:rPr>
          <w:lang w:val="en-US"/>
        </w:rPr>
        <w:t>personalisation</w:t>
      </w:r>
      <w:r w:rsidRPr="00465CA8">
        <w:rPr>
          <w:lang w:val="en-US"/>
        </w:rPr>
        <w:t xml:space="preserve">, community empowerment, showcasing success, collaboration, </w:t>
      </w:r>
      <w:r w:rsidR="00842E7A">
        <w:rPr>
          <w:lang w:val="en-US"/>
        </w:rPr>
        <w:t>incentivisation</w:t>
      </w:r>
      <w:r w:rsidRPr="00465CA8">
        <w:rPr>
          <w:lang w:val="en-US"/>
        </w:rPr>
        <w:t>, and interactive initiatives. By addressing the emotional and cognitive aspects that contribute to apathy, these strategies aim to foster a sense of urgency and responsibility among individuals and communities. In building a culture of collective responsibility, societies can overcome apathy and work together towards a more sustainable and equitable future.</w:t>
      </w:r>
    </w:p>
    <w:p w14:paraId="7435B5C5" w14:textId="5FAABAA1" w:rsidR="00606C57" w:rsidRPr="00606C57" w:rsidRDefault="00606C57" w:rsidP="00CF4163">
      <w:pPr>
        <w:pStyle w:val="Heading1"/>
        <w:spacing w:before="0" w:line="360" w:lineRule="auto"/>
        <w:jc w:val="both"/>
        <w:rPr>
          <w:lang w:val="en-US"/>
        </w:rPr>
      </w:pPr>
      <w:r w:rsidRPr="00606C57">
        <w:rPr>
          <w:lang w:val="en-US"/>
        </w:rPr>
        <w:lastRenderedPageBreak/>
        <w:t>VI. Toward a Holistic Approach: Integrating Business, Government, and Society</w:t>
      </w:r>
    </w:p>
    <w:p w14:paraId="36BFA0FD" w14:textId="33C68D3A" w:rsidR="00606C57" w:rsidRPr="00606C57" w:rsidRDefault="00606C57" w:rsidP="00DB6C46">
      <w:pPr>
        <w:pStyle w:val="Heading2"/>
        <w:spacing w:line="360" w:lineRule="auto"/>
        <w:jc w:val="both"/>
        <w:rPr>
          <w:lang w:val="en-US"/>
        </w:rPr>
      </w:pPr>
      <w:r w:rsidRPr="00606C57">
        <w:rPr>
          <w:lang w:val="en-US"/>
        </w:rPr>
        <w:t>6.1 Synergies and Collaboration</w:t>
      </w:r>
    </w:p>
    <w:p w14:paraId="5C09E3F2" w14:textId="1AF3B14C" w:rsidR="00606C57" w:rsidRDefault="00606C57" w:rsidP="00DB6C46">
      <w:pPr>
        <w:spacing w:line="360" w:lineRule="auto"/>
        <w:jc w:val="both"/>
        <w:rPr>
          <w:lang w:val="en-US"/>
        </w:rPr>
      </w:pPr>
      <w:r w:rsidRPr="00606C57">
        <w:rPr>
          <w:lang w:val="en-US"/>
        </w:rPr>
        <w:t>Achieving a sustainable future requires a holistic approach that leverages the strengths of business, government, and society</w:t>
      </w:r>
      <w:r w:rsidR="00C54300">
        <w:rPr>
          <w:lang w:val="en-US"/>
        </w:rPr>
        <w:t xml:space="preserve"> (UGREEN, 2022)</w:t>
      </w:r>
      <w:r w:rsidRPr="00606C57">
        <w:rPr>
          <w:lang w:val="en-US"/>
        </w:rPr>
        <w:t xml:space="preserve">. This section explores </w:t>
      </w:r>
      <w:r w:rsidR="0032301D">
        <w:rPr>
          <w:lang w:val="en-US"/>
        </w:rPr>
        <w:t xml:space="preserve">exemplary </w:t>
      </w:r>
      <w:r w:rsidRPr="00606C57">
        <w:rPr>
          <w:lang w:val="en-US"/>
        </w:rPr>
        <w:t xml:space="preserve">opportunities for synergies and collaboration, </w:t>
      </w:r>
      <w:r w:rsidR="00842E7A">
        <w:rPr>
          <w:lang w:val="en-US"/>
        </w:rPr>
        <w:t>emphasising</w:t>
      </w:r>
      <w:r w:rsidRPr="00606C57">
        <w:rPr>
          <w:lang w:val="en-US"/>
        </w:rPr>
        <w:t xml:space="preserve"> the importance of a unified effort.</w:t>
      </w:r>
    </w:p>
    <w:p w14:paraId="46409FAD" w14:textId="285EBD4C" w:rsidR="0032301D" w:rsidRPr="0032301D" w:rsidRDefault="0032301D" w:rsidP="0032301D">
      <w:pPr>
        <w:pStyle w:val="Heading3"/>
        <w:spacing w:line="360" w:lineRule="auto"/>
        <w:rPr>
          <w:lang w:val="en-US"/>
        </w:rPr>
      </w:pPr>
      <w:r>
        <w:rPr>
          <w:lang w:val="en-US"/>
        </w:rPr>
        <w:t>6.1.</w:t>
      </w:r>
      <w:r w:rsidRPr="0032301D">
        <w:rPr>
          <w:lang w:val="en-US"/>
        </w:rPr>
        <w:t>1. Public-Private Partnerships (PPPs)</w:t>
      </w:r>
    </w:p>
    <w:p w14:paraId="3A84424E" w14:textId="77777777" w:rsidR="0032301D" w:rsidRPr="0032301D" w:rsidRDefault="0032301D" w:rsidP="0032301D">
      <w:pPr>
        <w:spacing w:line="360" w:lineRule="auto"/>
        <w:jc w:val="both"/>
        <w:rPr>
          <w:lang w:val="en-US"/>
        </w:rPr>
      </w:pPr>
      <w:r w:rsidRPr="0032301D">
        <w:rPr>
          <w:lang w:val="en-US"/>
        </w:rPr>
        <w:t>Public-private partnerships present a powerful avenue for collaboration, allowing governments and businesses to combine resources, expertise, and innovation for sustainable initiatives.</w:t>
      </w:r>
    </w:p>
    <w:p w14:paraId="405CF3C5" w14:textId="3FE0E093" w:rsidR="0032301D" w:rsidRDefault="0032301D" w:rsidP="0032301D">
      <w:pPr>
        <w:spacing w:line="360" w:lineRule="auto"/>
        <w:jc w:val="both"/>
        <w:rPr>
          <w:lang w:val="en-US"/>
        </w:rPr>
      </w:pPr>
      <w:r w:rsidRPr="0032301D">
        <w:rPr>
          <w:lang w:val="en-US"/>
        </w:rPr>
        <w:t xml:space="preserve">Governments can create frameworks that </w:t>
      </w:r>
      <w:r>
        <w:rPr>
          <w:lang w:val="en-US"/>
        </w:rPr>
        <w:t>incentivise</w:t>
      </w:r>
      <w:r w:rsidRPr="0032301D">
        <w:rPr>
          <w:lang w:val="en-US"/>
        </w:rPr>
        <w:t xml:space="preserve"> private sector involvement in sustainability projects. This could include infrastructure development, renewable energy projects, or community-driven initiatives. Collaborative ventures ensure that societal and environmental goals are aligned with business objectives.</w:t>
      </w:r>
      <w:r w:rsidR="00897E3A">
        <w:rPr>
          <w:lang w:val="en-US"/>
        </w:rPr>
        <w:t xml:space="preserve"> One successful example can be found at Unilever, </w:t>
      </w:r>
      <w:r w:rsidR="00C93C72">
        <w:rPr>
          <w:lang w:val="en-US"/>
        </w:rPr>
        <w:t>which</w:t>
      </w:r>
      <w:r w:rsidR="00897E3A">
        <w:rPr>
          <w:lang w:val="en-US"/>
        </w:rPr>
        <w:t xml:space="preserve"> </w:t>
      </w:r>
      <w:r w:rsidR="00897E3A" w:rsidRPr="00897E3A">
        <w:rPr>
          <w:lang w:val="en-US"/>
        </w:rPr>
        <w:t>partnered with the Kenyan government and other stakeholders to address water scarcity, promote sustainable agricultural practices, and improve the livelihoods of smallholder farmers</w:t>
      </w:r>
      <w:r w:rsidR="00897E3A">
        <w:rPr>
          <w:lang w:val="en-US"/>
        </w:rPr>
        <w:t xml:space="preserve"> (Unilever, 2021)</w:t>
      </w:r>
      <w:r w:rsidR="00897E3A" w:rsidRPr="00897E3A">
        <w:rPr>
          <w:lang w:val="en-US"/>
        </w:rPr>
        <w:t>.</w:t>
      </w:r>
    </w:p>
    <w:p w14:paraId="5500AE83" w14:textId="5590C57B" w:rsidR="0032301D" w:rsidRPr="0032301D" w:rsidRDefault="0032301D" w:rsidP="0032301D">
      <w:pPr>
        <w:pStyle w:val="Heading3"/>
        <w:spacing w:line="360" w:lineRule="auto"/>
        <w:rPr>
          <w:lang w:val="en-US"/>
        </w:rPr>
      </w:pPr>
      <w:r>
        <w:rPr>
          <w:lang w:val="en-US"/>
        </w:rPr>
        <w:t xml:space="preserve">6.1.2. </w:t>
      </w:r>
      <w:r w:rsidRPr="0032301D">
        <w:rPr>
          <w:lang w:val="en-US"/>
        </w:rPr>
        <w:t>Corporate Social Responsibility (CSR) Integration</w:t>
      </w:r>
    </w:p>
    <w:p w14:paraId="124417D6" w14:textId="115F4FB4" w:rsidR="0032301D" w:rsidRDefault="0032301D" w:rsidP="0032301D">
      <w:pPr>
        <w:spacing w:line="360" w:lineRule="auto"/>
        <w:jc w:val="both"/>
        <w:rPr>
          <w:lang w:val="en-US"/>
        </w:rPr>
      </w:pPr>
      <w:r w:rsidRPr="0032301D">
        <w:rPr>
          <w:lang w:val="en-US"/>
        </w:rPr>
        <w:t>Integrating corporate social responsibility into business strategies enables companies to align their operations with societal and environmental goals</w:t>
      </w:r>
      <w:r w:rsidR="00547F18">
        <w:rPr>
          <w:lang w:val="en-US"/>
        </w:rPr>
        <w:t xml:space="preserve"> (Yuan, 2011)</w:t>
      </w:r>
      <w:r w:rsidRPr="0032301D">
        <w:rPr>
          <w:lang w:val="en-US"/>
        </w:rPr>
        <w:t>.</w:t>
      </w:r>
      <w:r w:rsidR="00547F18">
        <w:rPr>
          <w:lang w:val="en-US"/>
        </w:rPr>
        <w:t xml:space="preserve"> </w:t>
      </w:r>
      <w:r w:rsidRPr="0032301D">
        <w:rPr>
          <w:lang w:val="en-US"/>
        </w:rPr>
        <w:t xml:space="preserve">Governments can encourage businesses to adopt CSR practices by providing incentives, </w:t>
      </w:r>
      <w:r>
        <w:rPr>
          <w:lang w:val="en-US"/>
        </w:rPr>
        <w:t>recognising</w:t>
      </w:r>
      <w:r w:rsidRPr="0032301D">
        <w:rPr>
          <w:lang w:val="en-US"/>
        </w:rPr>
        <w:t xml:space="preserve"> responsible corporate behavior, and establishing reporting requirements. This integration ensures that businesses contribute positively to societal well-being beyond their core economic activities.</w:t>
      </w:r>
    </w:p>
    <w:p w14:paraId="5F9C2F0E" w14:textId="54512A58" w:rsidR="00F1785E" w:rsidRDefault="00F1785E" w:rsidP="0032301D">
      <w:pPr>
        <w:spacing w:line="360" w:lineRule="auto"/>
        <w:jc w:val="both"/>
        <w:rPr>
          <w:lang w:val="en-US"/>
        </w:rPr>
      </w:pPr>
      <w:r>
        <w:rPr>
          <w:lang w:val="en-US"/>
        </w:rPr>
        <w:t xml:space="preserve">One successful example can be seen in </w:t>
      </w:r>
      <w:r w:rsidRPr="00F1785E">
        <w:rPr>
          <w:lang w:val="en-US"/>
        </w:rPr>
        <w:t>Novo Nordisk</w:t>
      </w:r>
      <w:r>
        <w:rPr>
          <w:lang w:val="en-US"/>
        </w:rPr>
        <w:t>, which</w:t>
      </w:r>
      <w:r w:rsidRPr="00F1785E">
        <w:rPr>
          <w:lang w:val="en-US"/>
        </w:rPr>
        <w:t xml:space="preserve"> is a Danish multinational pharmaceutical company</w:t>
      </w:r>
      <w:r>
        <w:rPr>
          <w:lang w:val="en-US"/>
        </w:rPr>
        <w:t xml:space="preserve">. </w:t>
      </w:r>
      <w:r w:rsidRPr="00F1785E">
        <w:rPr>
          <w:lang w:val="en-US"/>
        </w:rPr>
        <w:t>Novo Nordisk benefits from the incentives provided by the Danish government for sustainable practices. The company has received recognition for its CSR initiatives, including being ranked high in various sustainability indices and receiving awards for ethical business conduct</w:t>
      </w:r>
      <w:r>
        <w:rPr>
          <w:lang w:val="en-US"/>
        </w:rPr>
        <w:t xml:space="preserve"> (</w:t>
      </w:r>
      <w:r w:rsidR="00307821">
        <w:rPr>
          <w:lang w:val="en-US"/>
        </w:rPr>
        <w:t>ACCA 2004</w:t>
      </w:r>
      <w:r>
        <w:rPr>
          <w:lang w:val="en-US"/>
        </w:rPr>
        <w:t>)</w:t>
      </w:r>
      <w:r w:rsidRPr="00F1785E">
        <w:rPr>
          <w:lang w:val="en-US"/>
        </w:rPr>
        <w:t>.</w:t>
      </w:r>
    </w:p>
    <w:p w14:paraId="27373DBE" w14:textId="77777777" w:rsidR="008B11CD" w:rsidRDefault="008B11CD" w:rsidP="0032301D">
      <w:pPr>
        <w:spacing w:line="360" w:lineRule="auto"/>
        <w:jc w:val="both"/>
        <w:rPr>
          <w:lang w:val="en-US"/>
        </w:rPr>
      </w:pPr>
    </w:p>
    <w:p w14:paraId="2C71F0C0" w14:textId="77777777" w:rsidR="008B11CD" w:rsidRDefault="008B11CD" w:rsidP="0032301D">
      <w:pPr>
        <w:spacing w:line="360" w:lineRule="auto"/>
        <w:jc w:val="both"/>
        <w:rPr>
          <w:lang w:val="en-US"/>
        </w:rPr>
      </w:pPr>
    </w:p>
    <w:p w14:paraId="36BEB0DA" w14:textId="77777777" w:rsidR="008B11CD" w:rsidRDefault="008B11CD" w:rsidP="0032301D">
      <w:pPr>
        <w:spacing w:line="360" w:lineRule="auto"/>
        <w:jc w:val="both"/>
        <w:rPr>
          <w:lang w:val="en-US"/>
        </w:rPr>
      </w:pPr>
    </w:p>
    <w:p w14:paraId="4DAB69A3" w14:textId="2DF4D45B" w:rsidR="0032301D" w:rsidRPr="0032301D" w:rsidRDefault="0032301D" w:rsidP="0032301D">
      <w:pPr>
        <w:pStyle w:val="Heading3"/>
        <w:spacing w:line="360" w:lineRule="auto"/>
        <w:rPr>
          <w:lang w:val="en-US"/>
        </w:rPr>
      </w:pPr>
      <w:r>
        <w:rPr>
          <w:lang w:val="en-US"/>
        </w:rPr>
        <w:lastRenderedPageBreak/>
        <w:t xml:space="preserve">6.1.3 </w:t>
      </w:r>
      <w:r w:rsidRPr="0032301D">
        <w:rPr>
          <w:lang w:val="en-US"/>
        </w:rPr>
        <w:t>Capacity Building and Knowledge Transfer</w:t>
      </w:r>
    </w:p>
    <w:p w14:paraId="7B415721" w14:textId="483A0448" w:rsidR="0032301D" w:rsidRDefault="0032301D" w:rsidP="0032301D">
      <w:pPr>
        <w:spacing w:line="360" w:lineRule="auto"/>
        <w:jc w:val="both"/>
        <w:rPr>
          <w:lang w:val="en-US"/>
        </w:rPr>
      </w:pPr>
      <w:r w:rsidRPr="0032301D">
        <w:rPr>
          <w:lang w:val="en-US"/>
        </w:rPr>
        <w:t xml:space="preserve">Governments and businesses can collaborate to build the capacity of individuals and </w:t>
      </w:r>
      <w:r>
        <w:rPr>
          <w:lang w:val="en-US"/>
        </w:rPr>
        <w:t>organisations</w:t>
      </w:r>
      <w:r w:rsidRPr="0032301D">
        <w:rPr>
          <w:lang w:val="en-US"/>
        </w:rPr>
        <w:t>, facilitating the adoption of sustainable practices.</w:t>
      </w:r>
      <w:r w:rsidR="00307821">
        <w:rPr>
          <w:lang w:val="en-US"/>
        </w:rPr>
        <w:t xml:space="preserve"> </w:t>
      </w:r>
      <w:r w:rsidRPr="0032301D">
        <w:rPr>
          <w:lang w:val="en-US"/>
        </w:rPr>
        <w:t>Businesses can contribute by providing training programs, technology transfer, and knowledge-sharing initiatives. Governments can support these efforts through funding, creating educational partnerships, and developing policies that encourage continuous learning and skill development.</w:t>
      </w:r>
    </w:p>
    <w:p w14:paraId="38F93D83" w14:textId="7048C281" w:rsidR="00CF4163" w:rsidRDefault="00307821" w:rsidP="0032301D">
      <w:pPr>
        <w:spacing w:line="360" w:lineRule="auto"/>
        <w:jc w:val="both"/>
        <w:rPr>
          <w:lang w:val="en-US"/>
        </w:rPr>
      </w:pPr>
      <w:r>
        <w:rPr>
          <w:lang w:val="en-US"/>
        </w:rPr>
        <w:t xml:space="preserve">One related example can be found in the collaboration between the Brazilian government and Natura (a multinational company </w:t>
      </w:r>
      <w:r w:rsidR="00C93C72">
        <w:rPr>
          <w:lang w:val="en-US"/>
        </w:rPr>
        <w:t>specialising</w:t>
      </w:r>
      <w:r>
        <w:rPr>
          <w:lang w:val="en-US"/>
        </w:rPr>
        <w:t xml:space="preserve"> in cosmetics, skincare, and beauty products), which</w:t>
      </w:r>
      <w:r w:rsidRPr="00307821">
        <w:rPr>
          <w:lang w:val="en-US"/>
        </w:rPr>
        <w:t xml:space="preserve"> demonstrates how businesses and governments can work together to build the capacity for sustainable practices</w:t>
      </w:r>
      <w:r>
        <w:rPr>
          <w:lang w:val="en-US"/>
        </w:rPr>
        <w:t xml:space="preserve"> (UNCTAD, 2018)</w:t>
      </w:r>
      <w:r w:rsidRPr="00307821">
        <w:rPr>
          <w:lang w:val="en-US"/>
        </w:rPr>
        <w:t>. By providing training, technology transfer, and educational partnerships, Natura contributes to the broader goals of environmental conservation and social development outlined by the Brazilian government. This partnership illustrates the potential for positive outcomes when the public and private sectors align their efforts to promote sustainability.</w:t>
      </w:r>
    </w:p>
    <w:p w14:paraId="542DA471" w14:textId="11A3D19F" w:rsidR="008503D6" w:rsidRDefault="008503D6" w:rsidP="0032301D">
      <w:pPr>
        <w:spacing w:line="360" w:lineRule="auto"/>
        <w:jc w:val="both"/>
        <w:rPr>
          <w:lang w:val="en-US"/>
        </w:rPr>
      </w:pPr>
      <w:r w:rsidRPr="008503D6">
        <w:rPr>
          <w:lang w:val="en-US"/>
        </w:rPr>
        <w:t xml:space="preserve">Synergies and collaboration among business, government, and society are indispensable for </w:t>
      </w:r>
      <w:r w:rsidR="009C1792">
        <w:rPr>
          <w:lang w:val="en-US"/>
        </w:rPr>
        <w:t>realising</w:t>
      </w:r>
      <w:r w:rsidRPr="008503D6">
        <w:rPr>
          <w:lang w:val="en-US"/>
        </w:rPr>
        <w:t xml:space="preserve"> a sustainable future. By leveraging the unique strengths of each sector, a holistic approach can be adopted to address complex challenges.</w:t>
      </w:r>
      <w:r>
        <w:rPr>
          <w:lang w:val="en-US"/>
        </w:rPr>
        <w:t xml:space="preserve"> The presented examples </w:t>
      </w:r>
      <w:r w:rsidRPr="008503D6">
        <w:rPr>
          <w:lang w:val="en-US"/>
        </w:rPr>
        <w:t xml:space="preserve">represent </w:t>
      </w:r>
      <w:r w:rsidR="00076BDE">
        <w:rPr>
          <w:lang w:val="en-US"/>
        </w:rPr>
        <w:t>ways</w:t>
      </w:r>
      <w:r w:rsidRPr="008503D6">
        <w:rPr>
          <w:lang w:val="en-US"/>
        </w:rPr>
        <w:t xml:space="preserve"> </w:t>
      </w:r>
      <w:r w:rsidR="00076BDE">
        <w:rPr>
          <w:lang w:val="en-US"/>
        </w:rPr>
        <w:t>of</w:t>
      </w:r>
      <w:r w:rsidRPr="008503D6">
        <w:rPr>
          <w:lang w:val="en-US"/>
        </w:rPr>
        <w:t xml:space="preserve"> fostering collaboration. </w:t>
      </w:r>
      <w:r>
        <w:rPr>
          <w:lang w:val="en-US"/>
        </w:rPr>
        <w:t>Emphasising</w:t>
      </w:r>
      <w:r w:rsidRPr="008503D6">
        <w:rPr>
          <w:lang w:val="en-US"/>
        </w:rPr>
        <w:t xml:space="preserve"> the interconnectedness of these sectors and promoting a unified effort ensures that sustainability becomes a shared responsibility </w:t>
      </w:r>
      <w:r w:rsidR="00076BDE">
        <w:rPr>
          <w:lang w:val="en-US"/>
        </w:rPr>
        <w:t xml:space="preserve">that can lead to </w:t>
      </w:r>
      <w:r w:rsidRPr="008503D6">
        <w:rPr>
          <w:lang w:val="en-US"/>
        </w:rPr>
        <w:t>lasting positive impacts on the environment, society, and the economy.</w:t>
      </w:r>
    </w:p>
    <w:p w14:paraId="3552EEA5" w14:textId="24836447" w:rsidR="00606C57" w:rsidRPr="00606C57" w:rsidRDefault="00606C57" w:rsidP="00DB6C46">
      <w:pPr>
        <w:pStyle w:val="Heading2"/>
        <w:spacing w:line="360" w:lineRule="auto"/>
        <w:jc w:val="both"/>
        <w:rPr>
          <w:lang w:val="en-US"/>
        </w:rPr>
      </w:pPr>
      <w:r w:rsidRPr="00606C57">
        <w:rPr>
          <w:lang w:val="en-US"/>
        </w:rPr>
        <w:t>6.2 Innovation and Technology</w:t>
      </w:r>
    </w:p>
    <w:p w14:paraId="55E22BF0" w14:textId="3D80BD51" w:rsidR="00606C57" w:rsidRDefault="00606C57" w:rsidP="00DB6C46">
      <w:pPr>
        <w:spacing w:line="360" w:lineRule="auto"/>
        <w:jc w:val="both"/>
        <w:rPr>
          <w:lang w:val="en-US"/>
        </w:rPr>
      </w:pPr>
      <w:r w:rsidRPr="00606C57">
        <w:rPr>
          <w:lang w:val="en-US"/>
        </w:rPr>
        <w:t>Innovation and technology play a crucial role in driving sustainability</w:t>
      </w:r>
      <w:r w:rsidR="008E107D">
        <w:rPr>
          <w:lang w:val="en-US"/>
        </w:rPr>
        <w:t xml:space="preserve"> (Al-Emran, 2023)</w:t>
      </w:r>
      <w:r w:rsidRPr="00606C57">
        <w:rPr>
          <w:lang w:val="en-US"/>
        </w:rPr>
        <w:t>. Examining breakthroughs in circular economy practices and sustainable agriculture, this section highlights how technological advancements can enhance responsibility across sectors.</w:t>
      </w:r>
    </w:p>
    <w:p w14:paraId="5839D3AC" w14:textId="17F3DE66" w:rsidR="009C1792" w:rsidRPr="009C1792" w:rsidRDefault="009C1792" w:rsidP="009C1792">
      <w:pPr>
        <w:pStyle w:val="Heading3"/>
        <w:spacing w:line="360" w:lineRule="auto"/>
        <w:rPr>
          <w:lang w:val="en-US"/>
        </w:rPr>
      </w:pPr>
      <w:r>
        <w:rPr>
          <w:lang w:val="en-US"/>
        </w:rPr>
        <w:t>6.2.</w:t>
      </w:r>
      <w:r w:rsidR="00C93C72">
        <w:rPr>
          <w:lang w:val="en-US"/>
        </w:rPr>
        <w:t>1</w:t>
      </w:r>
      <w:r w:rsidRPr="009C1792">
        <w:rPr>
          <w:lang w:val="en-US"/>
        </w:rPr>
        <w:t>. Circular Economy Practices</w:t>
      </w:r>
    </w:p>
    <w:p w14:paraId="193F939C" w14:textId="146F621C" w:rsidR="009C1792" w:rsidRPr="009C1792" w:rsidRDefault="009C1792" w:rsidP="009C1792">
      <w:pPr>
        <w:spacing w:line="360" w:lineRule="auto"/>
        <w:jc w:val="both"/>
        <w:rPr>
          <w:lang w:val="en-US"/>
        </w:rPr>
      </w:pPr>
      <w:r w:rsidRPr="009C1792">
        <w:rPr>
          <w:lang w:val="en-US"/>
        </w:rPr>
        <w:t>Technological innovations support the transition from a linear economy to a circular one</w:t>
      </w:r>
      <w:r w:rsidR="00452C62">
        <w:rPr>
          <w:lang w:val="en-US"/>
        </w:rPr>
        <w:t xml:space="preserve"> (</w:t>
      </w:r>
      <w:proofErr w:type="spellStart"/>
      <w:r w:rsidR="00452C62">
        <w:rPr>
          <w:lang w:val="en-US"/>
        </w:rPr>
        <w:t>Capetillo</w:t>
      </w:r>
      <w:proofErr w:type="spellEnd"/>
      <w:r w:rsidR="00452C62">
        <w:rPr>
          <w:lang w:val="en-US"/>
        </w:rPr>
        <w:t>, 2023)</w:t>
      </w:r>
      <w:r w:rsidRPr="009C1792">
        <w:rPr>
          <w:lang w:val="en-US"/>
        </w:rPr>
        <w:t xml:space="preserve">. This involves designing products for durability, recycling materials, and </w:t>
      </w:r>
      <w:r>
        <w:rPr>
          <w:lang w:val="en-US"/>
        </w:rPr>
        <w:t>minimising</w:t>
      </w:r>
      <w:r w:rsidRPr="009C1792">
        <w:rPr>
          <w:lang w:val="en-US"/>
        </w:rPr>
        <w:t xml:space="preserve"> waste through innovative processes.</w:t>
      </w:r>
    </w:p>
    <w:p w14:paraId="6C3EFB69" w14:textId="436EDE74" w:rsidR="009C1792" w:rsidRPr="009C1792" w:rsidRDefault="009C1792" w:rsidP="009C1792">
      <w:pPr>
        <w:spacing w:line="360" w:lineRule="auto"/>
        <w:jc w:val="both"/>
        <w:rPr>
          <w:lang w:val="en-US"/>
        </w:rPr>
      </w:pPr>
      <w:r w:rsidRPr="009C1792">
        <w:rPr>
          <w:lang w:val="en-US"/>
        </w:rPr>
        <w:t xml:space="preserve">Circular economy practices reduce environmental impact by promoting resource efficiency and </w:t>
      </w:r>
      <w:r>
        <w:rPr>
          <w:lang w:val="en-US"/>
        </w:rPr>
        <w:t>minimising</w:t>
      </w:r>
      <w:r w:rsidRPr="009C1792">
        <w:rPr>
          <w:lang w:val="en-US"/>
        </w:rPr>
        <w:t xml:space="preserve"> the generation of waste. Technologies such as advanced recycling methods, </w:t>
      </w:r>
      <w:r w:rsidRPr="009C1792">
        <w:rPr>
          <w:lang w:val="en-US"/>
        </w:rPr>
        <w:lastRenderedPageBreak/>
        <w:t>sustainable packaging solutions, and closed-loop manufacturing contribute to responsible consumption and production.</w:t>
      </w:r>
    </w:p>
    <w:p w14:paraId="79A4CD8B" w14:textId="1B2C3DE0" w:rsidR="009C1792" w:rsidRPr="009C1792" w:rsidRDefault="009C1792" w:rsidP="009C1792">
      <w:pPr>
        <w:pStyle w:val="Heading3"/>
        <w:spacing w:line="360" w:lineRule="auto"/>
        <w:rPr>
          <w:lang w:val="en-US"/>
        </w:rPr>
      </w:pPr>
      <w:r>
        <w:rPr>
          <w:lang w:val="en-US"/>
        </w:rPr>
        <w:t>6.2.</w:t>
      </w:r>
      <w:r w:rsidR="00C93C72">
        <w:rPr>
          <w:lang w:val="en-US"/>
        </w:rPr>
        <w:t>2</w:t>
      </w:r>
      <w:r w:rsidRPr="009C1792">
        <w:rPr>
          <w:lang w:val="en-US"/>
        </w:rPr>
        <w:t>. Smart Agriculture and Precision Farming</w:t>
      </w:r>
    </w:p>
    <w:p w14:paraId="5F8E636F" w14:textId="51F7C7AA" w:rsidR="009C1792" w:rsidRDefault="009C1792" w:rsidP="009C1792">
      <w:pPr>
        <w:spacing w:line="360" w:lineRule="auto"/>
        <w:jc w:val="both"/>
        <w:rPr>
          <w:lang w:val="en-US"/>
        </w:rPr>
      </w:pPr>
      <w:r w:rsidRPr="009C1792">
        <w:rPr>
          <w:lang w:val="en-US"/>
        </w:rPr>
        <w:t xml:space="preserve">The integration of technology in agriculture, including precision farming techniques and the use of IoT (Internet of Things) devices, has </w:t>
      </w:r>
      <w:r>
        <w:rPr>
          <w:lang w:val="en-US"/>
        </w:rPr>
        <w:t>revolutionised</w:t>
      </w:r>
      <w:r w:rsidRPr="009C1792">
        <w:rPr>
          <w:lang w:val="en-US"/>
        </w:rPr>
        <w:t xml:space="preserve"> </w:t>
      </w:r>
      <w:r w:rsidR="00EF16E2">
        <w:rPr>
          <w:lang w:val="en-US"/>
        </w:rPr>
        <w:t>traditional farming practices in many related areas (</w:t>
      </w:r>
      <w:proofErr w:type="spellStart"/>
      <w:r w:rsidR="00EF16E2" w:rsidRPr="00EF16E2">
        <w:rPr>
          <w:lang w:val="en-US"/>
        </w:rPr>
        <w:t>Dhanaraju</w:t>
      </w:r>
      <w:proofErr w:type="spellEnd"/>
      <w:r w:rsidR="00EF16E2" w:rsidRPr="00EF16E2">
        <w:rPr>
          <w:lang w:val="en-US"/>
        </w:rPr>
        <w:t>, 2022</w:t>
      </w:r>
      <w:r w:rsidR="00EF16E2">
        <w:rPr>
          <w:lang w:val="en-US"/>
        </w:rPr>
        <w:t>)</w:t>
      </w:r>
      <w:r w:rsidRPr="009C1792">
        <w:rPr>
          <w:lang w:val="en-US"/>
        </w:rPr>
        <w:t>.</w:t>
      </w:r>
      <w:r w:rsidR="0095564E">
        <w:rPr>
          <w:lang w:val="en-US"/>
        </w:rPr>
        <w:t xml:space="preserve"> </w:t>
      </w:r>
      <w:r w:rsidRPr="009C1792">
        <w:rPr>
          <w:lang w:val="en-US"/>
        </w:rPr>
        <w:t xml:space="preserve">Smart agriculture </w:t>
      </w:r>
      <w:r>
        <w:rPr>
          <w:lang w:val="en-US"/>
        </w:rPr>
        <w:t>optimises</w:t>
      </w:r>
      <w:r w:rsidRPr="009C1792">
        <w:rPr>
          <w:lang w:val="en-US"/>
        </w:rPr>
        <w:t xml:space="preserve"> resource use, </w:t>
      </w:r>
      <w:r>
        <w:rPr>
          <w:lang w:val="en-US"/>
        </w:rPr>
        <w:t>minimises</w:t>
      </w:r>
      <w:r w:rsidRPr="009C1792">
        <w:rPr>
          <w:lang w:val="en-US"/>
        </w:rPr>
        <w:t xml:space="preserve"> environmental impact, and enhances productivity. Precision farming allows for targeted application of resources like water and </w:t>
      </w:r>
      <w:r>
        <w:rPr>
          <w:lang w:val="en-US"/>
        </w:rPr>
        <w:t>fertilisers</w:t>
      </w:r>
      <w:r w:rsidRPr="009C1792">
        <w:rPr>
          <w:lang w:val="en-US"/>
        </w:rPr>
        <w:t>, reducing waste and environmental pollution. Technology-driven agriculture promotes sustainable practices, ensuring responsible stewardship of land and resources.</w:t>
      </w:r>
    </w:p>
    <w:p w14:paraId="4FB249F9" w14:textId="0EEBA658" w:rsidR="00377BF1" w:rsidRDefault="009C1792" w:rsidP="00DB6C46">
      <w:pPr>
        <w:spacing w:line="360" w:lineRule="auto"/>
        <w:jc w:val="both"/>
        <w:rPr>
          <w:lang w:val="en-US"/>
        </w:rPr>
      </w:pPr>
      <w:r w:rsidRPr="009C1792">
        <w:rPr>
          <w:lang w:val="en-US"/>
        </w:rPr>
        <w:t xml:space="preserve">Innovation and technology are indispensable tools for driving sustainability across business, government, and society. Breakthroughs in circular economy practices </w:t>
      </w:r>
      <w:r>
        <w:rPr>
          <w:lang w:val="en-US"/>
        </w:rPr>
        <w:t xml:space="preserve">and </w:t>
      </w:r>
      <w:r w:rsidRPr="009C1792">
        <w:rPr>
          <w:lang w:val="en-US"/>
        </w:rPr>
        <w:t xml:space="preserve">smart agriculture showcase the transformative potential of technology in fostering responsible practices. Collaboration among sectors is crucial for harnessing the full potential of these innovations, creating a more sustainable and responsible future for all. By embracing and investing in these advancements, societies can address pressing environmental challenges and build a resilient, responsible, and </w:t>
      </w:r>
      <w:r w:rsidRPr="009C1792">
        <w:rPr>
          <w:lang w:val="en-US"/>
        </w:rPr>
        <w:t>technologically driven</w:t>
      </w:r>
      <w:r w:rsidRPr="009C1792">
        <w:rPr>
          <w:lang w:val="en-US"/>
        </w:rPr>
        <w:t xml:space="preserve"> world.</w:t>
      </w:r>
    </w:p>
    <w:p w14:paraId="3C078FC0" w14:textId="2BECC3B5" w:rsidR="00606C57" w:rsidRPr="00606C57" w:rsidRDefault="00606C57" w:rsidP="00DB6C46">
      <w:pPr>
        <w:pStyle w:val="Heading1"/>
        <w:spacing w:line="360" w:lineRule="auto"/>
        <w:jc w:val="both"/>
        <w:rPr>
          <w:lang w:val="en-US"/>
        </w:rPr>
      </w:pPr>
      <w:r w:rsidRPr="00606C57">
        <w:rPr>
          <w:lang w:val="en-US"/>
        </w:rPr>
        <w:t>Conclusion</w:t>
      </w:r>
    </w:p>
    <w:p w14:paraId="176DF3CB" w14:textId="717A3777" w:rsidR="00377BF1" w:rsidRDefault="00606C57" w:rsidP="00DB6C46">
      <w:pPr>
        <w:spacing w:line="360" w:lineRule="auto"/>
        <w:jc w:val="both"/>
        <w:rPr>
          <w:lang w:val="en-US"/>
        </w:rPr>
      </w:pPr>
      <w:r w:rsidRPr="00606C57">
        <w:rPr>
          <w:lang w:val="en-US"/>
        </w:rPr>
        <w:t>In conclusion, Abraham Lincoln's timeless wisdom reminds</w:t>
      </w:r>
      <w:r w:rsidR="00223B68">
        <w:rPr>
          <w:lang w:val="en-US"/>
        </w:rPr>
        <w:t xml:space="preserve"> </w:t>
      </w:r>
      <w:r w:rsidR="00B85973">
        <w:rPr>
          <w:lang w:val="en-US"/>
        </w:rPr>
        <w:t>businesses</w:t>
      </w:r>
      <w:r w:rsidR="00B85973" w:rsidRPr="00B85973">
        <w:rPr>
          <w:lang w:val="en-US"/>
        </w:rPr>
        <w:t xml:space="preserve">, </w:t>
      </w:r>
      <w:r w:rsidR="00B85973" w:rsidRPr="00B85973">
        <w:rPr>
          <w:lang w:val="en-US"/>
        </w:rPr>
        <w:t>governments,</w:t>
      </w:r>
      <w:r w:rsidR="00B85973" w:rsidRPr="00B85973">
        <w:rPr>
          <w:lang w:val="en-US"/>
        </w:rPr>
        <w:t xml:space="preserve"> and society </w:t>
      </w:r>
      <w:r w:rsidRPr="00606C57">
        <w:rPr>
          <w:lang w:val="en-US"/>
        </w:rPr>
        <w:t xml:space="preserve">that responsibility is not an escapable burden but a call to action for a better tomorrow. This essay has critically evaluated the statement by delving into the intricate web of responsibility that involves business, governments, and society. Through theoretical discourse and practical examples, it has been elucidated that a sustainable future requires a collaborative and holistic approach, where each entity </w:t>
      </w:r>
      <w:r w:rsidR="00223B68">
        <w:rPr>
          <w:lang w:val="en-US"/>
        </w:rPr>
        <w:t>recognises</w:t>
      </w:r>
      <w:r w:rsidRPr="00606C57">
        <w:rPr>
          <w:lang w:val="en-US"/>
        </w:rPr>
        <w:t xml:space="preserve"> its role and actively contributes to the collective responsibility of shaping a world that thrives for generations to come.</w:t>
      </w:r>
    </w:p>
    <w:p w14:paraId="423C260A" w14:textId="77777777" w:rsidR="00377BF1" w:rsidRDefault="00377BF1" w:rsidP="002F2A9A">
      <w:pPr>
        <w:spacing w:line="360" w:lineRule="auto"/>
        <w:jc w:val="both"/>
        <w:rPr>
          <w:lang w:val="en-US"/>
        </w:rPr>
      </w:pPr>
    </w:p>
    <w:p w14:paraId="52B3AB90" w14:textId="77777777" w:rsidR="00377BF1" w:rsidRDefault="00377BF1" w:rsidP="002F2A9A">
      <w:pPr>
        <w:spacing w:line="360" w:lineRule="auto"/>
        <w:jc w:val="both"/>
        <w:rPr>
          <w:lang w:val="en-US"/>
        </w:rPr>
      </w:pPr>
    </w:p>
    <w:p w14:paraId="3AAC34B0" w14:textId="77777777" w:rsidR="00377BF1" w:rsidRDefault="00377BF1" w:rsidP="002F2A9A">
      <w:pPr>
        <w:spacing w:line="360" w:lineRule="auto"/>
        <w:jc w:val="both"/>
        <w:rPr>
          <w:lang w:val="en-US"/>
        </w:rPr>
      </w:pPr>
    </w:p>
    <w:p w14:paraId="49653961" w14:textId="77777777" w:rsidR="00377BF1" w:rsidRDefault="00377BF1" w:rsidP="002F2A9A">
      <w:pPr>
        <w:spacing w:line="360" w:lineRule="auto"/>
        <w:jc w:val="both"/>
        <w:rPr>
          <w:lang w:val="en-US"/>
        </w:rPr>
      </w:pPr>
    </w:p>
    <w:p w14:paraId="67F64D69" w14:textId="77777777" w:rsidR="00861483" w:rsidRDefault="00861483" w:rsidP="00471648">
      <w:pPr>
        <w:jc w:val="both"/>
      </w:pPr>
    </w:p>
    <w:p w14:paraId="78AAAF4D" w14:textId="3F075CFE" w:rsidR="00D91C45" w:rsidRPr="00F91DAB" w:rsidRDefault="00450A8C" w:rsidP="00F91DAB">
      <w:pPr>
        <w:rPr>
          <w:b/>
          <w:bCs/>
          <w:lang w:val="en-US"/>
        </w:rPr>
      </w:pPr>
      <w:r>
        <w:rPr>
          <w:lang w:val="en-US"/>
        </w:rPr>
        <w:br w:type="page"/>
      </w:r>
      <w:r w:rsidR="00D91C45" w:rsidRPr="00F91DAB">
        <w:rPr>
          <w:b/>
          <w:bCs/>
          <w:lang w:val="en-US"/>
        </w:rPr>
        <w:lastRenderedPageBreak/>
        <w:t>REFERENCES</w:t>
      </w:r>
    </w:p>
    <w:p w14:paraId="60ECE790" w14:textId="77777777" w:rsidR="003C75D7" w:rsidRDefault="003C75D7" w:rsidP="00471648">
      <w:pPr>
        <w:jc w:val="both"/>
      </w:pPr>
    </w:p>
    <w:p w14:paraId="6EAE3EDD" w14:textId="27AF661A" w:rsidR="00175FD4" w:rsidRDefault="00175FD4" w:rsidP="00175FD4">
      <w:pPr>
        <w:jc w:val="both"/>
        <w:rPr>
          <w:lang w:val="en-US"/>
        </w:rPr>
      </w:pPr>
      <w:r>
        <w:rPr>
          <w:lang w:val="en-US"/>
        </w:rPr>
        <w:t xml:space="preserve">ACCA </w:t>
      </w:r>
      <w:r w:rsidR="00BF0C0F">
        <w:rPr>
          <w:lang w:val="en-US"/>
        </w:rPr>
        <w:t>(</w:t>
      </w:r>
      <w:r>
        <w:rPr>
          <w:lang w:val="en-US"/>
        </w:rPr>
        <w:t>2004</w:t>
      </w:r>
      <w:r w:rsidR="00BF0C0F">
        <w:rPr>
          <w:lang w:val="en-US"/>
        </w:rPr>
        <w:t>)</w:t>
      </w:r>
      <w:r>
        <w:rPr>
          <w:lang w:val="en-US"/>
        </w:rPr>
        <w:t xml:space="preserve">. </w:t>
      </w:r>
      <w:r w:rsidRPr="00307821">
        <w:rPr>
          <w:lang w:val="en-US"/>
        </w:rPr>
        <w:t>Three scoop awards for European sustainability reporting excellence</w:t>
      </w:r>
      <w:r>
        <w:rPr>
          <w:lang w:val="en-US"/>
        </w:rPr>
        <w:t xml:space="preserve">. 05.04.2004. Available at: </w:t>
      </w:r>
      <w:hyperlink r:id="rId8" w:history="1">
        <w:r w:rsidRPr="00281F47">
          <w:rPr>
            <w:rStyle w:val="Hyperlink"/>
            <w:lang w:val="en-US"/>
          </w:rPr>
          <w:t>https://www.sustainability-reports.com/titel-626/</w:t>
        </w:r>
      </w:hyperlink>
      <w:proofErr w:type="gramStart"/>
      <w:r>
        <w:rPr>
          <w:lang w:val="en-US"/>
        </w:rPr>
        <w:t xml:space="preserve"> </w:t>
      </w:r>
      <w:r w:rsidRPr="00307821">
        <w:rPr>
          <w:lang w:val="en-US"/>
        </w:rPr>
        <w:t xml:space="preserve"> </w:t>
      </w:r>
      <w:r>
        <w:rPr>
          <w:lang w:val="en-US"/>
        </w:rPr>
        <w:t xml:space="preserve"> [</w:t>
      </w:r>
      <w:proofErr w:type="gramEnd"/>
      <w:r>
        <w:rPr>
          <w:lang w:val="en-US"/>
        </w:rPr>
        <w:t xml:space="preserve">Accessed </w:t>
      </w:r>
      <w:r w:rsidR="00B82C4F">
        <w:rPr>
          <w:lang w:val="en-US"/>
        </w:rPr>
        <w:t>15</w:t>
      </w:r>
      <w:r>
        <w:rPr>
          <w:lang w:val="en-US"/>
        </w:rPr>
        <w:t>.12.23].</w:t>
      </w:r>
    </w:p>
    <w:p w14:paraId="07335D05" w14:textId="77777777" w:rsidR="008E107D" w:rsidRDefault="008E107D" w:rsidP="00471648">
      <w:pPr>
        <w:jc w:val="both"/>
        <w:rPr>
          <w:lang w:val="en-US"/>
        </w:rPr>
      </w:pPr>
    </w:p>
    <w:p w14:paraId="1D12120B" w14:textId="159D79FB" w:rsidR="008E107D" w:rsidRPr="008E107D" w:rsidRDefault="008E107D" w:rsidP="00471648">
      <w:pPr>
        <w:jc w:val="both"/>
        <w:rPr>
          <w:lang w:val="en-US"/>
        </w:rPr>
      </w:pPr>
      <w:r w:rsidRPr="00903257">
        <w:rPr>
          <w:lang w:val="en-US"/>
        </w:rPr>
        <w:t xml:space="preserve">Al-Emran, </w:t>
      </w:r>
      <w:r w:rsidR="00903257" w:rsidRPr="00903257">
        <w:rPr>
          <w:lang w:val="en-US"/>
        </w:rPr>
        <w:t>M. (</w:t>
      </w:r>
      <w:r w:rsidRPr="00903257">
        <w:rPr>
          <w:lang w:val="en-US"/>
        </w:rPr>
        <w:t>2023</w:t>
      </w:r>
      <w:r w:rsidR="00903257" w:rsidRPr="00903257">
        <w:rPr>
          <w:lang w:val="en-US"/>
        </w:rPr>
        <w:t>)</w:t>
      </w:r>
      <w:r w:rsidRPr="00903257">
        <w:rPr>
          <w:lang w:val="en-US"/>
        </w:rPr>
        <w:t>.</w:t>
      </w:r>
      <w:r w:rsidRPr="008E107D">
        <w:rPr>
          <w:lang w:val="en-US"/>
        </w:rPr>
        <w:t xml:space="preserve"> </w:t>
      </w:r>
      <w:r w:rsidRPr="008E107D">
        <w:rPr>
          <w:lang w:val="en-US"/>
        </w:rPr>
        <w:t>The role of technology adoption in sustainable development: Overview, opportunities, challenges, and future research agendas</w:t>
      </w:r>
      <w:r>
        <w:rPr>
          <w:lang w:val="en-US"/>
        </w:rPr>
        <w:t xml:space="preserve">. Technology in Society. </w:t>
      </w:r>
      <w:r w:rsidR="00B82C4F">
        <w:rPr>
          <w:lang w:val="en-US"/>
        </w:rPr>
        <w:t>01.05.2023</w:t>
      </w:r>
      <w:r w:rsidR="00B82C4F">
        <w:rPr>
          <w:lang w:val="en-US"/>
        </w:rPr>
        <w:t xml:space="preserve"> </w:t>
      </w:r>
      <w:r>
        <w:rPr>
          <w:lang w:val="en-US"/>
        </w:rPr>
        <w:t xml:space="preserve">Volume 73.  </w:t>
      </w:r>
    </w:p>
    <w:p w14:paraId="62520EB4" w14:textId="77777777" w:rsidR="008E107D" w:rsidRPr="008E107D" w:rsidRDefault="008E107D" w:rsidP="00471648">
      <w:pPr>
        <w:jc w:val="both"/>
        <w:rPr>
          <w:lang w:val="en-US"/>
        </w:rPr>
      </w:pPr>
    </w:p>
    <w:p w14:paraId="27A3DA5C" w14:textId="6CDE26B0" w:rsidR="006C0225" w:rsidRDefault="006C0225" w:rsidP="006C0225">
      <w:pPr>
        <w:jc w:val="both"/>
        <w:rPr>
          <w:lang w:val="en-US"/>
        </w:rPr>
      </w:pPr>
      <w:r w:rsidRPr="008E107D">
        <w:rPr>
          <w:lang w:val="de-DE"/>
        </w:rPr>
        <w:t xml:space="preserve">ANLA, </w:t>
      </w:r>
      <w:r w:rsidR="00BF0C0F">
        <w:rPr>
          <w:lang w:val="de-DE"/>
        </w:rPr>
        <w:t>(</w:t>
      </w:r>
      <w:r w:rsidRPr="008E107D">
        <w:rPr>
          <w:lang w:val="de-DE"/>
        </w:rPr>
        <w:t>2023</w:t>
      </w:r>
      <w:r w:rsidR="00BF0C0F">
        <w:rPr>
          <w:lang w:val="de-DE"/>
        </w:rPr>
        <w:t>)</w:t>
      </w:r>
      <w:r w:rsidRPr="008E107D">
        <w:rPr>
          <w:lang w:val="de-DE"/>
        </w:rPr>
        <w:t xml:space="preserve">.  </w:t>
      </w:r>
      <w:proofErr w:type="spellStart"/>
      <w:r w:rsidRPr="006C0225">
        <w:rPr>
          <w:lang w:val="en-US"/>
        </w:rPr>
        <w:t>Autoridad</w:t>
      </w:r>
      <w:proofErr w:type="spellEnd"/>
      <w:r w:rsidRPr="006C0225">
        <w:rPr>
          <w:lang w:val="en-US"/>
        </w:rPr>
        <w:t xml:space="preserve"> Nacional de </w:t>
      </w:r>
      <w:proofErr w:type="spellStart"/>
      <w:r w:rsidRPr="006C0225">
        <w:rPr>
          <w:lang w:val="en-US"/>
        </w:rPr>
        <w:t>Licencias</w:t>
      </w:r>
      <w:proofErr w:type="spellEnd"/>
      <w:r w:rsidRPr="006C0225">
        <w:rPr>
          <w:lang w:val="en-US"/>
        </w:rPr>
        <w:t xml:space="preserve"> </w:t>
      </w:r>
      <w:proofErr w:type="spellStart"/>
      <w:r w:rsidRPr="006C0225">
        <w:rPr>
          <w:lang w:val="en-US"/>
        </w:rPr>
        <w:t>Ambientales</w:t>
      </w:r>
      <w:proofErr w:type="spellEnd"/>
      <w:r>
        <w:rPr>
          <w:lang w:val="en-US"/>
        </w:rPr>
        <w:t xml:space="preserve"> Colombia. Available at: </w:t>
      </w:r>
      <w:hyperlink r:id="rId9" w:history="1">
        <w:r w:rsidRPr="00281F47">
          <w:rPr>
            <w:rStyle w:val="Hyperlink"/>
            <w:lang w:val="en-US"/>
          </w:rPr>
          <w:t>https://www.anla.gov.co/participa#sp-proyectos</w:t>
        </w:r>
      </w:hyperlink>
      <w:r>
        <w:rPr>
          <w:lang w:val="en-US"/>
        </w:rPr>
        <w:t xml:space="preserve"> </w:t>
      </w:r>
      <w:r>
        <w:rPr>
          <w:lang w:val="en-US"/>
        </w:rPr>
        <w:t xml:space="preserve">[Accessed </w:t>
      </w:r>
      <w:r w:rsidR="00B82C4F">
        <w:rPr>
          <w:lang w:val="en-US"/>
        </w:rPr>
        <w:t>14</w:t>
      </w:r>
      <w:r>
        <w:rPr>
          <w:lang w:val="en-US"/>
        </w:rPr>
        <w:t>.12.23].</w:t>
      </w:r>
    </w:p>
    <w:p w14:paraId="5706759F" w14:textId="77777777" w:rsidR="00452C62" w:rsidRDefault="00452C62" w:rsidP="006C0225">
      <w:pPr>
        <w:jc w:val="both"/>
        <w:rPr>
          <w:lang w:val="en-US"/>
        </w:rPr>
      </w:pPr>
    </w:p>
    <w:p w14:paraId="4F9CD8D4" w14:textId="7489E8E9" w:rsidR="00452C62" w:rsidRDefault="00452C62" w:rsidP="006C0225">
      <w:pPr>
        <w:jc w:val="both"/>
        <w:rPr>
          <w:lang w:val="en-US"/>
        </w:rPr>
      </w:pPr>
      <w:proofErr w:type="spellStart"/>
      <w:r>
        <w:rPr>
          <w:lang w:val="en-US"/>
        </w:rPr>
        <w:t>Capetillo</w:t>
      </w:r>
      <w:proofErr w:type="spellEnd"/>
      <w:r w:rsidR="00903257">
        <w:rPr>
          <w:lang w:val="en-US"/>
        </w:rPr>
        <w:t>. A.</w:t>
      </w:r>
      <w:r>
        <w:rPr>
          <w:lang w:val="en-US"/>
        </w:rPr>
        <w:t xml:space="preserve"> </w:t>
      </w:r>
      <w:r w:rsidR="00903257">
        <w:rPr>
          <w:lang w:val="en-US"/>
        </w:rPr>
        <w:t>(</w:t>
      </w:r>
      <w:r>
        <w:rPr>
          <w:lang w:val="en-US"/>
        </w:rPr>
        <w:t>2023</w:t>
      </w:r>
      <w:r w:rsidR="00903257">
        <w:rPr>
          <w:lang w:val="en-US"/>
        </w:rPr>
        <w:t>)</w:t>
      </w:r>
      <w:r>
        <w:rPr>
          <w:lang w:val="en-US"/>
        </w:rPr>
        <w:t xml:space="preserve">. </w:t>
      </w:r>
      <w:r w:rsidRPr="00452C62">
        <w:rPr>
          <w:lang w:val="en-US"/>
        </w:rPr>
        <w:t>Emerging Technologies Supporting the Transition to a Circular Economy. Circ</w:t>
      </w:r>
      <w:r>
        <w:rPr>
          <w:lang w:val="en-US"/>
        </w:rPr>
        <w:t xml:space="preserve">ular </w:t>
      </w:r>
      <w:r w:rsidRPr="00452C62">
        <w:rPr>
          <w:lang w:val="en-US"/>
        </w:rPr>
        <w:t>Econ</w:t>
      </w:r>
      <w:r>
        <w:rPr>
          <w:lang w:val="en-US"/>
        </w:rPr>
        <w:t xml:space="preserve">omy and </w:t>
      </w:r>
      <w:r w:rsidRPr="00452C62">
        <w:rPr>
          <w:lang w:val="en-US"/>
        </w:rPr>
        <w:t>Sust</w:t>
      </w:r>
      <w:r>
        <w:rPr>
          <w:lang w:val="en-US"/>
        </w:rPr>
        <w:t>ainability Journal. 01.06.2023. Volume 3</w:t>
      </w:r>
      <w:r w:rsidRPr="00452C62">
        <w:rPr>
          <w:lang w:val="en-US"/>
        </w:rPr>
        <w:t xml:space="preserve">, </w:t>
      </w:r>
      <w:r>
        <w:rPr>
          <w:lang w:val="en-US"/>
        </w:rPr>
        <w:t xml:space="preserve">pp </w:t>
      </w:r>
      <w:r w:rsidRPr="00452C62">
        <w:rPr>
          <w:lang w:val="en-US"/>
        </w:rPr>
        <w:t>953</w:t>
      </w:r>
      <w:r>
        <w:rPr>
          <w:lang w:val="en-US"/>
        </w:rPr>
        <w:t>-</w:t>
      </w:r>
      <w:r w:rsidRPr="00452C62">
        <w:rPr>
          <w:lang w:val="en-US"/>
        </w:rPr>
        <w:t>982.</w:t>
      </w:r>
    </w:p>
    <w:p w14:paraId="446CA84F" w14:textId="77777777" w:rsidR="00D11905" w:rsidRDefault="00D11905" w:rsidP="006C0225">
      <w:pPr>
        <w:jc w:val="both"/>
        <w:rPr>
          <w:lang w:val="en-US"/>
        </w:rPr>
      </w:pPr>
    </w:p>
    <w:p w14:paraId="68744213" w14:textId="3AAE595D" w:rsidR="00D11905" w:rsidRDefault="00D11905" w:rsidP="006C0225">
      <w:pPr>
        <w:jc w:val="both"/>
        <w:rPr>
          <w:lang w:val="en-US"/>
        </w:rPr>
      </w:pPr>
      <w:r>
        <w:rPr>
          <w:lang w:val="en-US"/>
        </w:rPr>
        <w:t xml:space="preserve">Carrington, </w:t>
      </w:r>
      <w:r w:rsidR="00903257">
        <w:rPr>
          <w:lang w:val="en-US"/>
        </w:rPr>
        <w:t>D. (</w:t>
      </w:r>
      <w:r>
        <w:rPr>
          <w:lang w:val="en-US"/>
        </w:rPr>
        <w:t>2023</w:t>
      </w:r>
      <w:r w:rsidR="00903257">
        <w:rPr>
          <w:lang w:val="en-US"/>
        </w:rPr>
        <w:t>)</w:t>
      </w:r>
      <w:r>
        <w:rPr>
          <w:lang w:val="en-US"/>
        </w:rPr>
        <w:t xml:space="preserve">. </w:t>
      </w:r>
      <w:r w:rsidRPr="00D11905">
        <w:rPr>
          <w:lang w:val="en-US"/>
        </w:rPr>
        <w:t>Shell directors personally sued over ‘flawed’ climate strategy</w:t>
      </w:r>
      <w:r>
        <w:rPr>
          <w:lang w:val="en-US"/>
        </w:rPr>
        <w:t xml:space="preserve">. 09.02.23. The Guardian. Available at: </w:t>
      </w:r>
      <w:hyperlink r:id="rId10" w:history="1">
        <w:r w:rsidRPr="00281F47">
          <w:rPr>
            <w:rStyle w:val="Hyperlink"/>
            <w:lang w:val="en-US"/>
          </w:rPr>
          <w:t>https://www.theguardian.com/environment/2023/feb/09/shell-directors-personally-sued-over-flawed-climate-strategy</w:t>
        </w:r>
      </w:hyperlink>
      <w:r>
        <w:rPr>
          <w:lang w:val="en-US"/>
        </w:rPr>
        <w:t xml:space="preserve"> </w:t>
      </w:r>
      <w:r>
        <w:rPr>
          <w:lang w:val="en-US"/>
        </w:rPr>
        <w:t xml:space="preserve">[Accessed </w:t>
      </w:r>
      <w:r w:rsidR="00B82C4F">
        <w:rPr>
          <w:lang w:val="en-US"/>
        </w:rPr>
        <w:t>18</w:t>
      </w:r>
      <w:r>
        <w:rPr>
          <w:lang w:val="en-US"/>
        </w:rPr>
        <w:t>.12.23].</w:t>
      </w:r>
    </w:p>
    <w:p w14:paraId="4A4E2D9F" w14:textId="53FCB8CA" w:rsidR="0055449A" w:rsidRDefault="0055449A" w:rsidP="00471648">
      <w:pPr>
        <w:jc w:val="both"/>
        <w:rPr>
          <w:lang w:val="en-US"/>
        </w:rPr>
      </w:pPr>
    </w:p>
    <w:p w14:paraId="67C05EBB" w14:textId="6C0E38C6" w:rsidR="0039120D" w:rsidRDefault="0039120D" w:rsidP="0039120D">
      <w:pPr>
        <w:jc w:val="both"/>
        <w:rPr>
          <w:lang w:val="en-US"/>
        </w:rPr>
      </w:pPr>
      <w:r w:rsidRPr="005656D3">
        <w:rPr>
          <w:lang w:val="en-US"/>
        </w:rPr>
        <w:t>Castellanos,</w:t>
      </w:r>
      <w:r w:rsidR="00903257">
        <w:rPr>
          <w:lang w:val="en-US"/>
        </w:rPr>
        <w:t xml:space="preserve"> A.</w:t>
      </w:r>
      <w:r>
        <w:rPr>
          <w:lang w:val="en-US"/>
        </w:rPr>
        <w:t xml:space="preserve"> </w:t>
      </w:r>
      <w:r w:rsidR="00903257">
        <w:rPr>
          <w:lang w:val="en-US"/>
        </w:rPr>
        <w:t>(</w:t>
      </w:r>
      <w:r>
        <w:rPr>
          <w:lang w:val="en-US"/>
        </w:rPr>
        <w:t>2020</w:t>
      </w:r>
      <w:r w:rsidR="00903257">
        <w:rPr>
          <w:lang w:val="en-US"/>
        </w:rPr>
        <w:t>)</w:t>
      </w:r>
      <w:r>
        <w:rPr>
          <w:lang w:val="en-US"/>
        </w:rPr>
        <w:t>.</w:t>
      </w:r>
      <w:r w:rsidRPr="005656D3">
        <w:rPr>
          <w:lang w:val="en-US"/>
        </w:rPr>
        <w:t xml:space="preserve"> P.M</w:t>
      </w:r>
      <w:r>
        <w:rPr>
          <w:lang w:val="en-US"/>
        </w:rPr>
        <w:t xml:space="preserve">. </w:t>
      </w:r>
      <w:r w:rsidRPr="005656D3">
        <w:rPr>
          <w:lang w:val="en-US"/>
        </w:rPr>
        <w:t xml:space="preserve">Environmental Education in Environmental Engineering: Analysis of the Situation in Colombia and Latin America. </w:t>
      </w:r>
      <w:r w:rsidR="00B82C4F">
        <w:rPr>
          <w:lang w:val="en-US"/>
        </w:rPr>
        <w:t>04.09.2020.</w:t>
      </w:r>
      <w:r w:rsidR="00B82C4F">
        <w:rPr>
          <w:lang w:val="en-US"/>
        </w:rPr>
        <w:t xml:space="preserve"> </w:t>
      </w:r>
      <w:r w:rsidRPr="005656D3">
        <w:rPr>
          <w:lang w:val="en-US"/>
        </w:rPr>
        <w:t xml:space="preserve">Sustainability </w:t>
      </w:r>
      <w:r>
        <w:rPr>
          <w:lang w:val="en-US"/>
        </w:rPr>
        <w:t xml:space="preserve">Journal Volume </w:t>
      </w:r>
      <w:proofErr w:type="gramStart"/>
      <w:r>
        <w:rPr>
          <w:lang w:val="en-US"/>
        </w:rPr>
        <w:t xml:space="preserve">12, </w:t>
      </w:r>
      <w:r w:rsidR="00B82C4F">
        <w:rPr>
          <w:lang w:val="en-US"/>
        </w:rPr>
        <w:t xml:space="preserve">  </w:t>
      </w:r>
      <w:proofErr w:type="gramEnd"/>
      <w:r w:rsidR="00B82C4F">
        <w:rPr>
          <w:lang w:val="en-US"/>
        </w:rPr>
        <w:t xml:space="preserve">     </w:t>
      </w:r>
      <w:r>
        <w:rPr>
          <w:lang w:val="en-US"/>
        </w:rPr>
        <w:t xml:space="preserve">Issue 18, </w:t>
      </w:r>
    </w:p>
    <w:p w14:paraId="1AF4B9B0" w14:textId="77777777" w:rsidR="003473FB" w:rsidRDefault="003473FB" w:rsidP="0039120D">
      <w:pPr>
        <w:jc w:val="both"/>
        <w:rPr>
          <w:lang w:val="en-US"/>
        </w:rPr>
      </w:pPr>
    </w:p>
    <w:p w14:paraId="22E09BEC" w14:textId="1C4D03BB" w:rsidR="003473FB" w:rsidRDefault="003473FB" w:rsidP="0039120D">
      <w:pPr>
        <w:jc w:val="both"/>
        <w:rPr>
          <w:lang w:val="en-US"/>
        </w:rPr>
      </w:pPr>
      <w:r>
        <w:rPr>
          <w:lang w:val="en-US"/>
        </w:rPr>
        <w:t xml:space="preserve">Conner, </w:t>
      </w:r>
      <w:r w:rsidR="00903257">
        <w:rPr>
          <w:lang w:val="en-US"/>
        </w:rPr>
        <w:t>M. (</w:t>
      </w:r>
      <w:r>
        <w:rPr>
          <w:lang w:val="en-US"/>
        </w:rPr>
        <w:t>2020</w:t>
      </w:r>
      <w:r w:rsidR="00903257">
        <w:rPr>
          <w:lang w:val="en-US"/>
        </w:rPr>
        <w:t>)</w:t>
      </w:r>
      <w:r>
        <w:rPr>
          <w:lang w:val="en-US"/>
        </w:rPr>
        <w:t xml:space="preserve">. Student Apathy: Solutions and Hope. 02.06.2020. Psychology of Education. The Science of Learning. Available at: </w:t>
      </w:r>
      <w:hyperlink r:id="rId11" w:history="1">
        <w:r w:rsidRPr="00281F47">
          <w:rPr>
            <w:rStyle w:val="Hyperlink"/>
            <w:lang w:val="en-US"/>
          </w:rPr>
          <w:t>https://psych3850n.wordpress.com/2020/06/02/student-apathy-solutions-and-hope/</w:t>
        </w:r>
      </w:hyperlink>
      <w:r>
        <w:rPr>
          <w:lang w:val="en-US"/>
        </w:rPr>
        <w:t xml:space="preserve"> </w:t>
      </w:r>
      <w:r>
        <w:rPr>
          <w:lang w:val="en-US"/>
        </w:rPr>
        <w:t xml:space="preserve">[Accessed </w:t>
      </w:r>
      <w:r w:rsidR="00B82C4F">
        <w:rPr>
          <w:lang w:val="en-US"/>
        </w:rPr>
        <w:t>20</w:t>
      </w:r>
      <w:r>
        <w:rPr>
          <w:lang w:val="en-US"/>
        </w:rPr>
        <w:t>.12.23].</w:t>
      </w:r>
    </w:p>
    <w:p w14:paraId="44F0DFA4" w14:textId="77777777" w:rsidR="0039120D" w:rsidRDefault="0039120D" w:rsidP="00471648">
      <w:pPr>
        <w:jc w:val="both"/>
        <w:rPr>
          <w:lang w:val="en-US"/>
        </w:rPr>
      </w:pPr>
    </w:p>
    <w:p w14:paraId="7BF5B666" w14:textId="777B9EF9" w:rsidR="00EF16E2" w:rsidRDefault="00EF16E2" w:rsidP="00471648">
      <w:pPr>
        <w:jc w:val="both"/>
        <w:rPr>
          <w:lang w:val="en-US"/>
        </w:rPr>
      </w:pPr>
      <w:proofErr w:type="spellStart"/>
      <w:r w:rsidRPr="00EF16E2">
        <w:rPr>
          <w:lang w:val="en-US"/>
        </w:rPr>
        <w:t>Dhanaraju</w:t>
      </w:r>
      <w:proofErr w:type="spellEnd"/>
      <w:r w:rsidRPr="00EF16E2">
        <w:rPr>
          <w:lang w:val="en-US"/>
        </w:rPr>
        <w:t>,</w:t>
      </w:r>
      <w:r w:rsidR="00903257">
        <w:rPr>
          <w:lang w:val="en-US"/>
        </w:rPr>
        <w:t xml:space="preserve"> M.</w:t>
      </w:r>
      <w:r w:rsidRPr="00EF16E2">
        <w:rPr>
          <w:lang w:val="en-US"/>
        </w:rPr>
        <w:t xml:space="preserve"> </w:t>
      </w:r>
      <w:r w:rsidR="00903257">
        <w:rPr>
          <w:lang w:val="en-US"/>
        </w:rPr>
        <w:t>(</w:t>
      </w:r>
      <w:r>
        <w:rPr>
          <w:lang w:val="en-US"/>
        </w:rPr>
        <w:t>2022</w:t>
      </w:r>
      <w:r w:rsidR="00903257">
        <w:rPr>
          <w:lang w:val="en-US"/>
        </w:rPr>
        <w:t>)</w:t>
      </w:r>
      <w:r>
        <w:rPr>
          <w:lang w:val="en-US"/>
        </w:rPr>
        <w:t>.</w:t>
      </w:r>
      <w:r w:rsidRPr="00EF16E2">
        <w:rPr>
          <w:lang w:val="en-US"/>
        </w:rPr>
        <w:t xml:space="preserve"> Smart Farming: Internet of Things (IoT)-Based Sustainable Agriculture. Agriculture </w:t>
      </w:r>
      <w:r>
        <w:rPr>
          <w:lang w:val="en-US"/>
        </w:rPr>
        <w:t>21.10.</w:t>
      </w:r>
      <w:r w:rsidRPr="00EF16E2">
        <w:rPr>
          <w:lang w:val="en-US"/>
        </w:rPr>
        <w:t xml:space="preserve">2022, </w:t>
      </w:r>
      <w:r>
        <w:rPr>
          <w:lang w:val="en-US"/>
        </w:rPr>
        <w:t xml:space="preserve">Volume </w:t>
      </w:r>
      <w:r w:rsidRPr="00EF16E2">
        <w:rPr>
          <w:lang w:val="en-US"/>
        </w:rPr>
        <w:t xml:space="preserve">12, </w:t>
      </w:r>
      <w:r>
        <w:rPr>
          <w:lang w:val="en-US"/>
        </w:rPr>
        <w:t>Issue 10</w:t>
      </w:r>
      <w:r w:rsidRPr="00EF16E2">
        <w:rPr>
          <w:lang w:val="en-US"/>
        </w:rPr>
        <w:t>.</w:t>
      </w:r>
    </w:p>
    <w:p w14:paraId="2BBC8951" w14:textId="77777777" w:rsidR="00EF16E2" w:rsidRDefault="00EF16E2" w:rsidP="00471648">
      <w:pPr>
        <w:jc w:val="both"/>
        <w:rPr>
          <w:lang w:val="en-US"/>
        </w:rPr>
      </w:pPr>
    </w:p>
    <w:p w14:paraId="07D25A75" w14:textId="3731857B" w:rsidR="006F340E" w:rsidRDefault="006F340E" w:rsidP="00471648">
      <w:pPr>
        <w:jc w:val="both"/>
        <w:rPr>
          <w:lang w:val="en-US"/>
        </w:rPr>
      </w:pPr>
      <w:r>
        <w:rPr>
          <w:lang w:val="en-US"/>
        </w:rPr>
        <w:t xml:space="preserve">EDF </w:t>
      </w:r>
      <w:r w:rsidR="00BF0C0F">
        <w:rPr>
          <w:lang w:val="en-US"/>
        </w:rPr>
        <w:t>(</w:t>
      </w:r>
      <w:r>
        <w:rPr>
          <w:lang w:val="en-US"/>
        </w:rPr>
        <w:t>2014</w:t>
      </w:r>
      <w:r w:rsidR="00BF0C0F">
        <w:rPr>
          <w:lang w:val="en-US"/>
        </w:rPr>
        <w:t>)</w:t>
      </w:r>
      <w:r>
        <w:rPr>
          <w:lang w:val="en-US"/>
        </w:rPr>
        <w:t xml:space="preserve">. </w:t>
      </w:r>
      <w:r w:rsidR="00903257">
        <w:rPr>
          <w:lang w:val="en-US"/>
        </w:rPr>
        <w:t xml:space="preserve">No Author. </w:t>
      </w:r>
      <w:r>
        <w:rPr>
          <w:lang w:val="en-US"/>
        </w:rPr>
        <w:t xml:space="preserve">Guardians of the Amazon. Environmental Defense Fund. Solutions. Volume 45, No.2, Spring 2014. </w:t>
      </w:r>
      <w:r w:rsidR="00B82C4F">
        <w:rPr>
          <w:lang w:val="en-US"/>
        </w:rPr>
        <w:t>pp</w:t>
      </w:r>
      <w:r>
        <w:rPr>
          <w:lang w:val="en-US"/>
        </w:rPr>
        <w:t xml:space="preserve"> 8-11.</w:t>
      </w:r>
    </w:p>
    <w:p w14:paraId="26977F41" w14:textId="77777777" w:rsidR="00E863F8" w:rsidRDefault="00E863F8" w:rsidP="00471648">
      <w:pPr>
        <w:jc w:val="both"/>
        <w:rPr>
          <w:lang w:val="en-US"/>
        </w:rPr>
      </w:pPr>
    </w:p>
    <w:p w14:paraId="2E1147B9" w14:textId="380D14B3" w:rsidR="00E863F8" w:rsidRDefault="00E863F8" w:rsidP="00471648">
      <w:pPr>
        <w:jc w:val="both"/>
        <w:rPr>
          <w:lang w:val="en-US"/>
        </w:rPr>
      </w:pPr>
      <w:r>
        <w:rPr>
          <w:lang w:val="en-US"/>
        </w:rPr>
        <w:t xml:space="preserve">EDU </w:t>
      </w:r>
      <w:r w:rsidR="00BF0C0F">
        <w:rPr>
          <w:lang w:val="en-US"/>
        </w:rPr>
        <w:t>(</w:t>
      </w:r>
      <w:r>
        <w:rPr>
          <w:lang w:val="en-US"/>
        </w:rPr>
        <w:t>2023</w:t>
      </w:r>
      <w:r w:rsidR="00BF0C0F">
        <w:rPr>
          <w:lang w:val="en-US"/>
        </w:rPr>
        <w:t>)</w:t>
      </w:r>
      <w:r>
        <w:rPr>
          <w:lang w:val="en-US"/>
        </w:rPr>
        <w:t xml:space="preserve">. </w:t>
      </w:r>
      <w:proofErr w:type="spellStart"/>
      <w:r>
        <w:rPr>
          <w:lang w:val="en-US"/>
        </w:rPr>
        <w:t>Ministerio</w:t>
      </w:r>
      <w:proofErr w:type="spellEnd"/>
      <w:r>
        <w:rPr>
          <w:lang w:val="en-US"/>
        </w:rPr>
        <w:t xml:space="preserve"> de </w:t>
      </w:r>
      <w:proofErr w:type="spellStart"/>
      <w:r>
        <w:rPr>
          <w:lang w:val="en-US"/>
        </w:rPr>
        <w:t>Educacion</w:t>
      </w:r>
      <w:proofErr w:type="spellEnd"/>
      <w:r>
        <w:rPr>
          <w:lang w:val="en-US"/>
        </w:rPr>
        <w:t xml:space="preserve"> Colombia Curricula. Available at: </w:t>
      </w:r>
    </w:p>
    <w:p w14:paraId="31E337CA" w14:textId="6093F784" w:rsidR="00E863F8" w:rsidRDefault="00E863F8" w:rsidP="00471648">
      <w:pPr>
        <w:jc w:val="both"/>
        <w:rPr>
          <w:lang w:val="en-US"/>
        </w:rPr>
      </w:pPr>
      <w:hyperlink r:id="rId12" w:history="1">
        <w:r w:rsidRPr="00281F47">
          <w:rPr>
            <w:rStyle w:val="Hyperlink"/>
            <w:lang w:val="en-US"/>
          </w:rPr>
          <w:t>https://www.mineducacion.gov.co/portal/</w:t>
        </w:r>
      </w:hyperlink>
      <w:r>
        <w:rPr>
          <w:lang w:val="en-US"/>
        </w:rPr>
        <w:t xml:space="preserve"> </w:t>
      </w:r>
      <w:r>
        <w:rPr>
          <w:lang w:val="en-US"/>
        </w:rPr>
        <w:t xml:space="preserve">[Accessed </w:t>
      </w:r>
      <w:r w:rsidR="00B82C4F">
        <w:rPr>
          <w:lang w:val="en-US"/>
        </w:rPr>
        <w:t>17</w:t>
      </w:r>
      <w:r>
        <w:rPr>
          <w:lang w:val="en-US"/>
        </w:rPr>
        <w:t>.12.23].</w:t>
      </w:r>
    </w:p>
    <w:p w14:paraId="09C4FEDF" w14:textId="77777777" w:rsidR="0055449A" w:rsidRDefault="0055449A" w:rsidP="00471648">
      <w:pPr>
        <w:jc w:val="both"/>
        <w:rPr>
          <w:lang w:val="en-US"/>
        </w:rPr>
      </w:pPr>
    </w:p>
    <w:p w14:paraId="7D812493" w14:textId="77777777" w:rsidR="0055449A" w:rsidRPr="0055449A" w:rsidRDefault="0055449A" w:rsidP="0055449A">
      <w:pPr>
        <w:spacing w:line="0" w:lineRule="auto"/>
        <w:rPr>
          <w:rFonts w:ascii="ff2" w:eastAsia="Times New Roman" w:hAnsi="ff2" w:cs="Times New Roman"/>
          <w:color w:val="000000"/>
          <w:sz w:val="60"/>
          <w:szCs w:val="60"/>
          <w:lang w:eastAsia="en-GB"/>
        </w:rPr>
      </w:pPr>
      <w:r>
        <w:rPr>
          <w:lang w:val="en-US"/>
        </w:rPr>
        <w:t>E</w:t>
      </w:r>
      <w:r w:rsidRPr="0055449A">
        <w:rPr>
          <w:rFonts w:ascii="ff2" w:eastAsia="Times New Roman" w:hAnsi="ff2" w:cs="Times New Roman"/>
          <w:color w:val="000000"/>
          <w:sz w:val="60"/>
          <w:szCs w:val="60"/>
          <w:lang w:eastAsia="en-GB"/>
        </w:rPr>
        <w:t xml:space="preserve">lkington, J. (1997), </w:t>
      </w:r>
      <w:r w:rsidRPr="0055449A">
        <w:rPr>
          <w:rFonts w:ascii="ff4" w:eastAsia="Times New Roman" w:hAnsi="ff4" w:cs="Times New Roman"/>
          <w:color w:val="000000"/>
          <w:sz w:val="60"/>
          <w:szCs w:val="60"/>
          <w:lang w:eastAsia="en-GB"/>
        </w:rPr>
        <w:t xml:space="preserve">Cannibals with Forks: </w:t>
      </w:r>
      <w:proofErr w:type="gramStart"/>
      <w:r w:rsidRPr="0055449A">
        <w:rPr>
          <w:rFonts w:ascii="ff4" w:eastAsia="Times New Roman" w:hAnsi="ff4" w:cs="Times New Roman"/>
          <w:color w:val="000000"/>
          <w:sz w:val="60"/>
          <w:szCs w:val="60"/>
          <w:lang w:eastAsia="en-GB"/>
        </w:rPr>
        <w:t>the</w:t>
      </w:r>
      <w:proofErr w:type="gramEnd"/>
      <w:r w:rsidRPr="0055449A">
        <w:rPr>
          <w:rFonts w:ascii="ff4" w:eastAsia="Times New Roman" w:hAnsi="ff4" w:cs="Times New Roman"/>
          <w:color w:val="000000"/>
          <w:sz w:val="60"/>
          <w:szCs w:val="60"/>
          <w:lang w:eastAsia="en-GB"/>
        </w:rPr>
        <w:t xml:space="preserve"> Triple Bottom Line of 21st Century Business</w:t>
      </w:r>
      <w:r w:rsidRPr="0055449A">
        <w:rPr>
          <w:rFonts w:ascii="ff2" w:eastAsia="Times New Roman" w:hAnsi="ff2" w:cs="Times New Roman"/>
          <w:color w:val="000000"/>
          <w:sz w:val="60"/>
          <w:szCs w:val="60"/>
          <w:lang w:eastAsia="en-GB"/>
        </w:rPr>
        <w:t xml:space="preserve">, Capstone Publishing, </w:t>
      </w:r>
    </w:p>
    <w:p w14:paraId="5E650AD2" w14:textId="77777777" w:rsidR="0055449A" w:rsidRPr="0055449A" w:rsidRDefault="0055449A" w:rsidP="0055449A">
      <w:pPr>
        <w:spacing w:line="0" w:lineRule="auto"/>
        <w:rPr>
          <w:rFonts w:ascii="ff2" w:eastAsia="Times New Roman" w:hAnsi="ff2" w:cs="Times New Roman"/>
          <w:color w:val="000000"/>
          <w:sz w:val="60"/>
          <w:szCs w:val="60"/>
          <w:lang w:eastAsia="en-GB"/>
        </w:rPr>
      </w:pPr>
      <w:r w:rsidRPr="0055449A">
        <w:rPr>
          <w:rFonts w:ascii="ff2" w:eastAsia="Times New Roman" w:hAnsi="ff2" w:cs="Times New Roman"/>
          <w:color w:val="000000"/>
          <w:sz w:val="60"/>
          <w:szCs w:val="60"/>
          <w:lang w:eastAsia="en-GB"/>
        </w:rPr>
        <w:t>Oxford.</w:t>
      </w:r>
    </w:p>
    <w:p w14:paraId="72716AF7" w14:textId="6640EF0B" w:rsidR="0055449A" w:rsidRDefault="0055449A" w:rsidP="00471648">
      <w:pPr>
        <w:jc w:val="both"/>
        <w:rPr>
          <w:lang w:val="en-US"/>
        </w:rPr>
      </w:pPr>
      <w:r>
        <w:rPr>
          <w:lang w:val="en-US"/>
        </w:rPr>
        <w:t>E</w:t>
      </w:r>
      <w:r w:rsidRPr="0055449A">
        <w:rPr>
          <w:lang w:val="en-US"/>
        </w:rPr>
        <w:t>lkington, J. (1997)</w:t>
      </w:r>
      <w:r w:rsidR="00903257">
        <w:rPr>
          <w:lang w:val="en-US"/>
        </w:rPr>
        <w:t>.</w:t>
      </w:r>
      <w:r w:rsidRPr="0055449A">
        <w:rPr>
          <w:lang w:val="en-US"/>
        </w:rPr>
        <w:t xml:space="preserve"> Cannibals with Forks: </w:t>
      </w:r>
      <w:proofErr w:type="gramStart"/>
      <w:r w:rsidRPr="0055449A">
        <w:rPr>
          <w:lang w:val="en-US"/>
        </w:rPr>
        <w:t>the</w:t>
      </w:r>
      <w:proofErr w:type="gramEnd"/>
      <w:r w:rsidRPr="0055449A">
        <w:rPr>
          <w:lang w:val="en-US"/>
        </w:rPr>
        <w:t xml:space="preserve"> Triple Bottom Line of 21st Century Business, Capstone Publishing, Oxford.</w:t>
      </w:r>
    </w:p>
    <w:p w14:paraId="2C401523" w14:textId="77777777" w:rsidR="00B82B62" w:rsidRDefault="00B82B62" w:rsidP="00471648">
      <w:pPr>
        <w:jc w:val="both"/>
        <w:rPr>
          <w:lang w:val="en-US"/>
        </w:rPr>
      </w:pPr>
    </w:p>
    <w:p w14:paraId="58755580" w14:textId="1F3A0165" w:rsidR="00B82B62" w:rsidRDefault="00B82B62" w:rsidP="00B82B62">
      <w:pPr>
        <w:rPr>
          <w:lang w:val="en-US"/>
        </w:rPr>
      </w:pPr>
      <w:r>
        <w:rPr>
          <w:lang w:val="en-US"/>
        </w:rPr>
        <w:t xml:space="preserve">Gomez, </w:t>
      </w:r>
      <w:r w:rsidR="00903257">
        <w:rPr>
          <w:lang w:val="en-US"/>
        </w:rPr>
        <w:t>C. (</w:t>
      </w:r>
      <w:r>
        <w:rPr>
          <w:lang w:val="en-US"/>
        </w:rPr>
        <w:t>2023</w:t>
      </w:r>
      <w:r w:rsidR="00903257">
        <w:rPr>
          <w:lang w:val="en-US"/>
        </w:rPr>
        <w:t>)</w:t>
      </w:r>
      <w:r>
        <w:rPr>
          <w:lang w:val="en-US"/>
        </w:rPr>
        <w:t xml:space="preserve">. Circular Economy Initiatives in Colombia. 24.05.23. </w:t>
      </w:r>
      <w:r w:rsidR="00903257">
        <w:rPr>
          <w:lang w:val="en-US"/>
        </w:rPr>
        <w:t>Available</w:t>
      </w:r>
      <w:r>
        <w:rPr>
          <w:lang w:val="en-US"/>
        </w:rPr>
        <w:t xml:space="preserve"> at: </w:t>
      </w:r>
      <w:hyperlink r:id="rId13" w:history="1">
        <w:r w:rsidRPr="00281F47">
          <w:rPr>
            <w:rStyle w:val="Hyperlink"/>
            <w:lang w:val="en-US"/>
          </w:rPr>
          <w:t>https://www.circularinnovationlab.com/post/circular-economy-initiatives-in-colombia</w:t>
        </w:r>
      </w:hyperlink>
      <w:r>
        <w:rPr>
          <w:lang w:val="en-US"/>
        </w:rPr>
        <w:t xml:space="preserve"> </w:t>
      </w:r>
      <w:r>
        <w:rPr>
          <w:lang w:val="en-US"/>
        </w:rPr>
        <w:t xml:space="preserve">[Accessed </w:t>
      </w:r>
      <w:r w:rsidR="00B82C4F">
        <w:rPr>
          <w:lang w:val="en-US"/>
        </w:rPr>
        <w:t>07</w:t>
      </w:r>
      <w:r>
        <w:rPr>
          <w:lang w:val="en-US"/>
        </w:rPr>
        <w:t>.12.23].</w:t>
      </w:r>
    </w:p>
    <w:p w14:paraId="12EB6CB8" w14:textId="77777777" w:rsidR="0055449A" w:rsidRDefault="0055449A" w:rsidP="00471648">
      <w:pPr>
        <w:jc w:val="both"/>
        <w:rPr>
          <w:lang w:val="en-US"/>
        </w:rPr>
      </w:pPr>
    </w:p>
    <w:p w14:paraId="2E8319F5" w14:textId="7E643639" w:rsidR="00D27DBA" w:rsidRDefault="00D27DBA" w:rsidP="00471648">
      <w:pPr>
        <w:jc w:val="both"/>
        <w:rPr>
          <w:lang w:val="en-US"/>
        </w:rPr>
      </w:pPr>
      <w:r>
        <w:rPr>
          <w:lang w:val="en-US"/>
        </w:rPr>
        <w:t xml:space="preserve">Harper, R. (2023), </w:t>
      </w:r>
      <w:r w:rsidRPr="00D27DBA">
        <w:rPr>
          <w:lang w:val="en-US"/>
        </w:rPr>
        <w:t>The Power of Corporate Social Responsibility Initiatives</w:t>
      </w:r>
      <w:r w:rsidR="00903257">
        <w:rPr>
          <w:lang w:val="en-US"/>
        </w:rPr>
        <w:t>.</w:t>
      </w:r>
      <w:r>
        <w:rPr>
          <w:lang w:val="en-US"/>
        </w:rPr>
        <w:t xml:space="preserve"> 11.03.23</w:t>
      </w:r>
      <w:r w:rsidR="00903257">
        <w:rPr>
          <w:lang w:val="en-US"/>
        </w:rPr>
        <w:t>.</w:t>
      </w:r>
      <w:r>
        <w:rPr>
          <w:lang w:val="en-US"/>
        </w:rPr>
        <w:t xml:space="preserve"> Available at: </w:t>
      </w:r>
      <w:hyperlink r:id="rId14" w:history="1">
        <w:r w:rsidRPr="00281F47">
          <w:rPr>
            <w:rStyle w:val="Hyperlink"/>
            <w:lang w:val="en-US"/>
          </w:rPr>
          <w:t>https://morganlatif.com/insight/importance-of-csr/</w:t>
        </w:r>
      </w:hyperlink>
      <w:r>
        <w:rPr>
          <w:lang w:val="en-US"/>
        </w:rPr>
        <w:t xml:space="preserve"> </w:t>
      </w:r>
      <w:r>
        <w:rPr>
          <w:lang w:val="en-US"/>
        </w:rPr>
        <w:t xml:space="preserve">[Accessed </w:t>
      </w:r>
      <w:r w:rsidR="00B82C4F">
        <w:rPr>
          <w:lang w:val="en-US"/>
        </w:rPr>
        <w:t>11</w:t>
      </w:r>
      <w:r>
        <w:rPr>
          <w:lang w:val="en-US"/>
        </w:rPr>
        <w:t>.12.23].</w:t>
      </w:r>
    </w:p>
    <w:p w14:paraId="5EF49B00" w14:textId="77777777" w:rsidR="00CE3B81" w:rsidRDefault="00CE3B81" w:rsidP="00471648">
      <w:pPr>
        <w:jc w:val="both"/>
        <w:rPr>
          <w:lang w:val="en-US"/>
        </w:rPr>
      </w:pPr>
    </w:p>
    <w:p w14:paraId="228FFA80" w14:textId="72679A7A" w:rsidR="00CE3B81" w:rsidRDefault="00CE3B81" w:rsidP="00471648">
      <w:pPr>
        <w:jc w:val="both"/>
        <w:rPr>
          <w:lang w:val="en-US"/>
        </w:rPr>
      </w:pPr>
      <w:r>
        <w:rPr>
          <w:lang w:val="en-US"/>
        </w:rPr>
        <w:lastRenderedPageBreak/>
        <w:t xml:space="preserve">IMF </w:t>
      </w:r>
      <w:r w:rsidR="00BF0C0F">
        <w:rPr>
          <w:lang w:val="en-US"/>
        </w:rPr>
        <w:t>(</w:t>
      </w:r>
      <w:r>
        <w:rPr>
          <w:lang w:val="en-US"/>
        </w:rPr>
        <w:t>2023</w:t>
      </w:r>
      <w:r w:rsidR="00BF0C0F">
        <w:rPr>
          <w:lang w:val="en-US"/>
        </w:rPr>
        <w:t>)</w:t>
      </w:r>
      <w:r>
        <w:rPr>
          <w:lang w:val="en-US"/>
        </w:rPr>
        <w:t xml:space="preserve">. The International Monetary Fund. Available at: </w:t>
      </w:r>
      <w:hyperlink r:id="rId15" w:history="1">
        <w:r w:rsidRPr="00281F47">
          <w:rPr>
            <w:rStyle w:val="Hyperlink"/>
            <w:lang w:val="en-US"/>
          </w:rPr>
          <w:t>https://www.imf.org/en/About/Factsheets/IMF-at-a-Glance</w:t>
        </w:r>
      </w:hyperlink>
      <w:r>
        <w:rPr>
          <w:lang w:val="en-US"/>
        </w:rPr>
        <w:t xml:space="preserve"> </w:t>
      </w:r>
      <w:r>
        <w:rPr>
          <w:lang w:val="en-US"/>
        </w:rPr>
        <w:t xml:space="preserve">[Accessed </w:t>
      </w:r>
      <w:r w:rsidR="00B82C4F">
        <w:rPr>
          <w:lang w:val="en-US"/>
        </w:rPr>
        <w:t>21</w:t>
      </w:r>
      <w:r>
        <w:rPr>
          <w:lang w:val="en-US"/>
        </w:rPr>
        <w:t>.12.23].</w:t>
      </w:r>
    </w:p>
    <w:p w14:paraId="0EB1C67F" w14:textId="77777777" w:rsidR="00D27DBA" w:rsidRDefault="00D27DBA" w:rsidP="00471648">
      <w:pPr>
        <w:jc w:val="both"/>
        <w:rPr>
          <w:lang w:val="en-US"/>
        </w:rPr>
      </w:pPr>
    </w:p>
    <w:p w14:paraId="7AF55CCA" w14:textId="3A27F64F" w:rsidR="00564512" w:rsidRDefault="00564512" w:rsidP="00471648">
      <w:pPr>
        <w:jc w:val="both"/>
        <w:rPr>
          <w:lang w:val="en-US"/>
        </w:rPr>
      </w:pPr>
      <w:r>
        <w:rPr>
          <w:lang w:val="en-US"/>
        </w:rPr>
        <w:t xml:space="preserve">ISDM </w:t>
      </w:r>
      <w:r w:rsidR="00BF0C0F">
        <w:rPr>
          <w:lang w:val="en-US"/>
        </w:rPr>
        <w:t>(</w:t>
      </w:r>
      <w:r>
        <w:rPr>
          <w:lang w:val="en-US"/>
        </w:rPr>
        <w:t>2023</w:t>
      </w:r>
      <w:r w:rsidR="00BF0C0F">
        <w:rPr>
          <w:lang w:val="en-US"/>
        </w:rPr>
        <w:t>)</w:t>
      </w:r>
      <w:r>
        <w:rPr>
          <w:lang w:val="en-US"/>
        </w:rPr>
        <w:t xml:space="preserve">. </w:t>
      </w:r>
      <w:r w:rsidRPr="00564512">
        <w:rPr>
          <w:lang w:val="en-US"/>
        </w:rPr>
        <w:t xml:space="preserve">Is Social Entrepreneurship Revolutionizing India and Changing the </w:t>
      </w:r>
      <w:proofErr w:type="gramStart"/>
      <w:r w:rsidRPr="00564512">
        <w:rPr>
          <w:lang w:val="en-US"/>
        </w:rPr>
        <w:t>World</w:t>
      </w:r>
      <w:r>
        <w:rPr>
          <w:lang w:val="en-US"/>
        </w:rPr>
        <w:t xml:space="preserve"> </w:t>
      </w:r>
      <w:r w:rsidRPr="00564512">
        <w:rPr>
          <w:lang w:val="en-US"/>
        </w:rPr>
        <w:t>?</w:t>
      </w:r>
      <w:proofErr w:type="gramEnd"/>
      <w:r>
        <w:rPr>
          <w:lang w:val="en-US"/>
        </w:rPr>
        <w:t xml:space="preserve"> 04.12.2023. Available at: </w:t>
      </w:r>
      <w:hyperlink r:id="rId16" w:history="1">
        <w:r w:rsidRPr="00281F47">
          <w:rPr>
            <w:rStyle w:val="Hyperlink"/>
            <w:lang w:val="en-US"/>
          </w:rPr>
          <w:t>https://www.isdm.org.in/blog/how-social-entrepreneurship-changing-world</w:t>
        </w:r>
      </w:hyperlink>
      <w:r>
        <w:rPr>
          <w:lang w:val="en-US"/>
        </w:rPr>
        <w:t xml:space="preserve"> </w:t>
      </w:r>
      <w:r>
        <w:rPr>
          <w:lang w:val="en-US"/>
        </w:rPr>
        <w:t>[Accessed 2</w:t>
      </w:r>
      <w:r w:rsidR="00B82C4F">
        <w:rPr>
          <w:lang w:val="en-US"/>
        </w:rPr>
        <w:t>3</w:t>
      </w:r>
      <w:r>
        <w:rPr>
          <w:lang w:val="en-US"/>
        </w:rPr>
        <w:t>.12.23].</w:t>
      </w:r>
    </w:p>
    <w:p w14:paraId="56731044" w14:textId="77777777" w:rsidR="00B71A4E" w:rsidRDefault="00B71A4E" w:rsidP="00471648">
      <w:pPr>
        <w:jc w:val="both"/>
        <w:rPr>
          <w:lang w:val="en-US"/>
        </w:rPr>
      </w:pPr>
    </w:p>
    <w:p w14:paraId="255CA78B" w14:textId="3C1B54CA" w:rsidR="00B71A4E" w:rsidRDefault="00B71A4E" w:rsidP="009B09D8">
      <w:pPr>
        <w:rPr>
          <w:lang w:val="en-US"/>
        </w:rPr>
      </w:pPr>
      <w:r>
        <w:rPr>
          <w:lang w:val="en-US"/>
        </w:rPr>
        <w:t xml:space="preserve">Kotler, P. (2010). </w:t>
      </w:r>
      <w:r w:rsidRPr="00B71A4E">
        <w:rPr>
          <w:lang w:val="en-US"/>
        </w:rPr>
        <w:t>Marketing 3.0: From Products to Customers to the Human Spirit</w:t>
      </w:r>
      <w:r>
        <w:rPr>
          <w:lang w:val="en-US"/>
        </w:rPr>
        <w:t xml:space="preserve">. </w:t>
      </w:r>
      <w:r w:rsidRPr="00B71A4E">
        <w:rPr>
          <w:lang w:val="en-US"/>
        </w:rPr>
        <w:t>Wiley; 1. edition (12 April 2010</w:t>
      </w:r>
      <w:r w:rsidR="009B09D8" w:rsidRPr="000D3F9B">
        <w:rPr>
          <w:lang w:val="en-US"/>
        </w:rPr>
        <w:t>)</w:t>
      </w:r>
      <w:r w:rsidR="009B09D8">
        <w:rPr>
          <w:lang w:val="en-US"/>
        </w:rPr>
        <w:t xml:space="preserve">, </w:t>
      </w:r>
      <w:r w:rsidR="00B82C4F">
        <w:rPr>
          <w:lang w:val="en-US"/>
        </w:rPr>
        <w:t>p</w:t>
      </w:r>
      <w:r w:rsidR="009B09D8">
        <w:rPr>
          <w:lang w:val="en-US"/>
        </w:rPr>
        <w:t>p 25-38.</w:t>
      </w:r>
    </w:p>
    <w:p w14:paraId="3AC72C5D" w14:textId="77777777" w:rsidR="00564512" w:rsidRDefault="00564512" w:rsidP="00471648">
      <w:pPr>
        <w:jc w:val="both"/>
        <w:rPr>
          <w:lang w:val="en-US"/>
        </w:rPr>
      </w:pPr>
    </w:p>
    <w:p w14:paraId="0C4FFCAA" w14:textId="006B6D25" w:rsidR="0055546F" w:rsidRDefault="0055546F" w:rsidP="00471648">
      <w:pPr>
        <w:jc w:val="both"/>
        <w:rPr>
          <w:lang w:val="en-US"/>
        </w:rPr>
      </w:pPr>
      <w:proofErr w:type="spellStart"/>
      <w:r w:rsidRPr="0055546F">
        <w:rPr>
          <w:lang w:val="en-US"/>
        </w:rPr>
        <w:t>Maradin</w:t>
      </w:r>
      <w:proofErr w:type="spellEnd"/>
      <w:r w:rsidRPr="0055546F">
        <w:rPr>
          <w:lang w:val="en-US"/>
        </w:rPr>
        <w:t>, D</w:t>
      </w:r>
      <w:r>
        <w:rPr>
          <w:lang w:val="en-US"/>
        </w:rPr>
        <w:t xml:space="preserve">. </w:t>
      </w:r>
      <w:r w:rsidRPr="0055546F">
        <w:rPr>
          <w:lang w:val="en-US"/>
        </w:rPr>
        <w:t>(2022). Sustainable and Clean Energy: The Case of Tesla Company. J</w:t>
      </w:r>
      <w:r>
        <w:rPr>
          <w:lang w:val="en-US"/>
        </w:rPr>
        <w:t>ournal</w:t>
      </w:r>
      <w:r w:rsidRPr="0055546F">
        <w:rPr>
          <w:lang w:val="en-US"/>
        </w:rPr>
        <w:t xml:space="preserve"> </w:t>
      </w:r>
      <w:r>
        <w:rPr>
          <w:lang w:val="en-US"/>
        </w:rPr>
        <w:t>of</w:t>
      </w:r>
      <w:r w:rsidRPr="0055546F">
        <w:rPr>
          <w:lang w:val="en-US"/>
        </w:rPr>
        <w:t xml:space="preserve"> E</w:t>
      </w:r>
      <w:r>
        <w:rPr>
          <w:lang w:val="en-US"/>
        </w:rPr>
        <w:t>conomics</w:t>
      </w:r>
      <w:r w:rsidRPr="0055546F">
        <w:rPr>
          <w:lang w:val="en-US"/>
        </w:rPr>
        <w:t>, F</w:t>
      </w:r>
      <w:r>
        <w:rPr>
          <w:lang w:val="en-US"/>
        </w:rPr>
        <w:t>inance</w:t>
      </w:r>
      <w:r w:rsidRPr="0055546F">
        <w:rPr>
          <w:lang w:val="en-US"/>
        </w:rPr>
        <w:t xml:space="preserve"> </w:t>
      </w:r>
      <w:r>
        <w:rPr>
          <w:lang w:val="en-US"/>
        </w:rPr>
        <w:t>and</w:t>
      </w:r>
      <w:r w:rsidRPr="0055546F">
        <w:rPr>
          <w:lang w:val="en-US"/>
        </w:rPr>
        <w:t xml:space="preserve"> M</w:t>
      </w:r>
      <w:r>
        <w:rPr>
          <w:lang w:val="en-US"/>
        </w:rPr>
        <w:t>anagement</w:t>
      </w:r>
      <w:r w:rsidRPr="0055546F">
        <w:rPr>
          <w:lang w:val="en-US"/>
        </w:rPr>
        <w:t xml:space="preserve"> S</w:t>
      </w:r>
      <w:r>
        <w:rPr>
          <w:lang w:val="en-US"/>
        </w:rPr>
        <w:t>tudies</w:t>
      </w:r>
      <w:r w:rsidRPr="0055546F">
        <w:rPr>
          <w:lang w:val="en-US"/>
        </w:rPr>
        <w:t xml:space="preserve">. </w:t>
      </w:r>
      <w:r w:rsidR="003704BB">
        <w:rPr>
          <w:lang w:val="en-US"/>
        </w:rPr>
        <w:t>Volume 5 Issue 12 December 2022.</w:t>
      </w:r>
      <w:r w:rsidR="00ED4EE9">
        <w:rPr>
          <w:lang w:val="en-US"/>
        </w:rPr>
        <w:t xml:space="preserve"> </w:t>
      </w:r>
      <w:r w:rsidR="00B82C4F">
        <w:rPr>
          <w:lang w:val="en-US"/>
        </w:rPr>
        <w:t>p</w:t>
      </w:r>
      <w:r w:rsidR="00ED4EE9">
        <w:rPr>
          <w:lang w:val="en-US"/>
        </w:rPr>
        <w:t>p 3531-3542</w:t>
      </w:r>
      <w:r w:rsidR="00B82C4F">
        <w:rPr>
          <w:lang w:val="en-US"/>
        </w:rPr>
        <w:t>.</w:t>
      </w:r>
    </w:p>
    <w:p w14:paraId="4B29CDFC" w14:textId="77777777" w:rsidR="00845D96" w:rsidRDefault="00845D96" w:rsidP="00471648">
      <w:pPr>
        <w:jc w:val="both"/>
        <w:rPr>
          <w:lang w:val="en-US"/>
        </w:rPr>
      </w:pPr>
    </w:p>
    <w:p w14:paraId="516DD75B" w14:textId="19DEBD59" w:rsidR="00845D96" w:rsidRDefault="00845D96" w:rsidP="00471648">
      <w:pPr>
        <w:jc w:val="both"/>
        <w:rPr>
          <w:lang w:val="en-US"/>
        </w:rPr>
      </w:pPr>
      <w:r>
        <w:rPr>
          <w:lang w:val="en-US"/>
        </w:rPr>
        <w:t xml:space="preserve">MINGOV </w:t>
      </w:r>
      <w:r w:rsidR="00BF0C0F">
        <w:rPr>
          <w:lang w:val="en-US"/>
        </w:rPr>
        <w:t>(</w:t>
      </w:r>
      <w:r>
        <w:rPr>
          <w:lang w:val="en-US"/>
        </w:rPr>
        <w:t>2010</w:t>
      </w:r>
      <w:r w:rsidR="00BF0C0F">
        <w:rPr>
          <w:lang w:val="en-US"/>
        </w:rPr>
        <w:t>)</w:t>
      </w:r>
      <w:r>
        <w:rPr>
          <w:lang w:val="en-US"/>
        </w:rPr>
        <w:t xml:space="preserve">. Resolution 1512. </w:t>
      </w:r>
      <w:proofErr w:type="spellStart"/>
      <w:r>
        <w:rPr>
          <w:lang w:val="en-US"/>
        </w:rPr>
        <w:t>Ministerio</w:t>
      </w:r>
      <w:proofErr w:type="spellEnd"/>
      <w:r>
        <w:rPr>
          <w:lang w:val="en-US"/>
        </w:rPr>
        <w:t xml:space="preserve"> de </w:t>
      </w:r>
      <w:proofErr w:type="spellStart"/>
      <w:r>
        <w:rPr>
          <w:lang w:val="en-US"/>
        </w:rPr>
        <w:t>Ambiente</w:t>
      </w:r>
      <w:proofErr w:type="spellEnd"/>
      <w:r>
        <w:rPr>
          <w:lang w:val="en-US"/>
        </w:rPr>
        <w:t xml:space="preserve">, Vivienda y Desarrollo Territorial. Available at: </w:t>
      </w:r>
      <w:hyperlink r:id="rId17" w:history="1">
        <w:r w:rsidRPr="00281F47">
          <w:rPr>
            <w:rStyle w:val="Hyperlink"/>
            <w:lang w:val="en-US"/>
          </w:rPr>
          <w:t>https://www.minambiente.gov.co/wp-content/uploads/2021/10/Resolucion-1512-de-2010.pdf</w:t>
        </w:r>
      </w:hyperlink>
      <w:r>
        <w:rPr>
          <w:lang w:val="en-US"/>
        </w:rPr>
        <w:t xml:space="preserve"> </w:t>
      </w:r>
      <w:r w:rsidR="00F1785E">
        <w:rPr>
          <w:lang w:val="en-US"/>
        </w:rPr>
        <w:t xml:space="preserve">[Accessed </w:t>
      </w:r>
      <w:r w:rsidR="00B82C4F">
        <w:rPr>
          <w:lang w:val="en-US"/>
        </w:rPr>
        <w:t>08</w:t>
      </w:r>
      <w:r w:rsidR="00F1785E">
        <w:rPr>
          <w:lang w:val="en-US"/>
        </w:rPr>
        <w:t>.12.23].</w:t>
      </w:r>
    </w:p>
    <w:p w14:paraId="63B1A23E" w14:textId="77777777" w:rsidR="00F1785E" w:rsidRDefault="00F1785E" w:rsidP="00471648">
      <w:pPr>
        <w:jc w:val="both"/>
        <w:rPr>
          <w:lang w:val="en-US"/>
        </w:rPr>
      </w:pPr>
    </w:p>
    <w:p w14:paraId="52868F18" w14:textId="77777777" w:rsidR="00903257" w:rsidRDefault="00B61A3E" w:rsidP="00B61A3E">
      <w:pPr>
        <w:jc w:val="both"/>
        <w:rPr>
          <w:lang w:val="en-US"/>
        </w:rPr>
      </w:pPr>
      <w:proofErr w:type="spellStart"/>
      <w:r>
        <w:rPr>
          <w:lang w:val="en-US"/>
        </w:rPr>
        <w:t>Speare</w:t>
      </w:r>
      <w:proofErr w:type="spellEnd"/>
      <w:r>
        <w:rPr>
          <w:lang w:val="en-US"/>
        </w:rPr>
        <w:t>-Cole</w:t>
      </w:r>
      <w:r w:rsidR="00903257">
        <w:rPr>
          <w:lang w:val="en-US"/>
        </w:rPr>
        <w:t xml:space="preserve"> R.</w:t>
      </w:r>
      <w:r>
        <w:rPr>
          <w:lang w:val="en-US"/>
        </w:rPr>
        <w:t xml:space="preserve"> </w:t>
      </w:r>
      <w:r w:rsidR="00903257">
        <w:rPr>
          <w:lang w:val="en-US"/>
        </w:rPr>
        <w:t>(</w:t>
      </w:r>
      <w:r>
        <w:rPr>
          <w:lang w:val="en-US"/>
        </w:rPr>
        <w:t>2023</w:t>
      </w:r>
      <w:r w:rsidR="00903257">
        <w:rPr>
          <w:lang w:val="en-US"/>
        </w:rPr>
        <w:t>)</w:t>
      </w:r>
      <w:r>
        <w:rPr>
          <w:lang w:val="en-US"/>
        </w:rPr>
        <w:t xml:space="preserve">. </w:t>
      </w:r>
      <w:r w:rsidRPr="00B61A3E">
        <w:rPr>
          <w:lang w:val="en-US"/>
        </w:rPr>
        <w:t xml:space="preserve">Coca-Cola and </w:t>
      </w:r>
      <w:proofErr w:type="gramStart"/>
      <w:r w:rsidRPr="00B61A3E">
        <w:rPr>
          <w:lang w:val="en-US"/>
        </w:rPr>
        <w:t>Nestle</w:t>
      </w:r>
      <w:proofErr w:type="gramEnd"/>
      <w:r w:rsidRPr="00B61A3E">
        <w:rPr>
          <w:lang w:val="en-US"/>
        </w:rPr>
        <w:t xml:space="preserve"> accused of greenwashing over bottle recycling claims</w:t>
      </w:r>
      <w:r>
        <w:rPr>
          <w:lang w:val="en-US"/>
        </w:rPr>
        <w:t xml:space="preserve">. Independent. 07.11.23. Available at: </w:t>
      </w:r>
      <w:hyperlink r:id="rId18" w:history="1">
        <w:r w:rsidRPr="00281F47">
          <w:rPr>
            <w:rStyle w:val="Hyperlink"/>
            <w:lang w:val="en-US"/>
          </w:rPr>
          <w:t>https://www.independent.co.uk/business/cocacola-and-nestle-accused-of-greenwashing-over-bottle-recycling-claims-b2443118.html#</w:t>
        </w:r>
      </w:hyperlink>
      <w:r>
        <w:rPr>
          <w:lang w:val="en-US"/>
        </w:rPr>
        <w:t xml:space="preserve"> </w:t>
      </w:r>
    </w:p>
    <w:p w14:paraId="14894C8A" w14:textId="0BF4C456" w:rsidR="00B61A3E" w:rsidRDefault="00B61A3E" w:rsidP="00B61A3E">
      <w:pPr>
        <w:jc w:val="both"/>
        <w:rPr>
          <w:lang w:val="en-US"/>
        </w:rPr>
      </w:pPr>
      <w:r>
        <w:rPr>
          <w:lang w:val="en-US"/>
        </w:rPr>
        <w:t xml:space="preserve">[Accessed </w:t>
      </w:r>
      <w:r w:rsidR="00B82C4F">
        <w:rPr>
          <w:lang w:val="en-US"/>
        </w:rPr>
        <w:t>12</w:t>
      </w:r>
      <w:r>
        <w:rPr>
          <w:lang w:val="en-US"/>
        </w:rPr>
        <w:t>.12.23].</w:t>
      </w:r>
    </w:p>
    <w:p w14:paraId="61E398C5" w14:textId="724A009A" w:rsidR="00B61A3E" w:rsidRDefault="00B61A3E" w:rsidP="00471648">
      <w:pPr>
        <w:jc w:val="both"/>
        <w:rPr>
          <w:lang w:val="en-US"/>
        </w:rPr>
      </w:pPr>
    </w:p>
    <w:p w14:paraId="09520F1E" w14:textId="072F0A52" w:rsidR="00AC4E7B" w:rsidRDefault="00AC4E7B" w:rsidP="00471648">
      <w:pPr>
        <w:jc w:val="both"/>
        <w:rPr>
          <w:lang w:val="en-US"/>
        </w:rPr>
      </w:pPr>
      <w:proofErr w:type="spellStart"/>
      <w:r>
        <w:rPr>
          <w:lang w:val="en-US"/>
        </w:rPr>
        <w:t>Szekely</w:t>
      </w:r>
      <w:proofErr w:type="spellEnd"/>
      <w:r>
        <w:rPr>
          <w:lang w:val="en-US"/>
        </w:rPr>
        <w:t xml:space="preserve"> F. </w:t>
      </w:r>
      <w:r w:rsidR="00903257">
        <w:rPr>
          <w:lang w:val="en-US"/>
        </w:rPr>
        <w:t>(</w:t>
      </w:r>
      <w:r>
        <w:rPr>
          <w:lang w:val="en-US"/>
        </w:rPr>
        <w:t>2017</w:t>
      </w:r>
      <w:r w:rsidR="00903257">
        <w:rPr>
          <w:lang w:val="en-US"/>
        </w:rPr>
        <w:t>)</w:t>
      </w:r>
      <w:r>
        <w:rPr>
          <w:lang w:val="en-US"/>
        </w:rPr>
        <w:t xml:space="preserve">. </w:t>
      </w:r>
      <w:r w:rsidRPr="00AC4E7B">
        <w:rPr>
          <w:lang w:val="en-US"/>
        </w:rPr>
        <w:t>TESLA becomes a model for sustainable leadership: David and Goliath revisited</w:t>
      </w:r>
      <w:r>
        <w:rPr>
          <w:lang w:val="en-US"/>
        </w:rPr>
        <w:t xml:space="preserve">. Available at: </w:t>
      </w:r>
      <w:hyperlink r:id="rId19" w:history="1">
        <w:r w:rsidRPr="00281F47">
          <w:rPr>
            <w:rStyle w:val="Hyperlink"/>
            <w:lang w:val="en-US"/>
          </w:rPr>
          <w:t>https://www.imd.org/research-knowledge/sustainability/articles/tesla-becomes-a-model-for-sustainable-leadership-david-and-goliath-revisited/</w:t>
        </w:r>
      </w:hyperlink>
      <w:r>
        <w:rPr>
          <w:lang w:val="en-US"/>
        </w:rPr>
        <w:t xml:space="preserve"> </w:t>
      </w:r>
      <w:r>
        <w:rPr>
          <w:lang w:val="en-US"/>
        </w:rPr>
        <w:t xml:space="preserve">[Accessed </w:t>
      </w:r>
      <w:r w:rsidR="00B82C4F">
        <w:rPr>
          <w:lang w:val="en-US"/>
        </w:rPr>
        <w:t>18</w:t>
      </w:r>
      <w:r>
        <w:rPr>
          <w:lang w:val="en-US"/>
        </w:rPr>
        <w:t>.12.23].</w:t>
      </w:r>
    </w:p>
    <w:p w14:paraId="214BD47A" w14:textId="77777777" w:rsidR="00E50584" w:rsidRDefault="00E50584" w:rsidP="00471648">
      <w:pPr>
        <w:jc w:val="both"/>
        <w:rPr>
          <w:lang w:val="en-US"/>
        </w:rPr>
      </w:pPr>
    </w:p>
    <w:p w14:paraId="7E952359" w14:textId="06EFABFB" w:rsidR="00AC4E7B" w:rsidRDefault="00C73D28" w:rsidP="00AC4E7B">
      <w:pPr>
        <w:jc w:val="both"/>
        <w:rPr>
          <w:lang w:val="en-US"/>
        </w:rPr>
      </w:pPr>
      <w:r>
        <w:rPr>
          <w:lang w:val="en-US"/>
        </w:rPr>
        <w:t xml:space="preserve">Tesla </w:t>
      </w:r>
      <w:r w:rsidR="00BF0C0F">
        <w:rPr>
          <w:lang w:val="en-US"/>
        </w:rPr>
        <w:t>(</w:t>
      </w:r>
      <w:r>
        <w:rPr>
          <w:lang w:val="en-US"/>
        </w:rPr>
        <w:t>2023</w:t>
      </w:r>
      <w:r w:rsidR="00BF0C0F">
        <w:rPr>
          <w:lang w:val="en-US"/>
        </w:rPr>
        <w:t>)</w:t>
      </w:r>
      <w:r w:rsidR="00AC4E7B">
        <w:rPr>
          <w:lang w:val="en-US"/>
        </w:rPr>
        <w:t xml:space="preserve">. Tesla Inc. Available at: </w:t>
      </w:r>
      <w:hyperlink r:id="rId20" w:history="1">
        <w:r w:rsidR="00AC4E7B" w:rsidRPr="00281F47">
          <w:rPr>
            <w:rStyle w:val="Hyperlink"/>
            <w:lang w:val="en-US"/>
          </w:rPr>
          <w:t>https://www.tesla.com</w:t>
        </w:r>
      </w:hyperlink>
      <w:r w:rsidR="00AC4E7B">
        <w:rPr>
          <w:lang w:val="en-US"/>
        </w:rPr>
        <w:t xml:space="preserve"> </w:t>
      </w:r>
      <w:r w:rsidR="00AC4E7B">
        <w:rPr>
          <w:lang w:val="en-US"/>
        </w:rPr>
        <w:t xml:space="preserve">[Accessed </w:t>
      </w:r>
      <w:r w:rsidR="00B82C4F">
        <w:rPr>
          <w:lang w:val="en-US"/>
        </w:rPr>
        <w:t>07</w:t>
      </w:r>
      <w:r w:rsidR="00AC4E7B">
        <w:rPr>
          <w:lang w:val="en-US"/>
        </w:rPr>
        <w:t>.12.23].</w:t>
      </w:r>
    </w:p>
    <w:p w14:paraId="2779FA76" w14:textId="77777777" w:rsidR="00C54300" w:rsidRDefault="00C54300" w:rsidP="00AC4E7B">
      <w:pPr>
        <w:jc w:val="both"/>
        <w:rPr>
          <w:lang w:val="en-US"/>
        </w:rPr>
      </w:pPr>
    </w:p>
    <w:p w14:paraId="6BFAB39B" w14:textId="6DDEAADF" w:rsidR="00C54300" w:rsidRDefault="00C54300" w:rsidP="00AC4E7B">
      <w:pPr>
        <w:jc w:val="both"/>
        <w:rPr>
          <w:lang w:val="en-US"/>
        </w:rPr>
      </w:pPr>
      <w:r>
        <w:rPr>
          <w:lang w:val="en-US"/>
        </w:rPr>
        <w:t xml:space="preserve">UGREEN </w:t>
      </w:r>
      <w:r w:rsidR="00BF0C0F">
        <w:rPr>
          <w:lang w:val="en-US"/>
        </w:rPr>
        <w:t>(</w:t>
      </w:r>
      <w:r>
        <w:rPr>
          <w:lang w:val="en-US"/>
        </w:rPr>
        <w:t>2022</w:t>
      </w:r>
      <w:r w:rsidR="00BF0C0F">
        <w:rPr>
          <w:lang w:val="en-US"/>
        </w:rPr>
        <w:t>)</w:t>
      </w:r>
      <w:r>
        <w:rPr>
          <w:lang w:val="en-US"/>
        </w:rPr>
        <w:t xml:space="preserve">. </w:t>
      </w:r>
      <w:r w:rsidRPr="00C54300">
        <w:rPr>
          <w:lang w:val="en-US"/>
        </w:rPr>
        <w:t>Environmental Sustainability: The Key to a Brighter Future</w:t>
      </w:r>
      <w:r>
        <w:rPr>
          <w:lang w:val="en-US"/>
        </w:rPr>
        <w:t xml:space="preserve">. 03.2022. Available at: </w:t>
      </w:r>
      <w:hyperlink r:id="rId21" w:history="1">
        <w:r w:rsidRPr="00281F47">
          <w:rPr>
            <w:rStyle w:val="Hyperlink"/>
            <w:lang w:val="en-US"/>
          </w:rPr>
          <w:t>https://ugreen.io/environmental-sustainability-the-key-to-a-brighter-future/</w:t>
        </w:r>
      </w:hyperlink>
    </w:p>
    <w:p w14:paraId="0BB6123F" w14:textId="2A975784" w:rsidR="00C54300" w:rsidRDefault="00C54300" w:rsidP="00AC4E7B">
      <w:pPr>
        <w:jc w:val="both"/>
        <w:rPr>
          <w:lang w:val="en-US"/>
        </w:rPr>
      </w:pPr>
      <w:r>
        <w:rPr>
          <w:lang w:val="en-US"/>
        </w:rPr>
        <w:t xml:space="preserve">[Accessed </w:t>
      </w:r>
      <w:r w:rsidR="00B82C4F">
        <w:rPr>
          <w:lang w:val="en-US"/>
        </w:rPr>
        <w:t>19</w:t>
      </w:r>
      <w:r>
        <w:rPr>
          <w:lang w:val="en-US"/>
        </w:rPr>
        <w:t>.12.23].</w:t>
      </w:r>
    </w:p>
    <w:p w14:paraId="44D5F9FA" w14:textId="77777777" w:rsidR="00C86940" w:rsidRDefault="00C86940" w:rsidP="00AC4E7B">
      <w:pPr>
        <w:jc w:val="both"/>
        <w:rPr>
          <w:lang w:val="en-US"/>
        </w:rPr>
      </w:pPr>
    </w:p>
    <w:p w14:paraId="03E1B493" w14:textId="200A262E" w:rsidR="00307821" w:rsidRDefault="00307821" w:rsidP="00307821">
      <w:pPr>
        <w:jc w:val="both"/>
        <w:rPr>
          <w:lang w:val="en-US"/>
        </w:rPr>
      </w:pPr>
      <w:r>
        <w:rPr>
          <w:lang w:val="en-US"/>
        </w:rPr>
        <w:t xml:space="preserve">UNCTAD </w:t>
      </w:r>
      <w:r w:rsidR="00BF0C0F">
        <w:rPr>
          <w:lang w:val="en-US"/>
        </w:rPr>
        <w:t>(</w:t>
      </w:r>
      <w:r>
        <w:rPr>
          <w:lang w:val="en-US"/>
        </w:rPr>
        <w:t>2018</w:t>
      </w:r>
      <w:r w:rsidR="00BF0C0F">
        <w:rPr>
          <w:lang w:val="en-US"/>
        </w:rPr>
        <w:t>)</w:t>
      </w:r>
      <w:r>
        <w:rPr>
          <w:lang w:val="en-US"/>
        </w:rPr>
        <w:t xml:space="preserve">. Joao Teixeira. </w:t>
      </w:r>
      <w:r w:rsidRPr="00307821">
        <w:rPr>
          <w:lang w:val="en-US"/>
        </w:rPr>
        <w:t>United Nations Conference on Trade and Development</w:t>
      </w:r>
      <w:r>
        <w:rPr>
          <w:lang w:val="en-US"/>
        </w:rPr>
        <w:t xml:space="preserve">. Business and Biodiversity COP14-Egypt. 15.11.2018. Available at: </w:t>
      </w:r>
      <w:hyperlink r:id="rId22" w:history="1">
        <w:r w:rsidRPr="00281F47">
          <w:rPr>
            <w:rStyle w:val="Hyperlink"/>
            <w:lang w:val="en-US"/>
          </w:rPr>
          <w:t>https://unctad.org/system/files/non-official-document/ditc-ted-15112018-BioTradeCOP14-Natura.pdf</w:t>
        </w:r>
      </w:hyperlink>
      <w:r>
        <w:rPr>
          <w:lang w:val="en-US"/>
        </w:rPr>
        <w:t xml:space="preserve"> </w:t>
      </w:r>
      <w:r>
        <w:rPr>
          <w:lang w:val="en-US"/>
        </w:rPr>
        <w:t>[Accessed 20.12.23].</w:t>
      </w:r>
    </w:p>
    <w:p w14:paraId="3F14C57F" w14:textId="04D91045" w:rsidR="00307821" w:rsidRDefault="00307821" w:rsidP="00AC4E7B">
      <w:pPr>
        <w:jc w:val="both"/>
        <w:rPr>
          <w:lang w:val="en-US"/>
        </w:rPr>
      </w:pPr>
    </w:p>
    <w:p w14:paraId="79E3B5A2" w14:textId="78573ACB" w:rsidR="00C86940" w:rsidRDefault="00C86940" w:rsidP="00BF0C0F">
      <w:pPr>
        <w:rPr>
          <w:lang w:val="en-US"/>
        </w:rPr>
      </w:pPr>
      <w:r>
        <w:rPr>
          <w:lang w:val="en-US"/>
        </w:rPr>
        <w:t xml:space="preserve">Unilever </w:t>
      </w:r>
      <w:r w:rsidR="00BF0C0F">
        <w:rPr>
          <w:lang w:val="en-US"/>
        </w:rPr>
        <w:t>(</w:t>
      </w:r>
      <w:r>
        <w:rPr>
          <w:lang w:val="en-US"/>
        </w:rPr>
        <w:t>2018</w:t>
      </w:r>
      <w:r w:rsidR="00BF0C0F">
        <w:rPr>
          <w:lang w:val="en-US"/>
        </w:rPr>
        <w:t>)</w:t>
      </w:r>
      <w:r>
        <w:rPr>
          <w:lang w:val="en-US"/>
        </w:rPr>
        <w:t xml:space="preserve">. Inspiring Sustainable Living. 2018. Available at: </w:t>
      </w:r>
      <w:hyperlink r:id="rId23" w:history="1">
        <w:r w:rsidRPr="00281F47">
          <w:rPr>
            <w:rStyle w:val="Hyperlink"/>
            <w:lang w:val="en-US"/>
          </w:rPr>
          <w:t>https://www.unilever.com/files/92ui5egz/production/00c2a209c58884ee733e613cdf70c96233816860.pdf</w:t>
        </w:r>
      </w:hyperlink>
      <w:r>
        <w:rPr>
          <w:lang w:val="en-US"/>
        </w:rPr>
        <w:t xml:space="preserve"> [Accessed 2</w:t>
      </w:r>
      <w:r w:rsidR="00B82C4F">
        <w:rPr>
          <w:lang w:val="en-US"/>
        </w:rPr>
        <w:t>3</w:t>
      </w:r>
      <w:r>
        <w:rPr>
          <w:lang w:val="en-US"/>
        </w:rPr>
        <w:t>.12.23].</w:t>
      </w:r>
    </w:p>
    <w:p w14:paraId="2FBBFC71" w14:textId="77777777" w:rsidR="00C86940" w:rsidRDefault="00C86940" w:rsidP="00C86940">
      <w:pPr>
        <w:jc w:val="both"/>
        <w:rPr>
          <w:lang w:val="en-US"/>
        </w:rPr>
      </w:pPr>
    </w:p>
    <w:p w14:paraId="10DE89FC" w14:textId="1958A5B5" w:rsidR="00897E3A" w:rsidRDefault="00897E3A" w:rsidP="00BF0C0F">
      <w:pPr>
        <w:rPr>
          <w:lang w:val="en-US"/>
        </w:rPr>
      </w:pPr>
      <w:r>
        <w:rPr>
          <w:lang w:val="en-US"/>
        </w:rPr>
        <w:t xml:space="preserve">Unilever </w:t>
      </w:r>
      <w:r w:rsidR="00BF0C0F">
        <w:rPr>
          <w:lang w:val="en-US"/>
        </w:rPr>
        <w:t>(</w:t>
      </w:r>
      <w:r>
        <w:rPr>
          <w:lang w:val="en-US"/>
        </w:rPr>
        <w:t>2021</w:t>
      </w:r>
      <w:r w:rsidR="00BF0C0F">
        <w:rPr>
          <w:lang w:val="en-US"/>
        </w:rPr>
        <w:t>)</w:t>
      </w:r>
      <w:r>
        <w:rPr>
          <w:lang w:val="en-US"/>
        </w:rPr>
        <w:t xml:space="preserve">. </w:t>
      </w:r>
      <w:r w:rsidRPr="00897E3A">
        <w:rPr>
          <w:lang w:val="en-US"/>
        </w:rPr>
        <w:t>Sustainable and regenerative sourcing</w:t>
      </w:r>
      <w:r>
        <w:rPr>
          <w:lang w:val="en-US"/>
        </w:rPr>
        <w:t xml:space="preserve">. Available at: </w:t>
      </w:r>
      <w:hyperlink r:id="rId24" w:history="1">
        <w:r w:rsidRPr="00281F47">
          <w:rPr>
            <w:rStyle w:val="Hyperlink"/>
            <w:lang w:val="en-US"/>
          </w:rPr>
          <w:t>https://www.unilever.com/planet-and-society/protect-and-regenerate-nature/sustainable-and-regenerative-sourcing/</w:t>
        </w:r>
      </w:hyperlink>
      <w:r>
        <w:rPr>
          <w:lang w:val="en-US"/>
        </w:rPr>
        <w:t xml:space="preserve"> </w:t>
      </w:r>
      <w:r>
        <w:rPr>
          <w:lang w:val="en-US"/>
        </w:rPr>
        <w:t>[Accessed 2</w:t>
      </w:r>
      <w:r w:rsidR="00B82C4F">
        <w:rPr>
          <w:lang w:val="en-US"/>
        </w:rPr>
        <w:t>5</w:t>
      </w:r>
      <w:r>
        <w:rPr>
          <w:lang w:val="en-US"/>
        </w:rPr>
        <w:t>.12.23].</w:t>
      </w:r>
    </w:p>
    <w:p w14:paraId="55DFD706" w14:textId="77777777" w:rsidR="00897E3A" w:rsidRDefault="00897E3A" w:rsidP="00C86940">
      <w:pPr>
        <w:jc w:val="both"/>
        <w:rPr>
          <w:lang w:val="en-US"/>
        </w:rPr>
      </w:pPr>
    </w:p>
    <w:p w14:paraId="59D046CD" w14:textId="5E996F61" w:rsidR="00C86940" w:rsidRDefault="00C86940" w:rsidP="00C86940">
      <w:pPr>
        <w:jc w:val="both"/>
        <w:rPr>
          <w:lang w:val="en-US"/>
        </w:rPr>
      </w:pPr>
      <w:r>
        <w:rPr>
          <w:lang w:val="en-US"/>
        </w:rPr>
        <w:t xml:space="preserve">Unilever </w:t>
      </w:r>
      <w:r w:rsidR="00BF0C0F">
        <w:rPr>
          <w:lang w:val="en-US"/>
        </w:rPr>
        <w:t>(</w:t>
      </w:r>
      <w:r>
        <w:rPr>
          <w:lang w:val="en-US"/>
        </w:rPr>
        <w:t>2023</w:t>
      </w:r>
      <w:r w:rsidR="00BF0C0F">
        <w:rPr>
          <w:lang w:val="en-US"/>
        </w:rPr>
        <w:t>)</w:t>
      </w:r>
      <w:r>
        <w:rPr>
          <w:lang w:val="en-US"/>
        </w:rPr>
        <w:t xml:space="preserve">. </w:t>
      </w:r>
      <w:r w:rsidRPr="00FE2D10">
        <w:rPr>
          <w:lang w:val="en-US"/>
        </w:rPr>
        <w:t>Using our voice to build a circular plastic economy</w:t>
      </w:r>
      <w:r>
        <w:rPr>
          <w:lang w:val="en-US"/>
        </w:rPr>
        <w:t xml:space="preserve">. Available at: </w:t>
      </w:r>
      <w:hyperlink r:id="rId25" w:history="1">
        <w:r w:rsidRPr="009D1A04">
          <w:rPr>
            <w:rStyle w:val="Hyperlink"/>
            <w:lang w:val="en-US"/>
          </w:rPr>
          <w:t>https://www.unilever.com/planet-and-society/waste-free-world/using-our-voice/</w:t>
        </w:r>
      </w:hyperlink>
      <w:r>
        <w:rPr>
          <w:lang w:val="en-US"/>
        </w:rPr>
        <w:t xml:space="preserve"> </w:t>
      </w:r>
    </w:p>
    <w:p w14:paraId="263918D1" w14:textId="049AD721" w:rsidR="00C86940" w:rsidRDefault="00C86940" w:rsidP="00C86940">
      <w:pPr>
        <w:jc w:val="both"/>
        <w:rPr>
          <w:lang w:val="en-US"/>
        </w:rPr>
      </w:pPr>
      <w:r>
        <w:rPr>
          <w:lang w:val="en-US"/>
        </w:rPr>
        <w:t xml:space="preserve">[Accessed </w:t>
      </w:r>
      <w:r w:rsidR="00B82C4F">
        <w:rPr>
          <w:lang w:val="en-US"/>
        </w:rPr>
        <w:t>2</w:t>
      </w:r>
      <w:r w:rsidR="00EA6CAA">
        <w:rPr>
          <w:lang w:val="en-US"/>
        </w:rPr>
        <w:t>2</w:t>
      </w:r>
      <w:r>
        <w:rPr>
          <w:lang w:val="en-US"/>
        </w:rPr>
        <w:t>.12.23].</w:t>
      </w:r>
    </w:p>
    <w:p w14:paraId="678E642D" w14:textId="682A94DE" w:rsidR="0050266A" w:rsidRDefault="0050266A" w:rsidP="0050266A">
      <w:pPr>
        <w:jc w:val="both"/>
        <w:rPr>
          <w:lang w:val="en-US"/>
        </w:rPr>
      </w:pPr>
      <w:r>
        <w:rPr>
          <w:lang w:val="en-US"/>
        </w:rPr>
        <w:lastRenderedPageBreak/>
        <w:t xml:space="preserve">United Nations </w:t>
      </w:r>
      <w:r w:rsidR="00BF0C0F">
        <w:rPr>
          <w:lang w:val="en-US"/>
        </w:rPr>
        <w:t>(</w:t>
      </w:r>
      <w:r>
        <w:rPr>
          <w:lang w:val="en-US"/>
        </w:rPr>
        <w:t>2022</w:t>
      </w:r>
      <w:r w:rsidR="00BF0C0F">
        <w:rPr>
          <w:lang w:val="en-US"/>
        </w:rPr>
        <w:t>)</w:t>
      </w:r>
      <w:r w:rsidR="00C76FED">
        <w:rPr>
          <w:lang w:val="en-US"/>
        </w:rPr>
        <w:t>.</w:t>
      </w:r>
      <w:r>
        <w:rPr>
          <w:lang w:val="en-US"/>
        </w:rPr>
        <w:t xml:space="preserve"> </w:t>
      </w:r>
      <w:r>
        <w:rPr>
          <w:lang w:val="en-US"/>
        </w:rPr>
        <w:t xml:space="preserve">Sustainable Development Goals Colombia. Available at: </w:t>
      </w:r>
      <w:hyperlink r:id="rId26" w:history="1">
        <w:r w:rsidRPr="00281F47">
          <w:rPr>
            <w:rStyle w:val="Hyperlink"/>
            <w:lang w:val="en-US"/>
          </w:rPr>
          <w:t>https://sustainabledevelopment.un.org/memberstates/colombia</w:t>
        </w:r>
      </w:hyperlink>
      <w:r>
        <w:rPr>
          <w:lang w:val="en-US"/>
        </w:rPr>
        <w:t xml:space="preserve"> </w:t>
      </w:r>
      <w:r>
        <w:rPr>
          <w:lang w:val="en-US"/>
        </w:rPr>
        <w:t xml:space="preserve">[Accessed </w:t>
      </w:r>
      <w:r w:rsidR="00B82C4F">
        <w:rPr>
          <w:lang w:val="en-US"/>
        </w:rPr>
        <w:t>07</w:t>
      </w:r>
      <w:r>
        <w:rPr>
          <w:lang w:val="en-US"/>
        </w:rPr>
        <w:t>.12.23].</w:t>
      </w:r>
    </w:p>
    <w:p w14:paraId="1806928E" w14:textId="5CA600F1" w:rsidR="00C73D28" w:rsidRDefault="00C73D28" w:rsidP="00471648">
      <w:pPr>
        <w:jc w:val="both"/>
        <w:rPr>
          <w:lang w:val="en-US"/>
        </w:rPr>
      </w:pPr>
    </w:p>
    <w:p w14:paraId="5AD305BF" w14:textId="66B6BDB4" w:rsidR="00E50584" w:rsidRDefault="00E50584" w:rsidP="00471648">
      <w:pPr>
        <w:jc w:val="both"/>
        <w:rPr>
          <w:lang w:val="en-US"/>
        </w:rPr>
      </w:pPr>
      <w:r>
        <w:rPr>
          <w:lang w:val="en-US"/>
        </w:rPr>
        <w:t xml:space="preserve">United Nations </w:t>
      </w:r>
      <w:r w:rsidR="00BF0C0F">
        <w:rPr>
          <w:lang w:val="en-US"/>
        </w:rPr>
        <w:t>(</w:t>
      </w:r>
      <w:r>
        <w:rPr>
          <w:lang w:val="en-US"/>
        </w:rPr>
        <w:t>2023</w:t>
      </w:r>
      <w:r w:rsidR="00BF0C0F">
        <w:rPr>
          <w:lang w:val="en-US"/>
        </w:rPr>
        <w:t>)</w:t>
      </w:r>
      <w:r>
        <w:rPr>
          <w:lang w:val="en-US"/>
        </w:rPr>
        <w:t xml:space="preserve">. Corporate Social Responsibility. Available at: </w:t>
      </w:r>
      <w:hyperlink r:id="rId27" w:history="1">
        <w:r w:rsidRPr="00281F47">
          <w:rPr>
            <w:rStyle w:val="Hyperlink"/>
            <w:lang w:val="en-US"/>
          </w:rPr>
          <w:t>https://www.unido.org/our-focus/advancing-economic-competitiveness/competitive-trade-capacities-and-corporate-responsibility/corporate-social-responsibility-market-integration/what-csr</w:t>
        </w:r>
      </w:hyperlink>
      <w:r>
        <w:rPr>
          <w:lang w:val="en-US"/>
        </w:rPr>
        <w:t xml:space="preserve">  </w:t>
      </w:r>
      <w:r>
        <w:rPr>
          <w:lang w:val="en-US"/>
        </w:rPr>
        <w:t xml:space="preserve">[Accessed </w:t>
      </w:r>
      <w:r w:rsidR="00B82C4F">
        <w:rPr>
          <w:lang w:val="en-US"/>
        </w:rPr>
        <w:t>08</w:t>
      </w:r>
      <w:r>
        <w:rPr>
          <w:lang w:val="en-US"/>
        </w:rPr>
        <w:t>.1</w:t>
      </w:r>
      <w:r>
        <w:rPr>
          <w:lang w:val="en-US"/>
        </w:rPr>
        <w:t>2</w:t>
      </w:r>
      <w:r>
        <w:rPr>
          <w:lang w:val="en-US"/>
        </w:rPr>
        <w:t>.23].</w:t>
      </w:r>
    </w:p>
    <w:p w14:paraId="541E7654" w14:textId="77777777" w:rsidR="0050266A" w:rsidRDefault="0050266A" w:rsidP="00471648">
      <w:pPr>
        <w:jc w:val="both"/>
        <w:rPr>
          <w:lang w:val="en-US"/>
        </w:rPr>
      </w:pPr>
    </w:p>
    <w:p w14:paraId="5E2A23D3" w14:textId="76A0158C" w:rsidR="00903257" w:rsidRDefault="0050266A" w:rsidP="0050266A">
      <w:pPr>
        <w:jc w:val="both"/>
        <w:rPr>
          <w:lang w:val="en-US"/>
        </w:rPr>
      </w:pPr>
      <w:r>
        <w:rPr>
          <w:lang w:val="en-US"/>
        </w:rPr>
        <w:t xml:space="preserve">World Business Council </w:t>
      </w:r>
      <w:r w:rsidR="00BF0C0F">
        <w:rPr>
          <w:lang w:val="en-US"/>
        </w:rPr>
        <w:t>(</w:t>
      </w:r>
      <w:r>
        <w:rPr>
          <w:lang w:val="en-US"/>
        </w:rPr>
        <w:t>2023</w:t>
      </w:r>
      <w:r w:rsidR="00BF0C0F">
        <w:rPr>
          <w:lang w:val="en-US"/>
        </w:rPr>
        <w:t>)</w:t>
      </w:r>
      <w:r>
        <w:rPr>
          <w:lang w:val="en-US"/>
        </w:rPr>
        <w:t xml:space="preserve">. </w:t>
      </w:r>
      <w:r w:rsidRPr="0050266A">
        <w:rPr>
          <w:lang w:val="en-US"/>
        </w:rPr>
        <w:t>Colombia – CECODES</w:t>
      </w:r>
      <w:r>
        <w:rPr>
          <w:lang w:val="en-US"/>
        </w:rPr>
        <w:t xml:space="preserve">. </w:t>
      </w:r>
    </w:p>
    <w:p w14:paraId="3C4FAE95" w14:textId="4EEC66A2" w:rsidR="0050266A" w:rsidRDefault="0050266A" w:rsidP="0050266A">
      <w:pPr>
        <w:jc w:val="both"/>
        <w:rPr>
          <w:lang w:val="en-US"/>
        </w:rPr>
      </w:pPr>
      <w:r>
        <w:rPr>
          <w:lang w:val="en-US"/>
        </w:rPr>
        <w:t xml:space="preserve">Available at: </w:t>
      </w:r>
      <w:hyperlink r:id="rId28" w:history="1">
        <w:r w:rsidRPr="00281F47">
          <w:rPr>
            <w:rStyle w:val="Hyperlink"/>
            <w:lang w:val="en-US"/>
          </w:rPr>
          <w:t>https://sdghub.com/colombia-cecodes/</w:t>
        </w:r>
      </w:hyperlink>
      <w:r>
        <w:rPr>
          <w:lang w:val="en-US"/>
        </w:rPr>
        <w:t xml:space="preserve"> </w:t>
      </w:r>
      <w:r>
        <w:rPr>
          <w:lang w:val="en-US"/>
        </w:rPr>
        <w:t>[Accessed 20.12.23].</w:t>
      </w:r>
    </w:p>
    <w:p w14:paraId="3E98E8B3" w14:textId="77777777" w:rsidR="00903257" w:rsidRDefault="00903257" w:rsidP="0050266A">
      <w:pPr>
        <w:jc w:val="both"/>
        <w:rPr>
          <w:lang w:val="en-US"/>
        </w:rPr>
      </w:pPr>
    </w:p>
    <w:p w14:paraId="4C2EF42C" w14:textId="76679384" w:rsidR="0050266A" w:rsidRDefault="00547F18" w:rsidP="00471648">
      <w:pPr>
        <w:jc w:val="both"/>
        <w:rPr>
          <w:lang w:val="en-US"/>
        </w:rPr>
      </w:pPr>
      <w:r>
        <w:rPr>
          <w:lang w:val="en-US"/>
        </w:rPr>
        <w:t xml:space="preserve">Yuan, </w:t>
      </w:r>
      <w:r w:rsidR="00903257">
        <w:rPr>
          <w:lang w:val="en-US"/>
        </w:rPr>
        <w:t>W. (</w:t>
      </w:r>
      <w:r>
        <w:rPr>
          <w:lang w:val="en-US"/>
        </w:rPr>
        <w:t>2011</w:t>
      </w:r>
      <w:r w:rsidR="00903257">
        <w:rPr>
          <w:lang w:val="en-US"/>
        </w:rPr>
        <w:t>)</w:t>
      </w:r>
      <w:r>
        <w:rPr>
          <w:lang w:val="en-US"/>
        </w:rPr>
        <w:t xml:space="preserve">. </w:t>
      </w:r>
      <w:r w:rsidRPr="00547F18">
        <w:rPr>
          <w:lang w:val="en-US"/>
        </w:rPr>
        <w:t>Integrating CSR Initiatives in Business: An Organizing Framework</w:t>
      </w:r>
      <w:r>
        <w:rPr>
          <w:lang w:val="en-US"/>
        </w:rPr>
        <w:t xml:space="preserve">. </w:t>
      </w:r>
      <w:r w:rsidR="00903257">
        <w:rPr>
          <w:lang w:val="en-US"/>
        </w:rPr>
        <w:t>01.</w:t>
      </w:r>
      <w:r>
        <w:rPr>
          <w:lang w:val="en-US"/>
        </w:rPr>
        <w:t xml:space="preserve">06.2011. </w:t>
      </w:r>
      <w:r w:rsidRPr="00547F18">
        <w:rPr>
          <w:lang w:val="en-US"/>
        </w:rPr>
        <w:t>Journal of Business Ethics</w:t>
      </w:r>
      <w:r>
        <w:rPr>
          <w:lang w:val="en-US"/>
        </w:rPr>
        <w:t>. Volume 101. No.1</w:t>
      </w:r>
      <w:r w:rsidR="00BF0C0F">
        <w:rPr>
          <w:lang w:val="en-US"/>
        </w:rPr>
        <w:t>.</w:t>
      </w:r>
      <w:r>
        <w:rPr>
          <w:lang w:val="en-US"/>
        </w:rPr>
        <w:t xml:space="preserve"> pp.75-92.</w:t>
      </w:r>
    </w:p>
    <w:sectPr w:rsidR="0050266A" w:rsidSect="00F77590">
      <w:footerReference w:type="even" r:id="rId29"/>
      <w:footerReference w:type="default" r:id="rId30"/>
      <w:pgSz w:w="11906" w:h="16838"/>
      <w:pgMar w:top="1440" w:right="1110" w:bottom="142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B0E39" w14:textId="77777777" w:rsidR="00F77590" w:rsidRDefault="00F77590" w:rsidP="006A3B76">
      <w:r>
        <w:separator/>
      </w:r>
    </w:p>
  </w:endnote>
  <w:endnote w:type="continuationSeparator" w:id="0">
    <w:p w14:paraId="3E09399F" w14:textId="77777777" w:rsidR="00F77590" w:rsidRDefault="00F77590" w:rsidP="006A3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2">
    <w:altName w:val="Cambria"/>
    <w:panose1 w:val="020B0604020202020204"/>
    <w:charset w:val="00"/>
    <w:family w:val="roman"/>
    <w:notTrueType/>
    <w:pitch w:val="default"/>
  </w:font>
  <w:font w:name="ff4">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656381"/>
      <w:docPartObj>
        <w:docPartGallery w:val="Page Numbers (Bottom of Page)"/>
        <w:docPartUnique/>
      </w:docPartObj>
    </w:sdtPr>
    <w:sdtContent>
      <w:p w14:paraId="05ABE9B8" w14:textId="2A510CA0" w:rsidR="006A3B76" w:rsidRDefault="006A3B76" w:rsidP="00281F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31DB04" w14:textId="77777777" w:rsidR="006A3B76" w:rsidRDefault="006A3B76" w:rsidP="006A3B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3916772"/>
      <w:docPartObj>
        <w:docPartGallery w:val="Page Numbers (Bottom of Page)"/>
        <w:docPartUnique/>
      </w:docPartObj>
    </w:sdtPr>
    <w:sdtContent>
      <w:p w14:paraId="6AB02F41" w14:textId="3BA24C16" w:rsidR="006A3B76" w:rsidRDefault="006A3B76" w:rsidP="00281F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61F2E7" w14:textId="77777777" w:rsidR="006A3B76" w:rsidRDefault="006A3B76" w:rsidP="006A3B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A293E" w14:textId="77777777" w:rsidR="00F77590" w:rsidRDefault="00F77590" w:rsidP="006A3B76">
      <w:r>
        <w:separator/>
      </w:r>
    </w:p>
  </w:footnote>
  <w:footnote w:type="continuationSeparator" w:id="0">
    <w:p w14:paraId="7B365248" w14:textId="77777777" w:rsidR="00F77590" w:rsidRDefault="00F77590" w:rsidP="006A3B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3E"/>
    <w:rsid w:val="00033767"/>
    <w:rsid w:val="00036473"/>
    <w:rsid w:val="00051FE2"/>
    <w:rsid w:val="00076BDE"/>
    <w:rsid w:val="000920C5"/>
    <w:rsid w:val="000B4783"/>
    <w:rsid w:val="000C226C"/>
    <w:rsid w:val="000C6724"/>
    <w:rsid w:val="000D3F9B"/>
    <w:rsid w:val="000E326B"/>
    <w:rsid w:val="000F55BD"/>
    <w:rsid w:val="001137EE"/>
    <w:rsid w:val="0011674E"/>
    <w:rsid w:val="00116EAB"/>
    <w:rsid w:val="001430AB"/>
    <w:rsid w:val="00153626"/>
    <w:rsid w:val="00161BD5"/>
    <w:rsid w:val="0016707B"/>
    <w:rsid w:val="00175FD4"/>
    <w:rsid w:val="00197004"/>
    <w:rsid w:val="0019790B"/>
    <w:rsid w:val="001D7346"/>
    <w:rsid w:val="00207F82"/>
    <w:rsid w:val="00223B68"/>
    <w:rsid w:val="0026498D"/>
    <w:rsid w:val="0027177C"/>
    <w:rsid w:val="002962B7"/>
    <w:rsid w:val="002A580B"/>
    <w:rsid w:val="002A6636"/>
    <w:rsid w:val="002B4161"/>
    <w:rsid w:val="002B61C6"/>
    <w:rsid w:val="002F2A9A"/>
    <w:rsid w:val="003074B4"/>
    <w:rsid w:val="00307821"/>
    <w:rsid w:val="0032301D"/>
    <w:rsid w:val="003473D7"/>
    <w:rsid w:val="003473FB"/>
    <w:rsid w:val="00361402"/>
    <w:rsid w:val="003704BB"/>
    <w:rsid w:val="00376390"/>
    <w:rsid w:val="00377BF1"/>
    <w:rsid w:val="003800DA"/>
    <w:rsid w:val="0039120D"/>
    <w:rsid w:val="003959E9"/>
    <w:rsid w:val="003A1940"/>
    <w:rsid w:val="003A329D"/>
    <w:rsid w:val="003B3CAB"/>
    <w:rsid w:val="003C75D7"/>
    <w:rsid w:val="003D167A"/>
    <w:rsid w:val="003E737C"/>
    <w:rsid w:val="00402C8F"/>
    <w:rsid w:val="00402FA6"/>
    <w:rsid w:val="00450A8C"/>
    <w:rsid w:val="00452C62"/>
    <w:rsid w:val="00465CA8"/>
    <w:rsid w:val="00471648"/>
    <w:rsid w:val="0047307E"/>
    <w:rsid w:val="004874DC"/>
    <w:rsid w:val="00487914"/>
    <w:rsid w:val="004C013E"/>
    <w:rsid w:val="004C3B09"/>
    <w:rsid w:val="004F0723"/>
    <w:rsid w:val="0050266A"/>
    <w:rsid w:val="005107F4"/>
    <w:rsid w:val="0051423E"/>
    <w:rsid w:val="0051670F"/>
    <w:rsid w:val="00542411"/>
    <w:rsid w:val="00547F18"/>
    <w:rsid w:val="0055449A"/>
    <w:rsid w:val="0055546F"/>
    <w:rsid w:val="00556551"/>
    <w:rsid w:val="00564512"/>
    <w:rsid w:val="005656D3"/>
    <w:rsid w:val="00566F32"/>
    <w:rsid w:val="005A0DCC"/>
    <w:rsid w:val="005B05ED"/>
    <w:rsid w:val="005B4C77"/>
    <w:rsid w:val="005B579F"/>
    <w:rsid w:val="005C59D2"/>
    <w:rsid w:val="00606C57"/>
    <w:rsid w:val="00651EB3"/>
    <w:rsid w:val="00661688"/>
    <w:rsid w:val="00672491"/>
    <w:rsid w:val="00686492"/>
    <w:rsid w:val="00697BE3"/>
    <w:rsid w:val="006A3B76"/>
    <w:rsid w:val="006A41AB"/>
    <w:rsid w:val="006C0225"/>
    <w:rsid w:val="006D2026"/>
    <w:rsid w:val="006E0153"/>
    <w:rsid w:val="006F17A5"/>
    <w:rsid w:val="006F340E"/>
    <w:rsid w:val="00707190"/>
    <w:rsid w:val="00742943"/>
    <w:rsid w:val="00750F3C"/>
    <w:rsid w:val="00752DC3"/>
    <w:rsid w:val="00757046"/>
    <w:rsid w:val="007579E7"/>
    <w:rsid w:val="00762A6A"/>
    <w:rsid w:val="00770D99"/>
    <w:rsid w:val="00776A20"/>
    <w:rsid w:val="007E14D8"/>
    <w:rsid w:val="007F5CD5"/>
    <w:rsid w:val="00835A86"/>
    <w:rsid w:val="00842E7A"/>
    <w:rsid w:val="00845D96"/>
    <w:rsid w:val="008503D6"/>
    <w:rsid w:val="00854077"/>
    <w:rsid w:val="00861483"/>
    <w:rsid w:val="008628D1"/>
    <w:rsid w:val="0088601D"/>
    <w:rsid w:val="00886408"/>
    <w:rsid w:val="00892412"/>
    <w:rsid w:val="00897E3A"/>
    <w:rsid w:val="008A6046"/>
    <w:rsid w:val="008B11CD"/>
    <w:rsid w:val="008E107D"/>
    <w:rsid w:val="008F6373"/>
    <w:rsid w:val="008F6F30"/>
    <w:rsid w:val="00903257"/>
    <w:rsid w:val="0091187C"/>
    <w:rsid w:val="009123DB"/>
    <w:rsid w:val="00927FBB"/>
    <w:rsid w:val="0095564E"/>
    <w:rsid w:val="00957DE3"/>
    <w:rsid w:val="00964AEE"/>
    <w:rsid w:val="00973EC4"/>
    <w:rsid w:val="009B09D8"/>
    <w:rsid w:val="009B3825"/>
    <w:rsid w:val="009B699C"/>
    <w:rsid w:val="009C1792"/>
    <w:rsid w:val="009C2149"/>
    <w:rsid w:val="009C2426"/>
    <w:rsid w:val="009E32A8"/>
    <w:rsid w:val="009E3C11"/>
    <w:rsid w:val="009E69CF"/>
    <w:rsid w:val="00A11002"/>
    <w:rsid w:val="00A30F60"/>
    <w:rsid w:val="00A44260"/>
    <w:rsid w:val="00A535EE"/>
    <w:rsid w:val="00A72EEC"/>
    <w:rsid w:val="00AC4E7B"/>
    <w:rsid w:val="00AD741F"/>
    <w:rsid w:val="00B06E57"/>
    <w:rsid w:val="00B161CA"/>
    <w:rsid w:val="00B21605"/>
    <w:rsid w:val="00B412C4"/>
    <w:rsid w:val="00B61A3E"/>
    <w:rsid w:val="00B71A4E"/>
    <w:rsid w:val="00B77F98"/>
    <w:rsid w:val="00B82B62"/>
    <w:rsid w:val="00B82C4F"/>
    <w:rsid w:val="00B83647"/>
    <w:rsid w:val="00B8509D"/>
    <w:rsid w:val="00B85973"/>
    <w:rsid w:val="00B85B85"/>
    <w:rsid w:val="00B87A7A"/>
    <w:rsid w:val="00BB2081"/>
    <w:rsid w:val="00BC7A62"/>
    <w:rsid w:val="00BD37A0"/>
    <w:rsid w:val="00BE2341"/>
    <w:rsid w:val="00BF0C0F"/>
    <w:rsid w:val="00BF5375"/>
    <w:rsid w:val="00C0529C"/>
    <w:rsid w:val="00C07A74"/>
    <w:rsid w:val="00C07ED5"/>
    <w:rsid w:val="00C50F8C"/>
    <w:rsid w:val="00C54300"/>
    <w:rsid w:val="00C73D28"/>
    <w:rsid w:val="00C76FED"/>
    <w:rsid w:val="00C84A15"/>
    <w:rsid w:val="00C86940"/>
    <w:rsid w:val="00C91592"/>
    <w:rsid w:val="00C93C72"/>
    <w:rsid w:val="00C9635D"/>
    <w:rsid w:val="00CB4759"/>
    <w:rsid w:val="00CC198A"/>
    <w:rsid w:val="00CD7A58"/>
    <w:rsid w:val="00CE30F5"/>
    <w:rsid w:val="00CE3B81"/>
    <w:rsid w:val="00CF4163"/>
    <w:rsid w:val="00CF599D"/>
    <w:rsid w:val="00D00EB9"/>
    <w:rsid w:val="00D11905"/>
    <w:rsid w:val="00D144B9"/>
    <w:rsid w:val="00D1589F"/>
    <w:rsid w:val="00D27DBA"/>
    <w:rsid w:val="00D365A0"/>
    <w:rsid w:val="00D8437B"/>
    <w:rsid w:val="00D91C45"/>
    <w:rsid w:val="00DA1C98"/>
    <w:rsid w:val="00DA3576"/>
    <w:rsid w:val="00DA4CBB"/>
    <w:rsid w:val="00DB6C46"/>
    <w:rsid w:val="00DC0A1E"/>
    <w:rsid w:val="00DD4D49"/>
    <w:rsid w:val="00E15CFE"/>
    <w:rsid w:val="00E16647"/>
    <w:rsid w:val="00E241B4"/>
    <w:rsid w:val="00E25641"/>
    <w:rsid w:val="00E50584"/>
    <w:rsid w:val="00E56676"/>
    <w:rsid w:val="00E64AC8"/>
    <w:rsid w:val="00E757BA"/>
    <w:rsid w:val="00E863F8"/>
    <w:rsid w:val="00EA6CAA"/>
    <w:rsid w:val="00ED2DF4"/>
    <w:rsid w:val="00ED4EE9"/>
    <w:rsid w:val="00EF16E2"/>
    <w:rsid w:val="00F00C2A"/>
    <w:rsid w:val="00F010BD"/>
    <w:rsid w:val="00F01D08"/>
    <w:rsid w:val="00F1785E"/>
    <w:rsid w:val="00F25373"/>
    <w:rsid w:val="00F35F8C"/>
    <w:rsid w:val="00F57FA4"/>
    <w:rsid w:val="00F70268"/>
    <w:rsid w:val="00F76302"/>
    <w:rsid w:val="00F77590"/>
    <w:rsid w:val="00F848E7"/>
    <w:rsid w:val="00F86551"/>
    <w:rsid w:val="00F91DAB"/>
    <w:rsid w:val="00F966B9"/>
    <w:rsid w:val="00FD7A2A"/>
    <w:rsid w:val="00FE2D10"/>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8865"/>
  <w15:chartTrackingRefBased/>
  <w15:docId w15:val="{3BFBAC31-10C2-1C4A-83E6-B0624F278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2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B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1F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23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B4759"/>
    <w:rPr>
      <w:rFonts w:eastAsiaTheme="minorEastAsia"/>
      <w:sz w:val="22"/>
      <w:szCs w:val="22"/>
      <w:lang w:val="en-US"/>
    </w:rPr>
  </w:style>
  <w:style w:type="character" w:customStyle="1" w:styleId="NoSpacingChar">
    <w:name w:val="No Spacing Char"/>
    <w:basedOn w:val="DefaultParagraphFont"/>
    <w:link w:val="NoSpacing"/>
    <w:uiPriority w:val="1"/>
    <w:rsid w:val="00CB4759"/>
    <w:rPr>
      <w:rFonts w:eastAsiaTheme="minorEastAsia"/>
      <w:sz w:val="22"/>
      <w:szCs w:val="22"/>
      <w:lang w:val="en-US"/>
    </w:rPr>
  </w:style>
  <w:style w:type="character" w:styleId="Hyperlink">
    <w:name w:val="Hyperlink"/>
    <w:basedOn w:val="DefaultParagraphFont"/>
    <w:uiPriority w:val="99"/>
    <w:unhideWhenUsed/>
    <w:rsid w:val="003C75D7"/>
    <w:rPr>
      <w:color w:val="0563C1" w:themeColor="hyperlink"/>
      <w:u w:val="single"/>
    </w:rPr>
  </w:style>
  <w:style w:type="character" w:styleId="UnresolvedMention">
    <w:name w:val="Unresolved Mention"/>
    <w:basedOn w:val="DefaultParagraphFont"/>
    <w:uiPriority w:val="99"/>
    <w:semiHidden/>
    <w:unhideWhenUsed/>
    <w:rsid w:val="003C75D7"/>
    <w:rPr>
      <w:color w:val="605E5C"/>
      <w:shd w:val="clear" w:color="auto" w:fill="E1DFDD"/>
    </w:rPr>
  </w:style>
  <w:style w:type="paragraph" w:styleId="ListParagraph">
    <w:name w:val="List Paragraph"/>
    <w:basedOn w:val="Normal"/>
    <w:uiPriority w:val="34"/>
    <w:qFormat/>
    <w:rsid w:val="00750F3C"/>
    <w:pPr>
      <w:ind w:left="720"/>
      <w:contextualSpacing/>
    </w:pPr>
  </w:style>
  <w:style w:type="character" w:customStyle="1" w:styleId="Heading2Char">
    <w:name w:val="Heading 2 Char"/>
    <w:basedOn w:val="DefaultParagraphFont"/>
    <w:link w:val="Heading2"/>
    <w:uiPriority w:val="9"/>
    <w:rsid w:val="00377B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51FE2"/>
    <w:rPr>
      <w:rFonts w:asciiTheme="majorHAnsi" w:eastAsiaTheme="majorEastAsia" w:hAnsiTheme="majorHAnsi" w:cstheme="majorBidi"/>
      <w:color w:val="1F3763" w:themeColor="accent1" w:themeShade="7F"/>
    </w:rPr>
  </w:style>
  <w:style w:type="character" w:customStyle="1" w:styleId="ff4">
    <w:name w:val="ff4"/>
    <w:basedOn w:val="DefaultParagraphFont"/>
    <w:rsid w:val="0055449A"/>
  </w:style>
  <w:style w:type="paragraph" w:styleId="Footer">
    <w:name w:val="footer"/>
    <w:basedOn w:val="Normal"/>
    <w:link w:val="FooterChar"/>
    <w:uiPriority w:val="99"/>
    <w:unhideWhenUsed/>
    <w:rsid w:val="006A3B76"/>
    <w:pPr>
      <w:tabs>
        <w:tab w:val="center" w:pos="4513"/>
        <w:tab w:val="right" w:pos="9026"/>
      </w:tabs>
    </w:pPr>
  </w:style>
  <w:style w:type="character" w:customStyle="1" w:styleId="FooterChar">
    <w:name w:val="Footer Char"/>
    <w:basedOn w:val="DefaultParagraphFont"/>
    <w:link w:val="Footer"/>
    <w:uiPriority w:val="99"/>
    <w:rsid w:val="006A3B76"/>
  </w:style>
  <w:style w:type="character" w:styleId="PageNumber">
    <w:name w:val="page number"/>
    <w:basedOn w:val="DefaultParagraphFont"/>
    <w:uiPriority w:val="99"/>
    <w:semiHidden/>
    <w:unhideWhenUsed/>
    <w:rsid w:val="006A3B76"/>
  </w:style>
  <w:style w:type="character" w:styleId="FollowedHyperlink">
    <w:name w:val="FollowedHyperlink"/>
    <w:basedOn w:val="DefaultParagraphFont"/>
    <w:uiPriority w:val="99"/>
    <w:semiHidden/>
    <w:unhideWhenUsed/>
    <w:rsid w:val="003078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76297">
      <w:bodyDiv w:val="1"/>
      <w:marLeft w:val="0"/>
      <w:marRight w:val="0"/>
      <w:marTop w:val="0"/>
      <w:marBottom w:val="0"/>
      <w:divBdr>
        <w:top w:val="none" w:sz="0" w:space="0" w:color="auto"/>
        <w:left w:val="none" w:sz="0" w:space="0" w:color="auto"/>
        <w:bottom w:val="none" w:sz="0" w:space="0" w:color="auto"/>
        <w:right w:val="none" w:sz="0" w:space="0" w:color="auto"/>
      </w:divBdr>
    </w:div>
    <w:div w:id="161579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ility-reports.com/titel-626/" TargetMode="External"/><Relationship Id="rId13" Type="http://schemas.openxmlformats.org/officeDocument/2006/relationships/hyperlink" Target="https://www.circularinnovationlab.com/post/circular-economy-initiatives-in-colombia" TargetMode="External"/><Relationship Id="rId18" Type="http://schemas.openxmlformats.org/officeDocument/2006/relationships/hyperlink" Target="https://www.independent.co.uk/business/cocacola-and-nestle-accused-of-greenwashing-over-bottle-recycling-claims-b2443118.html#" TargetMode="External"/><Relationship Id="rId26" Type="http://schemas.openxmlformats.org/officeDocument/2006/relationships/hyperlink" Target="https://sustainabledevelopment.un.org/memberstates/colombia" TargetMode="External"/><Relationship Id="rId3" Type="http://schemas.openxmlformats.org/officeDocument/2006/relationships/settings" Target="settings.xml"/><Relationship Id="rId21" Type="http://schemas.openxmlformats.org/officeDocument/2006/relationships/hyperlink" Target="https://ugreen.io/environmental-sustainability-the-key-to-a-brighter-future/" TargetMode="External"/><Relationship Id="rId7" Type="http://schemas.openxmlformats.org/officeDocument/2006/relationships/image" Target="media/image1.png"/><Relationship Id="rId12" Type="http://schemas.openxmlformats.org/officeDocument/2006/relationships/hyperlink" Target="https://www.mineducacion.gov.co/portal/" TargetMode="External"/><Relationship Id="rId17" Type="http://schemas.openxmlformats.org/officeDocument/2006/relationships/hyperlink" Target="https://www.minambiente.gov.co/wp-content/uploads/2021/10/Resolucion-1512-de-2010.pdf" TargetMode="External"/><Relationship Id="rId25" Type="http://schemas.openxmlformats.org/officeDocument/2006/relationships/hyperlink" Target="https://www.unilever.com/planet-and-society/waste-free-world/using-our-voice/" TargetMode="External"/><Relationship Id="rId2" Type="http://schemas.openxmlformats.org/officeDocument/2006/relationships/styles" Target="styles.xml"/><Relationship Id="rId16" Type="http://schemas.openxmlformats.org/officeDocument/2006/relationships/hyperlink" Target="https://www.isdm.org.in/blog/how-social-entrepreneurship-changing-world" TargetMode="External"/><Relationship Id="rId20" Type="http://schemas.openxmlformats.org/officeDocument/2006/relationships/hyperlink" Target="https://www.tesla.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sych3850n.wordpress.com/2020/06/02/student-apathy-solutions-and-hope/" TargetMode="External"/><Relationship Id="rId24" Type="http://schemas.openxmlformats.org/officeDocument/2006/relationships/hyperlink" Target="https://www.unilever.com/planet-and-society/protect-and-regenerate-nature/sustainable-and-regenerative-sourcin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mf.org/en/About/Factsheets/IMF-at-a-Glance" TargetMode="External"/><Relationship Id="rId23" Type="http://schemas.openxmlformats.org/officeDocument/2006/relationships/hyperlink" Target="https://www.unilever.com/files/92ui5egz/production/00c2a209c58884ee733e613cdf70c96233816860.pdf" TargetMode="External"/><Relationship Id="rId28" Type="http://schemas.openxmlformats.org/officeDocument/2006/relationships/hyperlink" Target="https://sdghub.com/colombia-cecodes/" TargetMode="External"/><Relationship Id="rId10" Type="http://schemas.openxmlformats.org/officeDocument/2006/relationships/hyperlink" Target="https://www.theguardian.com/environment/2023/feb/09/shell-directors-personally-sued-over-flawed-climate-strategy" TargetMode="External"/><Relationship Id="rId19" Type="http://schemas.openxmlformats.org/officeDocument/2006/relationships/hyperlink" Target="https://www.imd.org/research-knowledge/sustainability/articles/tesla-becomes-a-model-for-sustainable-leadership-david-and-goliath-revisited/"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nla.gov.co/participa#sp-proyectos" TargetMode="External"/><Relationship Id="rId14" Type="http://schemas.openxmlformats.org/officeDocument/2006/relationships/hyperlink" Target="https://morganlatif.com/insight/importance-of-csr/" TargetMode="External"/><Relationship Id="rId22" Type="http://schemas.openxmlformats.org/officeDocument/2006/relationships/hyperlink" Target="https://unctad.org/system/files/non-official-document/ditc-ted-15112018-BioTradeCOP14-Natura.pdf" TargetMode="External"/><Relationship Id="rId27" Type="http://schemas.openxmlformats.org/officeDocument/2006/relationships/hyperlink" Target="https://www.unido.org/our-focus/advancing-economic-competitiveness/competitive-trade-capacities-and-corporate-responsibility/corporate-social-responsibility-market-integration/what-csr"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D0B41-982B-5C44-B00D-BC5DBB9A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16</Pages>
  <Words>5374</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Schlotbohm (1603888)</dc:creator>
  <cp:keywords/>
  <dc:description/>
  <cp:lastModifiedBy>Markus Schlotbohm (1603888)</cp:lastModifiedBy>
  <cp:revision>140</cp:revision>
  <dcterms:created xsi:type="dcterms:W3CDTF">2023-12-30T23:19:00Z</dcterms:created>
  <dcterms:modified xsi:type="dcterms:W3CDTF">2024-01-04T00:04:00Z</dcterms:modified>
</cp:coreProperties>
</file>