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97A0ACC" w14:textId="4378E983" w:rsidR="00220831" w:rsidRDefault="00220831" w:rsidP="00220831">
      <w:pPr>
        <w:pStyle w:val="Title"/>
        <w:jc w:val="center"/>
      </w:pPr>
      <w:bookmarkStart w:id="0" w:name="_GoBack"/>
      <w:bookmarkEnd w:id="0"/>
      <w:r>
        <w:t>The impact of vehicles production to the environment – a Mercedes Case Study</w:t>
      </w:r>
    </w:p>
    <w:p w14:paraId="011FFA79" w14:textId="77777777" w:rsidR="00220831" w:rsidRDefault="00220831"/>
    <w:p w14:paraId="09774336" w14:textId="77777777" w:rsidR="00220831" w:rsidRDefault="00220831"/>
    <w:p w14:paraId="01F44C36" w14:textId="77777777" w:rsidR="00220831" w:rsidRDefault="00220831"/>
    <w:p w14:paraId="20193BFE" w14:textId="77777777" w:rsidR="00220831" w:rsidRDefault="00220831"/>
    <w:p w14:paraId="5F4C7D06" w14:textId="77777777" w:rsidR="00220831" w:rsidRDefault="00220831"/>
    <w:p w14:paraId="09D1F740" w14:textId="77777777" w:rsidR="00220831" w:rsidRDefault="00220831"/>
    <w:p w14:paraId="4508D002" w14:textId="77777777" w:rsidR="00220831" w:rsidRDefault="00220831"/>
    <w:p w14:paraId="471FD4D3" w14:textId="77777777" w:rsidR="00220831" w:rsidRDefault="00220831"/>
    <w:p w14:paraId="15D293E2" w14:textId="77777777" w:rsidR="00220831" w:rsidRDefault="00220831"/>
    <w:p w14:paraId="2A369A07" w14:textId="77777777" w:rsidR="00220831" w:rsidRDefault="00220831"/>
    <w:p w14:paraId="54E6726F" w14:textId="77777777" w:rsidR="00220831" w:rsidRDefault="00220831"/>
    <w:p w14:paraId="30FC8BE5" w14:textId="77777777" w:rsidR="00220831" w:rsidRDefault="00220831"/>
    <w:p w14:paraId="14EBBB16" w14:textId="77777777" w:rsidR="00220831" w:rsidRDefault="00220831"/>
    <w:p w14:paraId="4E629B6F" w14:textId="77777777" w:rsidR="00220831" w:rsidRDefault="00220831"/>
    <w:p w14:paraId="517C2265" w14:textId="77777777" w:rsidR="00220831" w:rsidRDefault="00220831"/>
    <w:p w14:paraId="1B555949" w14:textId="77777777" w:rsidR="00220831" w:rsidRDefault="00220831"/>
    <w:p w14:paraId="55FAD190" w14:textId="77777777" w:rsidR="00220831" w:rsidRDefault="00220831"/>
    <w:p w14:paraId="346807B2" w14:textId="77777777" w:rsidR="00220831" w:rsidRDefault="00220831"/>
    <w:p w14:paraId="032F886B" w14:textId="77777777" w:rsidR="00220831" w:rsidRDefault="00220831"/>
    <w:p w14:paraId="46BC4C8F" w14:textId="77777777" w:rsidR="00220831" w:rsidRDefault="00220831"/>
    <w:p w14:paraId="510DD7AE" w14:textId="77777777" w:rsidR="00220831" w:rsidRDefault="00220831"/>
    <w:p w14:paraId="064CB1A1" w14:textId="77777777" w:rsidR="00220831" w:rsidRDefault="00220831"/>
    <w:p w14:paraId="0D5B65D5" w14:textId="2FCA72E5" w:rsidR="00220831" w:rsidRDefault="003955A5" w:rsidP="003955A5">
      <w:pPr>
        <w:jc w:val="center"/>
      </w:pPr>
      <w:r>
        <w:t>Ovidiu Guzzi</w:t>
      </w:r>
    </w:p>
    <w:p w14:paraId="049F28DF" w14:textId="77777777" w:rsidR="003955A5" w:rsidRDefault="003955A5" w:rsidP="003955A5"/>
    <w:p w14:paraId="690B0EAC" w14:textId="77777777" w:rsidR="00220831" w:rsidRDefault="00220831"/>
    <w:p w14:paraId="4A91AC8E" w14:textId="77777777" w:rsidR="00220831" w:rsidRDefault="00220831"/>
    <w:p w14:paraId="73AB516E" w14:textId="77777777" w:rsidR="00220831" w:rsidRDefault="00220831"/>
    <w:p w14:paraId="103EA4E8" w14:textId="77777777" w:rsidR="00220831" w:rsidRDefault="00220831"/>
    <w:sdt>
      <w:sdtPr>
        <w:rPr>
          <w:rFonts w:asciiTheme="minorHAnsi" w:eastAsiaTheme="minorHAnsi" w:hAnsiTheme="minorHAnsi" w:cstheme="minorBidi"/>
          <w:color w:val="auto"/>
          <w:kern w:val="2"/>
          <w:sz w:val="24"/>
          <w:szCs w:val="24"/>
          <w:lang w:eastAsia="en-US"/>
          <w14:ligatures w14:val="standardContextual"/>
        </w:rPr>
        <w:id w:val="-326131953"/>
        <w:docPartObj>
          <w:docPartGallery w:val="Table of Contents"/>
          <w:docPartUnique/>
        </w:docPartObj>
      </w:sdtPr>
      <w:sdtEndPr>
        <w:rPr>
          <w:b/>
          <w:bCs/>
        </w:rPr>
      </w:sdtEndPr>
      <w:sdtContent>
        <w:p w14:paraId="4A21971A" w14:textId="496FCEB9" w:rsidR="00220831" w:rsidRDefault="00220831">
          <w:pPr>
            <w:pStyle w:val="TOCHeading"/>
          </w:pPr>
          <w:r>
            <w:t>Contents</w:t>
          </w:r>
        </w:p>
        <w:p w14:paraId="71F00E45" w14:textId="3BD67F17" w:rsidR="00220831" w:rsidRDefault="00220831">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63662080" w:history="1">
            <w:r w:rsidRPr="00FC3B34">
              <w:rPr>
                <w:rStyle w:val="Hyperlink"/>
                <w:noProof/>
              </w:rPr>
              <w:t>Chapter 1: Introduction</w:t>
            </w:r>
            <w:r>
              <w:rPr>
                <w:noProof/>
                <w:webHidden/>
              </w:rPr>
              <w:tab/>
            </w:r>
            <w:r>
              <w:rPr>
                <w:noProof/>
                <w:webHidden/>
              </w:rPr>
              <w:fldChar w:fldCharType="begin"/>
            </w:r>
            <w:r>
              <w:rPr>
                <w:noProof/>
                <w:webHidden/>
              </w:rPr>
              <w:instrText xml:space="preserve"> PAGEREF _Toc163662080 \h </w:instrText>
            </w:r>
            <w:r>
              <w:rPr>
                <w:noProof/>
                <w:webHidden/>
              </w:rPr>
            </w:r>
            <w:r>
              <w:rPr>
                <w:noProof/>
                <w:webHidden/>
              </w:rPr>
              <w:fldChar w:fldCharType="separate"/>
            </w:r>
            <w:r>
              <w:rPr>
                <w:noProof/>
                <w:webHidden/>
              </w:rPr>
              <w:t>3</w:t>
            </w:r>
            <w:r>
              <w:rPr>
                <w:noProof/>
                <w:webHidden/>
              </w:rPr>
              <w:fldChar w:fldCharType="end"/>
            </w:r>
          </w:hyperlink>
        </w:p>
        <w:p w14:paraId="21606FAB" w14:textId="547FC073" w:rsidR="00220831" w:rsidRDefault="00BE2358">
          <w:pPr>
            <w:pStyle w:val="TOC1"/>
            <w:tabs>
              <w:tab w:val="right" w:leader="dot" w:pos="9016"/>
            </w:tabs>
            <w:rPr>
              <w:rFonts w:eastAsiaTheme="minorEastAsia"/>
              <w:noProof/>
              <w:lang w:eastAsia="en-GB"/>
            </w:rPr>
          </w:pPr>
          <w:hyperlink w:anchor="_Toc163662081" w:history="1">
            <w:r w:rsidR="00220831" w:rsidRPr="00FC3B34">
              <w:rPr>
                <w:rStyle w:val="Hyperlink"/>
                <w:noProof/>
              </w:rPr>
              <w:t>Chapter 2: Literature Review</w:t>
            </w:r>
            <w:r w:rsidR="00220831">
              <w:rPr>
                <w:noProof/>
                <w:webHidden/>
              </w:rPr>
              <w:tab/>
            </w:r>
            <w:r w:rsidR="00220831">
              <w:rPr>
                <w:noProof/>
                <w:webHidden/>
              </w:rPr>
              <w:fldChar w:fldCharType="begin"/>
            </w:r>
            <w:r w:rsidR="00220831">
              <w:rPr>
                <w:noProof/>
                <w:webHidden/>
              </w:rPr>
              <w:instrText xml:space="preserve"> PAGEREF _Toc163662081 \h </w:instrText>
            </w:r>
            <w:r w:rsidR="00220831">
              <w:rPr>
                <w:noProof/>
                <w:webHidden/>
              </w:rPr>
            </w:r>
            <w:r w:rsidR="00220831">
              <w:rPr>
                <w:noProof/>
                <w:webHidden/>
              </w:rPr>
              <w:fldChar w:fldCharType="separate"/>
            </w:r>
            <w:r w:rsidR="00220831">
              <w:rPr>
                <w:noProof/>
                <w:webHidden/>
              </w:rPr>
              <w:t>4</w:t>
            </w:r>
            <w:r w:rsidR="00220831">
              <w:rPr>
                <w:noProof/>
                <w:webHidden/>
              </w:rPr>
              <w:fldChar w:fldCharType="end"/>
            </w:r>
          </w:hyperlink>
        </w:p>
        <w:p w14:paraId="0BA8BDAE" w14:textId="36225955" w:rsidR="00220831" w:rsidRDefault="00BE2358">
          <w:pPr>
            <w:pStyle w:val="TOC1"/>
            <w:tabs>
              <w:tab w:val="right" w:leader="dot" w:pos="9016"/>
            </w:tabs>
            <w:rPr>
              <w:rFonts w:eastAsiaTheme="minorEastAsia"/>
              <w:noProof/>
              <w:lang w:eastAsia="en-GB"/>
            </w:rPr>
          </w:pPr>
          <w:hyperlink w:anchor="_Toc163662082" w:history="1">
            <w:r w:rsidR="00220831" w:rsidRPr="00FC3B34">
              <w:rPr>
                <w:rStyle w:val="Hyperlink"/>
                <w:noProof/>
              </w:rPr>
              <w:t>Chapter 3: Research Methodology</w:t>
            </w:r>
            <w:r w:rsidR="00220831">
              <w:rPr>
                <w:noProof/>
                <w:webHidden/>
              </w:rPr>
              <w:tab/>
            </w:r>
            <w:r w:rsidR="00220831">
              <w:rPr>
                <w:noProof/>
                <w:webHidden/>
              </w:rPr>
              <w:fldChar w:fldCharType="begin"/>
            </w:r>
            <w:r w:rsidR="00220831">
              <w:rPr>
                <w:noProof/>
                <w:webHidden/>
              </w:rPr>
              <w:instrText xml:space="preserve"> PAGEREF _Toc163662082 \h </w:instrText>
            </w:r>
            <w:r w:rsidR="00220831">
              <w:rPr>
                <w:noProof/>
                <w:webHidden/>
              </w:rPr>
            </w:r>
            <w:r w:rsidR="00220831">
              <w:rPr>
                <w:noProof/>
                <w:webHidden/>
              </w:rPr>
              <w:fldChar w:fldCharType="separate"/>
            </w:r>
            <w:r w:rsidR="00220831">
              <w:rPr>
                <w:noProof/>
                <w:webHidden/>
              </w:rPr>
              <w:t>5</w:t>
            </w:r>
            <w:r w:rsidR="00220831">
              <w:rPr>
                <w:noProof/>
                <w:webHidden/>
              </w:rPr>
              <w:fldChar w:fldCharType="end"/>
            </w:r>
          </w:hyperlink>
        </w:p>
        <w:p w14:paraId="6381656B" w14:textId="59994653" w:rsidR="00220831" w:rsidRDefault="00BE2358">
          <w:pPr>
            <w:pStyle w:val="TOC1"/>
            <w:tabs>
              <w:tab w:val="right" w:leader="dot" w:pos="9016"/>
            </w:tabs>
            <w:rPr>
              <w:rFonts w:eastAsiaTheme="minorEastAsia"/>
              <w:noProof/>
              <w:lang w:eastAsia="en-GB"/>
            </w:rPr>
          </w:pPr>
          <w:hyperlink w:anchor="_Toc163662083" w:history="1">
            <w:r w:rsidR="00220831" w:rsidRPr="00FC3B34">
              <w:rPr>
                <w:rStyle w:val="Hyperlink"/>
                <w:noProof/>
              </w:rPr>
              <w:t>Chapter 4: Conclusion</w:t>
            </w:r>
            <w:r w:rsidR="00220831">
              <w:rPr>
                <w:noProof/>
                <w:webHidden/>
              </w:rPr>
              <w:tab/>
            </w:r>
            <w:r w:rsidR="00220831">
              <w:rPr>
                <w:noProof/>
                <w:webHidden/>
              </w:rPr>
              <w:fldChar w:fldCharType="begin"/>
            </w:r>
            <w:r w:rsidR="00220831">
              <w:rPr>
                <w:noProof/>
                <w:webHidden/>
              </w:rPr>
              <w:instrText xml:space="preserve"> PAGEREF _Toc163662083 \h </w:instrText>
            </w:r>
            <w:r w:rsidR="00220831">
              <w:rPr>
                <w:noProof/>
                <w:webHidden/>
              </w:rPr>
            </w:r>
            <w:r w:rsidR="00220831">
              <w:rPr>
                <w:noProof/>
                <w:webHidden/>
              </w:rPr>
              <w:fldChar w:fldCharType="separate"/>
            </w:r>
            <w:r w:rsidR="00220831">
              <w:rPr>
                <w:noProof/>
                <w:webHidden/>
              </w:rPr>
              <w:t>6</w:t>
            </w:r>
            <w:r w:rsidR="00220831">
              <w:rPr>
                <w:noProof/>
                <w:webHidden/>
              </w:rPr>
              <w:fldChar w:fldCharType="end"/>
            </w:r>
          </w:hyperlink>
        </w:p>
        <w:p w14:paraId="761CB653" w14:textId="34BFB27A" w:rsidR="00220831" w:rsidRDefault="00BE2358">
          <w:pPr>
            <w:pStyle w:val="TOC1"/>
            <w:tabs>
              <w:tab w:val="right" w:leader="dot" w:pos="9016"/>
            </w:tabs>
            <w:rPr>
              <w:rFonts w:eastAsiaTheme="minorEastAsia"/>
              <w:noProof/>
              <w:lang w:eastAsia="en-GB"/>
            </w:rPr>
          </w:pPr>
          <w:hyperlink w:anchor="_Toc163662084" w:history="1">
            <w:r w:rsidR="00220831" w:rsidRPr="00FC3B34">
              <w:rPr>
                <w:rStyle w:val="Hyperlink"/>
                <w:noProof/>
              </w:rPr>
              <w:t>References</w:t>
            </w:r>
            <w:r w:rsidR="00220831">
              <w:rPr>
                <w:noProof/>
                <w:webHidden/>
              </w:rPr>
              <w:tab/>
            </w:r>
            <w:r w:rsidR="00220831">
              <w:rPr>
                <w:noProof/>
                <w:webHidden/>
              </w:rPr>
              <w:fldChar w:fldCharType="begin"/>
            </w:r>
            <w:r w:rsidR="00220831">
              <w:rPr>
                <w:noProof/>
                <w:webHidden/>
              </w:rPr>
              <w:instrText xml:space="preserve"> PAGEREF _Toc163662084 \h </w:instrText>
            </w:r>
            <w:r w:rsidR="00220831">
              <w:rPr>
                <w:noProof/>
                <w:webHidden/>
              </w:rPr>
            </w:r>
            <w:r w:rsidR="00220831">
              <w:rPr>
                <w:noProof/>
                <w:webHidden/>
              </w:rPr>
              <w:fldChar w:fldCharType="separate"/>
            </w:r>
            <w:r w:rsidR="00220831">
              <w:rPr>
                <w:noProof/>
                <w:webHidden/>
              </w:rPr>
              <w:t>7</w:t>
            </w:r>
            <w:r w:rsidR="00220831">
              <w:rPr>
                <w:noProof/>
                <w:webHidden/>
              </w:rPr>
              <w:fldChar w:fldCharType="end"/>
            </w:r>
          </w:hyperlink>
        </w:p>
        <w:p w14:paraId="05AE9D6F" w14:textId="468B830A" w:rsidR="00220831" w:rsidRDefault="00220831">
          <w:r>
            <w:rPr>
              <w:b/>
              <w:bCs/>
            </w:rPr>
            <w:fldChar w:fldCharType="end"/>
          </w:r>
        </w:p>
      </w:sdtContent>
    </w:sdt>
    <w:p w14:paraId="65F864C1" w14:textId="77777777" w:rsidR="00220831" w:rsidRDefault="00220831"/>
    <w:p w14:paraId="3EBDA60A" w14:textId="77777777" w:rsidR="00220831" w:rsidRDefault="00220831"/>
    <w:p w14:paraId="3159BA9F" w14:textId="77777777" w:rsidR="00220831" w:rsidRDefault="00220831"/>
    <w:p w14:paraId="2AF2BF40" w14:textId="77777777" w:rsidR="00220831" w:rsidRDefault="00220831"/>
    <w:p w14:paraId="365EF620" w14:textId="77777777" w:rsidR="00220831" w:rsidRDefault="00220831"/>
    <w:p w14:paraId="637531F2" w14:textId="77777777" w:rsidR="00220831" w:rsidRDefault="00220831"/>
    <w:p w14:paraId="752E955D" w14:textId="77777777" w:rsidR="00220831" w:rsidRDefault="00220831"/>
    <w:p w14:paraId="029F5BF5" w14:textId="77777777" w:rsidR="00220831" w:rsidRDefault="00220831"/>
    <w:p w14:paraId="6A6A28E2" w14:textId="77777777" w:rsidR="00220831" w:rsidRDefault="00220831"/>
    <w:p w14:paraId="33DADCAF" w14:textId="77777777" w:rsidR="00220831" w:rsidRDefault="00220831"/>
    <w:p w14:paraId="319A7741" w14:textId="77777777" w:rsidR="00220831" w:rsidRDefault="00220831"/>
    <w:p w14:paraId="0FC31621" w14:textId="77777777" w:rsidR="00220831" w:rsidRDefault="00220831"/>
    <w:p w14:paraId="617E11BE" w14:textId="77777777" w:rsidR="00220831" w:rsidRDefault="00220831"/>
    <w:p w14:paraId="6E03D7FB" w14:textId="77777777" w:rsidR="00220831" w:rsidRDefault="00220831"/>
    <w:p w14:paraId="1F913F75" w14:textId="77777777" w:rsidR="00220831" w:rsidRDefault="00220831"/>
    <w:p w14:paraId="773B37D4" w14:textId="77777777" w:rsidR="00220831" w:rsidRDefault="00220831"/>
    <w:p w14:paraId="7A93B9FC" w14:textId="77777777" w:rsidR="00220831" w:rsidRDefault="00220831"/>
    <w:p w14:paraId="5ABBC875" w14:textId="77777777" w:rsidR="00220831" w:rsidRDefault="00220831"/>
    <w:p w14:paraId="56F39E7C" w14:textId="77777777" w:rsidR="00220831" w:rsidRDefault="00220831"/>
    <w:p w14:paraId="7E0A1DC3" w14:textId="77777777" w:rsidR="00220831" w:rsidRDefault="00220831" w:rsidP="00220831">
      <w:pPr>
        <w:pStyle w:val="Heading1"/>
      </w:pPr>
      <w:bookmarkStart w:id="1" w:name="_Toc163662080"/>
      <w:r>
        <w:lastRenderedPageBreak/>
        <w:t>Chapter 1: Introduction</w:t>
      </w:r>
      <w:bookmarkEnd w:id="1"/>
    </w:p>
    <w:p w14:paraId="4D745A55" w14:textId="796EF529" w:rsidR="00220831" w:rsidRDefault="00220831" w:rsidP="00220831">
      <w:r>
        <w:t>The global automotive industry is currently in transition as its focus shifts away from internal combustion engine (ICE) vehicles and toward electric vehicle (EVs), in response to increasing concerns over climate change, air pollution and decreasing fossil fuel dependency (IEA, 2019). Major automakers like Mercedes are making substantial investments into developing and manufacturing EVs.</w:t>
      </w:r>
    </w:p>
    <w:p w14:paraId="1D95A03B" w14:textId="3A7E883B" w:rsidR="00220831" w:rsidRDefault="00220831" w:rsidP="00220831">
      <w:r>
        <w:t>Though EVs produce no tailpipe emissions, their production can have considerable environmental effects. Manufacturing involves extensive energy and resource use as it relies on mining raw materials such as lithium, cobalt, and rare earth elements (Ellingsen et al., 2016). Furthermore, for climate benefits to be realized fully when charging an EV requires low-carbon electricity sources - something production of these vehicles will expand quickly in coming years requiring careful consideration and mitigation of impacts as the market matures further.</w:t>
      </w:r>
    </w:p>
    <w:p w14:paraId="3A9A2A75" w14:textId="07F019FF" w:rsidR="00220831" w:rsidRDefault="00220831" w:rsidP="00220831">
      <w:r>
        <w:t>EV production is occurring amid a global climate crisis and shrinking resources, particularly lithium and cobalt supplies, which are limited and geographically concentrated, raising concerns of long-term supply security (Roskill, 2017). To ensure a truly sustainable mobility transition it will be crucial to understand and address environmental challenges of EV production.</w:t>
      </w:r>
    </w:p>
    <w:p w14:paraId="213B3B76" w14:textId="15337EAC" w:rsidR="00220831" w:rsidRDefault="00220831" w:rsidP="00220831">
      <w:r>
        <w:t>Mercedes has long been considered an innovator in automotive sustainability, making a pledge to make their passenger car fleet carbon neutral by 2039 (Daimler, 2019). They have introduced multiple EV models - such as the EQC SUV and EQS luxury sedan - as well as investing EUR40 billion between 2022-2030 into electric vehicles (Daimler, 2019). As one of the world's premier luxury automakers, their approach to EV production could have significant ramifications on industry sustainability standards and practices; therefore evaluating impacts can provide invaluable lessons both for them and wider ecosystem.</w:t>
      </w:r>
    </w:p>
    <w:p w14:paraId="06E66070" w14:textId="5B67AD0B" w:rsidR="00220831" w:rsidRDefault="00220831" w:rsidP="00220831">
      <w:r>
        <w:t>Key objectives:</w:t>
      </w:r>
    </w:p>
    <w:p w14:paraId="7BFCF249" w14:textId="77777777" w:rsidR="00220831" w:rsidRDefault="00220831" w:rsidP="00220831">
      <w:pPr>
        <w:pStyle w:val="ListParagraph"/>
        <w:numPr>
          <w:ilvl w:val="0"/>
          <w:numId w:val="2"/>
        </w:numPr>
      </w:pPr>
      <w:r>
        <w:t xml:space="preserve">What are the primary environmental impacts associated with Mercedes' electric vehicle (EV) production chain? </w:t>
      </w:r>
    </w:p>
    <w:p w14:paraId="25C1C856" w14:textId="77777777" w:rsidR="00220831" w:rsidRDefault="00220831" w:rsidP="00220831">
      <w:pPr>
        <w:pStyle w:val="ListParagraph"/>
        <w:numPr>
          <w:ilvl w:val="0"/>
          <w:numId w:val="2"/>
        </w:numPr>
      </w:pPr>
      <w:r>
        <w:t xml:space="preserve">Which materials and processes contribute most significantly to their lifecycle environmental footprint? </w:t>
      </w:r>
    </w:p>
    <w:p w14:paraId="11B6BB4A" w14:textId="31E7D421" w:rsidR="00220831" w:rsidRDefault="00220831" w:rsidP="00220831">
      <w:pPr>
        <w:pStyle w:val="ListParagraph"/>
        <w:numPr>
          <w:ilvl w:val="0"/>
          <w:numId w:val="2"/>
        </w:numPr>
      </w:pPr>
      <w:r>
        <w:t>How does EV production compare with that of ICE vehicle production?</w:t>
      </w:r>
    </w:p>
    <w:p w14:paraId="2A3BD23D" w14:textId="311AE143" w:rsidR="00220831" w:rsidRDefault="00220831" w:rsidP="00220831">
      <w:pPr>
        <w:pStyle w:val="ListParagraph"/>
        <w:numPr>
          <w:ilvl w:val="0"/>
          <w:numId w:val="2"/>
        </w:numPr>
      </w:pPr>
      <w:r>
        <w:t>What are the most promising opportunities for reducing production impacts through material substitution, process efficiency improvements, renewable energy use and circular economy strategies?</w:t>
      </w:r>
    </w:p>
    <w:p w14:paraId="318755CF" w14:textId="3439DBE5" w:rsidR="00220831" w:rsidRDefault="00220831" w:rsidP="00220831">
      <w:r>
        <w:t xml:space="preserve">Researching these questions seeks to expand upon existing knowledge on EV sustainability. Findings could guide Mercedes' future EV development decisions as well as policy discussions around incentives and regulations related to them. More broadly, this research could shed light on challenges and opportunities associated </w:t>
      </w:r>
      <w:r>
        <w:lastRenderedPageBreak/>
        <w:t>with sustainable production as the industry scales up production to meet global demand.</w:t>
      </w:r>
    </w:p>
    <w:p w14:paraId="0DF81583" w14:textId="70BC19EA" w:rsidR="00220831" w:rsidRDefault="00220831" w:rsidP="00220831">
      <w:pPr>
        <w:pStyle w:val="Heading1"/>
      </w:pPr>
      <w:bookmarkStart w:id="2" w:name="_Toc163662081"/>
      <w:r>
        <w:t>Chapter 2: Literature Review</w:t>
      </w:r>
      <w:bookmarkEnd w:id="2"/>
    </w:p>
    <w:p w14:paraId="0F75FC2B" w14:textId="23523FAE" w:rsidR="00220831" w:rsidRDefault="00220831" w:rsidP="00220831">
      <w:r>
        <w:t>Electric vehicles (EVs) can be defined as any vehicle powered by electric motors powered by electricity from batteries or fuel cells (IEA, 2019). Two main architectures for EVs are battery electric vehicles (BEVs), which rely solely on rechargeable batteries to power propulsion, and plug-in hybrid electric vehicles (PHEVs), which combine batteries with an internal combustion engine (ICE). EVs offer several environmental advantages over conventional ICE vehicles including reduced tailpipe emissions and costs as well as potential lower lifecycle greenhouse gas emissions (Ellingsen et al., 2016).</w:t>
      </w:r>
    </w:p>
    <w:p w14:paraId="094C1F1D" w14:textId="3BF50AAF" w:rsidR="00220831" w:rsidRDefault="00220831" w:rsidP="00220831">
      <w:r>
        <w:t xml:space="preserve">Producing electric vehicles (EVs) involves extracting and processing raw materials, manufacturing batteries and components, and final assembly (Bauer et al., 2015). Key materials involved in production include lithium, cobalt, nickel for batteries; rare earth elements like neodymium for electric motors; </w:t>
      </w:r>
      <w:proofErr w:type="spellStart"/>
      <w:r>
        <w:t>aluminum</w:t>
      </w:r>
      <w:proofErr w:type="spellEnd"/>
      <w:r>
        <w:t xml:space="preserve"> and carbon </w:t>
      </w:r>
      <w:proofErr w:type="spellStart"/>
      <w:r>
        <w:t>fiber</w:t>
      </w:r>
      <w:proofErr w:type="spellEnd"/>
      <w:r>
        <w:t xml:space="preserve"> as lightweight body materials (Roskill 2017); lithium batteries are particularly material and energy intensive to make; accounting for approximately 40% of overall vehicle production impacts (Kim et al. 2016).</w:t>
      </w:r>
    </w:p>
    <w:p w14:paraId="1BB334FA" w14:textId="6563FE52" w:rsidR="00220831" w:rsidRDefault="00220831" w:rsidP="00220831">
      <w:r>
        <w:t>Environmental impacts of electric vehicle (EV) production have become an area of increasing research interest. Most studies use lifecycle assessment (LCA) methods to quantify and compare cradle-to-grave impacts between EVs and ICE vehicles (</w:t>
      </w:r>
      <w:proofErr w:type="spellStart"/>
      <w:r>
        <w:t>Nordelof</w:t>
      </w:r>
      <w:proofErr w:type="spellEnd"/>
      <w:r>
        <w:t xml:space="preserve"> et al., 2014). Key impact categories considered are climate change impacts (measured as kg CO2-eq equivalent), resource depletion, human toxicity, ecosystem toxicity (Hawkins et al., 2012) as well as battery manufacturing (Ellingsen et al., 2017); however EV production tends to have greater impacts due to battery manufacturing (Ellingsen et al. 2017), although their lower lifecycle impacts can still achieve lower lifecycle impacts thanks to lower electricity use as well as zero tailpipe emissions (Hall and </w:t>
      </w:r>
      <w:proofErr w:type="spellStart"/>
      <w:r>
        <w:t>Lutsey</w:t>
      </w:r>
      <w:proofErr w:type="spellEnd"/>
      <w:r>
        <w:t>, 2018).</w:t>
      </w:r>
    </w:p>
    <w:p w14:paraId="482C6534" w14:textId="2B23E0F1" w:rsidR="00220831" w:rsidRDefault="00220831" w:rsidP="00220831">
      <w:r>
        <w:t>Significant impacts can vary significantly depending on both the geographical location of production and specific technologies and materials utilized, including electricity grid usage and battery content (Kelly et al., 2019). Production using coal-heavy grids with batteries that contain high concentrations of cobalt can have significantly higher impacts (Kelly et al., 2019), thus emphasizing the significance of low carbon energy use, material efficiency improvements and responsible sourcing practices to achieve sustainable EV development (</w:t>
      </w:r>
      <w:proofErr w:type="spellStart"/>
      <w:r>
        <w:t>Ciez</w:t>
      </w:r>
      <w:proofErr w:type="spellEnd"/>
      <w:r>
        <w:t xml:space="preserve"> and Whitacre, 2019). Circular economy strategies like recycling batteries and using recycled materials could also play a crucial role (Olsson et al., 2018).</w:t>
      </w:r>
    </w:p>
    <w:p w14:paraId="4E139C9D" w14:textId="22BF9780" w:rsidR="00220831" w:rsidRDefault="00220831" w:rsidP="00220831">
      <w:r>
        <w:t xml:space="preserve">The rapid expansion of electric vehicle production and sales has raised concerns over future resource requirements and supply chain risks in the industry. Some </w:t>
      </w:r>
      <w:r>
        <w:lastRenderedPageBreak/>
        <w:t>studies project lithium and cobalt demand could increase by over 20 times by 2050, straining global reserves (Roskill, 2017). To counteract these projections, growing interest has emerged for alternative battery chemistries like sodium-ion and solid state batteries which use more abundant materials (Roskill, 2017). Furthermore, ongoing initiatives aim at creating closed-loop supply chains by improving recycling processes (Olsson et al., 2018).</w:t>
      </w:r>
    </w:p>
    <w:p w14:paraId="5D8F8D06" w14:textId="7F30803D" w:rsidR="00220831" w:rsidRDefault="00220831" w:rsidP="00220831">
      <w:r>
        <w:t>Although lifecycle studies of specific EV models such as Tesla Model S and Nissan Leaf (Nealer et al., 2017) exist, little research has been conducted into Mercedes' production impacts of its EV lineup. As Mercedes is making significant investments in electrification with plans to release 10 new EV models by 2025 (Daimler, 2019), understanding these effects of production is critical in shaping this transition process.</w:t>
      </w:r>
    </w:p>
    <w:p w14:paraId="2134FA22" w14:textId="33EA7ABC" w:rsidR="00220831" w:rsidRDefault="00220831" w:rsidP="00220831">
      <w:r>
        <w:t>Overall, literature indicates the necessity of adopting a multidimensional approach when assessing and improving the sustainability of EV production. This should take into account not only carbon emissions and resource use impacts but also supply chain risks, social issues and circular economy opportunities. By taking an in-depth view of Mercedes' EV strategy production lifecycle this research seeks to provide actionable insights that enhance its environmental and social performance.</w:t>
      </w:r>
    </w:p>
    <w:p w14:paraId="4AC1763F" w14:textId="660693FB" w:rsidR="00220831" w:rsidRDefault="00220831" w:rsidP="00220831">
      <w:pPr>
        <w:pStyle w:val="Heading1"/>
      </w:pPr>
      <w:bookmarkStart w:id="3" w:name="_Toc163662082"/>
      <w:r>
        <w:t>Chapter 3: Research Methodology</w:t>
      </w:r>
      <w:bookmarkEnd w:id="3"/>
    </w:p>
    <w:p w14:paraId="7AE22E58" w14:textId="413A910F" w:rsidR="00220831" w:rsidRDefault="00220831" w:rsidP="00220831">
      <w:r>
        <w:t>This research will take an integrative, pragmatic approach, recognizing there may be multiple perspectives and approaches that can shed light on a given research problem (Creswell, 2007). As for research paradigm, positivism will be employed with an aim of producing objective data about environmental impacts through empirical analysis (Mackenzie &amp; Knipe, 2006).</w:t>
      </w:r>
    </w:p>
    <w:p w14:paraId="5218CF8B" w14:textId="77777777" w:rsidR="00220831" w:rsidRDefault="00220831" w:rsidP="00220831"/>
    <w:p w14:paraId="2D15B650" w14:textId="4034CA17" w:rsidR="00220831" w:rsidRDefault="00220831" w:rsidP="00220831">
      <w:r>
        <w:t xml:space="preserve">An applied quantitative research methodology will be implemented, collecting and </w:t>
      </w:r>
      <w:proofErr w:type="spellStart"/>
      <w:r>
        <w:t>analyzing</w:t>
      </w:r>
      <w:proofErr w:type="spellEnd"/>
      <w:r>
        <w:t xml:space="preserve"> numerical data on material and energy flows associated with Mercedes' EV production (Leavy, 2017). This will follow an attributional LCA approach which seeks to quantify total impacts (European Commission, 2010). Research will be desk-based rather than experimental.</w:t>
      </w:r>
    </w:p>
    <w:p w14:paraId="58522B62" w14:textId="03DC9460" w:rsidR="00220831" w:rsidRDefault="00220831" w:rsidP="00220831">
      <w:r>
        <w:t>Research strategy will involve creating a model of Mercedes' EV production system from raw materials through final assembly, using data on material quantities, energy use and process emissions from numerous sources including life cycle inventory databases, company sustainability reports and product technical specifications. Where gaps in data exist, estimates will be made using industry averages or proxy data from similar production processes.</w:t>
      </w:r>
    </w:p>
    <w:p w14:paraId="78AD3C12" w14:textId="7604720E" w:rsidR="00220831" w:rsidRDefault="00220831" w:rsidP="00220831">
      <w:r>
        <w:t xml:space="preserve">Mercedes EQC and EQS models represent their current EV offerings; thus, one vehicle will serve as the functional unit. System boundaries include raw material </w:t>
      </w:r>
      <w:r>
        <w:lastRenderedPageBreak/>
        <w:t>extraction and processing; component manufacturing and assembly processes; use phase impacts are ignored in favour of production impacts.</w:t>
      </w:r>
    </w:p>
    <w:p w14:paraId="2EBE4395" w14:textId="676C301B" w:rsidR="00220831" w:rsidRDefault="00220831" w:rsidP="00220831">
      <w:r>
        <w:t>Data quality will be assessed through the Pedigree Matrix Approach, which scores data based on reliability, completeness, temporal correlation, geographical correlation and technological correlation (</w:t>
      </w:r>
      <w:proofErr w:type="spellStart"/>
      <w:r>
        <w:t>Weidema</w:t>
      </w:r>
      <w:proofErr w:type="spellEnd"/>
      <w:r>
        <w:t xml:space="preserve"> and </w:t>
      </w:r>
      <w:proofErr w:type="spellStart"/>
      <w:r>
        <w:t>Wesnaes</w:t>
      </w:r>
      <w:proofErr w:type="spellEnd"/>
      <w:r>
        <w:t>, 1996). Sensitivity analysis will then be employed to test for effects of key assumptions or uncertainties on results.</w:t>
      </w:r>
    </w:p>
    <w:p w14:paraId="064BBB2D" w14:textId="61711384" w:rsidR="00220831" w:rsidRDefault="00220831" w:rsidP="00220831">
      <w:r>
        <w:t>This research will follow standard scientific research ethics, with full transparency regarding methods, assumptions, and uncertainties. Only publicly accessible information from Mercedes will be included for analysis; results could potentially be used to criticize their practices; however, the goal is objective evaluation to inform improvements.</w:t>
      </w:r>
    </w:p>
    <w:p w14:paraId="2258701C" w14:textId="405DE82C" w:rsidR="00220831" w:rsidRDefault="00220831" w:rsidP="00220831">
      <w:r>
        <w:t>Given the desk-based nature of research, primary considerations will focus on data access and quality. Every effort will be made to use reliable sources that are up-to-date, and if gaps in coverage arise, they will be identified in a way that allows the thesis author to communicate it clearly in their limitations section.</w:t>
      </w:r>
    </w:p>
    <w:p w14:paraId="242FDD43" w14:textId="77777777" w:rsidR="00220831" w:rsidRDefault="00220831" w:rsidP="00220831"/>
    <w:p w14:paraId="5B480C5C" w14:textId="77777777" w:rsidR="00220831" w:rsidRDefault="00220831" w:rsidP="00220831">
      <w:pPr>
        <w:pStyle w:val="Heading1"/>
      </w:pPr>
      <w:bookmarkStart w:id="4" w:name="_Toc163662083"/>
      <w:r>
        <w:t>Chapter 4: Conclusion</w:t>
      </w:r>
      <w:bookmarkEnd w:id="4"/>
    </w:p>
    <w:p w14:paraId="403C44AF" w14:textId="77777777" w:rsidR="00220831" w:rsidRDefault="00220831" w:rsidP="00220831">
      <w:r>
        <w:t>This research proposal has presented a plan for quantifying and evaluating the environmental impacts associated with Mercedes' electric vehicle production using an attributional lifecycle assessment approach. By modelling their production system, identifying key impact drivers and exploring improvement scenarios this study seeks to provide actionable insights for improving their sustainability in terms of production of EV's.</w:t>
      </w:r>
    </w:p>
    <w:p w14:paraId="66011780" w14:textId="6BC4EF1F" w:rsidR="00220831" w:rsidRDefault="00220831" w:rsidP="00220831">
      <w:r>
        <w:t>Mercedes' findings will have far-reaching ramifications for their sustainability strategy and for the auto industry's transition to electric vehicles (EVs). OEMs, policymakers, and researchers can utilize them to identify impact hotspots, develop mitigation strategies and guide future technology development; ultimately ensuring maximum environmental benefits from this revolution.</w:t>
      </w:r>
    </w:p>
    <w:p w14:paraId="3036E2F7" w14:textId="33F54528" w:rsidR="00220831" w:rsidRDefault="00220831">
      <w:r>
        <w:t>Material criticality assessment and stakeholder mapping provide additional context on the wider strategic issues driving EV sustainability. Understanding risks and priorities within Mercedes' supply chain can assist with responsible sourcing initiatives and investment decisions, while engaging key stakeholders (politicians/NGOs/etc.) is also beneficial in building support for sustainable production practices of EVs.</w:t>
      </w:r>
    </w:p>
    <w:p w14:paraId="610AED31" w14:textId="77777777" w:rsidR="00220831" w:rsidRDefault="00220831"/>
    <w:p w14:paraId="09846244" w14:textId="77777777" w:rsidR="00220831" w:rsidRDefault="00220831"/>
    <w:p w14:paraId="2D0E6ACC" w14:textId="77777777" w:rsidR="00220831" w:rsidRDefault="00220831"/>
    <w:p w14:paraId="02DA3E14" w14:textId="77777777" w:rsidR="00220831" w:rsidRDefault="00220831"/>
    <w:p w14:paraId="644418DE" w14:textId="77777777" w:rsidR="00220831" w:rsidRDefault="00220831"/>
    <w:p w14:paraId="3CF2B302" w14:textId="77777777" w:rsidR="00220831" w:rsidRDefault="00220831"/>
    <w:p w14:paraId="76181E4E" w14:textId="77777777" w:rsidR="00220831" w:rsidRDefault="00220831"/>
    <w:p w14:paraId="2BD08ECA" w14:textId="77777777" w:rsidR="00220831" w:rsidRDefault="00220831"/>
    <w:p w14:paraId="32061C58" w14:textId="77777777" w:rsidR="00220831" w:rsidRDefault="00220831"/>
    <w:p w14:paraId="7F328F13" w14:textId="77777777" w:rsidR="00220831" w:rsidRDefault="00220831"/>
    <w:p w14:paraId="2B7C4E82" w14:textId="77777777" w:rsidR="00220831" w:rsidRDefault="00220831"/>
    <w:p w14:paraId="5C25F92B" w14:textId="77777777" w:rsidR="00220831" w:rsidRDefault="00220831"/>
    <w:p w14:paraId="7ADC3E86" w14:textId="77777777" w:rsidR="00220831" w:rsidRDefault="00220831"/>
    <w:p w14:paraId="04B3F04D" w14:textId="77777777" w:rsidR="00220831" w:rsidRDefault="00220831"/>
    <w:p w14:paraId="6F522926" w14:textId="77777777" w:rsidR="003955A5" w:rsidRDefault="003955A5"/>
    <w:p w14:paraId="5B4D9907" w14:textId="77777777" w:rsidR="003955A5" w:rsidRDefault="003955A5"/>
    <w:p w14:paraId="095584AA" w14:textId="77777777" w:rsidR="003955A5" w:rsidRDefault="003955A5"/>
    <w:p w14:paraId="69E3843C" w14:textId="77777777" w:rsidR="003955A5" w:rsidRDefault="003955A5"/>
    <w:p w14:paraId="2785857C" w14:textId="77777777" w:rsidR="003955A5" w:rsidRDefault="003955A5"/>
    <w:p w14:paraId="26E5E216" w14:textId="77777777" w:rsidR="003955A5" w:rsidRDefault="003955A5"/>
    <w:p w14:paraId="40A47FF6" w14:textId="77777777" w:rsidR="003955A5" w:rsidRDefault="003955A5"/>
    <w:p w14:paraId="6974A8B5" w14:textId="77777777" w:rsidR="003955A5" w:rsidRDefault="003955A5"/>
    <w:p w14:paraId="4B9972C7" w14:textId="77777777" w:rsidR="003955A5" w:rsidRDefault="003955A5"/>
    <w:p w14:paraId="62C2AEC1" w14:textId="77777777" w:rsidR="003955A5" w:rsidRDefault="003955A5"/>
    <w:p w14:paraId="27742F4D" w14:textId="1680C2B6" w:rsidR="00220831" w:rsidRDefault="00220831" w:rsidP="00220831">
      <w:pPr>
        <w:pStyle w:val="Heading1"/>
      </w:pPr>
      <w:bookmarkStart w:id="5" w:name="_Toc163662084"/>
      <w:r>
        <w:t>References</w:t>
      </w:r>
      <w:bookmarkEnd w:id="5"/>
    </w:p>
    <w:p w14:paraId="4F449234" w14:textId="77777777" w:rsidR="00220831" w:rsidRPr="00220831" w:rsidRDefault="00220831" w:rsidP="00220831">
      <w:pPr>
        <w:pStyle w:val="ListParagraph"/>
        <w:numPr>
          <w:ilvl w:val="0"/>
          <w:numId w:val="1"/>
        </w:numPr>
      </w:pPr>
      <w:r w:rsidRPr="00220831">
        <w:t>Bauer, C., Hofer, J., Althaus, H.J., Del Duce, A. and Simons, A., 2015. The environmental performance of current and future passenger vehicles: Life cycle assessment based on a novel scenario analysis framework. Applied energy, 157, pp.871-883.</w:t>
      </w:r>
    </w:p>
    <w:p w14:paraId="14A9C2BD" w14:textId="77777777" w:rsidR="00220831" w:rsidRPr="00220831" w:rsidRDefault="00220831" w:rsidP="00220831">
      <w:pPr>
        <w:pStyle w:val="ListParagraph"/>
        <w:numPr>
          <w:ilvl w:val="0"/>
          <w:numId w:val="1"/>
        </w:numPr>
      </w:pPr>
      <w:proofErr w:type="spellStart"/>
      <w:r w:rsidRPr="00220831">
        <w:t>Ciez</w:t>
      </w:r>
      <w:proofErr w:type="spellEnd"/>
      <w:r w:rsidRPr="00220831">
        <w:t>, R.E. and Whitacre, J.F., 2019. Examining different recycling processes for lithium-ion batteries. Nature Sustainability, 2(2), pp.148-156.</w:t>
      </w:r>
    </w:p>
    <w:p w14:paraId="4FA08B13" w14:textId="77777777" w:rsidR="00220831" w:rsidRPr="00220831" w:rsidRDefault="00220831" w:rsidP="00220831">
      <w:pPr>
        <w:pStyle w:val="ListParagraph"/>
        <w:numPr>
          <w:ilvl w:val="0"/>
          <w:numId w:val="1"/>
        </w:numPr>
      </w:pPr>
      <w:r w:rsidRPr="00220831">
        <w:t>Creswell, J.W., 2007. Qualitative inquiry and research design: Choosing among five approaches. 2nd ed. Thousand Oaks, CA: Sage Publications.</w:t>
      </w:r>
    </w:p>
    <w:p w14:paraId="5D043D81" w14:textId="77777777" w:rsidR="00220831" w:rsidRPr="00220831" w:rsidRDefault="00220831" w:rsidP="00220831">
      <w:pPr>
        <w:pStyle w:val="ListParagraph"/>
        <w:numPr>
          <w:ilvl w:val="0"/>
          <w:numId w:val="1"/>
        </w:numPr>
      </w:pPr>
      <w:r w:rsidRPr="00220831">
        <w:lastRenderedPageBreak/>
        <w:t>Daimler, 2019. Annual Report 2019. Stuttgart: Daimler AG.</w:t>
      </w:r>
    </w:p>
    <w:p w14:paraId="06B86365" w14:textId="77777777" w:rsidR="00220831" w:rsidRPr="00220831" w:rsidRDefault="00220831" w:rsidP="00220831">
      <w:pPr>
        <w:pStyle w:val="ListParagraph"/>
        <w:numPr>
          <w:ilvl w:val="0"/>
          <w:numId w:val="1"/>
        </w:numPr>
      </w:pPr>
      <w:r w:rsidRPr="00220831">
        <w:t xml:space="preserve">Ellingsen, L.A., Singh, B. and </w:t>
      </w:r>
      <w:proofErr w:type="spellStart"/>
      <w:r w:rsidRPr="00220831">
        <w:t>Strømman</w:t>
      </w:r>
      <w:proofErr w:type="spellEnd"/>
      <w:r w:rsidRPr="00220831">
        <w:t>, A.H., 2016. The size and range effect: lifecycle greenhouse gas emissions of electric vehicles. Environmental Research Letters, 11(5), p.054010.</w:t>
      </w:r>
    </w:p>
    <w:p w14:paraId="6AC9D1E3" w14:textId="77777777" w:rsidR="00220831" w:rsidRPr="00220831" w:rsidRDefault="00220831" w:rsidP="00220831">
      <w:pPr>
        <w:pStyle w:val="ListParagraph"/>
        <w:numPr>
          <w:ilvl w:val="0"/>
          <w:numId w:val="1"/>
        </w:numPr>
      </w:pPr>
      <w:r w:rsidRPr="00220831">
        <w:t xml:space="preserve">Ellingsen, L.A., Hung, C.R. and </w:t>
      </w:r>
      <w:proofErr w:type="spellStart"/>
      <w:r w:rsidRPr="00220831">
        <w:t>Strømman</w:t>
      </w:r>
      <w:proofErr w:type="spellEnd"/>
      <w:r w:rsidRPr="00220831">
        <w:t>, A.H., 2017. Identifying key assumptions and differences in life cycle assessment studies of lithium-ion traction batteries with focus on greenhouse gas emissions. Transportation Research Part D: Transport and Environment, 55, pp.82-90.</w:t>
      </w:r>
    </w:p>
    <w:p w14:paraId="5B85D425" w14:textId="77777777" w:rsidR="00220831" w:rsidRPr="00220831" w:rsidRDefault="00220831" w:rsidP="00220831">
      <w:pPr>
        <w:pStyle w:val="ListParagraph"/>
        <w:numPr>
          <w:ilvl w:val="0"/>
          <w:numId w:val="1"/>
        </w:numPr>
      </w:pPr>
      <w:r w:rsidRPr="00220831">
        <w:t>European Commission, 2010. ILCD Handbook: General guide for Life Cycle Assessment - Detailed guidance. Luxembourg: Publications Office of the European Union.</w:t>
      </w:r>
    </w:p>
    <w:p w14:paraId="382871D3" w14:textId="77777777" w:rsidR="00220831" w:rsidRPr="00220831" w:rsidRDefault="00220831" w:rsidP="00220831">
      <w:pPr>
        <w:pStyle w:val="ListParagraph"/>
        <w:numPr>
          <w:ilvl w:val="0"/>
          <w:numId w:val="1"/>
        </w:numPr>
      </w:pPr>
      <w:proofErr w:type="spellStart"/>
      <w:r w:rsidRPr="00220831">
        <w:t>Goedkoop</w:t>
      </w:r>
      <w:proofErr w:type="spellEnd"/>
      <w:r w:rsidRPr="00220831">
        <w:t xml:space="preserve">, M., </w:t>
      </w:r>
      <w:proofErr w:type="spellStart"/>
      <w:r w:rsidRPr="00220831">
        <w:t>Heijungs</w:t>
      </w:r>
      <w:proofErr w:type="spellEnd"/>
      <w:r w:rsidRPr="00220831">
        <w:t xml:space="preserve">, R., </w:t>
      </w:r>
      <w:proofErr w:type="spellStart"/>
      <w:r w:rsidRPr="00220831">
        <w:t>Huijbregts</w:t>
      </w:r>
      <w:proofErr w:type="spellEnd"/>
      <w:r w:rsidRPr="00220831">
        <w:t xml:space="preserve">, M., De Schryver, A., </w:t>
      </w:r>
      <w:proofErr w:type="spellStart"/>
      <w:r w:rsidRPr="00220831">
        <w:t>Struijs</w:t>
      </w:r>
      <w:proofErr w:type="spellEnd"/>
      <w:r w:rsidRPr="00220831">
        <w:t xml:space="preserve">, J., Van Zelm, R., 2009. </w:t>
      </w:r>
      <w:proofErr w:type="spellStart"/>
      <w:r w:rsidRPr="00220831">
        <w:t>ReCiPe</w:t>
      </w:r>
      <w:proofErr w:type="spellEnd"/>
      <w:r w:rsidRPr="00220831">
        <w:t xml:space="preserve"> 2008: A life cycle impact assessment method which comprises harmonised category indicators at the midpoint and the endpoint level. The Hague: Ministry of Housing, Spatial Planning and Environment (VROM).</w:t>
      </w:r>
    </w:p>
    <w:p w14:paraId="02A37217" w14:textId="77777777" w:rsidR="00220831" w:rsidRPr="00220831" w:rsidRDefault="00220831" w:rsidP="00220831">
      <w:pPr>
        <w:pStyle w:val="ListParagraph"/>
        <w:numPr>
          <w:ilvl w:val="0"/>
          <w:numId w:val="1"/>
        </w:numPr>
      </w:pPr>
      <w:r w:rsidRPr="00220831">
        <w:t xml:space="preserve">Graedel, T.E., Allwood, J., Birat, J.P., Buchert, M., </w:t>
      </w:r>
      <w:proofErr w:type="spellStart"/>
      <w:r w:rsidRPr="00220831">
        <w:t>Hagelüken</w:t>
      </w:r>
      <w:proofErr w:type="spellEnd"/>
      <w:r w:rsidRPr="00220831">
        <w:t>, C., Reck, B.K., Sibley, S.F. and Sonnemann, G., 2011. What do we know about metal recycling rates?. Journal of Industrial Ecology, 15(3), pp.355-366.</w:t>
      </w:r>
    </w:p>
    <w:p w14:paraId="535C85F1" w14:textId="77777777" w:rsidR="00220831" w:rsidRPr="00220831" w:rsidRDefault="00220831" w:rsidP="00220831">
      <w:pPr>
        <w:pStyle w:val="ListParagraph"/>
        <w:numPr>
          <w:ilvl w:val="0"/>
          <w:numId w:val="1"/>
        </w:numPr>
      </w:pPr>
      <w:r w:rsidRPr="00220831">
        <w:t xml:space="preserve">Hall, D. and </w:t>
      </w:r>
      <w:proofErr w:type="spellStart"/>
      <w:r w:rsidRPr="00220831">
        <w:t>Lutsey</w:t>
      </w:r>
      <w:proofErr w:type="spellEnd"/>
      <w:r w:rsidRPr="00220831">
        <w:t>, N., 2018. Effects of battery manufacturing on electric vehicle life-cycle greenhouse gas emissions. International Council on Clean Transportation.</w:t>
      </w:r>
    </w:p>
    <w:p w14:paraId="1F8B4120" w14:textId="77777777" w:rsidR="00220831" w:rsidRPr="00220831" w:rsidRDefault="00220831" w:rsidP="00220831">
      <w:pPr>
        <w:pStyle w:val="ListParagraph"/>
        <w:numPr>
          <w:ilvl w:val="0"/>
          <w:numId w:val="1"/>
        </w:numPr>
      </w:pPr>
      <w:r w:rsidRPr="00220831">
        <w:t>Hawkins, T.R., Singh, B., Majeau</w:t>
      </w:r>
      <w:r w:rsidRPr="00220831">
        <w:rPr>
          <w:rFonts w:ascii="Cambria Math" w:hAnsi="Cambria Math" w:cs="Cambria Math"/>
        </w:rPr>
        <w:t>‐</w:t>
      </w:r>
      <w:r w:rsidRPr="00220831">
        <w:t xml:space="preserve">Bettez, G. and </w:t>
      </w:r>
      <w:proofErr w:type="spellStart"/>
      <w:r w:rsidRPr="00220831">
        <w:t>Str</w:t>
      </w:r>
      <w:r w:rsidRPr="00220831">
        <w:rPr>
          <w:rFonts w:ascii="Aptos" w:hAnsi="Aptos" w:cs="Aptos"/>
        </w:rPr>
        <w:t>ø</w:t>
      </w:r>
      <w:r w:rsidRPr="00220831">
        <w:t>mman</w:t>
      </w:r>
      <w:proofErr w:type="spellEnd"/>
      <w:r w:rsidRPr="00220831">
        <w:t>, A.H., 2012. Comparative environmental life cycle assessment of conventional and electric vehicles. Journal of Industrial Ecology, 17(1), pp.53-64.</w:t>
      </w:r>
    </w:p>
    <w:p w14:paraId="3C4E398C" w14:textId="77777777" w:rsidR="00220831" w:rsidRPr="00220831" w:rsidRDefault="00220831" w:rsidP="00220831">
      <w:pPr>
        <w:pStyle w:val="ListParagraph"/>
        <w:numPr>
          <w:ilvl w:val="0"/>
          <w:numId w:val="1"/>
        </w:numPr>
      </w:pPr>
      <w:r w:rsidRPr="00220831">
        <w:t>IEA, 2019. Global EV Outlook 2019. Paris: International Energy Agency.</w:t>
      </w:r>
    </w:p>
    <w:p w14:paraId="2002904B" w14:textId="77777777" w:rsidR="00220831" w:rsidRPr="00220831" w:rsidRDefault="00220831" w:rsidP="00220831">
      <w:pPr>
        <w:pStyle w:val="ListParagraph"/>
        <w:numPr>
          <w:ilvl w:val="0"/>
          <w:numId w:val="1"/>
        </w:numPr>
      </w:pPr>
      <w:r w:rsidRPr="00220831">
        <w:t xml:space="preserve">IPCC, 2022. Climate Change 2022: Mitigation of Climate Change. Contribution of Working Group III to the Sixth Assessment Report of the Intergovernmental Panel on Climate Change [P.R. Shukla, J. Skea, R. Slade, A. Al </w:t>
      </w:r>
      <w:proofErr w:type="spellStart"/>
      <w:r w:rsidRPr="00220831">
        <w:t>Khourdajie</w:t>
      </w:r>
      <w:proofErr w:type="spellEnd"/>
      <w:r w:rsidRPr="00220831">
        <w:t>, R. van Diemen, D. McCollum, M. Pathak, S. Some, P. Vyas, R. Fradera, M. Belkacemi, A. Hasija, G. Lisboa, S. Luz, J. Malley, (eds.)]. Cambridge, UK and New York, NY, USA: Cambridge University Press.</w:t>
      </w:r>
    </w:p>
    <w:p w14:paraId="1D665E52" w14:textId="77777777" w:rsidR="00220831" w:rsidRPr="00220831" w:rsidRDefault="00220831" w:rsidP="00220831">
      <w:pPr>
        <w:pStyle w:val="ListParagraph"/>
        <w:numPr>
          <w:ilvl w:val="0"/>
          <w:numId w:val="1"/>
        </w:numPr>
      </w:pPr>
      <w:r w:rsidRPr="00220831">
        <w:t xml:space="preserve">Kelly, J.C., Sullivan, J.L., Burnham, A. and </w:t>
      </w:r>
      <w:proofErr w:type="spellStart"/>
      <w:r w:rsidRPr="00220831">
        <w:t>Elgowainy</w:t>
      </w:r>
      <w:proofErr w:type="spellEnd"/>
      <w:r w:rsidRPr="00220831">
        <w:t>, A., 2015. Impacts of vehicle weight reduction via material substitution on life-cycle greenhouse gas emissions. Environmental Science &amp; Technology, 49(20), pp.12535-12542.</w:t>
      </w:r>
    </w:p>
    <w:p w14:paraId="7B3D37CB" w14:textId="77777777" w:rsidR="00220831" w:rsidRPr="00220831" w:rsidRDefault="00220831" w:rsidP="00220831">
      <w:pPr>
        <w:pStyle w:val="ListParagraph"/>
        <w:numPr>
          <w:ilvl w:val="0"/>
          <w:numId w:val="1"/>
        </w:numPr>
      </w:pPr>
      <w:r w:rsidRPr="00220831">
        <w:t>Kim, H.C., Wallington, T.J., Arsenault, R., Bae, C., Ahn, S. and Lee, J., 2016. Cradle-to-gate emissions from a commercial electric vehicle Li-ion battery: a comparative analysis. Environmental Science &amp; Technology, 50(14), pp.7715-7722.</w:t>
      </w:r>
    </w:p>
    <w:p w14:paraId="769255F0" w14:textId="77777777" w:rsidR="00220831" w:rsidRPr="00220831" w:rsidRDefault="00220831" w:rsidP="00220831">
      <w:pPr>
        <w:pStyle w:val="ListParagraph"/>
        <w:numPr>
          <w:ilvl w:val="0"/>
          <w:numId w:val="1"/>
        </w:numPr>
      </w:pPr>
      <w:r w:rsidRPr="00220831">
        <w:t>Leavy, P., 2017. Research design: Quantitative, qualitative, mixed methods, arts-based, and community-based participatory research approaches. New York: Guilford Press.</w:t>
      </w:r>
    </w:p>
    <w:p w14:paraId="66F7C74E" w14:textId="77777777" w:rsidR="00220831" w:rsidRPr="00220831" w:rsidRDefault="00220831" w:rsidP="00220831">
      <w:pPr>
        <w:pStyle w:val="ListParagraph"/>
        <w:numPr>
          <w:ilvl w:val="0"/>
          <w:numId w:val="1"/>
        </w:numPr>
      </w:pPr>
      <w:r w:rsidRPr="00220831">
        <w:lastRenderedPageBreak/>
        <w:t>Mackenzie, N. and Knipe, S., 2006. Research dilemmas: Paradigms, methods and methodology. Issues in Educational Research, 16(2), pp.193-205.</w:t>
      </w:r>
    </w:p>
    <w:p w14:paraId="4AA5E390" w14:textId="77777777" w:rsidR="00220831" w:rsidRPr="00220831" w:rsidRDefault="00220831" w:rsidP="00220831">
      <w:pPr>
        <w:pStyle w:val="ListParagraph"/>
        <w:numPr>
          <w:ilvl w:val="0"/>
          <w:numId w:val="1"/>
        </w:numPr>
      </w:pPr>
      <w:r w:rsidRPr="00220831">
        <w:t>Nealer, R., Hendrickson, T.P. and Anair, D., 2017. How clean are electric vehicles? Life cycle assessment in practice. Environmental Science &amp; Technology, 51(13), pp.7179-7187.</w:t>
      </w:r>
    </w:p>
    <w:p w14:paraId="5917D830" w14:textId="77777777" w:rsidR="00220831" w:rsidRPr="00220831" w:rsidRDefault="00220831" w:rsidP="00220831">
      <w:pPr>
        <w:pStyle w:val="ListParagraph"/>
        <w:numPr>
          <w:ilvl w:val="0"/>
          <w:numId w:val="1"/>
        </w:numPr>
      </w:pPr>
      <w:proofErr w:type="spellStart"/>
      <w:r w:rsidRPr="00220831">
        <w:t>Nordelöf</w:t>
      </w:r>
      <w:proofErr w:type="spellEnd"/>
      <w:r w:rsidRPr="00220831">
        <w:t xml:space="preserve">, A., </w:t>
      </w:r>
      <w:proofErr w:type="spellStart"/>
      <w:r w:rsidRPr="00220831">
        <w:t>Messagie</w:t>
      </w:r>
      <w:proofErr w:type="spellEnd"/>
      <w:r w:rsidRPr="00220831">
        <w:t>, M., Tillman, A.M., Söderman, M.L. and Van Mierlo, J., 2014. Environmental impacts of hybrid, plug-in hybrid, and battery electric vehicles - what can we learn from life cycle assessment?. The International Journal of Life Cycle Assessment, 19(11), pp.1866-1890.</w:t>
      </w:r>
    </w:p>
    <w:p w14:paraId="02CD9138" w14:textId="77777777" w:rsidR="00220831" w:rsidRPr="00220831" w:rsidRDefault="00220831" w:rsidP="00220831">
      <w:pPr>
        <w:pStyle w:val="ListParagraph"/>
        <w:numPr>
          <w:ilvl w:val="0"/>
          <w:numId w:val="1"/>
        </w:numPr>
      </w:pPr>
      <w:r w:rsidRPr="00220831">
        <w:t>Olsson, L., Fallahi, S., Schnurr, M., Diener, D. and van Loon, P., 2018. Circular business models for extended EV battery life. Batteries, 4(4), p.57.</w:t>
      </w:r>
    </w:p>
    <w:p w14:paraId="2348B46A" w14:textId="77777777" w:rsidR="00220831" w:rsidRPr="00220831" w:rsidRDefault="00220831" w:rsidP="00220831">
      <w:pPr>
        <w:pStyle w:val="ListParagraph"/>
        <w:numPr>
          <w:ilvl w:val="0"/>
          <w:numId w:val="1"/>
        </w:numPr>
      </w:pPr>
      <w:r w:rsidRPr="00220831">
        <w:t>Roskill, 2017. Rare Earths: Global Industry, Markets &amp; Outlook. London: Roskill Information Services.</w:t>
      </w:r>
    </w:p>
    <w:p w14:paraId="373DFA49" w14:textId="77777777" w:rsidR="00220831" w:rsidRPr="00220831" w:rsidRDefault="00220831" w:rsidP="00220831">
      <w:pPr>
        <w:pStyle w:val="ListParagraph"/>
        <w:numPr>
          <w:ilvl w:val="0"/>
          <w:numId w:val="1"/>
        </w:numPr>
      </w:pPr>
      <w:r w:rsidRPr="00220831">
        <w:t xml:space="preserve">Weidema, B.P. and </w:t>
      </w:r>
      <w:proofErr w:type="spellStart"/>
      <w:r w:rsidRPr="00220831">
        <w:t>Wesnaes</w:t>
      </w:r>
      <w:proofErr w:type="spellEnd"/>
      <w:r w:rsidRPr="00220831">
        <w:t>, M.S., 1996. Data quality management for life cycle inventories - an example of using data quality indicators. Journal of Cleaner Production, 4(3-4), pp.167-174.</w:t>
      </w:r>
    </w:p>
    <w:p w14:paraId="1ADB1860" w14:textId="77777777" w:rsidR="00220831" w:rsidRPr="00220831" w:rsidRDefault="00220831" w:rsidP="00220831"/>
    <w:sectPr w:rsidR="00220831" w:rsidRPr="0022083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Aptos">
    <w:altName w:val="Arial"/>
    <w:charset w:val="00"/>
    <w:family w:val="swiss"/>
    <w:pitch w:val="variable"/>
    <w:sig w:usb0="00000001"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altName w:val="Arial"/>
    <w:charset w:val="00"/>
    <w:family w:val="swiss"/>
    <w:pitch w:val="variable"/>
    <w:sig w:usb0="00000001"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02650ED"/>
    <w:multiLevelType w:val="hybridMultilevel"/>
    <w:tmpl w:val="C8A023B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C1F2005"/>
    <w:multiLevelType w:val="hybridMultilevel"/>
    <w:tmpl w:val="2728846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20831"/>
    <w:rsid w:val="00220831"/>
    <w:rsid w:val="003955A5"/>
    <w:rsid w:val="00B01B25"/>
    <w:rsid w:val="00BE23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1413D6"/>
  <w15:chartTrackingRefBased/>
  <w15:docId w15:val="{D5BCBAF5-475E-4D2A-9D83-ECE8DAC9D8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22083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2083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2083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2083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2083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2083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2083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2083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2083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2083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2083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2083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2083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2083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2083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2083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2083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20831"/>
    <w:rPr>
      <w:rFonts w:eastAsiaTheme="majorEastAsia" w:cstheme="majorBidi"/>
      <w:color w:val="272727" w:themeColor="text1" w:themeTint="D8"/>
    </w:rPr>
  </w:style>
  <w:style w:type="paragraph" w:styleId="Title">
    <w:name w:val="Title"/>
    <w:basedOn w:val="Normal"/>
    <w:next w:val="Normal"/>
    <w:link w:val="TitleChar"/>
    <w:uiPriority w:val="10"/>
    <w:qFormat/>
    <w:rsid w:val="0022083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2083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2083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2083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20831"/>
    <w:pPr>
      <w:spacing w:before="160"/>
      <w:jc w:val="center"/>
    </w:pPr>
    <w:rPr>
      <w:i/>
      <w:iCs/>
      <w:color w:val="404040" w:themeColor="text1" w:themeTint="BF"/>
    </w:rPr>
  </w:style>
  <w:style w:type="character" w:customStyle="1" w:styleId="QuoteChar">
    <w:name w:val="Quote Char"/>
    <w:basedOn w:val="DefaultParagraphFont"/>
    <w:link w:val="Quote"/>
    <w:uiPriority w:val="29"/>
    <w:rsid w:val="00220831"/>
    <w:rPr>
      <w:i/>
      <w:iCs/>
      <w:color w:val="404040" w:themeColor="text1" w:themeTint="BF"/>
    </w:rPr>
  </w:style>
  <w:style w:type="paragraph" w:styleId="ListParagraph">
    <w:name w:val="List Paragraph"/>
    <w:basedOn w:val="Normal"/>
    <w:uiPriority w:val="34"/>
    <w:qFormat/>
    <w:rsid w:val="00220831"/>
    <w:pPr>
      <w:ind w:left="720"/>
      <w:contextualSpacing/>
    </w:pPr>
  </w:style>
  <w:style w:type="character" w:styleId="IntenseEmphasis">
    <w:name w:val="Intense Emphasis"/>
    <w:basedOn w:val="DefaultParagraphFont"/>
    <w:uiPriority w:val="21"/>
    <w:qFormat/>
    <w:rsid w:val="00220831"/>
    <w:rPr>
      <w:i/>
      <w:iCs/>
      <w:color w:val="0F4761" w:themeColor="accent1" w:themeShade="BF"/>
    </w:rPr>
  </w:style>
  <w:style w:type="paragraph" w:styleId="IntenseQuote">
    <w:name w:val="Intense Quote"/>
    <w:basedOn w:val="Normal"/>
    <w:next w:val="Normal"/>
    <w:link w:val="IntenseQuoteChar"/>
    <w:uiPriority w:val="30"/>
    <w:qFormat/>
    <w:rsid w:val="0022083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20831"/>
    <w:rPr>
      <w:i/>
      <w:iCs/>
      <w:color w:val="0F4761" w:themeColor="accent1" w:themeShade="BF"/>
    </w:rPr>
  </w:style>
  <w:style w:type="character" w:styleId="IntenseReference">
    <w:name w:val="Intense Reference"/>
    <w:basedOn w:val="DefaultParagraphFont"/>
    <w:uiPriority w:val="32"/>
    <w:qFormat/>
    <w:rsid w:val="00220831"/>
    <w:rPr>
      <w:b/>
      <w:bCs/>
      <w:smallCaps/>
      <w:color w:val="0F4761" w:themeColor="accent1" w:themeShade="BF"/>
      <w:spacing w:val="5"/>
    </w:rPr>
  </w:style>
  <w:style w:type="paragraph" w:styleId="TOCHeading">
    <w:name w:val="TOC Heading"/>
    <w:basedOn w:val="Heading1"/>
    <w:next w:val="Normal"/>
    <w:uiPriority w:val="39"/>
    <w:unhideWhenUsed/>
    <w:qFormat/>
    <w:rsid w:val="00220831"/>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220831"/>
    <w:pPr>
      <w:spacing w:after="100"/>
    </w:pPr>
  </w:style>
  <w:style w:type="character" w:styleId="Hyperlink">
    <w:name w:val="Hyperlink"/>
    <w:basedOn w:val="DefaultParagraphFont"/>
    <w:uiPriority w:val="99"/>
    <w:unhideWhenUsed/>
    <w:rsid w:val="00220831"/>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782310774">
      <w:bodyDiv w:val="1"/>
      <w:marLeft w:val="0"/>
      <w:marRight w:val="0"/>
      <w:marTop w:val="0"/>
      <w:marBottom w:val="0"/>
      <w:divBdr>
        <w:top w:val="none" w:sz="0" w:space="0" w:color="auto"/>
        <w:left w:val="none" w:sz="0" w:space="0" w:color="auto"/>
        <w:bottom w:val="none" w:sz="0" w:space="0" w:color="auto"/>
        <w:right w:val="none" w:sz="0" w:space="0" w:color="auto"/>
      </w:divBdr>
    </w:div>
    <w:div w:id="12400195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2347</Words>
  <Characters>13382</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Barts Health NHS Trust</Company>
  <LinksUpToDate>false</LinksUpToDate>
  <CharactersWithSpaces>15698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Ciobanu, Stefan</dc:creator>
  <cp:keywords/>
  <dc:description/>
  <cp:lastModifiedBy>MSI</cp:lastModifiedBy>
  <cp:revision>2</cp:revision>
  <dcterms:created xsi:type="dcterms:W3CDTF">2024-04-14T08:56:00Z</dcterms:created>
  <dcterms:modified xsi:type="dcterms:W3CDTF">2024-04-14T08:56:00Z</dcterms:modified>
</cp:coreProperties>
</file>