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08E0A"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u w:val="single"/>
          <w:lang w:eastAsia="en-GB"/>
        </w:rPr>
        <w:t>Complicitè</w:t>
      </w:r>
    </w:p>
    <w:p w14:paraId="6D95FF34" w14:textId="6C56AF2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2E6C6B79" w14:textId="5EB01754"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Using Complicitè as a group really allowed me to delve into finding similarities between everyone </w:t>
      </w:r>
      <w:r w:rsidR="0038572D" w:rsidRPr="007649EA">
        <w:rPr>
          <w:rFonts w:ascii="Arial" w:eastAsia="Times New Roman" w:hAnsi="Arial" w:cs="Arial"/>
          <w:color w:val="000000"/>
          <w:lang w:eastAsia="en-GB"/>
        </w:rPr>
        <w:t>and</w:t>
      </w:r>
      <w:r w:rsidRPr="007649EA">
        <w:rPr>
          <w:rFonts w:ascii="Arial" w:eastAsia="Times New Roman" w:hAnsi="Arial" w:cs="Arial"/>
          <w:color w:val="000000"/>
          <w:lang w:eastAsia="en-GB"/>
        </w:rPr>
        <w:t xml:space="preserve"> build connections between everyone as well. This was done through the stop and start exercise. The fact that we had to stop and start on intuition and in silence allowed us to realise that other senses can be used to determine when others are stopping instead of using our eyes to determine when to move would allow us as performers to have a better understanding of each other </w:t>
      </w:r>
      <w:r w:rsidR="0038572D" w:rsidRPr="007649EA">
        <w:rPr>
          <w:rFonts w:ascii="Arial" w:eastAsia="Times New Roman" w:hAnsi="Arial" w:cs="Arial"/>
          <w:color w:val="000000"/>
          <w:lang w:eastAsia="en-GB"/>
        </w:rPr>
        <w:t>and</w:t>
      </w:r>
      <w:r w:rsidRPr="007649EA">
        <w:rPr>
          <w:rFonts w:ascii="Arial" w:eastAsia="Times New Roman" w:hAnsi="Arial" w:cs="Arial"/>
          <w:color w:val="000000"/>
          <w:lang w:eastAsia="en-GB"/>
        </w:rPr>
        <w:t xml:space="preserve"> how we would perform together. </w:t>
      </w:r>
    </w:p>
    <w:p w14:paraId="1063C4EC"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5E863B8B" w14:textId="57C1E26F"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u w:val="single"/>
          <w:lang w:eastAsia="en-GB"/>
        </w:rPr>
        <w:t xml:space="preserve">Pina </w:t>
      </w:r>
      <w:r w:rsidR="0038572D" w:rsidRPr="007649EA">
        <w:rPr>
          <w:rFonts w:ascii="Arial" w:eastAsia="Times New Roman" w:hAnsi="Arial" w:cs="Arial"/>
          <w:color w:val="000000"/>
          <w:u w:val="single"/>
          <w:lang w:eastAsia="en-GB"/>
        </w:rPr>
        <w:t>Bausch</w:t>
      </w:r>
    </w:p>
    <w:p w14:paraId="5EA72AF8"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4E286660"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Grid Walk - </w:t>
      </w:r>
    </w:p>
    <w:p w14:paraId="7EEC5B7F"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4C7F032F" w14:textId="548A4D53"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The grid walk helped find a sense of pattern in my actions that allowed me as a performer to build awareness around me in what I was doing as this walk was being completed in a group. I could also use the walk to </w:t>
      </w:r>
      <w:r w:rsidR="0038572D" w:rsidRPr="007649EA">
        <w:rPr>
          <w:rFonts w:ascii="Arial" w:eastAsia="Times New Roman" w:hAnsi="Arial" w:cs="Arial"/>
          <w:color w:val="000000"/>
          <w:lang w:eastAsia="en-GB"/>
        </w:rPr>
        <w:t>help keep</w:t>
      </w:r>
      <w:r w:rsidRPr="007649EA">
        <w:rPr>
          <w:rFonts w:ascii="Arial" w:eastAsia="Times New Roman" w:hAnsi="Arial" w:cs="Arial"/>
          <w:color w:val="000000"/>
          <w:lang w:eastAsia="en-GB"/>
        </w:rPr>
        <w:t xml:space="preserve"> focus on the task at hand. As a performer, the way I could integrate the techniques I have learned from doing the grid walk when learning a character. This could be done as in the corners of each integration I could do an action to represent my character in how they act in a certain </w:t>
      </w:r>
      <w:r w:rsidR="0038572D" w:rsidRPr="007649EA">
        <w:rPr>
          <w:rFonts w:ascii="Arial" w:eastAsia="Times New Roman" w:hAnsi="Arial" w:cs="Arial"/>
          <w:color w:val="000000"/>
          <w:lang w:eastAsia="en-GB"/>
        </w:rPr>
        <w:t>situation and</w:t>
      </w:r>
      <w:r w:rsidRPr="007649EA">
        <w:rPr>
          <w:rFonts w:ascii="Arial" w:eastAsia="Times New Roman" w:hAnsi="Arial" w:cs="Arial"/>
          <w:color w:val="000000"/>
          <w:lang w:eastAsia="en-GB"/>
        </w:rPr>
        <w:t xml:space="preserve"> could even use the walking to represent how my character would walk as well.  (Pina </w:t>
      </w:r>
      <w:r w:rsidR="0038572D" w:rsidRPr="007649EA">
        <w:rPr>
          <w:rFonts w:ascii="Arial" w:eastAsia="Times New Roman" w:hAnsi="Arial" w:cs="Arial"/>
          <w:color w:val="000000"/>
          <w:lang w:eastAsia="en-GB"/>
        </w:rPr>
        <w:t>Bausch</w:t>
      </w:r>
      <w:r w:rsidRPr="007649EA">
        <w:rPr>
          <w:rFonts w:ascii="Arial" w:eastAsia="Times New Roman" w:hAnsi="Arial" w:cs="Arial"/>
          <w:color w:val="000000"/>
          <w:lang w:eastAsia="en-GB"/>
        </w:rPr>
        <w:t>, Climenhaga) </w:t>
      </w:r>
    </w:p>
    <w:p w14:paraId="3FA9F937"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76CA9655" w14:textId="58C54131"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Adding on from that, using the grid walk also allowed for us to find out different relationships. The first of which was in space.  Finding space in between individuals meant that there was no need for any emotional attachments with anyone because that's how it would have seemed from an outside perspective. This would've been because the proxemics between the individuals would have shown that there was little to no relationships in between. Another way that the space </w:t>
      </w:r>
      <w:r w:rsidR="0038572D" w:rsidRPr="007649EA">
        <w:rPr>
          <w:rFonts w:ascii="Arial" w:eastAsia="Times New Roman" w:hAnsi="Arial" w:cs="Arial"/>
          <w:color w:val="000000"/>
          <w:lang w:eastAsia="en-GB"/>
        </w:rPr>
        <w:t>in-between</w:t>
      </w:r>
      <w:r w:rsidRPr="007649EA">
        <w:rPr>
          <w:rFonts w:ascii="Arial" w:eastAsia="Times New Roman" w:hAnsi="Arial" w:cs="Arial"/>
          <w:color w:val="000000"/>
          <w:lang w:eastAsia="en-GB"/>
        </w:rPr>
        <w:t xml:space="preserve"> could look like a school line or a follow the leader type situation, which from an outside perspective could help picture different scenarios that we could be in and the same with us as performers could do the same. (Pina </w:t>
      </w:r>
      <w:r w:rsidR="0038572D" w:rsidRPr="007649EA">
        <w:rPr>
          <w:rFonts w:ascii="Arial" w:eastAsia="Times New Roman" w:hAnsi="Arial" w:cs="Arial"/>
          <w:color w:val="000000"/>
          <w:lang w:eastAsia="en-GB"/>
        </w:rPr>
        <w:t>Bausch</w:t>
      </w:r>
      <w:r w:rsidRPr="007649EA">
        <w:rPr>
          <w:rFonts w:ascii="Arial" w:eastAsia="Times New Roman" w:hAnsi="Arial" w:cs="Arial"/>
          <w:color w:val="000000"/>
          <w:lang w:eastAsia="en-GB"/>
        </w:rPr>
        <w:t>, Climenhaga) </w:t>
      </w:r>
    </w:p>
    <w:p w14:paraId="54F63589"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0470AFF3" w14:textId="2262DF0D"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Using the time taken to reach each point really changed the dynamic of the different groups as it meant that you have different groups walking at different tempos and you can grasp how they are feeling based on the </w:t>
      </w:r>
      <w:r w:rsidR="0038572D" w:rsidRPr="007649EA">
        <w:rPr>
          <w:rFonts w:ascii="Arial" w:eastAsia="Times New Roman" w:hAnsi="Arial" w:cs="Arial"/>
          <w:color w:val="000000"/>
          <w:lang w:eastAsia="en-GB"/>
        </w:rPr>
        <w:t>speed they</w:t>
      </w:r>
      <w:r w:rsidRPr="007649EA">
        <w:rPr>
          <w:rFonts w:ascii="Arial" w:eastAsia="Times New Roman" w:hAnsi="Arial" w:cs="Arial"/>
          <w:color w:val="000000"/>
          <w:lang w:eastAsia="en-GB"/>
        </w:rPr>
        <w:t xml:space="preserve"> are walking. If someone gets overtaken, that makes them feel sad, and the person who overtook them feels happy because of that. This is </w:t>
      </w:r>
      <w:r w:rsidR="0038572D" w:rsidRPr="007649EA">
        <w:rPr>
          <w:rFonts w:ascii="Arial" w:eastAsia="Times New Roman" w:hAnsi="Arial" w:cs="Arial"/>
          <w:color w:val="000000"/>
          <w:lang w:eastAsia="en-GB"/>
        </w:rPr>
        <w:t>reciprocated to</w:t>
      </w:r>
      <w:r w:rsidRPr="007649EA">
        <w:rPr>
          <w:rFonts w:ascii="Arial" w:eastAsia="Times New Roman" w:hAnsi="Arial" w:cs="Arial"/>
          <w:color w:val="000000"/>
          <w:lang w:eastAsia="en-GB"/>
        </w:rPr>
        <w:t xml:space="preserve"> the audience through the facial expressions that were added and different moving styles during the performance (Pina </w:t>
      </w:r>
      <w:r w:rsidR="0038572D" w:rsidRPr="007649EA">
        <w:rPr>
          <w:rFonts w:ascii="Arial" w:eastAsia="Times New Roman" w:hAnsi="Arial" w:cs="Arial"/>
          <w:color w:val="000000"/>
          <w:lang w:eastAsia="en-GB"/>
        </w:rPr>
        <w:t>Bausch</w:t>
      </w:r>
      <w:r w:rsidRPr="007649EA">
        <w:rPr>
          <w:rFonts w:ascii="Arial" w:eastAsia="Times New Roman" w:hAnsi="Arial" w:cs="Arial"/>
          <w:color w:val="000000"/>
          <w:lang w:eastAsia="en-GB"/>
        </w:rPr>
        <w:t>, Climenhaga) </w:t>
      </w:r>
    </w:p>
    <w:p w14:paraId="721AB552"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05AB05E6"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u w:val="single"/>
          <w:lang w:eastAsia="en-GB"/>
        </w:rPr>
        <w:t>Laban</w:t>
      </w:r>
    </w:p>
    <w:p w14:paraId="0D0E0CD1"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6F0E739B" w14:textId="35094F2D"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Efforts </w:t>
      </w:r>
      <w:r w:rsidR="0038572D" w:rsidRPr="007649EA">
        <w:rPr>
          <w:rFonts w:ascii="Arial" w:eastAsia="Times New Roman" w:hAnsi="Arial" w:cs="Arial"/>
          <w:color w:val="000000"/>
          <w:lang w:eastAsia="en-GB"/>
        </w:rPr>
        <w:t>- The</w:t>
      </w:r>
      <w:r w:rsidRPr="007649EA">
        <w:rPr>
          <w:rFonts w:ascii="Arial" w:eastAsia="Times New Roman" w:hAnsi="Arial" w:cs="Arial"/>
          <w:color w:val="000000"/>
          <w:lang w:eastAsia="en-GB"/>
        </w:rPr>
        <w:t xml:space="preserve"> 8 efforts were helpful when trying to figure out what emotion needed to be used and how it would seem with actions implemented. This added to the strength of each effort and how we were conveyed as performers. The efforts were very effective in figuring out in our poems and how the most effective way was to present and whether it would fit not only the intentions of the poet but also my intentions and what I took from the poem.  Adding a walking sequence to this allowed us to use the efforts to not only show the emotions through the movement of our hands, but our legs and feet too as that would also give an idea on what the character in our poems would also be thinking as well and how they would move. Something that also helped with the efforts was adding percentages and changing how much effort was put in when doing each effort. This helped me understand how much I should be exaggerating my movement at each percentage and how neutral I should be. Including how fast I'm walking and how much work I should be putting into the actions as well. When doing this in a group it is very effective at making a simultaneous movement that is effective at showing the right emotion that is needed to be shown</w:t>
      </w:r>
    </w:p>
    <w:p w14:paraId="1875FEAB"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01B79541"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Cenospheres -</w:t>
      </w:r>
    </w:p>
    <w:p w14:paraId="7AE59BC0"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55951D58" w14:textId="3D77253F"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Cenospheres </w:t>
      </w:r>
      <w:r w:rsidR="0038572D" w:rsidRPr="007649EA">
        <w:rPr>
          <w:rFonts w:ascii="Arial" w:eastAsia="Times New Roman" w:hAnsi="Arial" w:cs="Arial"/>
          <w:color w:val="000000"/>
          <w:lang w:eastAsia="en-GB"/>
        </w:rPr>
        <w:t>are a</w:t>
      </w:r>
      <w:r w:rsidRPr="007649EA">
        <w:rPr>
          <w:rFonts w:ascii="Arial" w:eastAsia="Times New Roman" w:hAnsi="Arial" w:cs="Arial"/>
          <w:color w:val="000000"/>
          <w:lang w:eastAsia="en-GB"/>
        </w:rPr>
        <w:t xml:space="preserve"> really good way of figuring out how much space you have in an area around you and how much of an understanding you can have in that space and how you can interact with that space and understand the world more clearly through your eyes and how the space around me can be filled. While using my limbs to feel the area around me I was starting to get a </w:t>
      </w:r>
      <w:r w:rsidR="0038572D" w:rsidRPr="007649EA">
        <w:rPr>
          <w:rFonts w:ascii="Arial" w:eastAsia="Times New Roman" w:hAnsi="Arial" w:cs="Arial"/>
          <w:color w:val="000000"/>
          <w:lang w:eastAsia="en-GB"/>
        </w:rPr>
        <w:t>connection with</w:t>
      </w:r>
      <w:r w:rsidRPr="007649EA">
        <w:rPr>
          <w:rFonts w:ascii="Arial" w:eastAsia="Times New Roman" w:hAnsi="Arial" w:cs="Arial"/>
          <w:color w:val="000000"/>
          <w:lang w:eastAsia="en-GB"/>
        </w:rPr>
        <w:t xml:space="preserve"> the connection and the way it was feeling. This helped gain an understanding on how the space would interact with me. With each added movement with each </w:t>
      </w:r>
      <w:r w:rsidR="0038572D" w:rsidRPr="007649EA">
        <w:rPr>
          <w:rFonts w:ascii="Arial" w:eastAsia="Times New Roman" w:hAnsi="Arial" w:cs="Arial"/>
          <w:color w:val="000000"/>
          <w:lang w:eastAsia="en-GB"/>
        </w:rPr>
        <w:t>limb,</w:t>
      </w:r>
      <w:r w:rsidRPr="007649EA">
        <w:rPr>
          <w:rFonts w:ascii="Arial" w:eastAsia="Times New Roman" w:hAnsi="Arial" w:cs="Arial"/>
          <w:color w:val="000000"/>
          <w:lang w:eastAsia="en-GB"/>
        </w:rPr>
        <w:t xml:space="preserve"> I could feel the connection with the floor getting deeper </w:t>
      </w:r>
      <w:r w:rsidR="0038572D" w:rsidRPr="007649EA">
        <w:rPr>
          <w:rFonts w:ascii="Arial" w:eastAsia="Times New Roman" w:hAnsi="Arial" w:cs="Arial"/>
          <w:color w:val="000000"/>
          <w:lang w:eastAsia="en-GB"/>
        </w:rPr>
        <w:t>and</w:t>
      </w:r>
      <w:r w:rsidRPr="007649EA">
        <w:rPr>
          <w:rFonts w:ascii="Arial" w:eastAsia="Times New Roman" w:hAnsi="Arial" w:cs="Arial"/>
          <w:color w:val="000000"/>
          <w:lang w:eastAsia="en-GB"/>
        </w:rPr>
        <w:t xml:space="preserve"> getting a deeper connection with myself and how my body wants to work. I felt this the most when doing the cube cenosphere as reaching all 8 corners as reaching for the corners would put a lot of strain on the ligaments in my body.  (Rudolf Laban, Karen K. Bradley, p110 - 114)</w:t>
      </w:r>
    </w:p>
    <w:p w14:paraId="5493AED4"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40A6F081"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u w:val="single"/>
          <w:lang w:eastAsia="en-GB"/>
        </w:rPr>
        <w:t>Grotowski</w:t>
      </w:r>
    </w:p>
    <w:p w14:paraId="5F655782"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4DDAFD7A"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Isolations -</w:t>
      </w:r>
    </w:p>
    <w:p w14:paraId="653B16B2"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26E2A1A7" w14:textId="14DB631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Isolations are a great way of showing a </w:t>
      </w:r>
      <w:r w:rsidR="0038572D" w:rsidRPr="007649EA">
        <w:rPr>
          <w:rFonts w:ascii="Arial" w:eastAsia="Times New Roman" w:hAnsi="Arial" w:cs="Arial"/>
          <w:color w:val="000000"/>
          <w:lang w:eastAsia="en-GB"/>
        </w:rPr>
        <w:t>build-up</w:t>
      </w:r>
      <w:r w:rsidRPr="007649EA">
        <w:rPr>
          <w:rFonts w:ascii="Arial" w:eastAsia="Times New Roman" w:hAnsi="Arial" w:cs="Arial"/>
          <w:color w:val="000000"/>
          <w:lang w:eastAsia="en-GB"/>
        </w:rPr>
        <w:t xml:space="preserve"> of characters or emotions in a certain way. The use of Isolations allowed me to gauge how emotions can be built up over a certain amount of time. They can be built up gradually or quickly and how that affects a performance and the performers with the gradual </w:t>
      </w:r>
      <w:r w:rsidR="0038572D" w:rsidRPr="007649EA">
        <w:rPr>
          <w:rFonts w:ascii="Arial" w:eastAsia="Times New Roman" w:hAnsi="Arial" w:cs="Arial"/>
          <w:color w:val="000000"/>
          <w:lang w:eastAsia="en-GB"/>
        </w:rPr>
        <w:t>build-up</w:t>
      </w:r>
      <w:r w:rsidRPr="007649EA">
        <w:rPr>
          <w:rFonts w:ascii="Arial" w:eastAsia="Times New Roman" w:hAnsi="Arial" w:cs="Arial"/>
          <w:color w:val="000000"/>
          <w:lang w:eastAsia="en-GB"/>
        </w:rPr>
        <w:t xml:space="preserve"> of the characters and the emotional connection that the audience can connect with during this </w:t>
      </w:r>
      <w:r w:rsidR="0038572D" w:rsidRPr="007649EA">
        <w:rPr>
          <w:rFonts w:ascii="Arial" w:eastAsia="Times New Roman" w:hAnsi="Arial" w:cs="Arial"/>
          <w:color w:val="000000"/>
          <w:lang w:eastAsia="en-GB"/>
        </w:rPr>
        <w:t>build up</w:t>
      </w:r>
      <w:r w:rsidRPr="007649EA">
        <w:rPr>
          <w:rFonts w:ascii="Arial" w:eastAsia="Times New Roman" w:hAnsi="Arial" w:cs="Arial"/>
          <w:color w:val="000000"/>
          <w:lang w:eastAsia="en-GB"/>
        </w:rPr>
        <w:t xml:space="preserve">. I also found that when doing isolations during a performance that they are useful for myself </w:t>
      </w:r>
      <w:r w:rsidR="0038572D" w:rsidRPr="007649EA">
        <w:rPr>
          <w:rFonts w:ascii="Arial" w:eastAsia="Times New Roman" w:hAnsi="Arial" w:cs="Arial"/>
          <w:color w:val="000000"/>
          <w:lang w:eastAsia="en-GB"/>
        </w:rPr>
        <w:t>and</w:t>
      </w:r>
      <w:r w:rsidRPr="007649EA">
        <w:rPr>
          <w:rFonts w:ascii="Arial" w:eastAsia="Times New Roman" w:hAnsi="Arial" w:cs="Arial"/>
          <w:color w:val="000000"/>
          <w:lang w:eastAsia="en-GB"/>
        </w:rPr>
        <w:t xml:space="preserve"> building up emotions with myself and how these isolations make me feel and how I think during them as well. (Stephen Wench, Les Exercises </w:t>
      </w:r>
      <w:r w:rsidR="0038572D" w:rsidRPr="007649EA">
        <w:rPr>
          <w:rFonts w:ascii="Arial" w:eastAsia="Times New Roman" w:hAnsi="Arial" w:cs="Arial"/>
          <w:color w:val="000000"/>
          <w:lang w:eastAsia="en-GB"/>
        </w:rPr>
        <w:t>Plastique’s</w:t>
      </w:r>
      <w:r w:rsidRPr="007649EA">
        <w:rPr>
          <w:rFonts w:ascii="Arial" w:eastAsia="Times New Roman" w:hAnsi="Arial" w:cs="Arial"/>
          <w:color w:val="000000"/>
          <w:lang w:eastAsia="en-GB"/>
        </w:rPr>
        <w:t>, p 76-77)</w:t>
      </w:r>
    </w:p>
    <w:p w14:paraId="5F60483A" w14:textId="77777777" w:rsidR="007649EA" w:rsidRPr="007649EA" w:rsidRDefault="007649EA" w:rsidP="007649EA">
      <w:pPr>
        <w:spacing w:after="240" w:line="240" w:lineRule="auto"/>
        <w:rPr>
          <w:rFonts w:ascii="Times New Roman" w:eastAsia="Times New Roman" w:hAnsi="Times New Roman" w:cs="Times New Roman"/>
          <w:sz w:val="24"/>
          <w:szCs w:val="24"/>
          <w:lang w:eastAsia="en-GB"/>
        </w:rPr>
      </w:pPr>
    </w:p>
    <w:p w14:paraId="0BBFBAA1"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Statement of Principles -</w:t>
      </w:r>
    </w:p>
    <w:p w14:paraId="556778FF"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7D99A58D" w14:textId="0B335676"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The 10 statements allowed me to understand what I need to do to be an actor, and what I need to be able to do to get there. The statement that I attached to the most was principle 4.  </w:t>
      </w:r>
      <w:r w:rsidR="0038572D" w:rsidRPr="007649EA">
        <w:rPr>
          <w:rFonts w:ascii="Arial" w:eastAsia="Times New Roman" w:hAnsi="Arial" w:cs="Arial"/>
          <w:color w:val="000000"/>
          <w:lang w:eastAsia="en-GB"/>
        </w:rPr>
        <w:t>This is</w:t>
      </w:r>
      <w:r w:rsidRPr="007649EA">
        <w:rPr>
          <w:rFonts w:ascii="Arial" w:eastAsia="Times New Roman" w:hAnsi="Arial" w:cs="Arial"/>
          <w:color w:val="000000"/>
          <w:lang w:eastAsia="en-GB"/>
        </w:rPr>
        <w:t xml:space="preserve"> because it reminds me that I need to be inspired by something to allow my creativity to flow. Statement 4 also showed me that even though actors need to be respected in return but still need to pull their weight and put in the best work possible. I have been using this in my work as I have picked one or two </w:t>
      </w:r>
      <w:r w:rsidR="0038572D" w:rsidRPr="007649EA">
        <w:rPr>
          <w:rFonts w:ascii="Arial" w:eastAsia="Times New Roman" w:hAnsi="Arial" w:cs="Arial"/>
          <w:color w:val="000000"/>
          <w:lang w:eastAsia="en-GB"/>
        </w:rPr>
        <w:t>inspirations</w:t>
      </w:r>
      <w:r w:rsidRPr="007649EA">
        <w:rPr>
          <w:rFonts w:ascii="Arial" w:eastAsia="Times New Roman" w:hAnsi="Arial" w:cs="Arial"/>
          <w:color w:val="000000"/>
          <w:lang w:eastAsia="en-GB"/>
        </w:rPr>
        <w:t xml:space="preserve"> for me and take some things I notice from their </w:t>
      </w:r>
      <w:r w:rsidR="0038572D" w:rsidRPr="007649EA">
        <w:rPr>
          <w:rFonts w:ascii="Arial" w:eastAsia="Times New Roman" w:hAnsi="Arial" w:cs="Arial"/>
          <w:color w:val="000000"/>
          <w:lang w:eastAsia="en-GB"/>
        </w:rPr>
        <w:t>acting</w:t>
      </w:r>
      <w:r w:rsidRPr="007649EA">
        <w:rPr>
          <w:rFonts w:ascii="Arial" w:eastAsia="Times New Roman" w:hAnsi="Arial" w:cs="Arial"/>
          <w:color w:val="000000"/>
          <w:lang w:eastAsia="en-GB"/>
        </w:rPr>
        <w:t xml:space="preserve"> and think about how I can implement it into my style of acting and what that could do. </w:t>
      </w:r>
    </w:p>
    <w:p w14:paraId="0A71070A"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2D27C501" w14:textId="5605C469"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The other principle that caught my eye was principle 9, this is because it reminded me that I can't just use all the same old techniques that I have used in the past to get a role or improve my skills. This principle also told me that to improve I </w:t>
      </w:r>
      <w:r w:rsidR="0038572D" w:rsidRPr="007649EA">
        <w:rPr>
          <w:rFonts w:ascii="Arial" w:eastAsia="Times New Roman" w:hAnsi="Arial" w:cs="Arial"/>
          <w:color w:val="000000"/>
          <w:lang w:eastAsia="en-GB"/>
        </w:rPr>
        <w:t>must</w:t>
      </w:r>
      <w:r w:rsidRPr="007649EA">
        <w:rPr>
          <w:rFonts w:ascii="Arial" w:eastAsia="Times New Roman" w:hAnsi="Arial" w:cs="Arial"/>
          <w:color w:val="000000"/>
          <w:lang w:eastAsia="en-GB"/>
        </w:rPr>
        <w:t xml:space="preserve"> go outside my comfort zone and delve into the unknown and use different techniques that I have not used before. Going out of my comfort zone has really helped with my performance as it has allowed me to understand more of the techniques that need to be used.  </w:t>
      </w:r>
    </w:p>
    <w:p w14:paraId="69BD7DF2"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25958ACD" w14:textId="1D7F57C3"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xml:space="preserve">Principle 9 also taught me that as actors we don't want to receive anything from </w:t>
      </w:r>
      <w:r w:rsidR="0038572D" w:rsidRPr="007649EA">
        <w:rPr>
          <w:rFonts w:ascii="Arial" w:eastAsia="Times New Roman" w:hAnsi="Arial" w:cs="Arial"/>
          <w:color w:val="000000"/>
          <w:lang w:eastAsia="en-GB"/>
        </w:rPr>
        <w:t>anyone,</w:t>
      </w:r>
      <w:r w:rsidRPr="007649EA">
        <w:rPr>
          <w:rFonts w:ascii="Arial" w:eastAsia="Times New Roman" w:hAnsi="Arial" w:cs="Arial"/>
          <w:color w:val="000000"/>
          <w:lang w:eastAsia="en-GB"/>
        </w:rPr>
        <w:t xml:space="preserve"> and we only want to give to the audiences. This would usually be done through the audience taking some sort of message from the performance whether that be something emotional or something else. This helps the audience get a connection with the characters and understand emotionally what the characters are experiencing. The audience will take anything they can get from the performers on stage that they can connect with. (Barba </w:t>
      </w:r>
      <w:r w:rsidR="0038572D" w:rsidRPr="007649EA">
        <w:rPr>
          <w:rFonts w:ascii="Arial" w:eastAsia="Times New Roman" w:hAnsi="Arial" w:cs="Arial"/>
          <w:color w:val="000000"/>
          <w:lang w:eastAsia="en-GB"/>
        </w:rPr>
        <w:t>and Jerzy</w:t>
      </w:r>
      <w:r w:rsidRPr="007649EA">
        <w:rPr>
          <w:rFonts w:ascii="Arial" w:eastAsia="Times New Roman" w:hAnsi="Arial" w:cs="Arial"/>
          <w:color w:val="000000"/>
          <w:lang w:eastAsia="en-GB"/>
        </w:rPr>
        <w:t xml:space="preserve"> </w:t>
      </w:r>
      <w:r w:rsidR="0038572D" w:rsidRPr="007649EA">
        <w:rPr>
          <w:rFonts w:ascii="Arial" w:eastAsia="Times New Roman" w:hAnsi="Arial" w:cs="Arial"/>
          <w:color w:val="000000"/>
          <w:lang w:eastAsia="en-GB"/>
        </w:rPr>
        <w:t>Grotowski</w:t>
      </w:r>
      <w:r w:rsidRPr="007649EA">
        <w:rPr>
          <w:rFonts w:ascii="Arial" w:eastAsia="Times New Roman" w:hAnsi="Arial" w:cs="Arial"/>
          <w:color w:val="000000"/>
          <w:lang w:eastAsia="en-GB"/>
        </w:rPr>
        <w:t>, 1991)</w:t>
      </w:r>
    </w:p>
    <w:p w14:paraId="74FAA4CC"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480C0D99" w14:textId="7C7102AC" w:rsidR="00A82BBA" w:rsidRDefault="007649EA" w:rsidP="00A82BBA">
      <w:pPr>
        <w:spacing w:after="0" w:line="240" w:lineRule="auto"/>
        <w:jc w:val="center"/>
        <w:rPr>
          <w:rFonts w:ascii="Times New Roman" w:eastAsia="Times New Roman" w:hAnsi="Times New Roman" w:cs="Times New Roman"/>
          <w:sz w:val="24"/>
          <w:szCs w:val="24"/>
          <w:lang w:eastAsia="en-GB"/>
        </w:rPr>
      </w:pPr>
      <w:r w:rsidRPr="007649EA">
        <w:rPr>
          <w:rFonts w:ascii="Arial" w:eastAsia="Times New Roman" w:hAnsi="Arial" w:cs="Arial"/>
          <w:color w:val="000000"/>
          <w:u w:val="single"/>
          <w:lang w:eastAsia="en-GB"/>
        </w:rPr>
        <w:lastRenderedPageBreak/>
        <w:t>Reference List</w:t>
      </w:r>
    </w:p>
    <w:p w14:paraId="39A1EDF5" w14:textId="1432A1AE" w:rsidR="00A82BBA" w:rsidRDefault="00A82BBA" w:rsidP="00A82BBA">
      <w:pPr>
        <w:spacing w:after="0" w:line="240" w:lineRule="auto"/>
        <w:rPr>
          <w:rFonts w:ascii="Times New Roman" w:eastAsia="Times New Roman" w:hAnsi="Times New Roman" w:cs="Times New Roman"/>
          <w:sz w:val="24"/>
          <w:szCs w:val="24"/>
          <w:lang w:eastAsia="en-GB"/>
        </w:rPr>
      </w:pPr>
    </w:p>
    <w:p w14:paraId="16B15674" w14:textId="5A60F352" w:rsidR="00A82BBA" w:rsidRPr="00A82BBA" w:rsidRDefault="00A82BBA" w:rsidP="00A82BBA">
      <w:pPr>
        <w:pStyle w:val="ListParagraph"/>
        <w:numPr>
          <w:ilvl w:val="0"/>
          <w:numId w:val="1"/>
        </w:numPr>
        <w:spacing w:after="0" w:line="240" w:lineRule="auto"/>
        <w:rPr>
          <w:rFonts w:ascii="Times New Roman" w:eastAsia="Times New Roman" w:hAnsi="Times New Roman" w:cs="Times New Roman"/>
          <w:sz w:val="24"/>
          <w:szCs w:val="24"/>
          <w:lang w:eastAsia="en-GB"/>
        </w:rPr>
      </w:pPr>
      <w:r w:rsidRPr="00A82BBA">
        <w:rPr>
          <w:rFonts w:ascii="Arial" w:eastAsia="Times New Roman" w:hAnsi="Arial" w:cs="Arial"/>
          <w:color w:val="000000"/>
          <w:lang w:eastAsia="en-GB"/>
        </w:rPr>
        <w:t xml:space="preserve">Climenhaga, R, 2018, Pina </w:t>
      </w:r>
      <w:r w:rsidR="0038572D" w:rsidRPr="00A82BBA">
        <w:rPr>
          <w:rFonts w:ascii="Arial" w:eastAsia="Times New Roman" w:hAnsi="Arial" w:cs="Arial"/>
          <w:color w:val="000000"/>
          <w:lang w:eastAsia="en-GB"/>
        </w:rPr>
        <w:t>Bausch</w:t>
      </w:r>
      <w:r w:rsidRPr="00A82BBA">
        <w:rPr>
          <w:rFonts w:ascii="Arial" w:eastAsia="Times New Roman" w:hAnsi="Arial" w:cs="Arial"/>
          <w:color w:val="000000"/>
          <w:lang w:eastAsia="en-GB"/>
        </w:rPr>
        <w:t>, Second edition. Abingdon, page 106-107</w:t>
      </w:r>
    </w:p>
    <w:p w14:paraId="52B9F3C7" w14:textId="60141B50" w:rsidR="00A82BBA" w:rsidRPr="00A82BBA" w:rsidRDefault="00A82BBA" w:rsidP="00A82BBA">
      <w:pPr>
        <w:pStyle w:val="ListParagraph"/>
        <w:numPr>
          <w:ilvl w:val="0"/>
          <w:numId w:val="1"/>
        </w:numPr>
        <w:spacing w:after="0" w:line="240" w:lineRule="auto"/>
        <w:rPr>
          <w:rFonts w:ascii="Times New Roman" w:eastAsia="Times New Roman" w:hAnsi="Times New Roman" w:cs="Times New Roman"/>
          <w:sz w:val="24"/>
          <w:szCs w:val="24"/>
          <w:lang w:eastAsia="en-GB"/>
        </w:rPr>
      </w:pPr>
      <w:r w:rsidRPr="00A82BBA">
        <w:rPr>
          <w:rFonts w:ascii="Arial" w:eastAsia="Times New Roman" w:hAnsi="Arial" w:cs="Arial"/>
          <w:color w:val="000000"/>
          <w:lang w:eastAsia="en-GB"/>
        </w:rPr>
        <w:t xml:space="preserve">Climenhaga, R, 2018, Pina </w:t>
      </w:r>
      <w:r w:rsidR="0038572D" w:rsidRPr="00A82BBA">
        <w:rPr>
          <w:rFonts w:ascii="Arial" w:eastAsia="Times New Roman" w:hAnsi="Arial" w:cs="Arial"/>
          <w:color w:val="000000"/>
          <w:lang w:eastAsia="en-GB"/>
        </w:rPr>
        <w:t>Bausch</w:t>
      </w:r>
      <w:r w:rsidRPr="00A82BBA">
        <w:rPr>
          <w:rFonts w:ascii="Arial" w:eastAsia="Times New Roman" w:hAnsi="Arial" w:cs="Arial"/>
          <w:color w:val="000000"/>
          <w:lang w:eastAsia="en-GB"/>
        </w:rPr>
        <w:t>, Second edition. Abingdon, page 108-109 </w:t>
      </w:r>
    </w:p>
    <w:p w14:paraId="5AA91831" w14:textId="04304A80" w:rsidR="00A82BBA" w:rsidRPr="00A82BBA" w:rsidRDefault="00A82BBA" w:rsidP="00A82BBA">
      <w:pPr>
        <w:pStyle w:val="ListParagraph"/>
        <w:numPr>
          <w:ilvl w:val="0"/>
          <w:numId w:val="1"/>
        </w:numPr>
        <w:spacing w:after="0" w:line="240" w:lineRule="auto"/>
        <w:rPr>
          <w:rFonts w:ascii="Times New Roman" w:eastAsia="Times New Roman" w:hAnsi="Times New Roman" w:cs="Times New Roman"/>
          <w:sz w:val="24"/>
          <w:szCs w:val="24"/>
          <w:lang w:eastAsia="en-GB"/>
        </w:rPr>
      </w:pPr>
      <w:r w:rsidRPr="00A82BBA">
        <w:rPr>
          <w:rFonts w:ascii="Arial" w:eastAsia="Times New Roman" w:hAnsi="Arial" w:cs="Arial"/>
          <w:color w:val="000000"/>
          <w:lang w:eastAsia="en-GB"/>
        </w:rPr>
        <w:t>Grotowski, J. and Barba, E., 1991. Towards a poor theatre. London: Methuen, page 214 + 218</w:t>
      </w:r>
    </w:p>
    <w:p w14:paraId="6053B232" w14:textId="311131A2" w:rsidR="00A82BBA" w:rsidRPr="00A82BBA" w:rsidRDefault="00A82BBA" w:rsidP="00A82BBA">
      <w:pPr>
        <w:pStyle w:val="ListParagraph"/>
        <w:numPr>
          <w:ilvl w:val="0"/>
          <w:numId w:val="1"/>
        </w:numPr>
        <w:spacing w:after="0" w:line="240" w:lineRule="auto"/>
        <w:rPr>
          <w:rFonts w:ascii="Times New Roman" w:eastAsia="Times New Roman" w:hAnsi="Times New Roman" w:cs="Times New Roman"/>
          <w:sz w:val="24"/>
          <w:szCs w:val="24"/>
          <w:lang w:eastAsia="en-GB"/>
        </w:rPr>
      </w:pPr>
      <w:r w:rsidRPr="00A82BBA">
        <w:rPr>
          <w:rFonts w:ascii="Arial" w:eastAsia="Times New Roman" w:hAnsi="Arial" w:cs="Arial"/>
          <w:color w:val="000000"/>
          <w:lang w:eastAsia="en-GB"/>
        </w:rPr>
        <w:t>Karen K. Bradley, 2013 Rudolf</w:t>
      </w:r>
      <w:r w:rsidRPr="00A82BBA">
        <w:rPr>
          <w:rFonts w:ascii="Arial" w:eastAsia="Times New Roman" w:hAnsi="Arial" w:cs="Arial"/>
          <w:i/>
          <w:iCs/>
          <w:color w:val="000000"/>
          <w:lang w:eastAsia="en-GB"/>
        </w:rPr>
        <w:t xml:space="preserve"> Laban</w:t>
      </w:r>
      <w:r w:rsidRPr="00A82BBA">
        <w:rPr>
          <w:rFonts w:ascii="Arial" w:eastAsia="Times New Roman" w:hAnsi="Arial" w:cs="Arial"/>
          <w:color w:val="000000"/>
          <w:lang w:eastAsia="en-GB"/>
        </w:rPr>
        <w:t>, page 110 – 114</w:t>
      </w:r>
    </w:p>
    <w:p w14:paraId="750826FC" w14:textId="38B25610" w:rsidR="00A82BBA" w:rsidRPr="00A82BBA" w:rsidRDefault="0038572D" w:rsidP="00A82BBA">
      <w:pPr>
        <w:pStyle w:val="ListParagraph"/>
        <w:numPr>
          <w:ilvl w:val="0"/>
          <w:numId w:val="1"/>
        </w:numPr>
        <w:spacing w:after="0" w:line="240" w:lineRule="auto"/>
        <w:rPr>
          <w:rFonts w:ascii="Times New Roman" w:eastAsia="Times New Roman" w:hAnsi="Times New Roman" w:cs="Times New Roman"/>
          <w:sz w:val="24"/>
          <w:szCs w:val="24"/>
          <w:lang w:eastAsia="en-GB"/>
        </w:rPr>
      </w:pPr>
      <w:r w:rsidRPr="00A82BBA">
        <w:rPr>
          <w:rFonts w:ascii="Arial" w:eastAsia="Times New Roman" w:hAnsi="Arial" w:cs="Arial"/>
          <w:color w:val="000000"/>
          <w:lang w:eastAsia="en-GB"/>
        </w:rPr>
        <w:t>Wangh, S</w:t>
      </w:r>
      <w:r w:rsidR="00A82BBA" w:rsidRPr="00A82BBA">
        <w:rPr>
          <w:rFonts w:ascii="Arial" w:eastAsia="Times New Roman" w:hAnsi="Arial" w:cs="Arial"/>
          <w:color w:val="000000"/>
          <w:lang w:eastAsia="en-GB"/>
        </w:rPr>
        <w:t>, 19 September 2000, An Acrobat of the Heart, page 76-77</w:t>
      </w:r>
    </w:p>
    <w:p w14:paraId="54CC957F" w14:textId="77777777" w:rsidR="00A82BBA" w:rsidRDefault="00A82BBA" w:rsidP="00A82BBA">
      <w:pPr>
        <w:spacing w:after="0" w:line="240" w:lineRule="auto"/>
        <w:rPr>
          <w:rFonts w:ascii="Times New Roman" w:eastAsia="Times New Roman" w:hAnsi="Times New Roman" w:cs="Times New Roman"/>
          <w:sz w:val="24"/>
          <w:szCs w:val="24"/>
          <w:lang w:eastAsia="en-GB"/>
        </w:rPr>
      </w:pPr>
    </w:p>
    <w:p w14:paraId="7571433C" w14:textId="77777777" w:rsidR="00A82BBA" w:rsidRPr="00A82BBA" w:rsidRDefault="00A82BBA" w:rsidP="00A82BBA">
      <w:pPr>
        <w:spacing w:after="0" w:line="240" w:lineRule="auto"/>
        <w:rPr>
          <w:rFonts w:ascii="Times New Roman" w:eastAsia="Times New Roman" w:hAnsi="Times New Roman" w:cs="Times New Roman"/>
          <w:sz w:val="24"/>
          <w:szCs w:val="24"/>
          <w:lang w:eastAsia="en-GB"/>
        </w:rPr>
      </w:pPr>
    </w:p>
    <w:p w14:paraId="17D024EA"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w:t>
      </w:r>
    </w:p>
    <w:p w14:paraId="2724DEA1" w14:textId="77777777" w:rsidR="007649EA" w:rsidRPr="007649EA" w:rsidRDefault="007649EA" w:rsidP="007649EA">
      <w:pPr>
        <w:spacing w:after="0" w:line="240" w:lineRule="auto"/>
        <w:rPr>
          <w:rFonts w:ascii="Times New Roman" w:eastAsia="Times New Roman" w:hAnsi="Times New Roman" w:cs="Times New Roman"/>
          <w:sz w:val="24"/>
          <w:szCs w:val="24"/>
          <w:lang w:eastAsia="en-GB"/>
        </w:rPr>
      </w:pPr>
    </w:p>
    <w:p w14:paraId="4C7D941D" w14:textId="1A524182" w:rsidR="007649EA" w:rsidRPr="007649EA" w:rsidRDefault="007649EA" w:rsidP="007649EA">
      <w:pPr>
        <w:spacing w:after="0" w:line="240" w:lineRule="auto"/>
        <w:rPr>
          <w:rFonts w:ascii="Times New Roman" w:eastAsia="Times New Roman" w:hAnsi="Times New Roman" w:cs="Times New Roman"/>
          <w:sz w:val="24"/>
          <w:szCs w:val="24"/>
          <w:lang w:eastAsia="en-GB"/>
        </w:rPr>
      </w:pPr>
      <w:r w:rsidRPr="007649EA">
        <w:rPr>
          <w:rFonts w:ascii="Arial" w:eastAsia="Times New Roman" w:hAnsi="Arial" w:cs="Arial"/>
          <w:color w:val="000000"/>
          <w:lang w:eastAsia="en-GB"/>
        </w:rPr>
        <w:t>   </w:t>
      </w:r>
    </w:p>
    <w:p w14:paraId="338694DD" w14:textId="77777777" w:rsidR="00352DBF" w:rsidRDefault="00352DBF"/>
    <w:sectPr w:rsidR="00352DB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9B2E2" w14:textId="77777777" w:rsidR="00156027" w:rsidRDefault="00156027" w:rsidP="0038572D">
      <w:pPr>
        <w:spacing w:after="0" w:line="240" w:lineRule="auto"/>
      </w:pPr>
      <w:r>
        <w:separator/>
      </w:r>
    </w:p>
  </w:endnote>
  <w:endnote w:type="continuationSeparator" w:id="0">
    <w:p w14:paraId="500B05C6" w14:textId="77777777" w:rsidR="00156027" w:rsidRDefault="00156027" w:rsidP="00385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45CC5" w14:textId="77777777" w:rsidR="00156027" w:rsidRDefault="00156027" w:rsidP="0038572D">
      <w:pPr>
        <w:spacing w:after="0" w:line="240" w:lineRule="auto"/>
      </w:pPr>
      <w:r>
        <w:separator/>
      </w:r>
    </w:p>
  </w:footnote>
  <w:footnote w:type="continuationSeparator" w:id="0">
    <w:p w14:paraId="39468F01" w14:textId="77777777" w:rsidR="00156027" w:rsidRDefault="00156027" w:rsidP="003857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28AB3" w14:textId="791FBB9A" w:rsidR="0038572D" w:rsidRDefault="0038572D">
    <w:pPr>
      <w:pStyle w:val="Header"/>
    </w:pPr>
    <w:r>
      <w:t xml:space="preserve">Scott Ridley </w:t>
    </w:r>
    <w:r w:rsidR="00121660">
      <w:t>–</w:t>
    </w:r>
    <w:r>
      <w:t xml:space="preserve"> 2100636</w:t>
    </w:r>
  </w:p>
  <w:p w14:paraId="70E31CDB" w14:textId="77777777" w:rsidR="00121660" w:rsidRDefault="00121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AE4683"/>
    <w:multiLevelType w:val="hybridMultilevel"/>
    <w:tmpl w:val="F6081B38"/>
    <w:lvl w:ilvl="0" w:tplc="BEAEC092">
      <w:start w:val="1"/>
      <w:numFmt w:val="decimal"/>
      <w:lvlText w:val="%1)"/>
      <w:lvlJc w:val="left"/>
      <w:pPr>
        <w:ind w:left="720" w:hanging="360"/>
      </w:pPr>
      <w:rPr>
        <w:rFonts w:ascii="Arial" w:hAnsi="Arial" w:cs="Arial"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EA"/>
    <w:rsid w:val="00121660"/>
    <w:rsid w:val="00134AD5"/>
    <w:rsid w:val="00156027"/>
    <w:rsid w:val="00171DB5"/>
    <w:rsid w:val="00352DBF"/>
    <w:rsid w:val="0038572D"/>
    <w:rsid w:val="007649EA"/>
    <w:rsid w:val="008D44B8"/>
    <w:rsid w:val="00961EC2"/>
    <w:rsid w:val="00A82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E7956"/>
  <w15:chartTrackingRefBased/>
  <w15:docId w15:val="{B09D8132-E25F-4403-BF16-9D85655AF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49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44B8"/>
    <w:pPr>
      <w:ind w:left="720"/>
      <w:contextualSpacing/>
    </w:pPr>
  </w:style>
  <w:style w:type="paragraph" w:styleId="Header">
    <w:name w:val="header"/>
    <w:basedOn w:val="Normal"/>
    <w:link w:val="HeaderChar"/>
    <w:uiPriority w:val="99"/>
    <w:unhideWhenUsed/>
    <w:rsid w:val="00385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72D"/>
  </w:style>
  <w:style w:type="paragraph" w:styleId="Footer">
    <w:name w:val="footer"/>
    <w:basedOn w:val="Normal"/>
    <w:link w:val="FooterChar"/>
    <w:uiPriority w:val="99"/>
    <w:unhideWhenUsed/>
    <w:rsid w:val="00385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57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A68A6-12D1-430E-8215-77FF9898A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B1451A-FBA0-49B5-AAD3-6FE7B237D672}">
  <ds:schemaRefs>
    <ds:schemaRef ds:uri="http://schemas.microsoft.com/sharepoint/v3/contenttype/forms"/>
  </ds:schemaRefs>
</ds:datastoreItem>
</file>

<file path=customXml/itemProps3.xml><?xml version="1.0" encoding="utf-8"?>
<ds:datastoreItem xmlns:ds="http://schemas.openxmlformats.org/officeDocument/2006/customXml" ds:itemID="{511C3995-D96F-424B-BD29-D8842003D25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1334</Words>
  <Characters>6030</Characters>
  <Application>Microsoft Office Word</Application>
  <DocSecurity>0</DocSecurity>
  <Lines>120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Ridley (2100636)</dc:creator>
  <cp:keywords/>
  <dc:description/>
  <cp:lastModifiedBy>Scott Ridley (2100636)</cp:lastModifiedBy>
  <cp:revision>4</cp:revision>
  <dcterms:created xsi:type="dcterms:W3CDTF">2021-12-10T15:02:00Z</dcterms:created>
  <dcterms:modified xsi:type="dcterms:W3CDTF">2021-12-10T15:05:00Z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