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449C35" w14:textId="77777777" w:rsidR="00620420" w:rsidRDefault="00620420"/>
    <w:p w14:paraId="38449C36" w14:textId="77777777" w:rsidR="00582798" w:rsidRDefault="00582798"/>
    <w:p w14:paraId="38449C37" w14:textId="77777777" w:rsidR="00582798" w:rsidRDefault="00582798"/>
    <w:p w14:paraId="38449C38" w14:textId="37B43176" w:rsidR="00582798" w:rsidRPr="00505AB2" w:rsidRDefault="000220AE" w:rsidP="00582798">
      <w:pPr>
        <w:jc w:val="center"/>
        <w:rPr>
          <w:b/>
          <w:sz w:val="40"/>
        </w:rPr>
      </w:pPr>
      <w:r>
        <w:rPr>
          <w:b/>
          <w:sz w:val="40"/>
        </w:rPr>
        <w:t>Introduction to modern workplace</w:t>
      </w:r>
    </w:p>
    <w:p w14:paraId="38449C39" w14:textId="0A8254A8" w:rsidR="00582798" w:rsidRDefault="00582798" w:rsidP="00582798">
      <w:pPr>
        <w:jc w:val="center"/>
        <w:rPr>
          <w:b/>
          <w:sz w:val="36"/>
        </w:rPr>
      </w:pPr>
      <w:r>
        <w:rPr>
          <w:b/>
          <w:sz w:val="36"/>
        </w:rPr>
        <w:t xml:space="preserve">Title: Evaluating the Structure and Culture of Syngenta </w:t>
      </w:r>
      <w:r w:rsidR="00A16041">
        <w:rPr>
          <w:b/>
          <w:sz w:val="36"/>
        </w:rPr>
        <w:t xml:space="preserve"> </w:t>
      </w:r>
    </w:p>
    <w:p w14:paraId="44F6682E" w14:textId="4F61CA4D" w:rsidR="00A16041" w:rsidRDefault="00A16041" w:rsidP="00A16041">
      <w:pPr>
        <w:rPr>
          <w:b/>
          <w:sz w:val="36"/>
        </w:rPr>
      </w:pPr>
      <w:r>
        <w:rPr>
          <w:b/>
          <w:sz w:val="36"/>
        </w:rPr>
        <w:t xml:space="preserve">                                                                                                LCBB4003-Gregory Cowan </w:t>
      </w:r>
    </w:p>
    <w:p w14:paraId="759ACB34" w14:textId="41BB8FBD" w:rsidR="00A16041" w:rsidRPr="00BC22B9" w:rsidRDefault="00A16041" w:rsidP="00A16041">
      <w:pPr>
        <w:rPr>
          <w:b/>
          <w:sz w:val="36"/>
        </w:rPr>
      </w:pPr>
      <w:r>
        <w:rPr>
          <w:b/>
          <w:sz w:val="36"/>
        </w:rPr>
        <w:t xml:space="preserve">                                                                                              Radu Claudiu Pintea-1921951</w:t>
      </w:r>
    </w:p>
    <w:p w14:paraId="38449C3A" w14:textId="72D9EADF" w:rsidR="00582798" w:rsidRDefault="00A16041">
      <w:r>
        <w:t xml:space="preserve">                </w:t>
      </w:r>
    </w:p>
    <w:p w14:paraId="38449C3B" w14:textId="77777777" w:rsidR="00582798" w:rsidRDefault="00582798"/>
    <w:p w14:paraId="38449C3C" w14:textId="77777777" w:rsidR="00582798" w:rsidRDefault="00582798"/>
    <w:p w14:paraId="38449C3D" w14:textId="77777777" w:rsidR="00582798" w:rsidRDefault="00582798"/>
    <w:p w14:paraId="38449C3E" w14:textId="77777777" w:rsidR="00582798" w:rsidRDefault="00582798"/>
    <w:p w14:paraId="38449C3F" w14:textId="77777777" w:rsidR="00582798" w:rsidRDefault="00582798"/>
    <w:p w14:paraId="38449C40" w14:textId="77777777" w:rsidR="00582798" w:rsidRDefault="00582798"/>
    <w:p w14:paraId="38449C41" w14:textId="77777777" w:rsidR="00582798" w:rsidRDefault="00582798"/>
    <w:p w14:paraId="38449C42" w14:textId="77777777" w:rsidR="00582798" w:rsidRDefault="00582798"/>
    <w:p w14:paraId="38449C43" w14:textId="77777777" w:rsidR="00582798" w:rsidRDefault="00582798"/>
    <w:p w14:paraId="38449C44" w14:textId="77777777" w:rsidR="00582798" w:rsidRDefault="00582798"/>
    <w:p w14:paraId="38449C45" w14:textId="77777777" w:rsidR="00582798" w:rsidRDefault="00582798"/>
    <w:p w14:paraId="38449C46" w14:textId="77777777" w:rsidR="00582798" w:rsidRDefault="00582798"/>
    <w:p w14:paraId="38449C47" w14:textId="77777777" w:rsidR="00582798" w:rsidRDefault="00582798"/>
    <w:p w14:paraId="38449C48" w14:textId="77777777" w:rsidR="00582798" w:rsidRDefault="00582798"/>
    <w:p w14:paraId="38449C49" w14:textId="77777777" w:rsidR="00582798" w:rsidRDefault="00582798"/>
    <w:sdt>
      <w:sdtPr>
        <w:rPr>
          <w:rFonts w:ascii="Times New Roman" w:eastAsiaTheme="minorHAnsi" w:hAnsi="Times New Roman" w:cstheme="minorBidi"/>
          <w:color w:val="auto"/>
          <w:sz w:val="24"/>
          <w:szCs w:val="22"/>
          <w:lang w:val="en-GB"/>
        </w:rPr>
        <w:id w:val="2100448685"/>
        <w:docPartObj>
          <w:docPartGallery w:val="Table of Contents"/>
          <w:docPartUnique/>
        </w:docPartObj>
      </w:sdtPr>
      <w:sdtEndPr>
        <w:rPr>
          <w:b/>
          <w:bCs/>
          <w:noProof/>
        </w:rPr>
      </w:sdtEndPr>
      <w:sdtContent>
        <w:p w14:paraId="38449C4A" w14:textId="77777777" w:rsidR="000402C9" w:rsidRDefault="000402C9">
          <w:pPr>
            <w:pStyle w:val="TOCHeading"/>
          </w:pPr>
          <w:r>
            <w:t>Contents</w:t>
          </w:r>
        </w:p>
        <w:p w14:paraId="4AE9D701" w14:textId="153FB69C" w:rsidR="003C41C9" w:rsidRDefault="000402C9">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9037664" w:history="1">
            <w:r w:rsidR="003C41C9" w:rsidRPr="00DA31BB">
              <w:rPr>
                <w:rStyle w:val="Hyperlink"/>
                <w:noProof/>
              </w:rPr>
              <w:t>Introduction</w:t>
            </w:r>
            <w:r w:rsidR="003C41C9">
              <w:rPr>
                <w:noProof/>
                <w:webHidden/>
              </w:rPr>
              <w:tab/>
            </w:r>
            <w:r w:rsidR="003C41C9">
              <w:rPr>
                <w:noProof/>
                <w:webHidden/>
              </w:rPr>
              <w:fldChar w:fldCharType="begin"/>
            </w:r>
            <w:r w:rsidR="003C41C9">
              <w:rPr>
                <w:noProof/>
                <w:webHidden/>
              </w:rPr>
              <w:instrText xml:space="preserve"> PAGEREF _Toc49037664 \h </w:instrText>
            </w:r>
            <w:r w:rsidR="003C41C9">
              <w:rPr>
                <w:noProof/>
                <w:webHidden/>
              </w:rPr>
            </w:r>
            <w:r w:rsidR="003C41C9">
              <w:rPr>
                <w:noProof/>
                <w:webHidden/>
              </w:rPr>
              <w:fldChar w:fldCharType="separate"/>
            </w:r>
            <w:r w:rsidR="003C41C9">
              <w:rPr>
                <w:noProof/>
                <w:webHidden/>
              </w:rPr>
              <w:t>3</w:t>
            </w:r>
            <w:r w:rsidR="003C41C9">
              <w:rPr>
                <w:noProof/>
                <w:webHidden/>
              </w:rPr>
              <w:fldChar w:fldCharType="end"/>
            </w:r>
          </w:hyperlink>
        </w:p>
        <w:p w14:paraId="07EA2911" w14:textId="345E08EA" w:rsidR="003C41C9" w:rsidRDefault="00AF2488">
          <w:pPr>
            <w:pStyle w:val="TOC1"/>
            <w:tabs>
              <w:tab w:val="right" w:leader="dot" w:pos="9350"/>
            </w:tabs>
            <w:rPr>
              <w:rFonts w:asciiTheme="minorHAnsi" w:eastAsiaTheme="minorEastAsia" w:hAnsiTheme="minorHAnsi"/>
              <w:noProof/>
              <w:sz w:val="22"/>
              <w:lang w:eastAsia="en-GB"/>
            </w:rPr>
          </w:pPr>
          <w:hyperlink w:anchor="_Toc49037665" w:history="1">
            <w:r w:rsidR="003C41C9" w:rsidRPr="00DA31BB">
              <w:rPr>
                <w:rStyle w:val="Hyperlink"/>
                <w:noProof/>
              </w:rPr>
              <w:t>Structure</w:t>
            </w:r>
            <w:r w:rsidR="003C41C9">
              <w:rPr>
                <w:noProof/>
                <w:webHidden/>
              </w:rPr>
              <w:tab/>
            </w:r>
            <w:r w:rsidR="003C41C9">
              <w:rPr>
                <w:noProof/>
                <w:webHidden/>
              </w:rPr>
              <w:fldChar w:fldCharType="begin"/>
            </w:r>
            <w:r w:rsidR="003C41C9">
              <w:rPr>
                <w:noProof/>
                <w:webHidden/>
              </w:rPr>
              <w:instrText xml:space="preserve"> PAGEREF _Toc49037665 \h </w:instrText>
            </w:r>
            <w:r w:rsidR="003C41C9">
              <w:rPr>
                <w:noProof/>
                <w:webHidden/>
              </w:rPr>
            </w:r>
            <w:r w:rsidR="003C41C9">
              <w:rPr>
                <w:noProof/>
                <w:webHidden/>
              </w:rPr>
              <w:fldChar w:fldCharType="separate"/>
            </w:r>
            <w:r w:rsidR="003C41C9">
              <w:rPr>
                <w:noProof/>
                <w:webHidden/>
              </w:rPr>
              <w:t>4</w:t>
            </w:r>
            <w:r w:rsidR="003C41C9">
              <w:rPr>
                <w:noProof/>
                <w:webHidden/>
              </w:rPr>
              <w:fldChar w:fldCharType="end"/>
            </w:r>
          </w:hyperlink>
        </w:p>
        <w:p w14:paraId="3D3633A3" w14:textId="655082CD" w:rsidR="003C41C9" w:rsidRDefault="00AF2488">
          <w:pPr>
            <w:pStyle w:val="TOC2"/>
            <w:tabs>
              <w:tab w:val="right" w:leader="dot" w:pos="9350"/>
            </w:tabs>
            <w:rPr>
              <w:rFonts w:asciiTheme="minorHAnsi" w:eastAsiaTheme="minorEastAsia" w:hAnsiTheme="minorHAnsi"/>
              <w:noProof/>
              <w:sz w:val="22"/>
              <w:lang w:eastAsia="en-GB"/>
            </w:rPr>
          </w:pPr>
          <w:hyperlink w:anchor="_Toc49037666" w:history="1">
            <w:r w:rsidR="003C41C9" w:rsidRPr="00DA31BB">
              <w:rPr>
                <w:rStyle w:val="Hyperlink"/>
                <w:noProof/>
              </w:rPr>
              <w:t>Functional structure</w:t>
            </w:r>
            <w:r w:rsidR="003C41C9">
              <w:rPr>
                <w:noProof/>
                <w:webHidden/>
              </w:rPr>
              <w:tab/>
            </w:r>
            <w:r w:rsidR="003C41C9">
              <w:rPr>
                <w:noProof/>
                <w:webHidden/>
              </w:rPr>
              <w:fldChar w:fldCharType="begin"/>
            </w:r>
            <w:r w:rsidR="003C41C9">
              <w:rPr>
                <w:noProof/>
                <w:webHidden/>
              </w:rPr>
              <w:instrText xml:space="preserve"> PAGEREF _Toc49037666 \h </w:instrText>
            </w:r>
            <w:r w:rsidR="003C41C9">
              <w:rPr>
                <w:noProof/>
                <w:webHidden/>
              </w:rPr>
            </w:r>
            <w:r w:rsidR="003C41C9">
              <w:rPr>
                <w:noProof/>
                <w:webHidden/>
              </w:rPr>
              <w:fldChar w:fldCharType="separate"/>
            </w:r>
            <w:r w:rsidR="003C41C9">
              <w:rPr>
                <w:noProof/>
                <w:webHidden/>
              </w:rPr>
              <w:t>6</w:t>
            </w:r>
            <w:r w:rsidR="003C41C9">
              <w:rPr>
                <w:noProof/>
                <w:webHidden/>
              </w:rPr>
              <w:fldChar w:fldCharType="end"/>
            </w:r>
          </w:hyperlink>
        </w:p>
        <w:p w14:paraId="6367D279" w14:textId="75B599CE" w:rsidR="003C41C9" w:rsidRDefault="00AF2488">
          <w:pPr>
            <w:pStyle w:val="TOC2"/>
            <w:tabs>
              <w:tab w:val="right" w:leader="dot" w:pos="9350"/>
            </w:tabs>
            <w:rPr>
              <w:rFonts w:asciiTheme="minorHAnsi" w:eastAsiaTheme="minorEastAsia" w:hAnsiTheme="minorHAnsi"/>
              <w:noProof/>
              <w:sz w:val="22"/>
              <w:lang w:eastAsia="en-GB"/>
            </w:rPr>
          </w:pPr>
          <w:hyperlink w:anchor="_Toc49037667" w:history="1">
            <w:r w:rsidR="003C41C9" w:rsidRPr="00DA31BB">
              <w:rPr>
                <w:rStyle w:val="Hyperlink"/>
                <w:noProof/>
              </w:rPr>
              <w:t>Geographic structure</w:t>
            </w:r>
            <w:r w:rsidR="003C41C9">
              <w:rPr>
                <w:noProof/>
                <w:webHidden/>
              </w:rPr>
              <w:tab/>
            </w:r>
            <w:r w:rsidR="003C41C9">
              <w:rPr>
                <w:noProof/>
                <w:webHidden/>
              </w:rPr>
              <w:fldChar w:fldCharType="begin"/>
            </w:r>
            <w:r w:rsidR="003C41C9">
              <w:rPr>
                <w:noProof/>
                <w:webHidden/>
              </w:rPr>
              <w:instrText xml:space="preserve"> PAGEREF _Toc49037667 \h </w:instrText>
            </w:r>
            <w:r w:rsidR="003C41C9">
              <w:rPr>
                <w:noProof/>
                <w:webHidden/>
              </w:rPr>
            </w:r>
            <w:r w:rsidR="003C41C9">
              <w:rPr>
                <w:noProof/>
                <w:webHidden/>
              </w:rPr>
              <w:fldChar w:fldCharType="separate"/>
            </w:r>
            <w:r w:rsidR="003C41C9">
              <w:rPr>
                <w:noProof/>
                <w:webHidden/>
              </w:rPr>
              <w:t>7</w:t>
            </w:r>
            <w:r w:rsidR="003C41C9">
              <w:rPr>
                <w:noProof/>
                <w:webHidden/>
              </w:rPr>
              <w:fldChar w:fldCharType="end"/>
            </w:r>
          </w:hyperlink>
        </w:p>
        <w:p w14:paraId="21025921" w14:textId="5EDDC9C4" w:rsidR="003C41C9" w:rsidRDefault="00AF2488">
          <w:pPr>
            <w:pStyle w:val="TOC2"/>
            <w:tabs>
              <w:tab w:val="right" w:leader="dot" w:pos="9350"/>
            </w:tabs>
            <w:rPr>
              <w:rFonts w:asciiTheme="minorHAnsi" w:eastAsiaTheme="minorEastAsia" w:hAnsiTheme="minorHAnsi"/>
              <w:noProof/>
              <w:sz w:val="22"/>
              <w:lang w:eastAsia="en-GB"/>
            </w:rPr>
          </w:pPr>
          <w:hyperlink w:anchor="_Toc49037668" w:history="1">
            <w:r w:rsidR="003C41C9" w:rsidRPr="00DA31BB">
              <w:rPr>
                <w:rStyle w:val="Hyperlink"/>
                <w:noProof/>
              </w:rPr>
              <w:t>Product structure</w:t>
            </w:r>
            <w:r w:rsidR="003C41C9">
              <w:rPr>
                <w:noProof/>
                <w:webHidden/>
              </w:rPr>
              <w:tab/>
            </w:r>
            <w:r w:rsidR="003C41C9">
              <w:rPr>
                <w:noProof/>
                <w:webHidden/>
              </w:rPr>
              <w:fldChar w:fldCharType="begin"/>
            </w:r>
            <w:r w:rsidR="003C41C9">
              <w:rPr>
                <w:noProof/>
                <w:webHidden/>
              </w:rPr>
              <w:instrText xml:space="preserve"> PAGEREF _Toc49037668 \h </w:instrText>
            </w:r>
            <w:r w:rsidR="003C41C9">
              <w:rPr>
                <w:noProof/>
                <w:webHidden/>
              </w:rPr>
            </w:r>
            <w:r w:rsidR="003C41C9">
              <w:rPr>
                <w:noProof/>
                <w:webHidden/>
              </w:rPr>
              <w:fldChar w:fldCharType="separate"/>
            </w:r>
            <w:r w:rsidR="003C41C9">
              <w:rPr>
                <w:noProof/>
                <w:webHidden/>
              </w:rPr>
              <w:t>8</w:t>
            </w:r>
            <w:r w:rsidR="003C41C9">
              <w:rPr>
                <w:noProof/>
                <w:webHidden/>
              </w:rPr>
              <w:fldChar w:fldCharType="end"/>
            </w:r>
          </w:hyperlink>
        </w:p>
        <w:p w14:paraId="7222136A" w14:textId="4835682D" w:rsidR="003C41C9" w:rsidRDefault="00AF2488">
          <w:pPr>
            <w:pStyle w:val="TOC2"/>
            <w:tabs>
              <w:tab w:val="right" w:leader="dot" w:pos="9350"/>
            </w:tabs>
            <w:rPr>
              <w:rFonts w:asciiTheme="minorHAnsi" w:eastAsiaTheme="minorEastAsia" w:hAnsiTheme="minorHAnsi"/>
              <w:noProof/>
              <w:sz w:val="22"/>
              <w:lang w:eastAsia="en-GB"/>
            </w:rPr>
          </w:pPr>
          <w:hyperlink w:anchor="_Toc49037669" w:history="1">
            <w:r w:rsidR="003C41C9" w:rsidRPr="00DA31BB">
              <w:rPr>
                <w:rStyle w:val="Hyperlink"/>
                <w:noProof/>
              </w:rPr>
              <w:t>Human resource department of Syngenta</w:t>
            </w:r>
            <w:r w:rsidR="003C41C9">
              <w:rPr>
                <w:noProof/>
                <w:webHidden/>
              </w:rPr>
              <w:tab/>
            </w:r>
            <w:r w:rsidR="003C41C9">
              <w:rPr>
                <w:noProof/>
                <w:webHidden/>
              </w:rPr>
              <w:fldChar w:fldCharType="begin"/>
            </w:r>
            <w:r w:rsidR="003C41C9">
              <w:rPr>
                <w:noProof/>
                <w:webHidden/>
              </w:rPr>
              <w:instrText xml:space="preserve"> PAGEREF _Toc49037669 \h </w:instrText>
            </w:r>
            <w:r w:rsidR="003C41C9">
              <w:rPr>
                <w:noProof/>
                <w:webHidden/>
              </w:rPr>
            </w:r>
            <w:r w:rsidR="003C41C9">
              <w:rPr>
                <w:noProof/>
                <w:webHidden/>
              </w:rPr>
              <w:fldChar w:fldCharType="separate"/>
            </w:r>
            <w:r w:rsidR="003C41C9">
              <w:rPr>
                <w:noProof/>
                <w:webHidden/>
              </w:rPr>
              <w:t>8</w:t>
            </w:r>
            <w:r w:rsidR="003C41C9">
              <w:rPr>
                <w:noProof/>
                <w:webHidden/>
              </w:rPr>
              <w:fldChar w:fldCharType="end"/>
            </w:r>
          </w:hyperlink>
        </w:p>
        <w:p w14:paraId="204FADD7" w14:textId="45FC9090" w:rsidR="003C41C9" w:rsidRDefault="00AF2488">
          <w:pPr>
            <w:pStyle w:val="TOC1"/>
            <w:tabs>
              <w:tab w:val="right" w:leader="dot" w:pos="9350"/>
            </w:tabs>
            <w:rPr>
              <w:rFonts w:asciiTheme="minorHAnsi" w:eastAsiaTheme="minorEastAsia" w:hAnsiTheme="minorHAnsi"/>
              <w:noProof/>
              <w:sz w:val="22"/>
              <w:lang w:eastAsia="en-GB"/>
            </w:rPr>
          </w:pPr>
          <w:hyperlink w:anchor="_Toc49037670" w:history="1">
            <w:r w:rsidR="003C41C9" w:rsidRPr="00DA31BB">
              <w:rPr>
                <w:rStyle w:val="Hyperlink"/>
                <w:noProof/>
              </w:rPr>
              <w:t>Culture</w:t>
            </w:r>
            <w:r w:rsidR="003C41C9">
              <w:rPr>
                <w:noProof/>
                <w:webHidden/>
              </w:rPr>
              <w:tab/>
            </w:r>
            <w:r w:rsidR="003C41C9">
              <w:rPr>
                <w:noProof/>
                <w:webHidden/>
              </w:rPr>
              <w:fldChar w:fldCharType="begin"/>
            </w:r>
            <w:r w:rsidR="003C41C9">
              <w:rPr>
                <w:noProof/>
                <w:webHidden/>
              </w:rPr>
              <w:instrText xml:space="preserve"> PAGEREF _Toc49037670 \h </w:instrText>
            </w:r>
            <w:r w:rsidR="003C41C9">
              <w:rPr>
                <w:noProof/>
                <w:webHidden/>
              </w:rPr>
            </w:r>
            <w:r w:rsidR="003C41C9">
              <w:rPr>
                <w:noProof/>
                <w:webHidden/>
              </w:rPr>
              <w:fldChar w:fldCharType="separate"/>
            </w:r>
            <w:r w:rsidR="003C41C9">
              <w:rPr>
                <w:noProof/>
                <w:webHidden/>
              </w:rPr>
              <w:t>9</w:t>
            </w:r>
            <w:r w:rsidR="003C41C9">
              <w:rPr>
                <w:noProof/>
                <w:webHidden/>
              </w:rPr>
              <w:fldChar w:fldCharType="end"/>
            </w:r>
          </w:hyperlink>
        </w:p>
        <w:p w14:paraId="2BCCCCFA" w14:textId="29B4D06A" w:rsidR="003C41C9" w:rsidRDefault="00AF2488">
          <w:pPr>
            <w:pStyle w:val="TOC1"/>
            <w:tabs>
              <w:tab w:val="right" w:leader="dot" w:pos="9350"/>
            </w:tabs>
            <w:rPr>
              <w:rFonts w:asciiTheme="minorHAnsi" w:eastAsiaTheme="minorEastAsia" w:hAnsiTheme="minorHAnsi"/>
              <w:noProof/>
              <w:sz w:val="22"/>
              <w:lang w:eastAsia="en-GB"/>
            </w:rPr>
          </w:pPr>
          <w:hyperlink w:anchor="_Toc49037671" w:history="1">
            <w:r w:rsidR="003C41C9" w:rsidRPr="00DA31BB">
              <w:rPr>
                <w:rStyle w:val="Hyperlink"/>
                <w:noProof/>
              </w:rPr>
              <w:t>Organisational performance</w:t>
            </w:r>
            <w:r w:rsidR="003C41C9">
              <w:rPr>
                <w:noProof/>
                <w:webHidden/>
              </w:rPr>
              <w:tab/>
            </w:r>
            <w:r w:rsidR="003C41C9">
              <w:rPr>
                <w:noProof/>
                <w:webHidden/>
              </w:rPr>
              <w:fldChar w:fldCharType="begin"/>
            </w:r>
            <w:r w:rsidR="003C41C9">
              <w:rPr>
                <w:noProof/>
                <w:webHidden/>
              </w:rPr>
              <w:instrText xml:space="preserve"> PAGEREF _Toc49037671 \h </w:instrText>
            </w:r>
            <w:r w:rsidR="003C41C9">
              <w:rPr>
                <w:noProof/>
                <w:webHidden/>
              </w:rPr>
            </w:r>
            <w:r w:rsidR="003C41C9">
              <w:rPr>
                <w:noProof/>
                <w:webHidden/>
              </w:rPr>
              <w:fldChar w:fldCharType="separate"/>
            </w:r>
            <w:r w:rsidR="003C41C9">
              <w:rPr>
                <w:noProof/>
                <w:webHidden/>
              </w:rPr>
              <w:t>11</w:t>
            </w:r>
            <w:r w:rsidR="003C41C9">
              <w:rPr>
                <w:noProof/>
                <w:webHidden/>
              </w:rPr>
              <w:fldChar w:fldCharType="end"/>
            </w:r>
          </w:hyperlink>
        </w:p>
        <w:p w14:paraId="6AE04B50" w14:textId="48C77D96" w:rsidR="003C41C9" w:rsidRDefault="00AF2488">
          <w:pPr>
            <w:pStyle w:val="TOC1"/>
            <w:tabs>
              <w:tab w:val="right" w:leader="dot" w:pos="9350"/>
            </w:tabs>
            <w:rPr>
              <w:rFonts w:asciiTheme="minorHAnsi" w:eastAsiaTheme="minorEastAsia" w:hAnsiTheme="minorHAnsi"/>
              <w:noProof/>
              <w:sz w:val="22"/>
              <w:lang w:eastAsia="en-GB"/>
            </w:rPr>
          </w:pPr>
          <w:hyperlink w:anchor="_Toc49037672" w:history="1">
            <w:r w:rsidR="003C41C9" w:rsidRPr="00DA31BB">
              <w:rPr>
                <w:rStyle w:val="Hyperlink"/>
                <w:noProof/>
              </w:rPr>
              <w:t>Conclusion</w:t>
            </w:r>
            <w:r w:rsidR="003C41C9">
              <w:rPr>
                <w:noProof/>
                <w:webHidden/>
              </w:rPr>
              <w:tab/>
            </w:r>
            <w:r w:rsidR="003C41C9">
              <w:rPr>
                <w:noProof/>
                <w:webHidden/>
              </w:rPr>
              <w:fldChar w:fldCharType="begin"/>
            </w:r>
            <w:r w:rsidR="003C41C9">
              <w:rPr>
                <w:noProof/>
                <w:webHidden/>
              </w:rPr>
              <w:instrText xml:space="preserve"> PAGEREF _Toc49037672 \h </w:instrText>
            </w:r>
            <w:r w:rsidR="003C41C9">
              <w:rPr>
                <w:noProof/>
                <w:webHidden/>
              </w:rPr>
            </w:r>
            <w:r w:rsidR="003C41C9">
              <w:rPr>
                <w:noProof/>
                <w:webHidden/>
              </w:rPr>
              <w:fldChar w:fldCharType="separate"/>
            </w:r>
            <w:r w:rsidR="003C41C9">
              <w:rPr>
                <w:noProof/>
                <w:webHidden/>
              </w:rPr>
              <w:t>13</w:t>
            </w:r>
            <w:r w:rsidR="003C41C9">
              <w:rPr>
                <w:noProof/>
                <w:webHidden/>
              </w:rPr>
              <w:fldChar w:fldCharType="end"/>
            </w:r>
          </w:hyperlink>
        </w:p>
        <w:p w14:paraId="39B63A9E" w14:textId="6DF0F72E" w:rsidR="003C41C9" w:rsidRDefault="00AF2488">
          <w:pPr>
            <w:pStyle w:val="TOC1"/>
            <w:tabs>
              <w:tab w:val="right" w:leader="dot" w:pos="9350"/>
            </w:tabs>
            <w:rPr>
              <w:rFonts w:asciiTheme="minorHAnsi" w:eastAsiaTheme="minorEastAsia" w:hAnsiTheme="minorHAnsi"/>
              <w:noProof/>
              <w:sz w:val="22"/>
              <w:lang w:eastAsia="en-GB"/>
            </w:rPr>
          </w:pPr>
          <w:hyperlink w:anchor="_Toc49037673" w:history="1">
            <w:r w:rsidR="003C41C9" w:rsidRPr="00DA31BB">
              <w:rPr>
                <w:rStyle w:val="Hyperlink"/>
                <w:noProof/>
              </w:rPr>
              <w:t>Reference</w:t>
            </w:r>
            <w:r w:rsidR="003C41C9">
              <w:rPr>
                <w:noProof/>
                <w:webHidden/>
              </w:rPr>
              <w:tab/>
            </w:r>
            <w:r w:rsidR="003C41C9">
              <w:rPr>
                <w:noProof/>
                <w:webHidden/>
              </w:rPr>
              <w:fldChar w:fldCharType="begin"/>
            </w:r>
            <w:r w:rsidR="003C41C9">
              <w:rPr>
                <w:noProof/>
                <w:webHidden/>
              </w:rPr>
              <w:instrText xml:space="preserve"> PAGEREF _Toc49037673 \h </w:instrText>
            </w:r>
            <w:r w:rsidR="003C41C9">
              <w:rPr>
                <w:noProof/>
                <w:webHidden/>
              </w:rPr>
            </w:r>
            <w:r w:rsidR="003C41C9">
              <w:rPr>
                <w:noProof/>
                <w:webHidden/>
              </w:rPr>
              <w:fldChar w:fldCharType="separate"/>
            </w:r>
            <w:r w:rsidR="003C41C9">
              <w:rPr>
                <w:noProof/>
                <w:webHidden/>
              </w:rPr>
              <w:t>13</w:t>
            </w:r>
            <w:r w:rsidR="003C41C9">
              <w:rPr>
                <w:noProof/>
                <w:webHidden/>
              </w:rPr>
              <w:fldChar w:fldCharType="end"/>
            </w:r>
          </w:hyperlink>
        </w:p>
        <w:p w14:paraId="38449C55" w14:textId="1EF3914C" w:rsidR="000402C9" w:rsidRDefault="000402C9">
          <w:r>
            <w:rPr>
              <w:b/>
              <w:bCs/>
              <w:noProof/>
            </w:rPr>
            <w:fldChar w:fldCharType="end"/>
          </w:r>
        </w:p>
      </w:sdtContent>
    </w:sdt>
    <w:p w14:paraId="38449C56" w14:textId="77777777" w:rsidR="00582798" w:rsidRDefault="00582798"/>
    <w:p w14:paraId="38449C57" w14:textId="77777777" w:rsidR="00582798" w:rsidRDefault="00582798"/>
    <w:p w14:paraId="38449C58" w14:textId="77777777" w:rsidR="00582798" w:rsidRDefault="00582798"/>
    <w:p w14:paraId="38449C59" w14:textId="77777777" w:rsidR="00582798" w:rsidRDefault="00582798"/>
    <w:p w14:paraId="38449C5A" w14:textId="77777777" w:rsidR="00582798" w:rsidRDefault="00582798"/>
    <w:p w14:paraId="38449C5B" w14:textId="77777777" w:rsidR="00582798" w:rsidRDefault="00582798"/>
    <w:p w14:paraId="38449C5C" w14:textId="77777777" w:rsidR="00582798" w:rsidRDefault="00582798"/>
    <w:p w14:paraId="38449C5D" w14:textId="77777777" w:rsidR="00582798" w:rsidRDefault="00582798"/>
    <w:p w14:paraId="38449C5E" w14:textId="77777777" w:rsidR="00582798" w:rsidRDefault="00582798"/>
    <w:p w14:paraId="38449C61" w14:textId="77777777" w:rsidR="00582798" w:rsidRDefault="00582798"/>
    <w:p w14:paraId="38449C62" w14:textId="77777777" w:rsidR="00582798" w:rsidRDefault="00582798" w:rsidP="000402C9">
      <w:pPr>
        <w:pStyle w:val="Heading1"/>
      </w:pPr>
      <w:bookmarkStart w:id="0" w:name="_Toc49037664"/>
      <w:r>
        <w:t>Introduction</w:t>
      </w:r>
      <w:bookmarkEnd w:id="0"/>
      <w:r>
        <w:t xml:space="preserve"> </w:t>
      </w:r>
    </w:p>
    <w:p w14:paraId="38449C63" w14:textId="77777777" w:rsidR="0043742F" w:rsidRDefault="00253702">
      <w:r>
        <w:t xml:space="preserve">Syngenta is the agrochemical business organisation that innovate herbicide, insecticide and seeds to sustain the business and entering in new markets. </w:t>
      </w:r>
      <w:r w:rsidR="00147211">
        <w:t>The organisation innovate and research on the organisational culture and structure to distribute the powers and authority as well as information to increase the ability of the company to cope with the situation.</w:t>
      </w:r>
      <w:r w:rsidR="00173FFB">
        <w:t xml:space="preserve"> Syngenta aim</w:t>
      </w:r>
      <w:r w:rsidR="000402C9">
        <w:t>s</w:t>
      </w:r>
      <w:r w:rsidR="00173FFB">
        <w:t xml:space="preserve"> to collaborative and cooperative teams among the employees for building the trust and motivation to quality of production in the agro-chemical industry. </w:t>
      </w:r>
      <w:r w:rsidR="00FF7989">
        <w:t>The plan of the Syngenta is the good growth which ensure</w:t>
      </w:r>
      <w:r w:rsidR="000402C9">
        <w:t>s</w:t>
      </w:r>
      <w:r w:rsidR="00FF7989">
        <w:t xml:space="preserve"> the </w:t>
      </w:r>
      <w:r w:rsidR="00DB399D">
        <w:t>suitability</w:t>
      </w:r>
      <w:r w:rsidR="00FF7989">
        <w:t xml:space="preserve"> in the third world country as well as to provide the service to the first world for making the </w:t>
      </w:r>
      <w:r w:rsidR="00DB399D">
        <w:t>innovative technology</w:t>
      </w:r>
      <w:r w:rsidR="00342A45" w:rsidRPr="00342A45">
        <w:rPr>
          <w:rFonts w:ascii="Arial" w:eastAsia="Times New Roman" w:hAnsi="Arial" w:cs="Arial"/>
          <w:color w:val="000000"/>
          <w:szCs w:val="24"/>
          <w:lang w:val="en-US"/>
        </w:rPr>
        <w:t xml:space="preserve"> </w:t>
      </w:r>
      <w:r w:rsidR="00342A45">
        <w:rPr>
          <w:rFonts w:ascii="Arial" w:eastAsia="Times New Roman" w:hAnsi="Arial" w:cs="Arial"/>
          <w:color w:val="000000"/>
          <w:szCs w:val="24"/>
          <w:lang w:val="en-US"/>
        </w:rPr>
        <w:t>(Willi</w:t>
      </w:r>
      <w:r w:rsidR="00531FBD">
        <w:rPr>
          <w:rFonts w:ascii="Arial" w:eastAsia="Times New Roman" w:hAnsi="Arial" w:cs="Arial"/>
          <w:color w:val="000000"/>
          <w:szCs w:val="24"/>
          <w:lang w:val="en-US"/>
        </w:rPr>
        <w:t xml:space="preserve">am, </w:t>
      </w:r>
      <w:r w:rsidR="00342A45">
        <w:rPr>
          <w:rFonts w:ascii="Arial" w:eastAsia="Times New Roman" w:hAnsi="Arial" w:cs="Arial"/>
          <w:color w:val="000000"/>
          <w:szCs w:val="24"/>
          <w:lang w:val="en-US"/>
        </w:rPr>
        <w:t>2020)</w:t>
      </w:r>
      <w:r w:rsidR="00DB399D">
        <w:t xml:space="preserve">. </w:t>
      </w:r>
      <w:r w:rsidR="002715CD">
        <w:t>Knowing</w:t>
      </w:r>
      <w:r w:rsidR="00DB399D">
        <w:t xml:space="preserve"> about the organisational culture helps the Syngenta to learn about thinking, beliefs and customs of the consumer as well as the internal organisational culture for making </w:t>
      </w:r>
      <w:r w:rsidR="002715CD">
        <w:t xml:space="preserve">better product and service. </w:t>
      </w:r>
    </w:p>
    <w:p w14:paraId="38449C64" w14:textId="77777777" w:rsidR="00582798" w:rsidRDefault="00582798"/>
    <w:p w14:paraId="38449C65" w14:textId="77777777" w:rsidR="00582798" w:rsidRDefault="00582798"/>
    <w:p w14:paraId="38449C66" w14:textId="77777777" w:rsidR="00582798" w:rsidRDefault="00582798"/>
    <w:p w14:paraId="38449C67" w14:textId="77777777" w:rsidR="00582798" w:rsidRDefault="00582798"/>
    <w:p w14:paraId="38449C68" w14:textId="77777777" w:rsidR="00582798" w:rsidRDefault="00582798"/>
    <w:p w14:paraId="38449C69" w14:textId="77777777" w:rsidR="00582798" w:rsidRDefault="00582798"/>
    <w:p w14:paraId="38449C6A" w14:textId="77777777" w:rsidR="00582798" w:rsidRDefault="00582798"/>
    <w:p w14:paraId="38449C6B" w14:textId="77777777" w:rsidR="00582798" w:rsidRDefault="00582798"/>
    <w:p w14:paraId="38449C6C" w14:textId="77777777" w:rsidR="00582798" w:rsidRDefault="00582798"/>
    <w:p w14:paraId="38449C6D" w14:textId="77777777" w:rsidR="002715CD" w:rsidRDefault="002715CD"/>
    <w:p w14:paraId="38449C6E" w14:textId="77777777" w:rsidR="00582798" w:rsidRDefault="00582798"/>
    <w:p w14:paraId="38449C6F" w14:textId="77777777" w:rsidR="001A61AE" w:rsidRDefault="001A61AE" w:rsidP="000402C9">
      <w:pPr>
        <w:pStyle w:val="Heading1"/>
      </w:pPr>
      <w:bookmarkStart w:id="1" w:name="_Toc49037665"/>
      <w:r>
        <w:t>Structure</w:t>
      </w:r>
      <w:bookmarkEnd w:id="1"/>
      <w:r>
        <w:t xml:space="preserve"> </w:t>
      </w:r>
    </w:p>
    <w:p w14:paraId="38449C70" w14:textId="77777777" w:rsidR="00166639" w:rsidRDefault="000402C9">
      <w:r>
        <w:t>The o</w:t>
      </w:r>
      <w:r w:rsidR="00132F05">
        <w:t xml:space="preserve">rganisational structure is the functional activities and distribution of the roles and responsibilities to the function of the company. The organisational structure </w:t>
      </w:r>
      <w:r w:rsidR="00A2114B">
        <w:t xml:space="preserve">provides the guideline </w:t>
      </w:r>
      <w:r w:rsidR="00DD21CB">
        <w:t xml:space="preserve">to make understanding of the framework to distribute the work among the hierarchy of the systems. </w:t>
      </w:r>
      <w:r w:rsidR="00FB6E70">
        <w:t xml:space="preserve">The good organisational </w:t>
      </w:r>
      <w:r w:rsidR="00D00371">
        <w:t>structure</w:t>
      </w:r>
      <w:r w:rsidR="00FB6E70">
        <w:t xml:space="preserve">, the organisation minimize the conflicts among the employees </w:t>
      </w:r>
      <w:r w:rsidR="00D00371">
        <w:t>which</w:t>
      </w:r>
      <w:r w:rsidR="00FB6E70">
        <w:t xml:space="preserve"> helps to improve the motivation and </w:t>
      </w:r>
      <w:r w:rsidR="00D00371">
        <w:t>innovation</w:t>
      </w:r>
      <w:r w:rsidR="00FB6E70">
        <w:t xml:space="preserve"> in the organisation. </w:t>
      </w:r>
      <w:r w:rsidR="006F48A5">
        <w:t xml:space="preserve">Syngenta is the multinational </w:t>
      </w:r>
      <w:r w:rsidR="008E13AE">
        <w:t>agro</w:t>
      </w:r>
      <w:r>
        <w:t>-</w:t>
      </w:r>
      <w:r w:rsidR="008E13AE">
        <w:t xml:space="preserve">food company based on Switzerland and its employees </w:t>
      </w:r>
      <w:r>
        <w:t>are</w:t>
      </w:r>
      <w:r w:rsidR="008E13AE">
        <w:t xml:space="preserve"> about 24000 around 90 countries which has the complex structure that need</w:t>
      </w:r>
      <w:r>
        <w:t>s</w:t>
      </w:r>
      <w:r w:rsidR="008E13AE">
        <w:t xml:space="preserve"> to minimize the complexities in the company and helps to improve the business condition by the organisational structure</w:t>
      </w:r>
      <w:r w:rsidR="00531FBD" w:rsidRPr="00531FBD">
        <w:rPr>
          <w:rFonts w:ascii="Arial" w:hAnsi="Arial" w:cs="Arial"/>
          <w:szCs w:val="24"/>
        </w:rPr>
        <w:t xml:space="preserve"> </w:t>
      </w:r>
      <w:r w:rsidR="00531FBD" w:rsidRPr="00E665CF">
        <w:rPr>
          <w:rFonts w:ascii="Arial" w:hAnsi="Arial" w:cs="Arial"/>
          <w:sz w:val="22"/>
        </w:rPr>
        <w:t>(</w:t>
      </w:r>
      <w:r w:rsidR="00E665CF" w:rsidRPr="00E665CF">
        <w:rPr>
          <w:rFonts w:ascii="Arial" w:hAnsi="Arial" w:cs="Arial"/>
          <w:sz w:val="22"/>
        </w:rPr>
        <w:t xml:space="preserve">Armstrong and </w:t>
      </w:r>
      <w:r w:rsidR="00531FBD" w:rsidRPr="00E665CF">
        <w:rPr>
          <w:rFonts w:ascii="Arial" w:hAnsi="Arial" w:cs="Arial"/>
          <w:sz w:val="22"/>
        </w:rPr>
        <w:t>Taylor,2017)</w:t>
      </w:r>
      <w:r w:rsidR="008E13AE" w:rsidRPr="00E665CF">
        <w:rPr>
          <w:sz w:val="22"/>
        </w:rPr>
        <w:t>.</w:t>
      </w:r>
      <w:r w:rsidR="00663F5E">
        <w:t xml:space="preserve"> The company apply the hierarchical </w:t>
      </w:r>
      <w:r w:rsidR="00EC0F35">
        <w:t>organisational struc</w:t>
      </w:r>
      <w:r w:rsidR="00663F5E">
        <w:t>ture in which the organisational function like global supply chain, HR, sales and marketing, finance and information systems</w:t>
      </w:r>
      <w:r w:rsidR="00EC0F35">
        <w:t xml:space="preserve"> are divided the work follow of the company and improve the strength f innovation around the world. </w:t>
      </w:r>
      <w:r w:rsidR="00166639">
        <w:t>The</w:t>
      </w:r>
      <w:r w:rsidR="00EC0F35">
        <w:t xml:space="preserve"> consumers of the Syngenta is both government and farmer because of the innovative product and service which increase the production of crops and reduce the </w:t>
      </w:r>
      <w:r w:rsidR="00166639">
        <w:t xml:space="preserve">pesticide in the fields. </w:t>
      </w:r>
    </w:p>
    <w:p w14:paraId="38449C71" w14:textId="77777777" w:rsidR="00132F05" w:rsidRDefault="00166639">
      <w:r>
        <w:t xml:space="preserve"> </w:t>
      </w:r>
      <w:r w:rsidR="00E743F9">
        <w:rPr>
          <w:noProof/>
          <w:lang w:val="en-US"/>
        </w:rPr>
        <w:drawing>
          <wp:inline distT="0" distB="0" distL="0" distR="0" wp14:anchorId="38449D06" wp14:editId="38449D07">
            <wp:extent cx="5858693" cy="3553321"/>
            <wp:effectExtent l="0" t="0" r="889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3.png"/>
                    <pic:cNvPicPr/>
                  </pic:nvPicPr>
                  <pic:blipFill>
                    <a:blip r:embed="rId8">
                      <a:extLst>
                        <a:ext uri="{28A0092B-C50C-407E-A947-70E740481C1C}">
                          <a14:useLocalDpi xmlns:a14="http://schemas.microsoft.com/office/drawing/2010/main" val="0"/>
                        </a:ext>
                      </a:extLst>
                    </a:blip>
                    <a:stretch>
                      <a:fillRect/>
                    </a:stretch>
                  </pic:blipFill>
                  <pic:spPr>
                    <a:xfrm>
                      <a:off x="0" y="0"/>
                      <a:ext cx="5858693" cy="3553321"/>
                    </a:xfrm>
                    <a:prstGeom prst="rect">
                      <a:avLst/>
                    </a:prstGeom>
                  </pic:spPr>
                </pic:pic>
              </a:graphicData>
            </a:graphic>
          </wp:inline>
        </w:drawing>
      </w:r>
    </w:p>
    <w:p w14:paraId="38449C72" w14:textId="77777777" w:rsidR="00E743F9" w:rsidRDefault="00E743F9" w:rsidP="00E743F9">
      <w:pPr>
        <w:jc w:val="center"/>
      </w:pPr>
      <w:r>
        <w:t>Figure</w:t>
      </w:r>
      <w:r w:rsidR="00C56366">
        <w:t xml:space="preserve">; organisational structure of Syngenta </w:t>
      </w:r>
      <w:r w:rsidR="00330CE0">
        <w:t>(</w:t>
      </w:r>
      <w:r w:rsidR="00330CE0" w:rsidRPr="003619F1">
        <w:rPr>
          <w:rFonts w:ascii="Arial" w:eastAsia="Times New Roman" w:hAnsi="Arial" w:cs="Arial"/>
          <w:color w:val="000000"/>
          <w:sz w:val="22"/>
          <w:lang w:val="en-US"/>
        </w:rPr>
        <w:t>Willi</w:t>
      </w:r>
      <w:r w:rsidR="00330CE0">
        <w:rPr>
          <w:rFonts w:ascii="Arial" w:eastAsia="Times New Roman" w:hAnsi="Arial" w:cs="Arial"/>
          <w:color w:val="000000"/>
          <w:sz w:val="22"/>
          <w:lang w:val="en-US"/>
        </w:rPr>
        <w:t>am, 2020)</w:t>
      </w:r>
    </w:p>
    <w:p w14:paraId="38449C73" w14:textId="77777777" w:rsidR="00C56366" w:rsidRDefault="006834B4" w:rsidP="00C56366">
      <w:r>
        <w:t xml:space="preserve">Syngenta company follow the hierarchical organisational structure which helps the company to follow the information from </w:t>
      </w:r>
      <w:r w:rsidR="000402C9">
        <w:t xml:space="preserve">the </w:t>
      </w:r>
      <w:r>
        <w:t xml:space="preserve">lower level to </w:t>
      </w:r>
      <w:r w:rsidR="000402C9">
        <w:t xml:space="preserve">the </w:t>
      </w:r>
      <w:r>
        <w:t xml:space="preserve">upper level and decision distribute from </w:t>
      </w:r>
      <w:r w:rsidR="000402C9">
        <w:t xml:space="preserve">a </w:t>
      </w:r>
      <w:r>
        <w:t xml:space="preserve">higher level to lower level of </w:t>
      </w:r>
      <w:r w:rsidR="000402C9">
        <w:t xml:space="preserve">the </w:t>
      </w:r>
      <w:r>
        <w:t xml:space="preserve">hierarchy. For </w:t>
      </w:r>
      <w:r w:rsidR="00950D94">
        <w:t>example</w:t>
      </w:r>
      <w:r>
        <w:t xml:space="preserve">, the sales and marketing </w:t>
      </w:r>
      <w:r w:rsidR="00950D94">
        <w:t>direction</w:t>
      </w:r>
      <w:r>
        <w:t xml:space="preserve"> of </w:t>
      </w:r>
      <w:r w:rsidR="00950D94">
        <w:t>Syngenta</w:t>
      </w:r>
      <w:r>
        <w:t xml:space="preserve"> set a mission of improving sales at 20</w:t>
      </w:r>
      <w:r w:rsidR="007C1115">
        <w:t xml:space="preserve"> per</w:t>
      </w:r>
      <w:r w:rsidR="000402C9">
        <w:t xml:space="preserve"> </w:t>
      </w:r>
      <w:r w:rsidR="007C1115">
        <w:t>cent at the year of 2021 where sales and marketing manager, supervisors</w:t>
      </w:r>
      <w:r w:rsidR="00950D94">
        <w:t xml:space="preserve"> and sales assistant combine </w:t>
      </w:r>
      <w:r w:rsidR="007C1115">
        <w:t xml:space="preserve">work to </w:t>
      </w:r>
      <w:r w:rsidR="00950D94">
        <w:t>achieve</w:t>
      </w:r>
      <w:r w:rsidR="007C1115">
        <w:t xml:space="preserve"> the </w:t>
      </w:r>
      <w:r w:rsidR="00950D94">
        <w:t>departmental</w:t>
      </w:r>
      <w:r w:rsidR="007C1115">
        <w:t xml:space="preserve"> </w:t>
      </w:r>
      <w:r w:rsidR="00950D94">
        <w:t>mission of the company.</w:t>
      </w:r>
      <w:r w:rsidR="007C6031">
        <w:t xml:space="preserve"> </w:t>
      </w:r>
      <w:r w:rsidR="00E05388">
        <w:t>Research</w:t>
      </w:r>
      <w:r w:rsidR="00950D94">
        <w:t xml:space="preserve"> and development function of the organisation </w:t>
      </w:r>
      <w:r w:rsidR="007C6031">
        <w:t xml:space="preserve">investment billions of dollars for </w:t>
      </w:r>
      <w:r w:rsidR="00E05388">
        <w:t>inventing new</w:t>
      </w:r>
      <w:r w:rsidR="007C6031">
        <w:t xml:space="preserve"> crops and how to innovate the hybrid product and increase the productivity in the agro product. </w:t>
      </w:r>
      <w:r w:rsidR="00E05388">
        <w:t>The</w:t>
      </w:r>
      <w:r w:rsidR="007C6031">
        <w:t xml:space="preserve"> global supply chain is the strong strength of Syngenta because it establish</w:t>
      </w:r>
      <w:r w:rsidR="000402C9">
        <w:t>es</w:t>
      </w:r>
      <w:r w:rsidR="007C6031">
        <w:t xml:space="preserve"> a strong capabilit</w:t>
      </w:r>
      <w:r w:rsidR="000402C9">
        <w:t>y</w:t>
      </w:r>
      <w:r w:rsidR="007C6031">
        <w:t xml:space="preserve"> to make sure of reach to the consumers with innovative product and service especially the agro</w:t>
      </w:r>
      <w:r w:rsidR="000402C9">
        <w:t>-</w:t>
      </w:r>
      <w:r w:rsidR="007C6031">
        <w:t xml:space="preserve">based products. </w:t>
      </w:r>
      <w:r w:rsidR="007F283E">
        <w:t xml:space="preserve">In the organisational function of </w:t>
      </w:r>
      <w:r w:rsidR="00E05388">
        <w:t>Syngenta</w:t>
      </w:r>
      <w:r w:rsidR="007F283E">
        <w:t xml:space="preserve">, the company focus on </w:t>
      </w:r>
      <w:r w:rsidR="00847FF6">
        <w:t>empowering</w:t>
      </w:r>
      <w:r w:rsidR="007F283E">
        <w:t xml:space="preserve"> of </w:t>
      </w:r>
      <w:r w:rsidR="00E05388">
        <w:t>employees</w:t>
      </w:r>
      <w:r w:rsidR="007F283E">
        <w:t xml:space="preserve"> and enhance the motivation of the employee by increasing the incentive to continue business and ability to sustain in the markets</w:t>
      </w:r>
      <w:r w:rsidR="00E665CF" w:rsidRPr="00E665CF">
        <w:rPr>
          <w:rFonts w:ascii="Arial" w:hAnsi="Arial" w:cs="Arial"/>
          <w:szCs w:val="24"/>
        </w:rPr>
        <w:t xml:space="preserve"> </w:t>
      </w:r>
      <w:r w:rsidR="00E665CF">
        <w:rPr>
          <w:rFonts w:ascii="Arial" w:hAnsi="Arial" w:cs="Arial"/>
          <w:szCs w:val="24"/>
        </w:rPr>
        <w:t>(</w:t>
      </w:r>
      <w:r w:rsidR="00E665CF" w:rsidRPr="00E665CF">
        <w:rPr>
          <w:rFonts w:ascii="Arial" w:hAnsi="Arial" w:cs="Arial"/>
          <w:sz w:val="22"/>
        </w:rPr>
        <w:t>Huczynski,</w:t>
      </w:r>
      <w:r w:rsidR="00E665CF" w:rsidRPr="00E665CF">
        <w:rPr>
          <w:sz w:val="22"/>
        </w:rPr>
        <w:t xml:space="preserve"> 2013).</w:t>
      </w:r>
      <w:r w:rsidR="00E665CF">
        <w:t xml:space="preserve"> </w:t>
      </w:r>
      <w:r w:rsidR="00FA215C">
        <w:t>The</w:t>
      </w:r>
      <w:r w:rsidR="004E0DCC">
        <w:t xml:space="preserve"> competitors of </w:t>
      </w:r>
      <w:r w:rsidR="00FA215C">
        <w:t>Syngenta</w:t>
      </w:r>
      <w:r w:rsidR="004E0DCC">
        <w:t xml:space="preserve"> are Monsanto </w:t>
      </w:r>
      <w:r w:rsidR="00847FF6">
        <w:t>Company</w:t>
      </w:r>
      <w:r w:rsidR="00FA215C">
        <w:t xml:space="preserve">, </w:t>
      </w:r>
      <w:r w:rsidR="00847FF6">
        <w:t>Bayer C</w:t>
      </w:r>
      <w:r w:rsidR="000402C9">
        <w:t>ro</w:t>
      </w:r>
      <w:r w:rsidR="00847FF6">
        <w:t>pScience</w:t>
      </w:r>
      <w:r w:rsidR="00FA215C">
        <w:t xml:space="preserve"> and BASF which ensure the homogenous product and also focus on the innovation and cooperation among the employees. </w:t>
      </w:r>
      <w:r w:rsidR="00847FF6">
        <w:t>Structure</w:t>
      </w:r>
      <w:r w:rsidR="00FA215C">
        <w:t xml:space="preserve"> of Syngenta </w:t>
      </w:r>
      <w:r w:rsidR="00847FF6">
        <w:t>ensure</w:t>
      </w:r>
      <w:r w:rsidR="000402C9">
        <w:t>s</w:t>
      </w:r>
      <w:r w:rsidR="00847FF6">
        <w:t xml:space="preserve"> to make better communication and strong supply chain among the employees which helps to develop the product and service to the consumers. </w:t>
      </w:r>
    </w:p>
    <w:p w14:paraId="38449C74" w14:textId="77777777" w:rsidR="00B74596" w:rsidRDefault="00B74596" w:rsidP="00C56366"/>
    <w:p w14:paraId="38449C75" w14:textId="77777777" w:rsidR="00B74596" w:rsidRDefault="00B74596" w:rsidP="00C56366"/>
    <w:p w14:paraId="38449C76" w14:textId="77777777" w:rsidR="00B74596" w:rsidRDefault="00B74596" w:rsidP="00C56366"/>
    <w:p w14:paraId="38449C77" w14:textId="77777777" w:rsidR="00B74596" w:rsidRDefault="00B74596" w:rsidP="00C56366"/>
    <w:p w14:paraId="38449C78" w14:textId="77777777" w:rsidR="00B74596" w:rsidRDefault="00B74596" w:rsidP="00C56366"/>
    <w:p w14:paraId="38449C79" w14:textId="77777777" w:rsidR="00B74596" w:rsidRDefault="00B74596" w:rsidP="00C56366"/>
    <w:p w14:paraId="38449C7A" w14:textId="77777777" w:rsidR="00B74596" w:rsidRDefault="00B74596" w:rsidP="00C56366"/>
    <w:p w14:paraId="38449C7B" w14:textId="77777777" w:rsidR="00B74596" w:rsidRDefault="00B74596" w:rsidP="00C56366"/>
    <w:p w14:paraId="38449C7C" w14:textId="77777777" w:rsidR="00B74596" w:rsidRDefault="00B74596" w:rsidP="00C56366"/>
    <w:p w14:paraId="38449C7D" w14:textId="77777777" w:rsidR="001C4D97" w:rsidRDefault="001C4D97" w:rsidP="00C56366"/>
    <w:p w14:paraId="38449C7E" w14:textId="77777777" w:rsidR="00067FCC" w:rsidRDefault="001D5CD5" w:rsidP="000402C9">
      <w:pPr>
        <w:pStyle w:val="Heading2"/>
      </w:pPr>
      <w:bookmarkStart w:id="2" w:name="_Toc49037666"/>
      <w:r>
        <w:t>Functional structure</w:t>
      </w:r>
      <w:bookmarkEnd w:id="2"/>
    </w:p>
    <w:p w14:paraId="38449C7F" w14:textId="77777777" w:rsidR="00067FCC" w:rsidRDefault="001D5CD5" w:rsidP="00C56366">
      <w:r>
        <w:t xml:space="preserve">Functional structure of Syngenta consists of function human resource, </w:t>
      </w:r>
      <w:r w:rsidR="00D24156">
        <w:t xml:space="preserve">research and development, global supply chain and sales and marketing which helps the company to </w:t>
      </w:r>
      <w:r w:rsidR="00D52608">
        <w:t>distribute the functional task</w:t>
      </w:r>
      <w:r w:rsidR="00F61FD2">
        <w:t xml:space="preserve"> among the organisation. The skills and competencies of the Syngenta based on the</w:t>
      </w:r>
      <w:r w:rsidR="00067FCC">
        <w:t xml:space="preserve"> </w:t>
      </w:r>
      <w:r w:rsidR="00F61FD2">
        <w:t>development o</w:t>
      </w:r>
      <w:r w:rsidR="000402C9">
        <w:t>f</w:t>
      </w:r>
      <w:r w:rsidR="00F61FD2">
        <w:t xml:space="preserve"> the organisational function and complexities and improve the strength t</w:t>
      </w:r>
      <w:r w:rsidR="00067FCC">
        <w:t xml:space="preserve">o with competitors. </w:t>
      </w:r>
    </w:p>
    <w:p w14:paraId="38449C80" w14:textId="77777777" w:rsidR="00067FCC" w:rsidRDefault="00067FCC" w:rsidP="00B74596">
      <w:pPr>
        <w:ind w:left="720"/>
      </w:pPr>
      <w:r>
        <w:rPr>
          <w:noProof/>
          <w:lang w:val="en-US"/>
        </w:rPr>
        <w:drawing>
          <wp:inline distT="0" distB="0" distL="0" distR="0" wp14:anchorId="38449D08" wp14:editId="38449D09">
            <wp:extent cx="5895975" cy="3114675"/>
            <wp:effectExtent l="3810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8449C81" w14:textId="77777777" w:rsidR="00B74596" w:rsidRDefault="00B74596" w:rsidP="00B74596">
      <w:pPr>
        <w:ind w:left="720"/>
        <w:jc w:val="center"/>
      </w:pPr>
      <w:r>
        <w:t>Figure: marketing function of Syngent</w:t>
      </w:r>
      <w:r w:rsidR="00330CE0">
        <w:t>a (Author)</w:t>
      </w:r>
    </w:p>
    <w:p w14:paraId="38449C82" w14:textId="77777777" w:rsidR="00946E12" w:rsidRPr="00FA1015" w:rsidRDefault="00946E12" w:rsidP="001C4D97">
      <w:pPr>
        <w:rPr>
          <w:sz w:val="22"/>
        </w:rPr>
      </w:pPr>
      <w:r>
        <w:t xml:space="preserve">The marketing and sales department of the organisation is the important function from collect the information of the consumers and market segmentation to sales the product and collect the money. </w:t>
      </w:r>
      <w:r w:rsidR="000402C9">
        <w:t>The s</w:t>
      </w:r>
      <w:r>
        <w:t>ales department is the only department which support</w:t>
      </w:r>
      <w:r w:rsidR="000402C9">
        <w:t>s</w:t>
      </w:r>
      <w:r>
        <w:t xml:space="preserve"> </w:t>
      </w:r>
      <w:r w:rsidR="000402C9">
        <w:t xml:space="preserve">the </w:t>
      </w:r>
      <w:r>
        <w:t>organisation financially and other function can consume this money. The sub</w:t>
      </w:r>
      <w:r w:rsidR="000402C9">
        <w:t>-</w:t>
      </w:r>
      <w:r>
        <w:t xml:space="preserve">function of </w:t>
      </w:r>
      <w:r w:rsidR="000402C9">
        <w:t xml:space="preserve">the </w:t>
      </w:r>
      <w:r>
        <w:t xml:space="preserve">marketing and sales department is the order collection from the </w:t>
      </w:r>
      <w:r w:rsidR="00677C1E">
        <w:t>consumers</w:t>
      </w:r>
      <w:r>
        <w:t xml:space="preserve"> either governm</w:t>
      </w:r>
      <w:r w:rsidR="00677C1E">
        <w:t>ent or the dealers, marketing and selling operation which supply the ordered products. All of this sub-function, the marketing and selling relationship is important because it directly communicate</w:t>
      </w:r>
      <w:r w:rsidR="000402C9">
        <w:t>s</w:t>
      </w:r>
      <w:r w:rsidR="00677C1E">
        <w:t xml:space="preserve"> with the consumers and </w:t>
      </w:r>
      <w:r w:rsidR="00511698">
        <w:t>know</w:t>
      </w:r>
      <w:r w:rsidR="000402C9">
        <w:t>s</w:t>
      </w:r>
      <w:r w:rsidR="00511698">
        <w:t xml:space="preserve"> about the requirement of their product and the sectors where the company need to develop</w:t>
      </w:r>
      <w:r w:rsidR="00FA1015" w:rsidRPr="00FA1015">
        <w:rPr>
          <w:rFonts w:ascii="Arial" w:eastAsia="Times New Roman" w:hAnsi="Arial" w:cs="Arial"/>
          <w:color w:val="000000"/>
          <w:szCs w:val="24"/>
          <w:lang w:val="en-US"/>
        </w:rPr>
        <w:t xml:space="preserve"> </w:t>
      </w:r>
      <w:r w:rsidR="00FA1015" w:rsidRPr="00FA1015">
        <w:rPr>
          <w:rFonts w:ascii="Arial" w:eastAsia="Times New Roman" w:hAnsi="Arial" w:cs="Arial"/>
          <w:color w:val="000000"/>
          <w:sz w:val="22"/>
          <w:lang w:val="en-US"/>
        </w:rPr>
        <w:t>(Jacobides, 2020)</w:t>
      </w:r>
      <w:r w:rsidR="00511698" w:rsidRPr="00FA1015">
        <w:rPr>
          <w:sz w:val="22"/>
        </w:rPr>
        <w:t xml:space="preserve">. </w:t>
      </w:r>
    </w:p>
    <w:p w14:paraId="38449C83" w14:textId="77777777" w:rsidR="00A5117A" w:rsidRDefault="00A5117A" w:rsidP="00946E12">
      <w:pPr>
        <w:ind w:left="720"/>
      </w:pPr>
    </w:p>
    <w:p w14:paraId="38449C84" w14:textId="77777777" w:rsidR="004352C2" w:rsidRDefault="004352C2" w:rsidP="000402C9">
      <w:pPr>
        <w:pStyle w:val="Heading2"/>
      </w:pPr>
      <w:bookmarkStart w:id="3" w:name="_Toc49037667"/>
      <w:r>
        <w:t>Geographic structure</w:t>
      </w:r>
      <w:bookmarkEnd w:id="3"/>
      <w:r>
        <w:t xml:space="preserve"> </w:t>
      </w:r>
    </w:p>
    <w:p w14:paraId="38449C85" w14:textId="77777777" w:rsidR="00A5117A" w:rsidRPr="003619F1" w:rsidRDefault="004352C2" w:rsidP="001C4D97">
      <w:pPr>
        <w:rPr>
          <w:sz w:val="22"/>
        </w:rPr>
      </w:pPr>
      <w:r>
        <w:t xml:space="preserve">Syngenta is the multinational agro product company which ensure the product around the world and its country of operation is 90 countries. So </w:t>
      </w:r>
      <w:r w:rsidR="00554FFE">
        <w:t xml:space="preserve">the company has </w:t>
      </w:r>
      <w:r w:rsidR="000402C9">
        <w:t xml:space="preserve">a </w:t>
      </w:r>
      <w:r w:rsidR="00554FFE">
        <w:t xml:space="preserve">strong geographic structure to communicate with various types of function and capabilities of the organisation. </w:t>
      </w:r>
      <w:r w:rsidR="000402C9">
        <w:t>The g</w:t>
      </w:r>
      <w:r w:rsidR="00A85F83">
        <w:t>eographic</w:t>
      </w:r>
      <w:r w:rsidR="00EB0E87">
        <w:t xml:space="preserve"> structure is types of organisational structure where the company connect various type of the employees and the function within the </w:t>
      </w:r>
      <w:r w:rsidR="00EB0E87" w:rsidRPr="003619F1">
        <w:rPr>
          <w:sz w:val="22"/>
        </w:rPr>
        <w:t>geographic</w:t>
      </w:r>
      <w:r w:rsidR="00EB0E87">
        <w:t xml:space="preserve"> areas to fulfil the mission and vision of the organisation</w:t>
      </w:r>
      <w:r w:rsidR="00FA1015" w:rsidRPr="00FA1015">
        <w:rPr>
          <w:rFonts w:ascii="Arial" w:eastAsia="Times New Roman" w:hAnsi="Arial" w:cs="Arial"/>
          <w:color w:val="000000"/>
          <w:szCs w:val="24"/>
          <w:lang w:val="en-US"/>
        </w:rPr>
        <w:t xml:space="preserve"> </w:t>
      </w:r>
      <w:r w:rsidR="00FA1015" w:rsidRPr="003619F1">
        <w:rPr>
          <w:rFonts w:ascii="Arial" w:eastAsia="Times New Roman" w:hAnsi="Arial" w:cs="Arial"/>
          <w:color w:val="000000"/>
          <w:sz w:val="22"/>
          <w:lang w:val="en-US"/>
        </w:rPr>
        <w:t>(</w:t>
      </w:r>
      <w:r w:rsidR="003619F1" w:rsidRPr="003619F1">
        <w:rPr>
          <w:rFonts w:ascii="Arial" w:eastAsia="Times New Roman" w:hAnsi="Arial" w:cs="Arial"/>
          <w:color w:val="000000"/>
          <w:sz w:val="22"/>
          <w:lang w:val="en-US"/>
        </w:rPr>
        <w:t xml:space="preserve">tutor2u, </w:t>
      </w:r>
      <w:r w:rsidR="00FA1015" w:rsidRPr="003619F1">
        <w:rPr>
          <w:rFonts w:ascii="Arial" w:eastAsia="Times New Roman" w:hAnsi="Arial" w:cs="Arial"/>
          <w:color w:val="000000"/>
          <w:sz w:val="22"/>
          <w:lang w:val="en-US"/>
        </w:rPr>
        <w:t>2020</w:t>
      </w:r>
      <w:r w:rsidR="003619F1" w:rsidRPr="003619F1">
        <w:rPr>
          <w:rFonts w:ascii="Arial" w:eastAsia="Times New Roman" w:hAnsi="Arial" w:cs="Arial"/>
          <w:color w:val="000000"/>
          <w:sz w:val="22"/>
          <w:lang w:val="en-US"/>
        </w:rPr>
        <w:t>)</w:t>
      </w:r>
      <w:r w:rsidR="00EB0E87" w:rsidRPr="003619F1">
        <w:rPr>
          <w:sz w:val="22"/>
        </w:rPr>
        <w:t xml:space="preserve">. </w:t>
      </w:r>
    </w:p>
    <w:p w14:paraId="38449C86" w14:textId="77777777" w:rsidR="00A85F83" w:rsidRDefault="00586075" w:rsidP="00946E12">
      <w:pPr>
        <w:ind w:left="720"/>
      </w:pPr>
      <w:r>
        <w:rPr>
          <w:noProof/>
          <w:lang w:val="en-US"/>
        </w:rPr>
        <w:drawing>
          <wp:inline distT="0" distB="0" distL="0" distR="0" wp14:anchorId="38449D0A" wp14:editId="38449D0B">
            <wp:extent cx="5210175" cy="2323948"/>
            <wp:effectExtent l="0" t="0" r="0" b="635"/>
            <wp:docPr id="3" name="Picture 3" descr="The BASF Group - BASF Online Report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SF Group - BASF Online Report 20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7821" cy="2340739"/>
                    </a:xfrm>
                    <a:prstGeom prst="rect">
                      <a:avLst/>
                    </a:prstGeom>
                    <a:noFill/>
                    <a:ln>
                      <a:noFill/>
                    </a:ln>
                  </pic:spPr>
                </pic:pic>
              </a:graphicData>
            </a:graphic>
          </wp:inline>
        </w:drawing>
      </w:r>
    </w:p>
    <w:p w14:paraId="38449C87" w14:textId="77777777" w:rsidR="004352C2" w:rsidRPr="003619F1" w:rsidRDefault="00586075" w:rsidP="00586075">
      <w:pPr>
        <w:ind w:left="720"/>
        <w:jc w:val="center"/>
        <w:rPr>
          <w:sz w:val="22"/>
        </w:rPr>
      </w:pPr>
      <w:r>
        <w:t>Figure; Regional structure of Syngenta</w:t>
      </w:r>
      <w:r w:rsidR="003619F1" w:rsidRPr="003619F1">
        <w:rPr>
          <w:rFonts w:ascii="Arial" w:hAnsi="Arial" w:cs="Arial"/>
          <w:color w:val="000000"/>
          <w:szCs w:val="24"/>
          <w:lang w:val="en-US"/>
        </w:rPr>
        <w:t xml:space="preserve"> </w:t>
      </w:r>
      <w:r w:rsidR="003619F1" w:rsidRPr="003619F1">
        <w:rPr>
          <w:rFonts w:ascii="Arial" w:hAnsi="Arial" w:cs="Arial"/>
          <w:color w:val="000000"/>
          <w:sz w:val="22"/>
          <w:lang w:val="en-US"/>
        </w:rPr>
        <w:t>(Grey, 2020</w:t>
      </w:r>
      <w:r w:rsidR="003619F1" w:rsidRPr="007571AB">
        <w:rPr>
          <w:rFonts w:ascii="Arial" w:hAnsi="Arial" w:cs="Arial"/>
          <w:color w:val="000000"/>
          <w:sz w:val="22"/>
          <w:lang w:val="en-US"/>
        </w:rPr>
        <w:t>)</w:t>
      </w:r>
    </w:p>
    <w:p w14:paraId="38449C88" w14:textId="77777777" w:rsidR="00B74596" w:rsidRDefault="00A5117A" w:rsidP="001C4D97">
      <w:r w:rsidRPr="00A5117A">
        <w:t>The geographic structure helps the company to diversify the organisation based on the culture, region, belief and thinking of the consumers. Each region work</w:t>
      </w:r>
      <w:r w:rsidR="000402C9">
        <w:t>s</w:t>
      </w:r>
      <w:r w:rsidRPr="00A5117A">
        <w:t xml:space="preserve"> as an independent organisation and helps to identify the strength and weakness in the regional activities to perform. The organisational development of </w:t>
      </w:r>
      <w:r w:rsidR="000402C9">
        <w:t xml:space="preserve">a </w:t>
      </w:r>
      <w:r w:rsidRPr="00A5117A">
        <w:t xml:space="preserve">company largely based on the proper regional performance and its better communication with headquarters.  </w:t>
      </w:r>
    </w:p>
    <w:p w14:paraId="38449C89" w14:textId="77777777" w:rsidR="00A5117A" w:rsidRDefault="00A5117A" w:rsidP="00B74596">
      <w:pPr>
        <w:ind w:left="720"/>
      </w:pPr>
    </w:p>
    <w:p w14:paraId="38449C8A" w14:textId="77777777" w:rsidR="00A5117A" w:rsidRDefault="00A5117A" w:rsidP="00B74596">
      <w:pPr>
        <w:ind w:left="720"/>
      </w:pPr>
    </w:p>
    <w:p w14:paraId="38449C8B" w14:textId="77777777" w:rsidR="00A5117A" w:rsidRDefault="00A5117A" w:rsidP="00B74596">
      <w:pPr>
        <w:ind w:left="720"/>
      </w:pPr>
    </w:p>
    <w:p w14:paraId="38449C8C" w14:textId="77777777" w:rsidR="00A5117A" w:rsidRDefault="00A5117A" w:rsidP="00B74596">
      <w:pPr>
        <w:ind w:left="720"/>
      </w:pPr>
    </w:p>
    <w:p w14:paraId="38449C8D" w14:textId="77777777" w:rsidR="00A5117A" w:rsidRDefault="00A5117A" w:rsidP="00B74596">
      <w:pPr>
        <w:ind w:left="720"/>
      </w:pPr>
    </w:p>
    <w:p w14:paraId="38449C8E" w14:textId="77777777" w:rsidR="00A5117A" w:rsidRDefault="0006299D" w:rsidP="000402C9">
      <w:pPr>
        <w:pStyle w:val="Heading2"/>
      </w:pPr>
      <w:bookmarkStart w:id="4" w:name="_Toc49037668"/>
      <w:r>
        <w:t>Product structure</w:t>
      </w:r>
      <w:bookmarkEnd w:id="4"/>
      <w:r>
        <w:t xml:space="preserve"> </w:t>
      </w:r>
    </w:p>
    <w:p w14:paraId="38449C8F" w14:textId="77777777" w:rsidR="0006299D" w:rsidRDefault="00A57464" w:rsidP="001C4D97">
      <w:r>
        <w:t>Syngenta</w:t>
      </w:r>
      <w:r w:rsidR="003A5645">
        <w:t xml:space="preserve"> produce</w:t>
      </w:r>
      <w:r w:rsidR="000402C9">
        <w:t>s</w:t>
      </w:r>
      <w:r w:rsidR="003A5645">
        <w:t xml:space="preserve"> a range of product and supply this around the world and it improve</w:t>
      </w:r>
      <w:r w:rsidR="000402C9">
        <w:t>s</w:t>
      </w:r>
      <w:r w:rsidR="003A5645">
        <w:t xml:space="preserve"> the business activities and allows </w:t>
      </w:r>
      <w:r w:rsidR="000402C9">
        <w:t xml:space="preserve">them </w:t>
      </w:r>
      <w:r w:rsidR="003A5645">
        <w:t xml:space="preserve">to make better performance of the organisation. </w:t>
      </w:r>
      <w:r w:rsidR="000B2DA1">
        <w:t xml:space="preserve">The range of product and service based on the development of the organisation and helps to improve the items of product and service. </w:t>
      </w:r>
    </w:p>
    <w:p w14:paraId="38449C90" w14:textId="77777777" w:rsidR="000B2DA1" w:rsidRDefault="000B2DA1" w:rsidP="00B74596">
      <w:pPr>
        <w:ind w:left="720"/>
      </w:pPr>
    </w:p>
    <w:p w14:paraId="38449C91" w14:textId="77777777" w:rsidR="000B2DA1" w:rsidRDefault="000B2DA1" w:rsidP="00B74596">
      <w:pPr>
        <w:ind w:left="720"/>
      </w:pPr>
      <w:r>
        <w:rPr>
          <w:rFonts w:eastAsia="Times New Roman" w:cs="Times New Roman"/>
          <w:noProof/>
          <w:color w:val="000000"/>
          <w:szCs w:val="27"/>
          <w:lang w:val="en-US"/>
        </w:rPr>
        <w:drawing>
          <wp:inline distT="0" distB="0" distL="0" distR="0" wp14:anchorId="38449D0C" wp14:editId="38449D0D">
            <wp:extent cx="5753100" cy="2114550"/>
            <wp:effectExtent l="3810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8449C92" w14:textId="77777777" w:rsidR="00A609D5" w:rsidRDefault="00A609D5" w:rsidP="00B74596">
      <w:pPr>
        <w:ind w:left="720"/>
      </w:pPr>
      <w:r>
        <w:t xml:space="preserve">                                             Figure</w:t>
      </w:r>
      <w:r w:rsidR="00330CE0">
        <w:t>: Product variants of Syngenta (author)</w:t>
      </w:r>
    </w:p>
    <w:p w14:paraId="38449C93" w14:textId="77777777" w:rsidR="00A609D5" w:rsidRDefault="00A609D5" w:rsidP="001C4D97">
      <w:r>
        <w:t xml:space="preserve">The structure of the product especially on the three types that are herbicide </w:t>
      </w:r>
      <w:r w:rsidR="005605D4">
        <w:t>which is the process of control</w:t>
      </w:r>
      <w:r w:rsidR="000402C9">
        <w:t>ling</w:t>
      </w:r>
      <w:r w:rsidR="005605D4">
        <w:t xml:space="preserve"> unwanted plants in the fields. Before the invention of various types of herbicide by the Syngenta, the farmer </w:t>
      </w:r>
      <w:r w:rsidR="000402C9">
        <w:t>is</w:t>
      </w:r>
      <w:r w:rsidR="005605D4">
        <w:t xml:space="preserve"> facing challenges of producing </w:t>
      </w:r>
      <w:r w:rsidR="000402C9">
        <w:t xml:space="preserve">a </w:t>
      </w:r>
      <w:r w:rsidR="005605D4">
        <w:t xml:space="preserve">large </w:t>
      </w:r>
      <w:r w:rsidR="000402C9">
        <w:t>number</w:t>
      </w:r>
      <w:r w:rsidR="005605D4">
        <w:t xml:space="preserve"> of unwanted </w:t>
      </w:r>
      <w:r w:rsidR="00641034">
        <w:t>plants. Syngenta develop</w:t>
      </w:r>
      <w:r w:rsidR="000402C9">
        <w:t>s</w:t>
      </w:r>
      <w:r w:rsidR="00641034">
        <w:t xml:space="preserve"> chemical to stop the unwanted plant from the filed easily. </w:t>
      </w:r>
      <w:r w:rsidR="000402C9">
        <w:t>The i</w:t>
      </w:r>
      <w:r w:rsidR="00045F9D">
        <w:t>nsecticide</w:t>
      </w:r>
      <w:r w:rsidR="00641034">
        <w:t xml:space="preserve"> is the chemical product that kills the </w:t>
      </w:r>
      <w:r w:rsidR="00045F9D">
        <w:t>insects from the fields and improve</w:t>
      </w:r>
      <w:r w:rsidR="000402C9">
        <w:t>s</w:t>
      </w:r>
      <w:r w:rsidR="00045F9D">
        <w:t xml:space="preserve"> the growth of the plants and produce</w:t>
      </w:r>
      <w:r w:rsidR="000402C9">
        <w:t>s</w:t>
      </w:r>
      <w:r w:rsidR="00045F9D">
        <w:t xml:space="preserve"> </w:t>
      </w:r>
      <w:r w:rsidR="000402C9">
        <w:t xml:space="preserve">a </w:t>
      </w:r>
      <w:r w:rsidR="00045F9D">
        <w:t xml:space="preserve">large </w:t>
      </w:r>
      <w:r w:rsidR="000402C9">
        <w:t>number</w:t>
      </w:r>
      <w:r w:rsidR="00045F9D">
        <w:t xml:space="preserve"> of crops in the house. Another important product of Syngenta is the seed that increase</w:t>
      </w:r>
      <w:r w:rsidR="000402C9">
        <w:t>s</w:t>
      </w:r>
      <w:r w:rsidR="00045F9D">
        <w:t xml:space="preserve"> the productivity in producing the </w:t>
      </w:r>
      <w:r w:rsidR="00A85D87">
        <w:t xml:space="preserve">crops of the farmers. </w:t>
      </w:r>
    </w:p>
    <w:p w14:paraId="1DF71B5E" w14:textId="77777777" w:rsidR="001B7F17" w:rsidRDefault="001B7F17" w:rsidP="003C41C9">
      <w:pPr>
        <w:pStyle w:val="Heading2"/>
      </w:pPr>
      <w:bookmarkStart w:id="5" w:name="_Toc49037669"/>
      <w:r>
        <w:t xml:space="preserve">Human resource department of </w:t>
      </w:r>
      <w:r w:rsidRPr="001B7F17">
        <w:t>Syngenta</w:t>
      </w:r>
      <w:bookmarkEnd w:id="5"/>
    </w:p>
    <w:p w14:paraId="2BE1B21A" w14:textId="77777777" w:rsidR="001B7F17" w:rsidRDefault="001B7F17" w:rsidP="001B7F17">
      <w:r>
        <w:t>The employee of the organisation is an important resource that helps the company to compete with strong competitors and sustain in the pesticide and insecticide markets a long time and helps to improve the condition of the organisation. Syngenta is the leading agricultural innovation n and Technology Company with 4800 employees and working more than 100 countries and providing the service of agri-business. The company ensure the motivating employability skills for the employees and provide diversify employees to the company that helps to grow the company and improve the business. The annual sales of Syngenta are 23 billion dollars that come from the motivational employees and innovation of the company. The research and development wings of the company innovate pesticide and herbicide for capture the market and sustain in the leadership in the company and improve the ability of the company to make more amount of profits. The organisational structure helps to retain the employees and motivate the staff for building proper relationship among the employees and increase the quality of the product (</w:t>
      </w:r>
      <w:r>
        <w:rPr>
          <w:rFonts w:ascii="Arial" w:hAnsi="Arial" w:cs="Arial"/>
          <w:color w:val="000000"/>
          <w:sz w:val="22"/>
          <w:lang w:val="en-US"/>
        </w:rPr>
        <w:t xml:space="preserve">Boddy, </w:t>
      </w:r>
      <w:r w:rsidRPr="007571AB">
        <w:rPr>
          <w:rFonts w:ascii="Arial" w:hAnsi="Arial" w:cs="Arial"/>
          <w:color w:val="000000"/>
          <w:sz w:val="22"/>
          <w:lang w:val="en-US"/>
        </w:rPr>
        <w:t>2011)</w:t>
      </w:r>
      <w:r>
        <w:t xml:space="preserve">. </w:t>
      </w:r>
    </w:p>
    <w:p w14:paraId="38449C99" w14:textId="77777777" w:rsidR="00933DD6" w:rsidRDefault="00933DD6" w:rsidP="000402C9">
      <w:pPr>
        <w:pStyle w:val="Heading1"/>
      </w:pPr>
      <w:bookmarkStart w:id="6" w:name="_Toc49037670"/>
      <w:r>
        <w:t>Culture</w:t>
      </w:r>
      <w:bookmarkEnd w:id="6"/>
      <w:r>
        <w:t xml:space="preserve"> </w:t>
      </w:r>
    </w:p>
    <w:p w14:paraId="38449C9A" w14:textId="77777777" w:rsidR="00101D3E" w:rsidRDefault="00933DD6" w:rsidP="00101D3E">
      <w:r>
        <w:t>Culture means</w:t>
      </w:r>
      <w:r w:rsidR="0050327C">
        <w:t xml:space="preserve"> long time thinking, belief, customs and religions of the country in which the organisation need to continue the business and maximize the profits as well as to fulfil the mission and vision within the organisation. </w:t>
      </w:r>
      <w:r w:rsidR="00262F93">
        <w:t xml:space="preserve">Culture largely impact on the business and helps to continue the motivational program in that country. </w:t>
      </w:r>
      <w:r w:rsidR="00E74E5A">
        <w:t>The</w:t>
      </w:r>
      <w:r w:rsidR="00262F93">
        <w:t xml:space="preserve"> culture helps to identify the strength and weakness in running the business to that cultural prospect and helps to improve the ability of the company. </w:t>
      </w:r>
      <w:r w:rsidR="00B04F84">
        <w:t>Culture</w:t>
      </w:r>
      <w:r w:rsidR="00E74E5A">
        <w:t xml:space="preserve"> differs</w:t>
      </w:r>
      <w:r w:rsidR="000402C9">
        <w:t xml:space="preserve"> from</w:t>
      </w:r>
      <w:r w:rsidR="00E74E5A">
        <w:t xml:space="preserve"> the </w:t>
      </w:r>
      <w:r w:rsidR="00821A04">
        <w:t xml:space="preserve">condition of the business because it changes the behaviours of the consumers and employees to communicate with them. The cultural difference based on the development of the organisation and increase the motivation of the employees to </w:t>
      </w:r>
      <w:r w:rsidR="00B04F84">
        <w:t xml:space="preserve">meet </w:t>
      </w:r>
      <w:r w:rsidR="000402C9">
        <w:t xml:space="preserve">the </w:t>
      </w:r>
      <w:r w:rsidR="00B04F84">
        <w:t xml:space="preserve">goals of the company. </w:t>
      </w:r>
      <w:r w:rsidR="005745FB">
        <w:t>Hofstede’s cultural</w:t>
      </w:r>
      <w:r w:rsidR="00F80129">
        <w:t xml:space="preserve"> dimension has six dimension</w:t>
      </w:r>
      <w:r w:rsidR="000402C9">
        <w:t>s</w:t>
      </w:r>
      <w:r w:rsidR="00F80129">
        <w:t xml:space="preserve"> which increase the ability of Syngenta to monitors and develop the cultural dimension of the organisation. </w:t>
      </w:r>
      <w:r w:rsidR="0089455D">
        <w:t>The Hofstede dimension of culture affect</w:t>
      </w:r>
      <w:r w:rsidR="000402C9">
        <w:t>s</w:t>
      </w:r>
      <w:r w:rsidR="0089455D">
        <w:t xml:space="preserve"> the thinking and </w:t>
      </w:r>
      <w:r w:rsidR="00101D3E">
        <w:t>behaviours</w:t>
      </w:r>
      <w:r w:rsidR="0089455D">
        <w:t xml:space="preserve"> of the consumers who are working in the organisation and helps to develop the product and service. </w:t>
      </w:r>
    </w:p>
    <w:tbl>
      <w:tblPr>
        <w:tblStyle w:val="PlainTable1"/>
        <w:tblW w:w="0" w:type="auto"/>
        <w:tblLayout w:type="fixed"/>
        <w:tblLook w:val="04A0" w:firstRow="1" w:lastRow="0" w:firstColumn="1" w:lastColumn="0" w:noHBand="0" w:noVBand="1"/>
      </w:tblPr>
      <w:tblGrid>
        <w:gridCol w:w="1818"/>
        <w:gridCol w:w="1530"/>
        <w:gridCol w:w="1530"/>
        <w:gridCol w:w="90"/>
        <w:gridCol w:w="4608"/>
      </w:tblGrid>
      <w:tr w:rsidR="00101D3E" w14:paraId="38449C9F" w14:textId="77777777" w:rsidTr="008C014D">
        <w:trPr>
          <w:cnfStyle w:val="100000000000" w:firstRow="1" w:lastRow="0" w:firstColumn="0" w:lastColumn="0" w:oddVBand="0" w:evenVBand="0" w:oddHBand="0" w:evenHBand="0" w:firstRowFirstColumn="0" w:firstRowLastColumn="0" w:lastRowFirstColumn="0" w:lastRowLastColumn="0"/>
          <w:trHeight w:val="962"/>
        </w:trPr>
        <w:tc>
          <w:tcPr>
            <w:cnfStyle w:val="001000000000" w:firstRow="0" w:lastRow="0" w:firstColumn="1" w:lastColumn="0" w:oddVBand="0" w:evenVBand="0" w:oddHBand="0" w:evenHBand="0" w:firstRowFirstColumn="0" w:firstRowLastColumn="0" w:lastRowFirstColumn="0" w:lastRowLastColumn="0"/>
            <w:tcW w:w="1818" w:type="dxa"/>
          </w:tcPr>
          <w:p w14:paraId="38449C9B" w14:textId="77777777" w:rsidR="00101D3E" w:rsidRPr="00435790" w:rsidRDefault="00101D3E" w:rsidP="00944C94">
            <w:pPr>
              <w:jc w:val="center"/>
              <w:rPr>
                <w:b w:val="0"/>
              </w:rPr>
            </w:pPr>
            <w:r w:rsidRPr="00435790">
              <w:t>Cultural dimension</w:t>
            </w:r>
          </w:p>
        </w:tc>
        <w:tc>
          <w:tcPr>
            <w:tcW w:w="1530" w:type="dxa"/>
          </w:tcPr>
          <w:p w14:paraId="38449C9C" w14:textId="77777777" w:rsidR="00101D3E" w:rsidRPr="00435790" w:rsidRDefault="000402C9" w:rsidP="00944C94">
            <w:pPr>
              <w:jc w:val="center"/>
              <w:cnfStyle w:val="100000000000" w:firstRow="1" w:lastRow="0" w:firstColumn="0" w:lastColumn="0" w:oddVBand="0" w:evenVBand="0" w:oddHBand="0" w:evenHBand="0" w:firstRowFirstColumn="0" w:firstRowLastColumn="0" w:lastRowFirstColumn="0" w:lastRowLastColumn="0"/>
              <w:rPr>
                <w:b w:val="0"/>
              </w:rPr>
            </w:pPr>
            <w:r>
              <w:t>The s</w:t>
            </w:r>
            <w:r w:rsidR="00101D3E" w:rsidRPr="00435790">
              <w:t>core obtained by Tesco</w:t>
            </w:r>
          </w:p>
        </w:tc>
        <w:tc>
          <w:tcPr>
            <w:tcW w:w="1530" w:type="dxa"/>
          </w:tcPr>
          <w:p w14:paraId="38449C9D" w14:textId="77777777" w:rsidR="00101D3E" w:rsidRPr="00435790" w:rsidRDefault="00101D3E" w:rsidP="00944C94">
            <w:pPr>
              <w:jc w:val="center"/>
              <w:cnfStyle w:val="100000000000" w:firstRow="1" w:lastRow="0" w:firstColumn="0" w:lastColumn="0" w:oddVBand="0" w:evenVBand="0" w:oddHBand="0" w:evenHBand="0" w:firstRowFirstColumn="0" w:firstRowLastColumn="0" w:lastRowFirstColumn="0" w:lastRowLastColumn="0"/>
              <w:rPr>
                <w:b w:val="0"/>
              </w:rPr>
            </w:pPr>
            <w:r w:rsidRPr="00435790">
              <w:t>UK Country Comparison</w:t>
            </w:r>
          </w:p>
        </w:tc>
        <w:tc>
          <w:tcPr>
            <w:tcW w:w="4698" w:type="dxa"/>
            <w:gridSpan w:val="2"/>
          </w:tcPr>
          <w:p w14:paraId="38449C9E" w14:textId="77777777" w:rsidR="00101D3E" w:rsidRPr="00435790" w:rsidRDefault="00101D3E" w:rsidP="00944C94">
            <w:pPr>
              <w:jc w:val="center"/>
              <w:cnfStyle w:val="100000000000" w:firstRow="1" w:lastRow="0" w:firstColumn="0" w:lastColumn="0" w:oddVBand="0" w:evenVBand="0" w:oddHBand="0" w:evenHBand="0" w:firstRowFirstColumn="0" w:firstRowLastColumn="0" w:lastRowFirstColumn="0" w:lastRowLastColumn="0"/>
              <w:rPr>
                <w:b w:val="0"/>
              </w:rPr>
            </w:pPr>
            <w:r w:rsidRPr="00435790">
              <w:t>Explanation</w:t>
            </w:r>
          </w:p>
        </w:tc>
      </w:tr>
      <w:tr w:rsidR="00101D3E" w14:paraId="38449CA4" w14:textId="77777777" w:rsidTr="009F1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38449CA0" w14:textId="77777777" w:rsidR="00101D3E" w:rsidRPr="00435790" w:rsidRDefault="00101D3E" w:rsidP="00944C94">
            <w:pPr>
              <w:jc w:val="center"/>
              <w:rPr>
                <w:b w:val="0"/>
              </w:rPr>
            </w:pPr>
            <w:r w:rsidRPr="00435790">
              <w:t>Power distance</w:t>
            </w:r>
          </w:p>
        </w:tc>
        <w:tc>
          <w:tcPr>
            <w:tcW w:w="1530" w:type="dxa"/>
          </w:tcPr>
          <w:p w14:paraId="38449CA1" w14:textId="77777777" w:rsidR="00101D3E" w:rsidRDefault="00101D3E" w:rsidP="00944C94">
            <w:pPr>
              <w:cnfStyle w:val="000000100000" w:firstRow="0" w:lastRow="0" w:firstColumn="0" w:lastColumn="0" w:oddVBand="0" w:evenVBand="0" w:oddHBand="1" w:evenHBand="0" w:firstRowFirstColumn="0" w:firstRowLastColumn="0" w:lastRowFirstColumn="0" w:lastRowLastColumn="0"/>
            </w:pPr>
            <w:r>
              <w:t>40/100</w:t>
            </w:r>
          </w:p>
        </w:tc>
        <w:tc>
          <w:tcPr>
            <w:tcW w:w="1620" w:type="dxa"/>
            <w:gridSpan w:val="2"/>
          </w:tcPr>
          <w:p w14:paraId="38449CA2" w14:textId="77777777" w:rsidR="00101D3E" w:rsidRDefault="00101D3E" w:rsidP="00944C94">
            <w:pPr>
              <w:cnfStyle w:val="000000100000" w:firstRow="0" w:lastRow="0" w:firstColumn="0" w:lastColumn="0" w:oddVBand="0" w:evenVBand="0" w:oddHBand="1" w:evenHBand="0" w:firstRowFirstColumn="0" w:firstRowLastColumn="0" w:lastRowFirstColumn="0" w:lastRowLastColumn="0"/>
            </w:pPr>
            <w:r>
              <w:t>53/100</w:t>
            </w:r>
          </w:p>
        </w:tc>
        <w:tc>
          <w:tcPr>
            <w:tcW w:w="4608" w:type="dxa"/>
          </w:tcPr>
          <w:p w14:paraId="38449CA3" w14:textId="77777777" w:rsidR="00101D3E" w:rsidRDefault="004A5327" w:rsidP="00944C94">
            <w:pPr>
              <w:cnfStyle w:val="000000100000" w:firstRow="0" w:lastRow="0" w:firstColumn="0" w:lastColumn="0" w:oddVBand="0" w:evenVBand="0" w:oddHBand="1" w:evenHBand="0" w:firstRowFirstColumn="0" w:firstRowLastColumn="0" w:lastRowFirstColumn="0" w:lastRowLastColumn="0"/>
            </w:pPr>
            <w:r>
              <w:t xml:space="preserve">The power distance of Syngenta is high as the company use </w:t>
            </w:r>
            <w:r w:rsidR="000402C9">
              <w:t xml:space="preserve">a </w:t>
            </w:r>
            <w:r>
              <w:t xml:space="preserve">matrix organisational structure to distribute the authority and power among the employees. </w:t>
            </w:r>
          </w:p>
        </w:tc>
      </w:tr>
      <w:tr w:rsidR="00101D3E" w14:paraId="38449CA9" w14:textId="77777777" w:rsidTr="009F164D">
        <w:tc>
          <w:tcPr>
            <w:cnfStyle w:val="001000000000" w:firstRow="0" w:lastRow="0" w:firstColumn="1" w:lastColumn="0" w:oddVBand="0" w:evenVBand="0" w:oddHBand="0" w:evenHBand="0" w:firstRowFirstColumn="0" w:firstRowLastColumn="0" w:lastRowFirstColumn="0" w:lastRowLastColumn="0"/>
            <w:tcW w:w="1818" w:type="dxa"/>
          </w:tcPr>
          <w:p w14:paraId="38449CA5" w14:textId="77777777" w:rsidR="00101D3E" w:rsidRPr="00435790" w:rsidRDefault="00101D3E" w:rsidP="00944C94">
            <w:pPr>
              <w:jc w:val="center"/>
              <w:rPr>
                <w:b w:val="0"/>
              </w:rPr>
            </w:pPr>
            <w:r w:rsidRPr="00435790">
              <w:t>Uncertainty avoidance</w:t>
            </w:r>
          </w:p>
        </w:tc>
        <w:tc>
          <w:tcPr>
            <w:tcW w:w="1530" w:type="dxa"/>
          </w:tcPr>
          <w:p w14:paraId="38449CA6" w14:textId="77777777" w:rsidR="00101D3E" w:rsidRDefault="00101D3E" w:rsidP="00944C94">
            <w:pPr>
              <w:cnfStyle w:val="000000000000" w:firstRow="0" w:lastRow="0" w:firstColumn="0" w:lastColumn="0" w:oddVBand="0" w:evenVBand="0" w:oddHBand="0" w:evenHBand="0" w:firstRowFirstColumn="0" w:firstRowLastColumn="0" w:lastRowFirstColumn="0" w:lastRowLastColumn="0"/>
            </w:pPr>
            <w:r>
              <w:t>45/100</w:t>
            </w:r>
          </w:p>
        </w:tc>
        <w:tc>
          <w:tcPr>
            <w:tcW w:w="1620" w:type="dxa"/>
            <w:gridSpan w:val="2"/>
          </w:tcPr>
          <w:p w14:paraId="38449CA7" w14:textId="77777777" w:rsidR="00101D3E" w:rsidRDefault="005745FB" w:rsidP="00944C94">
            <w:pPr>
              <w:cnfStyle w:val="000000000000" w:firstRow="0" w:lastRow="0" w:firstColumn="0" w:lastColumn="0" w:oddVBand="0" w:evenVBand="0" w:oddHBand="0" w:evenHBand="0" w:firstRowFirstColumn="0" w:firstRowLastColumn="0" w:lastRowFirstColumn="0" w:lastRowLastColumn="0"/>
            </w:pPr>
            <w:r>
              <w:t>48</w:t>
            </w:r>
            <w:r w:rsidR="00101D3E">
              <w:t>/100</w:t>
            </w:r>
          </w:p>
        </w:tc>
        <w:tc>
          <w:tcPr>
            <w:tcW w:w="4608" w:type="dxa"/>
          </w:tcPr>
          <w:p w14:paraId="38449CA8" w14:textId="77777777" w:rsidR="00101D3E" w:rsidRDefault="00FB22A9" w:rsidP="00944C94">
            <w:pPr>
              <w:cnfStyle w:val="000000000000" w:firstRow="0" w:lastRow="0" w:firstColumn="0" w:lastColumn="0" w:oddVBand="0" w:evenVBand="0" w:oddHBand="0" w:evenHBand="0" w:firstRowFirstColumn="0" w:firstRowLastColumn="0" w:lastRowFirstColumn="0" w:lastRowLastColumn="0"/>
            </w:pPr>
            <w:r>
              <w:t xml:space="preserve">The company spends billions of dollar for research and development which is the high capabilities of taking </w:t>
            </w:r>
            <w:r w:rsidR="000402C9">
              <w:t xml:space="preserve">a </w:t>
            </w:r>
            <w:r>
              <w:t xml:space="preserve">risk. </w:t>
            </w:r>
          </w:p>
        </w:tc>
      </w:tr>
      <w:tr w:rsidR="00101D3E" w14:paraId="38449CAE" w14:textId="77777777" w:rsidTr="009F1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38449CAA" w14:textId="77777777" w:rsidR="00101D3E" w:rsidRPr="00435790" w:rsidRDefault="00101D3E" w:rsidP="00944C94">
            <w:pPr>
              <w:jc w:val="center"/>
              <w:rPr>
                <w:b w:val="0"/>
              </w:rPr>
            </w:pPr>
            <w:r w:rsidRPr="00435790">
              <w:t>Individualism/collectivism</w:t>
            </w:r>
          </w:p>
        </w:tc>
        <w:tc>
          <w:tcPr>
            <w:tcW w:w="1530" w:type="dxa"/>
          </w:tcPr>
          <w:p w14:paraId="38449CAB" w14:textId="77777777" w:rsidR="00101D3E" w:rsidRDefault="00101D3E" w:rsidP="00944C94">
            <w:pPr>
              <w:cnfStyle w:val="000000100000" w:firstRow="0" w:lastRow="0" w:firstColumn="0" w:lastColumn="0" w:oddVBand="0" w:evenVBand="0" w:oddHBand="1" w:evenHBand="0" w:firstRowFirstColumn="0" w:firstRowLastColumn="0" w:lastRowFirstColumn="0" w:lastRowLastColumn="0"/>
            </w:pPr>
            <w:r>
              <w:t>30/1000</w:t>
            </w:r>
          </w:p>
        </w:tc>
        <w:tc>
          <w:tcPr>
            <w:tcW w:w="1620" w:type="dxa"/>
            <w:gridSpan w:val="2"/>
          </w:tcPr>
          <w:p w14:paraId="38449CAC" w14:textId="77777777" w:rsidR="00101D3E" w:rsidRDefault="005745FB" w:rsidP="00944C94">
            <w:pPr>
              <w:cnfStyle w:val="000000100000" w:firstRow="0" w:lastRow="0" w:firstColumn="0" w:lastColumn="0" w:oddVBand="0" w:evenVBand="0" w:oddHBand="1" w:evenHBand="0" w:firstRowFirstColumn="0" w:firstRowLastColumn="0" w:lastRowFirstColumn="0" w:lastRowLastColumn="0"/>
            </w:pPr>
            <w:r>
              <w:t>85</w:t>
            </w:r>
            <w:r w:rsidR="00101D3E">
              <w:t>/100</w:t>
            </w:r>
          </w:p>
        </w:tc>
        <w:tc>
          <w:tcPr>
            <w:tcW w:w="4608" w:type="dxa"/>
          </w:tcPr>
          <w:p w14:paraId="38449CAD" w14:textId="77777777" w:rsidR="00101D3E" w:rsidRDefault="00FB22A9" w:rsidP="00944C94">
            <w:pPr>
              <w:cnfStyle w:val="000000100000" w:firstRow="0" w:lastRow="0" w:firstColumn="0" w:lastColumn="0" w:oddVBand="0" w:evenVBand="0" w:oddHBand="1" w:evenHBand="0" w:firstRowFirstColumn="0" w:firstRowLastColumn="0" w:lastRowFirstColumn="0" w:lastRowLastColumn="0"/>
            </w:pPr>
            <w:r>
              <w:t>The collective interest increase</w:t>
            </w:r>
            <w:r w:rsidR="000402C9">
              <w:t>s</w:t>
            </w:r>
            <w:r>
              <w:t xml:space="preserve"> the performance and innovation of the company for building the quality of product and service. Syngenta follow</w:t>
            </w:r>
            <w:r w:rsidR="000402C9">
              <w:t>s</w:t>
            </w:r>
            <w:r>
              <w:t xml:space="preserve"> the collective interest to gain the objective and mission of the company. </w:t>
            </w:r>
          </w:p>
        </w:tc>
      </w:tr>
      <w:tr w:rsidR="00101D3E" w14:paraId="38449CB3" w14:textId="77777777" w:rsidTr="009F164D">
        <w:tc>
          <w:tcPr>
            <w:cnfStyle w:val="001000000000" w:firstRow="0" w:lastRow="0" w:firstColumn="1" w:lastColumn="0" w:oddVBand="0" w:evenVBand="0" w:oddHBand="0" w:evenHBand="0" w:firstRowFirstColumn="0" w:firstRowLastColumn="0" w:lastRowFirstColumn="0" w:lastRowLastColumn="0"/>
            <w:tcW w:w="1818" w:type="dxa"/>
          </w:tcPr>
          <w:p w14:paraId="38449CAF" w14:textId="77777777" w:rsidR="00101D3E" w:rsidRPr="00435790" w:rsidRDefault="00101D3E" w:rsidP="00944C94">
            <w:pPr>
              <w:jc w:val="center"/>
              <w:rPr>
                <w:b w:val="0"/>
              </w:rPr>
            </w:pPr>
            <w:r w:rsidRPr="00435790">
              <w:t>Masculinity/femininity</w:t>
            </w:r>
          </w:p>
        </w:tc>
        <w:tc>
          <w:tcPr>
            <w:tcW w:w="1530" w:type="dxa"/>
          </w:tcPr>
          <w:p w14:paraId="38449CB0" w14:textId="77777777" w:rsidR="00101D3E" w:rsidRDefault="00101D3E" w:rsidP="00944C94">
            <w:pPr>
              <w:cnfStyle w:val="000000000000" w:firstRow="0" w:lastRow="0" w:firstColumn="0" w:lastColumn="0" w:oddVBand="0" w:evenVBand="0" w:oddHBand="0" w:evenHBand="0" w:firstRowFirstColumn="0" w:firstRowLastColumn="0" w:lastRowFirstColumn="0" w:lastRowLastColumn="0"/>
            </w:pPr>
            <w:r>
              <w:t>18/100</w:t>
            </w:r>
          </w:p>
        </w:tc>
        <w:tc>
          <w:tcPr>
            <w:tcW w:w="1620" w:type="dxa"/>
            <w:gridSpan w:val="2"/>
          </w:tcPr>
          <w:p w14:paraId="38449CB1" w14:textId="77777777" w:rsidR="00101D3E" w:rsidRDefault="005745FB" w:rsidP="00944C94">
            <w:pPr>
              <w:cnfStyle w:val="000000000000" w:firstRow="0" w:lastRow="0" w:firstColumn="0" w:lastColumn="0" w:oddVBand="0" w:evenVBand="0" w:oddHBand="0" w:evenHBand="0" w:firstRowFirstColumn="0" w:firstRowLastColumn="0" w:lastRowFirstColumn="0" w:lastRowLastColumn="0"/>
            </w:pPr>
            <w:r>
              <w:t>56</w:t>
            </w:r>
            <w:r w:rsidR="00101D3E">
              <w:t>/100</w:t>
            </w:r>
          </w:p>
        </w:tc>
        <w:tc>
          <w:tcPr>
            <w:tcW w:w="4608" w:type="dxa"/>
          </w:tcPr>
          <w:p w14:paraId="38449CB2" w14:textId="77777777" w:rsidR="00101D3E" w:rsidRDefault="008C014D" w:rsidP="00944C94">
            <w:pPr>
              <w:cnfStyle w:val="000000000000" w:firstRow="0" w:lastRow="0" w:firstColumn="0" w:lastColumn="0" w:oddVBand="0" w:evenVBand="0" w:oddHBand="0" w:evenHBand="0" w:firstRowFirstColumn="0" w:firstRowLastColumn="0" w:lastRowFirstColumn="0" w:lastRowLastColumn="0"/>
            </w:pPr>
            <w:r>
              <w:t xml:space="preserve">The femininity dimension of the organisation is the modesty, cooperation and collaboration and Syngenta follow the dimension femininity around the world. </w:t>
            </w:r>
          </w:p>
        </w:tc>
      </w:tr>
      <w:tr w:rsidR="00101D3E" w14:paraId="38449CB8" w14:textId="77777777" w:rsidTr="009F1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8" w:type="dxa"/>
          </w:tcPr>
          <w:p w14:paraId="38449CB4" w14:textId="77777777" w:rsidR="00101D3E" w:rsidRPr="00435790" w:rsidRDefault="00101D3E" w:rsidP="00944C94">
            <w:pPr>
              <w:jc w:val="center"/>
              <w:rPr>
                <w:b w:val="0"/>
              </w:rPr>
            </w:pPr>
            <w:r w:rsidRPr="00435790">
              <w:t>Short term/Long term</w:t>
            </w:r>
          </w:p>
        </w:tc>
        <w:tc>
          <w:tcPr>
            <w:tcW w:w="1530" w:type="dxa"/>
          </w:tcPr>
          <w:p w14:paraId="38449CB5" w14:textId="77777777" w:rsidR="00101D3E" w:rsidRDefault="00101D3E" w:rsidP="00944C94">
            <w:pPr>
              <w:cnfStyle w:val="000000100000" w:firstRow="0" w:lastRow="0" w:firstColumn="0" w:lastColumn="0" w:oddVBand="0" w:evenVBand="0" w:oddHBand="1" w:evenHBand="0" w:firstRowFirstColumn="0" w:firstRowLastColumn="0" w:lastRowFirstColumn="0" w:lastRowLastColumn="0"/>
            </w:pPr>
            <w:r>
              <w:t>59/100</w:t>
            </w:r>
          </w:p>
        </w:tc>
        <w:tc>
          <w:tcPr>
            <w:tcW w:w="1620" w:type="dxa"/>
            <w:gridSpan w:val="2"/>
          </w:tcPr>
          <w:p w14:paraId="38449CB6" w14:textId="77777777" w:rsidR="00101D3E" w:rsidRDefault="005745FB" w:rsidP="00944C94">
            <w:pPr>
              <w:cnfStyle w:val="000000100000" w:firstRow="0" w:lastRow="0" w:firstColumn="0" w:lastColumn="0" w:oddVBand="0" w:evenVBand="0" w:oddHBand="1" w:evenHBand="0" w:firstRowFirstColumn="0" w:firstRowLastColumn="0" w:lastRowFirstColumn="0" w:lastRowLastColumn="0"/>
            </w:pPr>
            <w:r>
              <w:t>81</w:t>
            </w:r>
            <w:r w:rsidR="00101D3E">
              <w:t>/100</w:t>
            </w:r>
          </w:p>
        </w:tc>
        <w:tc>
          <w:tcPr>
            <w:tcW w:w="4608" w:type="dxa"/>
          </w:tcPr>
          <w:p w14:paraId="38449CB7" w14:textId="77777777" w:rsidR="00101D3E" w:rsidRDefault="008C014D" w:rsidP="00944C94">
            <w:pPr>
              <w:cnfStyle w:val="000000100000" w:firstRow="0" w:lastRow="0" w:firstColumn="0" w:lastColumn="0" w:oddVBand="0" w:evenVBand="0" w:oddHBand="1" w:evenHBand="0" w:firstRowFirstColumn="0" w:firstRowLastColumn="0" w:lastRowFirstColumn="0" w:lastRowLastColumn="0"/>
            </w:pPr>
            <w:r>
              <w:t xml:space="preserve">The long term orientation of the company based on the development and increase the ability to continually </w:t>
            </w:r>
            <w:r w:rsidR="00833BA5">
              <w:t>upgrade.</w:t>
            </w:r>
            <w:r>
              <w:t xml:space="preserve"> </w:t>
            </w:r>
          </w:p>
        </w:tc>
      </w:tr>
    </w:tbl>
    <w:p w14:paraId="38449CB9" w14:textId="77777777" w:rsidR="00101D3E" w:rsidRDefault="00101D3E" w:rsidP="009F164D">
      <w:pPr>
        <w:jc w:val="center"/>
      </w:pPr>
      <w:r>
        <w:t xml:space="preserve">Figure: Hofstede cultural dimension at </w:t>
      </w:r>
      <w:r w:rsidR="005745FB">
        <w:t xml:space="preserve">Syngenta </w:t>
      </w:r>
    </w:p>
    <w:p w14:paraId="38449CBD" w14:textId="65BA31C8" w:rsidR="00833BA5" w:rsidRDefault="009F164D" w:rsidP="009F164D">
      <w:r>
        <w:t>The cultural difference of the organisation can be predicted by the Hofstede organisational dimension and its components of the organisation and increase the productivity of the company by cop</w:t>
      </w:r>
      <w:r w:rsidR="000402C9">
        <w:t>ing</w:t>
      </w:r>
      <w:r>
        <w:t xml:space="preserve"> with the cultural dimension of the company. </w:t>
      </w:r>
      <w:r w:rsidR="005B594D">
        <w:t xml:space="preserve">The power distance dimension of the Hofstede based on the </w:t>
      </w:r>
      <w:r w:rsidR="006D420E">
        <w:t>distribution of the powers. The Syngenta distribute unequal powers among the employees based on the hierarchy of the company. In the matrix organisational culture</w:t>
      </w:r>
      <w:r w:rsidR="000402C9">
        <w:t>,</w:t>
      </w:r>
      <w:r w:rsidR="006D420E">
        <w:t xml:space="preserve"> the distribution of the powers can be unequal and employee face challenges in the cultural barriers. </w:t>
      </w:r>
      <w:r w:rsidR="00624C41">
        <w:t>In the individual VS collectivism organisational dimension</w:t>
      </w:r>
      <w:r w:rsidR="000402C9">
        <w:t>,</w:t>
      </w:r>
      <w:r w:rsidR="00624C41">
        <w:t xml:space="preserve"> the company based on the collective interest and collective development of the employees as Syngenta improve the business by developing </w:t>
      </w:r>
      <w:r w:rsidR="001B04C6">
        <w:t xml:space="preserve">innovation collectively. </w:t>
      </w:r>
      <w:r w:rsidR="00271BB5">
        <w:t xml:space="preserve">Masculinity VS </w:t>
      </w:r>
      <w:r w:rsidR="009A7BA6">
        <w:t>femininity</w:t>
      </w:r>
      <w:r w:rsidR="00271BB5">
        <w:t xml:space="preserve"> </w:t>
      </w:r>
      <w:r w:rsidR="009A7BA6">
        <w:t xml:space="preserve">is </w:t>
      </w:r>
      <w:r w:rsidR="000402C9">
        <w:t xml:space="preserve">a </w:t>
      </w:r>
      <w:r w:rsidR="009A7BA6">
        <w:t xml:space="preserve">cultural dimension where the organisation based on the femininity where the company </w:t>
      </w:r>
      <w:r w:rsidR="006E0532">
        <w:t>follow modesty</w:t>
      </w:r>
      <w:r w:rsidR="009A7BA6">
        <w:t xml:space="preserve">, caring and cooperation on the development of Syngenta. </w:t>
      </w:r>
      <w:r w:rsidR="00C010BE">
        <w:t xml:space="preserve">Uncertainty avoidance the organisational thinking on the uncertainty and quality of product and service based on the certain ability and modify the organisation. The score of the Syngenta in the uncertainty where </w:t>
      </w:r>
      <w:r w:rsidR="006E0532">
        <w:t xml:space="preserve">the company accepts uncertain risk and unpredictable situation. </w:t>
      </w:r>
    </w:p>
    <w:p w14:paraId="38449CBE" w14:textId="77777777" w:rsidR="00833BA5" w:rsidRDefault="00833BA5" w:rsidP="000402C9">
      <w:pPr>
        <w:pStyle w:val="Heading1"/>
      </w:pPr>
      <w:bookmarkStart w:id="7" w:name="_Toc49037671"/>
      <w:r>
        <w:t>Organisational performance</w:t>
      </w:r>
      <w:bookmarkEnd w:id="7"/>
    </w:p>
    <w:p w14:paraId="38449CBF" w14:textId="77777777" w:rsidR="00833BA5" w:rsidRDefault="00833BA5" w:rsidP="009F164D">
      <w:r>
        <w:t xml:space="preserve">The performance of the organisation largely based on the organisational structure and culture that accelerate the development of the organisation and helps to improve the business. </w:t>
      </w:r>
      <w:r w:rsidR="00374FBE">
        <w:t>The performance of the organisation is the output of the organisation regarding the input and helps to identify the perform</w:t>
      </w:r>
      <w:r w:rsidR="000402C9">
        <w:t>an</w:t>
      </w:r>
      <w:r w:rsidR="00374FBE">
        <w:t xml:space="preserve">ce and productivity by the organisational structure and organisational culture. </w:t>
      </w:r>
      <w:r w:rsidR="001E3636">
        <w:t>The effectiveness and efficiency is the precondition of the organisational performance which comes from the organisational structure and establishing beliefs, thinking and motivation of the employees. The matrix organisational structure is the two way</w:t>
      </w:r>
      <w:r w:rsidR="00C0747B">
        <w:t>s</w:t>
      </w:r>
      <w:r w:rsidR="001E3636">
        <w:t xml:space="preserve"> of communication </w:t>
      </w:r>
      <w:r w:rsidR="00C0747B">
        <w:t>from the regional managers and functional manager who cooperate</w:t>
      </w:r>
      <w:r w:rsidR="00975E8C">
        <w:t>s</w:t>
      </w:r>
      <w:r w:rsidR="00C0747B">
        <w:t xml:space="preserve"> tighter to fulfil the mission, vision and objectives of the organisation. </w:t>
      </w:r>
      <w:r w:rsidR="00E87615">
        <w:t>Th</w:t>
      </w:r>
      <w:r w:rsidR="000402C9">
        <w:t>ree ways of the organisational performance</w:t>
      </w:r>
      <w:r w:rsidR="00E87615">
        <w:t xml:space="preserve"> are the financial performance, market performance and shareholders values to the organisational development. The financial performance of Syngenta is very high as the company innovate various kinds of pesticide and herbicide for making the development of the organisation. </w:t>
      </w:r>
      <w:r w:rsidR="000E4F8A">
        <w:t xml:space="preserve">Syngenta is the market leaders with their innovative products that help more production in the farmer. </w:t>
      </w:r>
    </w:p>
    <w:p w14:paraId="38449CC0" w14:textId="77777777" w:rsidR="00DC6787" w:rsidRDefault="00DC6787" w:rsidP="009F164D">
      <w:r>
        <w:rPr>
          <w:noProof/>
          <w:lang w:val="en-US"/>
        </w:rPr>
        <w:drawing>
          <wp:inline distT="0" distB="0" distL="0" distR="0" wp14:anchorId="38449D0E" wp14:editId="38449D0F">
            <wp:extent cx="5943600" cy="22313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5.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231390"/>
                    </a:xfrm>
                    <a:prstGeom prst="rect">
                      <a:avLst/>
                    </a:prstGeom>
                  </pic:spPr>
                </pic:pic>
              </a:graphicData>
            </a:graphic>
          </wp:inline>
        </w:drawing>
      </w:r>
    </w:p>
    <w:p w14:paraId="38449CC3" w14:textId="190BE1C4" w:rsidR="00A50954" w:rsidRDefault="00DC6787" w:rsidP="001B7F17">
      <w:pPr>
        <w:jc w:val="center"/>
      </w:pPr>
      <w:r>
        <w:t>Figure:</w:t>
      </w:r>
      <w:r w:rsidR="00A50954">
        <w:t xml:space="preserve"> O</w:t>
      </w:r>
      <w:r>
        <w:t xml:space="preserve">perating income Crop protection </w:t>
      </w:r>
      <w:r w:rsidR="009C3093">
        <w:t xml:space="preserve">Syngenta </w:t>
      </w:r>
      <w:r w:rsidR="008C29EC">
        <w:t>(</w:t>
      </w:r>
      <w:r w:rsidR="008C29EC" w:rsidRPr="003619F1">
        <w:rPr>
          <w:rFonts w:ascii="Arial" w:eastAsia="Times New Roman" w:hAnsi="Arial" w:cs="Arial"/>
          <w:color w:val="000000"/>
          <w:sz w:val="22"/>
          <w:lang w:val="en-US"/>
        </w:rPr>
        <w:t>Willi</w:t>
      </w:r>
      <w:r w:rsidR="008C29EC">
        <w:rPr>
          <w:rFonts w:ascii="Arial" w:eastAsia="Times New Roman" w:hAnsi="Arial" w:cs="Arial"/>
          <w:color w:val="000000"/>
          <w:sz w:val="22"/>
          <w:lang w:val="en-US"/>
        </w:rPr>
        <w:t xml:space="preserve">am, </w:t>
      </w:r>
      <w:r w:rsidR="008C29EC" w:rsidRPr="003619F1">
        <w:rPr>
          <w:rFonts w:ascii="Arial" w:eastAsia="Times New Roman" w:hAnsi="Arial" w:cs="Arial"/>
          <w:color w:val="000000"/>
          <w:sz w:val="22"/>
          <w:lang w:val="en-US"/>
        </w:rPr>
        <w:t>2020</w:t>
      </w:r>
      <w:r w:rsidR="008C29EC">
        <w:rPr>
          <w:rFonts w:ascii="Arial" w:eastAsia="Times New Roman" w:hAnsi="Arial" w:cs="Arial"/>
          <w:color w:val="000000"/>
          <w:sz w:val="22"/>
          <w:lang w:val="en-US"/>
        </w:rPr>
        <w:t>)</w:t>
      </w:r>
    </w:p>
    <w:p w14:paraId="38449CC4" w14:textId="77777777" w:rsidR="00A50954" w:rsidRDefault="00A50954" w:rsidP="009F164D">
      <w:r>
        <w:rPr>
          <w:noProof/>
          <w:lang w:val="en-US"/>
        </w:rPr>
        <w:drawing>
          <wp:inline distT="0" distB="0" distL="0" distR="0" wp14:anchorId="38449D10" wp14:editId="38449D11">
            <wp:extent cx="5943600" cy="30962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_6.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3096260"/>
                    </a:xfrm>
                    <a:prstGeom prst="rect">
                      <a:avLst/>
                    </a:prstGeom>
                  </pic:spPr>
                </pic:pic>
              </a:graphicData>
            </a:graphic>
          </wp:inline>
        </w:drawing>
      </w:r>
    </w:p>
    <w:p w14:paraId="38449CC5" w14:textId="77777777" w:rsidR="00A50954" w:rsidRDefault="00A50954" w:rsidP="00A50954">
      <w:pPr>
        <w:jc w:val="center"/>
      </w:pPr>
      <w:r>
        <w:t xml:space="preserve">Figure: Comparison of operating income </w:t>
      </w:r>
      <w:r w:rsidR="009C3093">
        <w:t xml:space="preserve">Syngenta </w:t>
      </w:r>
      <w:r w:rsidR="00F5504A">
        <w:t>(</w:t>
      </w:r>
      <w:r w:rsidR="00F5504A" w:rsidRPr="003619F1">
        <w:rPr>
          <w:rFonts w:ascii="Arial" w:eastAsia="Times New Roman" w:hAnsi="Arial" w:cs="Arial"/>
          <w:color w:val="000000"/>
          <w:sz w:val="22"/>
          <w:lang w:val="en-US"/>
        </w:rPr>
        <w:t>Willi</w:t>
      </w:r>
      <w:r w:rsidR="008C29EC">
        <w:rPr>
          <w:rFonts w:ascii="Arial" w:eastAsia="Times New Roman" w:hAnsi="Arial" w:cs="Arial"/>
          <w:color w:val="000000"/>
          <w:sz w:val="22"/>
          <w:lang w:val="en-US"/>
        </w:rPr>
        <w:t xml:space="preserve">am, </w:t>
      </w:r>
      <w:r w:rsidR="00F5504A" w:rsidRPr="003619F1">
        <w:rPr>
          <w:rFonts w:ascii="Arial" w:eastAsia="Times New Roman" w:hAnsi="Arial" w:cs="Arial"/>
          <w:color w:val="000000"/>
          <w:sz w:val="22"/>
          <w:lang w:val="en-US"/>
        </w:rPr>
        <w:t>2020</w:t>
      </w:r>
      <w:r w:rsidR="008C29EC">
        <w:rPr>
          <w:rFonts w:ascii="Arial" w:eastAsia="Times New Roman" w:hAnsi="Arial" w:cs="Arial"/>
          <w:color w:val="000000"/>
          <w:sz w:val="22"/>
          <w:lang w:val="en-US"/>
        </w:rPr>
        <w:t>)</w:t>
      </w:r>
    </w:p>
    <w:p w14:paraId="38449CC6" w14:textId="77777777" w:rsidR="00A50954" w:rsidRDefault="00A50954" w:rsidP="00A50954">
      <w:pPr>
        <w:jc w:val="center"/>
      </w:pPr>
      <w:r>
        <w:rPr>
          <w:noProof/>
          <w:lang w:val="en-US"/>
        </w:rPr>
        <w:drawing>
          <wp:inline distT="0" distB="0" distL="0" distR="0" wp14:anchorId="38449D12" wp14:editId="38449D13">
            <wp:extent cx="5943600" cy="3238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_8.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3238500"/>
                    </a:xfrm>
                    <a:prstGeom prst="rect">
                      <a:avLst/>
                    </a:prstGeom>
                  </pic:spPr>
                </pic:pic>
              </a:graphicData>
            </a:graphic>
          </wp:inline>
        </w:drawing>
      </w:r>
    </w:p>
    <w:p w14:paraId="38449CD9" w14:textId="7848E674" w:rsidR="0001125D" w:rsidRDefault="009C3093" w:rsidP="001B7F17">
      <w:pPr>
        <w:jc w:val="center"/>
      </w:pPr>
      <w:r>
        <w:t xml:space="preserve">Figure: Net assets and tax of Syngenta </w:t>
      </w:r>
      <w:r w:rsidR="00F5504A">
        <w:t>(</w:t>
      </w:r>
      <w:r w:rsidR="00F5504A" w:rsidRPr="003619F1">
        <w:rPr>
          <w:rFonts w:ascii="Arial" w:eastAsia="Times New Roman" w:hAnsi="Arial" w:cs="Arial"/>
          <w:color w:val="000000"/>
          <w:sz w:val="22"/>
          <w:lang w:val="en-US"/>
        </w:rPr>
        <w:t>Willi</w:t>
      </w:r>
      <w:r w:rsidR="00F5504A">
        <w:rPr>
          <w:rFonts w:ascii="Arial" w:eastAsia="Times New Roman" w:hAnsi="Arial" w:cs="Arial"/>
          <w:color w:val="000000"/>
          <w:sz w:val="22"/>
          <w:lang w:val="en-US"/>
        </w:rPr>
        <w:t>am,</w:t>
      </w:r>
      <w:r w:rsidR="00F5504A" w:rsidRPr="003619F1">
        <w:rPr>
          <w:rFonts w:ascii="Arial" w:eastAsia="Times New Roman" w:hAnsi="Arial" w:cs="Arial"/>
          <w:color w:val="000000"/>
          <w:sz w:val="22"/>
          <w:lang w:val="en-US"/>
        </w:rPr>
        <w:t xml:space="preserve"> </w:t>
      </w:r>
      <w:r w:rsidR="00F5504A">
        <w:rPr>
          <w:rFonts w:ascii="Arial" w:eastAsia="Times New Roman" w:hAnsi="Arial" w:cs="Arial"/>
          <w:color w:val="000000"/>
          <w:sz w:val="22"/>
          <w:lang w:val="en-US"/>
        </w:rPr>
        <w:t>2020)</w:t>
      </w:r>
    </w:p>
    <w:p w14:paraId="38449CDA" w14:textId="77777777" w:rsidR="0043742F" w:rsidRDefault="0043742F" w:rsidP="000402C9">
      <w:pPr>
        <w:pStyle w:val="Heading1"/>
      </w:pPr>
      <w:bookmarkStart w:id="8" w:name="_Toc49037672"/>
      <w:r>
        <w:t>Conclusion</w:t>
      </w:r>
      <w:bookmarkEnd w:id="8"/>
      <w:r>
        <w:t xml:space="preserve"> </w:t>
      </w:r>
    </w:p>
    <w:p w14:paraId="38449CDB" w14:textId="77777777" w:rsidR="002715CD" w:rsidRDefault="002715CD" w:rsidP="009C3093">
      <w:r>
        <w:t xml:space="preserve">After </w:t>
      </w:r>
      <w:r w:rsidR="000402C9">
        <w:t xml:space="preserve">a </w:t>
      </w:r>
      <w:r>
        <w:t xml:space="preserve">discussion about organisational culture and </w:t>
      </w:r>
      <w:r w:rsidR="00CE1284">
        <w:t>structure</w:t>
      </w:r>
      <w:r>
        <w:t xml:space="preserve"> of Syngenta, there is a large number of relationship with the </w:t>
      </w:r>
      <w:r w:rsidR="00CE1284">
        <w:t>performance</w:t>
      </w:r>
      <w:r>
        <w:t xml:space="preserve"> of the organisation. </w:t>
      </w:r>
      <w:r w:rsidR="00CE1284">
        <w:t>If</w:t>
      </w:r>
      <w:r>
        <w:t xml:space="preserve"> the organisation culture and structure are </w:t>
      </w:r>
      <w:r w:rsidR="00CE1284">
        <w:t>friendlier</w:t>
      </w:r>
      <w:r>
        <w:t xml:space="preserve"> and innovate the organisation </w:t>
      </w:r>
      <w:r w:rsidR="00CE1284">
        <w:t>faces productivity and efficiency in the market leaderships. Syngenta use</w:t>
      </w:r>
      <w:r w:rsidR="000402C9">
        <w:t>s</w:t>
      </w:r>
      <w:r w:rsidR="00CE1284">
        <w:t xml:space="preserve"> </w:t>
      </w:r>
      <w:r w:rsidR="000402C9">
        <w:t xml:space="preserve">a </w:t>
      </w:r>
      <w:r w:rsidR="00CE1284">
        <w:t>matrix organisational structure which create</w:t>
      </w:r>
      <w:r w:rsidR="000402C9">
        <w:t>s</w:t>
      </w:r>
      <w:r w:rsidR="00CE1284">
        <w:t xml:space="preserve"> </w:t>
      </w:r>
      <w:r w:rsidR="000402C9">
        <w:t xml:space="preserve">a </w:t>
      </w:r>
      <w:r w:rsidR="00CE1284">
        <w:t xml:space="preserve">relationship between </w:t>
      </w:r>
      <w:r w:rsidR="00DB2E9B">
        <w:t xml:space="preserve">regional manager and functional manager for communication and flowing information upper to lower level. </w:t>
      </w:r>
      <w:r w:rsidR="000F77DD">
        <w:t>The performance of the company based on the cultural dimension and structural development of the company that improve</w:t>
      </w:r>
      <w:r w:rsidR="000402C9">
        <w:t>s</w:t>
      </w:r>
      <w:r w:rsidR="000F77DD">
        <w:t xml:space="preserve"> </w:t>
      </w:r>
      <w:r w:rsidR="000402C9">
        <w:t xml:space="preserve">the </w:t>
      </w:r>
      <w:r w:rsidR="000F77DD">
        <w:t xml:space="preserve">ability of the company to </w:t>
      </w:r>
      <w:r w:rsidR="0001125D">
        <w:t xml:space="preserve">sustainability and continuation of </w:t>
      </w:r>
      <w:r w:rsidR="000402C9">
        <w:t xml:space="preserve">the </w:t>
      </w:r>
      <w:r w:rsidR="0001125D">
        <w:t xml:space="preserve">business. </w:t>
      </w:r>
    </w:p>
    <w:p w14:paraId="38449CDC" w14:textId="77777777" w:rsidR="0043742F" w:rsidRDefault="0043742F" w:rsidP="009C3093"/>
    <w:p w14:paraId="38449CDD" w14:textId="77777777" w:rsidR="0043742F" w:rsidRDefault="0043742F" w:rsidP="009C3093"/>
    <w:p w14:paraId="38449CDE" w14:textId="77777777" w:rsidR="0043742F" w:rsidRDefault="0043742F" w:rsidP="009C3093"/>
    <w:p w14:paraId="38449CDF" w14:textId="77777777" w:rsidR="0043742F" w:rsidRDefault="0043742F" w:rsidP="009C3093"/>
    <w:p w14:paraId="38449CE0" w14:textId="77777777" w:rsidR="0043742F" w:rsidRDefault="0043742F" w:rsidP="009C3093"/>
    <w:p w14:paraId="38449CE1" w14:textId="77777777" w:rsidR="0043742F" w:rsidRDefault="0043742F" w:rsidP="009C3093"/>
    <w:p w14:paraId="38449CE2" w14:textId="77777777" w:rsidR="0001125D" w:rsidRDefault="0001125D" w:rsidP="009C3093"/>
    <w:p w14:paraId="38449CE3" w14:textId="77777777" w:rsidR="0001125D" w:rsidRDefault="0001125D" w:rsidP="009C3093"/>
    <w:p w14:paraId="38449CE4" w14:textId="77777777" w:rsidR="000402C9" w:rsidRDefault="000402C9" w:rsidP="009C3093"/>
    <w:p w14:paraId="38449CE5" w14:textId="77777777" w:rsidR="00A3566E" w:rsidRDefault="00A3566E" w:rsidP="009C3093"/>
    <w:p w14:paraId="38449CE6" w14:textId="77777777" w:rsidR="00A3566E" w:rsidRDefault="00A3566E" w:rsidP="009C3093"/>
    <w:p w14:paraId="38449CE7" w14:textId="77777777" w:rsidR="0001125D" w:rsidRDefault="0001125D" w:rsidP="009C3093"/>
    <w:p w14:paraId="38449CE8" w14:textId="77777777" w:rsidR="0043742F" w:rsidRPr="007571AB" w:rsidRDefault="0001125D" w:rsidP="000402C9">
      <w:pPr>
        <w:pStyle w:val="Heading1"/>
      </w:pPr>
      <w:bookmarkStart w:id="9" w:name="_Toc49037673"/>
      <w:r w:rsidRPr="007571AB">
        <w:t>Reference</w:t>
      </w:r>
      <w:bookmarkEnd w:id="9"/>
      <w:r w:rsidRPr="007571AB">
        <w:t xml:space="preserve"> </w:t>
      </w:r>
    </w:p>
    <w:p w14:paraId="38449CE9" w14:textId="77777777" w:rsidR="001E2903" w:rsidRPr="003619F1" w:rsidRDefault="00F5504A" w:rsidP="00F5504A">
      <w:pPr>
        <w:pStyle w:val="Default"/>
        <w:spacing w:line="360" w:lineRule="auto"/>
        <w:jc w:val="both"/>
        <w:rPr>
          <w:sz w:val="22"/>
          <w:szCs w:val="22"/>
        </w:rPr>
      </w:pPr>
      <w:r>
        <w:rPr>
          <w:sz w:val="22"/>
          <w:szCs w:val="22"/>
        </w:rPr>
        <w:t>Mullins, L, 2016</w:t>
      </w:r>
      <w:r w:rsidR="001E2903" w:rsidRPr="003619F1">
        <w:rPr>
          <w:sz w:val="22"/>
          <w:szCs w:val="22"/>
        </w:rPr>
        <w:t xml:space="preserve"> Management and Organisational Behaviour 11th Edition, Pearson. </w:t>
      </w:r>
    </w:p>
    <w:p w14:paraId="38449CEA" w14:textId="77777777" w:rsidR="001E2903" w:rsidRPr="003619F1" w:rsidRDefault="00F5504A" w:rsidP="00F5504A">
      <w:pPr>
        <w:pStyle w:val="Default"/>
        <w:spacing w:line="360" w:lineRule="auto"/>
        <w:jc w:val="both"/>
        <w:rPr>
          <w:sz w:val="22"/>
          <w:szCs w:val="22"/>
        </w:rPr>
      </w:pPr>
      <w:r>
        <w:rPr>
          <w:sz w:val="22"/>
          <w:szCs w:val="22"/>
        </w:rPr>
        <w:t>Armstrong, M., Taylor, S., 2017</w:t>
      </w:r>
      <w:r w:rsidR="001E2903" w:rsidRPr="003619F1">
        <w:rPr>
          <w:sz w:val="22"/>
          <w:szCs w:val="22"/>
        </w:rPr>
        <w:t xml:space="preserve"> Armstrong's Handbook of Human Resource Management Pra</w:t>
      </w:r>
      <w:r w:rsidR="003076EC" w:rsidRPr="003619F1">
        <w:rPr>
          <w:sz w:val="22"/>
          <w:szCs w:val="22"/>
        </w:rPr>
        <w:t>ctice, 14th Edition, Kogan Page.</w:t>
      </w:r>
    </w:p>
    <w:p w14:paraId="38449CEB" w14:textId="77777777" w:rsidR="003076EC" w:rsidRPr="003619F1" w:rsidRDefault="00F5504A" w:rsidP="00F5504A">
      <w:pPr>
        <w:pStyle w:val="Default"/>
        <w:spacing w:line="360" w:lineRule="auto"/>
        <w:jc w:val="both"/>
        <w:rPr>
          <w:sz w:val="22"/>
          <w:szCs w:val="22"/>
        </w:rPr>
      </w:pPr>
      <w:r>
        <w:rPr>
          <w:sz w:val="22"/>
          <w:szCs w:val="22"/>
        </w:rPr>
        <w:t>Huczynski, A., Buchanan, D 2013</w:t>
      </w:r>
      <w:r w:rsidR="003076EC" w:rsidRPr="003619F1">
        <w:rPr>
          <w:sz w:val="22"/>
          <w:szCs w:val="22"/>
        </w:rPr>
        <w:t xml:space="preserve">Organisational Behaviour (8th edition) Harlow: Pearson </w:t>
      </w:r>
    </w:p>
    <w:p w14:paraId="38449CEC" w14:textId="77777777" w:rsidR="003076EC" w:rsidRPr="003619F1" w:rsidRDefault="003076EC" w:rsidP="00F5504A">
      <w:pPr>
        <w:pStyle w:val="Default"/>
        <w:spacing w:line="360" w:lineRule="auto"/>
        <w:jc w:val="both"/>
        <w:rPr>
          <w:sz w:val="22"/>
          <w:szCs w:val="22"/>
        </w:rPr>
      </w:pPr>
    </w:p>
    <w:p w14:paraId="38449CED" w14:textId="77777777" w:rsidR="00E61C7A" w:rsidRPr="003619F1" w:rsidRDefault="00F5504A" w:rsidP="00F5504A">
      <w:pPr>
        <w:spacing w:after="180"/>
        <w:ind w:left="450" w:hanging="450"/>
        <w:rPr>
          <w:rFonts w:ascii="Arial" w:eastAsia="Times New Roman" w:hAnsi="Arial" w:cs="Arial"/>
          <w:color w:val="000000"/>
          <w:sz w:val="22"/>
          <w:lang w:val="en-US"/>
        </w:rPr>
      </w:pPr>
      <w:r>
        <w:rPr>
          <w:rFonts w:ascii="Arial" w:eastAsia="Times New Roman" w:hAnsi="Arial" w:cs="Arial"/>
          <w:color w:val="000000"/>
          <w:sz w:val="22"/>
          <w:lang w:val="en-US"/>
        </w:rPr>
        <w:t xml:space="preserve">Jacobides, M. </w:t>
      </w:r>
      <w:r w:rsidR="00E61C7A" w:rsidRPr="003619F1">
        <w:rPr>
          <w:rFonts w:ascii="Arial" w:eastAsia="Times New Roman" w:hAnsi="Arial" w:cs="Arial"/>
          <w:color w:val="000000"/>
          <w:sz w:val="22"/>
          <w:lang w:val="en-US"/>
        </w:rPr>
        <w:t>2020. </w:t>
      </w:r>
      <w:r w:rsidR="00E61C7A" w:rsidRPr="003619F1">
        <w:rPr>
          <w:rFonts w:ascii="Arial" w:eastAsia="Times New Roman" w:hAnsi="Arial" w:cs="Arial"/>
          <w:i/>
          <w:iCs/>
          <w:color w:val="000000"/>
          <w:sz w:val="22"/>
          <w:lang w:val="en-US"/>
        </w:rPr>
        <w:t>The Nature of Managerial Work - Thinkers 50</w:t>
      </w:r>
      <w:r w:rsidR="00E61C7A" w:rsidRPr="003619F1">
        <w:rPr>
          <w:rFonts w:ascii="Arial" w:eastAsia="Times New Roman" w:hAnsi="Arial" w:cs="Arial"/>
          <w:color w:val="000000"/>
          <w:sz w:val="22"/>
          <w:lang w:val="en-US"/>
        </w:rPr>
        <w:t xml:space="preserve">. [online] Thinkers 50. Available at: https://thinkers50.com/blog/the-nature-of-managerial-work/ [Accessed 18 August, </w:t>
      </w:r>
      <w:r w:rsidR="00F9282A" w:rsidRPr="003619F1">
        <w:rPr>
          <w:rFonts w:ascii="Arial" w:eastAsia="Times New Roman" w:hAnsi="Arial" w:cs="Arial"/>
          <w:color w:val="000000"/>
          <w:sz w:val="22"/>
          <w:lang w:val="en-US"/>
        </w:rPr>
        <w:t>2020</w:t>
      </w:r>
      <w:r w:rsidR="00E61C7A" w:rsidRPr="003619F1">
        <w:rPr>
          <w:rFonts w:ascii="Arial" w:eastAsia="Times New Roman" w:hAnsi="Arial" w:cs="Arial"/>
          <w:color w:val="000000"/>
          <w:sz w:val="22"/>
          <w:lang w:val="en-US"/>
        </w:rPr>
        <w:t>].</w:t>
      </w:r>
    </w:p>
    <w:p w14:paraId="38449CEE" w14:textId="77777777" w:rsidR="00E61C7A" w:rsidRPr="003619F1" w:rsidRDefault="00F5504A" w:rsidP="00F5504A">
      <w:pPr>
        <w:spacing w:after="180"/>
        <w:ind w:left="450" w:hanging="450"/>
        <w:rPr>
          <w:rFonts w:ascii="Arial" w:eastAsia="Times New Roman" w:hAnsi="Arial" w:cs="Arial"/>
          <w:color w:val="000000"/>
          <w:sz w:val="22"/>
          <w:lang w:val="en-US"/>
        </w:rPr>
      </w:pPr>
      <w:r>
        <w:rPr>
          <w:rFonts w:ascii="Arial" w:eastAsia="Times New Roman" w:hAnsi="Arial" w:cs="Arial"/>
          <w:color w:val="000000"/>
          <w:sz w:val="22"/>
          <w:lang w:val="en-US"/>
        </w:rPr>
        <w:t xml:space="preserve">tutor2u </w:t>
      </w:r>
      <w:r w:rsidR="00F9282A" w:rsidRPr="003619F1">
        <w:rPr>
          <w:rFonts w:ascii="Arial" w:eastAsia="Times New Roman" w:hAnsi="Arial" w:cs="Arial"/>
          <w:color w:val="000000"/>
          <w:sz w:val="22"/>
          <w:lang w:val="en-US"/>
        </w:rPr>
        <w:t>2020</w:t>
      </w:r>
      <w:r w:rsidR="00E61C7A" w:rsidRPr="003619F1">
        <w:rPr>
          <w:rFonts w:ascii="Arial" w:eastAsia="Times New Roman" w:hAnsi="Arial" w:cs="Arial"/>
          <w:color w:val="000000"/>
          <w:sz w:val="22"/>
          <w:lang w:val="en-US"/>
        </w:rPr>
        <w:t>. </w:t>
      </w:r>
      <w:r w:rsidR="00E61C7A" w:rsidRPr="003619F1">
        <w:rPr>
          <w:rFonts w:ascii="Arial" w:eastAsia="Times New Roman" w:hAnsi="Arial" w:cs="Arial"/>
          <w:i/>
          <w:iCs/>
          <w:color w:val="000000"/>
          <w:sz w:val="22"/>
          <w:lang w:val="en-US"/>
        </w:rPr>
        <w:t>Organisational Culture (Overview)</w:t>
      </w:r>
      <w:r w:rsidR="00E61C7A" w:rsidRPr="003619F1">
        <w:rPr>
          <w:rFonts w:ascii="Arial" w:eastAsia="Times New Roman" w:hAnsi="Arial" w:cs="Arial"/>
          <w:color w:val="000000"/>
          <w:sz w:val="22"/>
          <w:lang w:val="en-US"/>
        </w:rPr>
        <w:t>. [online] YouTube. Available at: https://www.youtube.com/watch?</w:t>
      </w:r>
      <w:r w:rsidR="00F9282A" w:rsidRPr="003619F1">
        <w:rPr>
          <w:rFonts w:ascii="Arial" w:eastAsia="Times New Roman" w:hAnsi="Arial" w:cs="Arial"/>
          <w:color w:val="000000"/>
          <w:sz w:val="22"/>
          <w:lang w:val="en-US"/>
        </w:rPr>
        <w:t>v=MfL_0ko4T3o [Accessed 18 August, 2020</w:t>
      </w:r>
      <w:r w:rsidR="00E61C7A" w:rsidRPr="003619F1">
        <w:rPr>
          <w:rFonts w:ascii="Arial" w:eastAsia="Times New Roman" w:hAnsi="Arial" w:cs="Arial"/>
          <w:color w:val="000000"/>
          <w:sz w:val="22"/>
          <w:lang w:val="en-US"/>
        </w:rPr>
        <w:t>].</w:t>
      </w:r>
    </w:p>
    <w:p w14:paraId="38449CEF" w14:textId="77777777" w:rsidR="00F9282A" w:rsidRPr="003619F1" w:rsidRDefault="00F5504A" w:rsidP="00F5504A">
      <w:pPr>
        <w:autoSpaceDE w:val="0"/>
        <w:autoSpaceDN w:val="0"/>
        <w:adjustRightInd w:val="0"/>
        <w:spacing w:after="0"/>
        <w:rPr>
          <w:rFonts w:ascii="Arial" w:hAnsi="Arial" w:cs="Arial"/>
          <w:color w:val="000000"/>
          <w:sz w:val="22"/>
          <w:lang w:val="en-US"/>
        </w:rPr>
      </w:pPr>
      <w:r>
        <w:rPr>
          <w:rFonts w:ascii="Arial" w:hAnsi="Arial" w:cs="Arial"/>
          <w:color w:val="000000"/>
          <w:sz w:val="22"/>
          <w:lang w:val="en-US"/>
        </w:rPr>
        <w:t>Grey, C 2020</w:t>
      </w:r>
      <w:r w:rsidR="00F9282A" w:rsidRPr="007571AB">
        <w:rPr>
          <w:rFonts w:ascii="Arial" w:hAnsi="Arial" w:cs="Arial"/>
          <w:color w:val="000000"/>
          <w:sz w:val="22"/>
          <w:lang w:val="en-US"/>
        </w:rPr>
        <w:t xml:space="preserve">A Very Short, Fairly Interesting and Reasonably Cheap Book about Studying Organisations (4th edition) London: Sage </w:t>
      </w:r>
    </w:p>
    <w:p w14:paraId="38449CF0" w14:textId="77777777" w:rsidR="00F9282A" w:rsidRPr="003619F1" w:rsidRDefault="00F9282A" w:rsidP="00F5504A">
      <w:pPr>
        <w:autoSpaceDE w:val="0"/>
        <w:autoSpaceDN w:val="0"/>
        <w:adjustRightInd w:val="0"/>
        <w:spacing w:after="0"/>
        <w:rPr>
          <w:rFonts w:ascii="Arial" w:hAnsi="Arial" w:cs="Arial"/>
          <w:color w:val="000000"/>
          <w:sz w:val="22"/>
          <w:lang w:val="en-US"/>
        </w:rPr>
      </w:pPr>
    </w:p>
    <w:p w14:paraId="38449CF1" w14:textId="77777777" w:rsidR="00F9282A" w:rsidRPr="003619F1" w:rsidRDefault="00F5504A" w:rsidP="00F5504A">
      <w:pPr>
        <w:autoSpaceDE w:val="0"/>
        <w:autoSpaceDN w:val="0"/>
        <w:adjustRightInd w:val="0"/>
        <w:spacing w:after="0"/>
        <w:rPr>
          <w:rFonts w:ascii="Arial" w:hAnsi="Arial" w:cs="Arial"/>
          <w:color w:val="000000"/>
          <w:sz w:val="22"/>
          <w:lang w:val="en-US"/>
        </w:rPr>
      </w:pPr>
      <w:r>
        <w:rPr>
          <w:rFonts w:ascii="Arial" w:hAnsi="Arial" w:cs="Arial"/>
          <w:color w:val="000000"/>
          <w:sz w:val="22"/>
          <w:lang w:val="en-US"/>
        </w:rPr>
        <w:t>Boddy, D., 2011</w:t>
      </w:r>
      <w:r w:rsidR="00F9282A" w:rsidRPr="007571AB">
        <w:rPr>
          <w:rFonts w:ascii="Arial" w:hAnsi="Arial" w:cs="Arial"/>
          <w:color w:val="000000"/>
          <w:sz w:val="22"/>
          <w:lang w:val="en-US"/>
        </w:rPr>
        <w:t xml:space="preserve">Management: An Introduction (5th edition) Harlow: Pearson </w:t>
      </w:r>
    </w:p>
    <w:p w14:paraId="38449CF2" w14:textId="77777777" w:rsidR="00F9282A" w:rsidRPr="003619F1" w:rsidRDefault="00F9282A" w:rsidP="00F5504A">
      <w:pPr>
        <w:pStyle w:val="Default"/>
        <w:spacing w:line="360" w:lineRule="auto"/>
        <w:jc w:val="both"/>
        <w:rPr>
          <w:sz w:val="22"/>
          <w:szCs w:val="22"/>
        </w:rPr>
      </w:pPr>
    </w:p>
    <w:p w14:paraId="38449CF3" w14:textId="77777777" w:rsidR="00A24FF8" w:rsidRPr="003619F1" w:rsidRDefault="00F5504A" w:rsidP="00F5504A">
      <w:pPr>
        <w:spacing w:after="180"/>
        <w:ind w:left="450" w:hanging="450"/>
        <w:rPr>
          <w:rFonts w:ascii="Arial" w:eastAsia="Times New Roman" w:hAnsi="Arial" w:cs="Arial"/>
          <w:color w:val="000000"/>
          <w:sz w:val="22"/>
          <w:lang w:val="en-US"/>
        </w:rPr>
      </w:pPr>
      <w:r>
        <w:rPr>
          <w:rFonts w:ascii="Arial" w:eastAsia="Times New Roman" w:hAnsi="Arial" w:cs="Arial"/>
          <w:color w:val="000000"/>
          <w:sz w:val="22"/>
          <w:lang w:val="en-US"/>
        </w:rPr>
        <w:t>Woods, M.2017</w:t>
      </w:r>
      <w:r w:rsidR="00A24FF8" w:rsidRPr="003619F1">
        <w:rPr>
          <w:rFonts w:ascii="Arial" w:eastAsia="Times New Roman" w:hAnsi="Arial" w:cs="Arial"/>
          <w:color w:val="000000"/>
          <w:sz w:val="22"/>
          <w:lang w:val="en-US"/>
        </w:rPr>
        <w:t>. Linking risk management to strategic controls: a case study of Tesco plc. </w:t>
      </w:r>
      <w:r w:rsidR="00A24FF8" w:rsidRPr="003619F1">
        <w:rPr>
          <w:rFonts w:ascii="Arial" w:eastAsia="Times New Roman" w:hAnsi="Arial" w:cs="Arial"/>
          <w:i/>
          <w:iCs/>
          <w:color w:val="000000"/>
          <w:sz w:val="22"/>
          <w:lang w:val="en-US"/>
        </w:rPr>
        <w:t>International Journal of Risk Assessment and Management</w:t>
      </w:r>
      <w:r w:rsidR="00A24FF8" w:rsidRPr="003619F1">
        <w:rPr>
          <w:rFonts w:ascii="Arial" w:eastAsia="Times New Roman" w:hAnsi="Arial" w:cs="Arial"/>
          <w:color w:val="000000"/>
          <w:sz w:val="22"/>
          <w:lang w:val="en-US"/>
        </w:rPr>
        <w:t>, 7(8), p.1074.</w:t>
      </w:r>
    </w:p>
    <w:p w14:paraId="38449CF4" w14:textId="77777777" w:rsidR="00A24FF8" w:rsidRPr="003619F1" w:rsidRDefault="00F5504A" w:rsidP="00F5504A">
      <w:pPr>
        <w:spacing w:after="180"/>
        <w:ind w:left="450" w:hanging="450"/>
        <w:rPr>
          <w:rFonts w:ascii="Arial" w:eastAsia="Times New Roman" w:hAnsi="Arial" w:cs="Arial"/>
          <w:color w:val="000000"/>
          <w:sz w:val="22"/>
          <w:lang w:val="en-US"/>
        </w:rPr>
      </w:pPr>
      <w:r>
        <w:rPr>
          <w:rFonts w:ascii="Arial" w:eastAsia="Times New Roman" w:hAnsi="Arial" w:cs="Arial"/>
          <w:color w:val="000000"/>
          <w:sz w:val="22"/>
          <w:lang w:val="en-US"/>
        </w:rPr>
        <w:t>Yuliarini, S. 2016</w:t>
      </w:r>
      <w:r w:rsidR="00A24FF8" w:rsidRPr="003619F1">
        <w:rPr>
          <w:rFonts w:ascii="Arial" w:eastAsia="Times New Roman" w:hAnsi="Arial" w:cs="Arial"/>
          <w:color w:val="000000"/>
          <w:sz w:val="22"/>
          <w:lang w:val="en-US"/>
        </w:rPr>
        <w:t>. Remuneration and Management Behavior Evaluation: A Critical Review. </w:t>
      </w:r>
      <w:r w:rsidR="00A24FF8" w:rsidRPr="003619F1">
        <w:rPr>
          <w:rFonts w:ascii="Arial" w:eastAsia="Times New Roman" w:hAnsi="Arial" w:cs="Arial"/>
          <w:i/>
          <w:iCs/>
          <w:color w:val="000000"/>
          <w:sz w:val="22"/>
          <w:lang w:val="en-US"/>
        </w:rPr>
        <w:t>Archives of Business Research</w:t>
      </w:r>
      <w:r w:rsidR="00A24FF8" w:rsidRPr="003619F1">
        <w:rPr>
          <w:rFonts w:ascii="Arial" w:eastAsia="Times New Roman" w:hAnsi="Arial" w:cs="Arial"/>
          <w:color w:val="000000"/>
          <w:sz w:val="22"/>
          <w:lang w:val="en-US"/>
        </w:rPr>
        <w:t>, 4(6).</w:t>
      </w:r>
    </w:p>
    <w:p w14:paraId="38449CF5" w14:textId="77777777" w:rsidR="00A24FF8" w:rsidRPr="003619F1" w:rsidRDefault="00191245" w:rsidP="00F5504A">
      <w:pPr>
        <w:spacing w:after="180"/>
        <w:ind w:left="450" w:hanging="450"/>
        <w:rPr>
          <w:rFonts w:ascii="Arial" w:eastAsia="Times New Roman" w:hAnsi="Arial" w:cs="Arial"/>
          <w:color w:val="000000"/>
          <w:sz w:val="22"/>
          <w:lang w:val="en-US"/>
        </w:rPr>
      </w:pPr>
      <w:r w:rsidRPr="003619F1">
        <w:rPr>
          <w:rFonts w:ascii="Arial" w:eastAsia="Times New Roman" w:hAnsi="Arial" w:cs="Arial"/>
          <w:color w:val="000000"/>
          <w:sz w:val="22"/>
          <w:lang w:val="en-US"/>
        </w:rPr>
        <w:t xml:space="preserve"> William, f, 2020. The financial data of Syngenta</w:t>
      </w:r>
      <w:r w:rsidR="002F7AD2" w:rsidRPr="003619F1">
        <w:rPr>
          <w:rFonts w:ascii="Arial" w:eastAsia="Times New Roman" w:hAnsi="Arial" w:cs="Arial"/>
          <w:color w:val="000000"/>
          <w:sz w:val="22"/>
          <w:lang w:val="en-US"/>
        </w:rPr>
        <w:t xml:space="preserve">. </w:t>
      </w:r>
      <w:r w:rsidR="007F3EFF" w:rsidRPr="003619F1">
        <w:rPr>
          <w:rFonts w:ascii="Arial" w:eastAsia="Times New Roman" w:hAnsi="Arial" w:cs="Arial"/>
          <w:color w:val="000000"/>
          <w:sz w:val="22"/>
          <w:lang w:val="en-US"/>
        </w:rPr>
        <w:t>Available</w:t>
      </w:r>
      <w:r w:rsidR="002F7AD2" w:rsidRPr="003619F1">
        <w:rPr>
          <w:rFonts w:ascii="Arial" w:eastAsia="Times New Roman" w:hAnsi="Arial" w:cs="Arial"/>
          <w:color w:val="000000"/>
          <w:sz w:val="22"/>
          <w:lang w:val="en-US"/>
        </w:rPr>
        <w:t xml:space="preserve"> at </w:t>
      </w:r>
      <w:r w:rsidR="002F7AD2" w:rsidRPr="003619F1">
        <w:rPr>
          <w:sz w:val="22"/>
        </w:rPr>
        <w:t>https://www.syngenta.com  ( Accessed at 18 august, 2020</w:t>
      </w:r>
      <w:r w:rsidR="007F3EFF" w:rsidRPr="003619F1">
        <w:rPr>
          <w:sz w:val="22"/>
        </w:rPr>
        <w:t xml:space="preserve">). </w:t>
      </w:r>
    </w:p>
    <w:p w14:paraId="38449CF6" w14:textId="77777777" w:rsidR="00A24FF8" w:rsidRPr="003619F1" w:rsidRDefault="00A24FF8" w:rsidP="00F5504A">
      <w:pPr>
        <w:rPr>
          <w:rFonts w:ascii="Arial" w:hAnsi="Arial" w:cs="Arial"/>
          <w:sz w:val="22"/>
        </w:rPr>
      </w:pPr>
    </w:p>
    <w:p w14:paraId="38449CF7" w14:textId="77777777" w:rsidR="00F9282A" w:rsidRDefault="00F9282A" w:rsidP="00E61C7A">
      <w:pPr>
        <w:spacing w:after="180" w:line="240" w:lineRule="auto"/>
        <w:ind w:left="450" w:hanging="450"/>
        <w:jc w:val="left"/>
        <w:rPr>
          <w:rFonts w:eastAsia="Times New Roman" w:cs="Times New Roman"/>
          <w:color w:val="000000"/>
          <w:szCs w:val="27"/>
          <w:lang w:val="en-US"/>
        </w:rPr>
      </w:pPr>
    </w:p>
    <w:p w14:paraId="38449CF8" w14:textId="77777777" w:rsidR="00F9282A" w:rsidRPr="008D14FF" w:rsidRDefault="00F9282A" w:rsidP="00E61C7A">
      <w:pPr>
        <w:spacing w:after="180" w:line="240" w:lineRule="auto"/>
        <w:ind w:left="450" w:hanging="450"/>
        <w:jc w:val="left"/>
        <w:rPr>
          <w:rFonts w:eastAsia="Times New Roman" w:cs="Times New Roman"/>
          <w:color w:val="000000"/>
          <w:szCs w:val="27"/>
          <w:lang w:val="en-US"/>
        </w:rPr>
      </w:pPr>
    </w:p>
    <w:p w14:paraId="38449CF9" w14:textId="77777777" w:rsidR="00E61C7A" w:rsidRPr="00505AB2" w:rsidRDefault="00E61C7A" w:rsidP="00E61C7A">
      <w:pPr>
        <w:spacing w:after="180" w:line="240" w:lineRule="auto"/>
        <w:ind w:left="450" w:hanging="450"/>
        <w:jc w:val="left"/>
        <w:rPr>
          <w:rFonts w:eastAsia="Times New Roman" w:cs="Times New Roman"/>
          <w:color w:val="000000"/>
          <w:szCs w:val="27"/>
          <w:lang w:val="en-US"/>
        </w:rPr>
      </w:pPr>
    </w:p>
    <w:p w14:paraId="38449CFA" w14:textId="77777777" w:rsidR="0001125D" w:rsidRPr="001E2903" w:rsidRDefault="0001125D" w:rsidP="001E2903">
      <w:pPr>
        <w:rPr>
          <w:rFonts w:cs="Times New Roman"/>
          <w:szCs w:val="24"/>
        </w:rPr>
      </w:pPr>
    </w:p>
    <w:p w14:paraId="38449CFB" w14:textId="77777777" w:rsidR="0043742F" w:rsidRPr="001E2903" w:rsidRDefault="0043742F" w:rsidP="001E2903">
      <w:pPr>
        <w:rPr>
          <w:rFonts w:cs="Times New Roman"/>
          <w:szCs w:val="24"/>
        </w:rPr>
      </w:pPr>
    </w:p>
    <w:p w14:paraId="38449CFC" w14:textId="77777777" w:rsidR="0043742F" w:rsidRDefault="0043742F" w:rsidP="009C3093"/>
    <w:p w14:paraId="38449D04" w14:textId="77777777" w:rsidR="0043742F" w:rsidRDefault="0043742F" w:rsidP="009C3093"/>
    <w:p w14:paraId="38449D05" w14:textId="77777777" w:rsidR="0043742F" w:rsidRDefault="0043742F" w:rsidP="009C3093"/>
    <w:sectPr w:rsidR="0043742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7DE938" w14:textId="77777777" w:rsidR="00AF2488" w:rsidRDefault="00AF2488" w:rsidP="00A5117A">
      <w:pPr>
        <w:spacing w:after="0" w:line="240" w:lineRule="auto"/>
      </w:pPr>
      <w:r>
        <w:separator/>
      </w:r>
    </w:p>
  </w:endnote>
  <w:endnote w:type="continuationSeparator" w:id="0">
    <w:p w14:paraId="6391B22D" w14:textId="77777777" w:rsidR="00AF2488" w:rsidRDefault="00AF2488" w:rsidP="00A51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815941"/>
      <w:docPartObj>
        <w:docPartGallery w:val="Page Numbers (Bottom of Page)"/>
        <w:docPartUnique/>
      </w:docPartObj>
    </w:sdtPr>
    <w:sdtEndPr>
      <w:rPr>
        <w:color w:val="7F7F7F" w:themeColor="background1" w:themeShade="7F"/>
        <w:spacing w:val="60"/>
      </w:rPr>
    </w:sdtEndPr>
    <w:sdtContent>
      <w:p w14:paraId="38449D18" w14:textId="77777777" w:rsidR="00944C94" w:rsidRDefault="00944C9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3566E" w:rsidRPr="00A3566E">
          <w:rPr>
            <w:b/>
            <w:bCs/>
            <w:noProof/>
          </w:rPr>
          <w:t>16</w:t>
        </w:r>
        <w:r>
          <w:rPr>
            <w:b/>
            <w:bCs/>
            <w:noProof/>
          </w:rPr>
          <w:fldChar w:fldCharType="end"/>
        </w:r>
        <w:r>
          <w:rPr>
            <w:b/>
            <w:bCs/>
          </w:rPr>
          <w:t xml:space="preserve"> | </w:t>
        </w:r>
        <w:r>
          <w:rPr>
            <w:color w:val="7F7F7F" w:themeColor="background1" w:themeShade="7F"/>
            <w:spacing w:val="60"/>
          </w:rPr>
          <w:t>Page</w:t>
        </w:r>
      </w:p>
    </w:sdtContent>
  </w:sdt>
  <w:p w14:paraId="38449D19" w14:textId="77777777" w:rsidR="00944C94" w:rsidRDefault="00944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C82431" w14:textId="77777777" w:rsidR="00AF2488" w:rsidRDefault="00AF2488" w:rsidP="00A5117A">
      <w:pPr>
        <w:spacing w:after="0" w:line="240" w:lineRule="auto"/>
      </w:pPr>
      <w:r>
        <w:separator/>
      </w:r>
    </w:p>
  </w:footnote>
  <w:footnote w:type="continuationSeparator" w:id="0">
    <w:p w14:paraId="5B8D9558" w14:textId="77777777" w:rsidR="00AF2488" w:rsidRDefault="00AF2488" w:rsidP="00A51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9D1C0F"/>
    <w:multiLevelType w:val="hybridMultilevel"/>
    <w:tmpl w:val="20A6E02A"/>
    <w:lvl w:ilvl="0" w:tplc="27F43166">
      <w:start w:val="1"/>
      <w:numFmt w:val="bullet"/>
      <w:lvlText w:val="•"/>
      <w:lvlJc w:val="left"/>
      <w:pPr>
        <w:tabs>
          <w:tab w:val="num" w:pos="720"/>
        </w:tabs>
        <w:ind w:left="720" w:hanging="360"/>
      </w:pPr>
      <w:rPr>
        <w:rFonts w:ascii="Times New Roman" w:hAnsi="Times New Roman" w:hint="default"/>
      </w:rPr>
    </w:lvl>
    <w:lvl w:ilvl="1" w:tplc="95F6AAD0" w:tentative="1">
      <w:start w:val="1"/>
      <w:numFmt w:val="bullet"/>
      <w:lvlText w:val="•"/>
      <w:lvlJc w:val="left"/>
      <w:pPr>
        <w:tabs>
          <w:tab w:val="num" w:pos="1440"/>
        </w:tabs>
        <w:ind w:left="1440" w:hanging="360"/>
      </w:pPr>
      <w:rPr>
        <w:rFonts w:ascii="Times New Roman" w:hAnsi="Times New Roman" w:hint="default"/>
      </w:rPr>
    </w:lvl>
    <w:lvl w:ilvl="2" w:tplc="77E2A2EA" w:tentative="1">
      <w:start w:val="1"/>
      <w:numFmt w:val="bullet"/>
      <w:lvlText w:val="•"/>
      <w:lvlJc w:val="left"/>
      <w:pPr>
        <w:tabs>
          <w:tab w:val="num" w:pos="2160"/>
        </w:tabs>
        <w:ind w:left="2160" w:hanging="360"/>
      </w:pPr>
      <w:rPr>
        <w:rFonts w:ascii="Times New Roman" w:hAnsi="Times New Roman" w:hint="default"/>
      </w:rPr>
    </w:lvl>
    <w:lvl w:ilvl="3" w:tplc="64404C84" w:tentative="1">
      <w:start w:val="1"/>
      <w:numFmt w:val="bullet"/>
      <w:lvlText w:val="•"/>
      <w:lvlJc w:val="left"/>
      <w:pPr>
        <w:tabs>
          <w:tab w:val="num" w:pos="2880"/>
        </w:tabs>
        <w:ind w:left="2880" w:hanging="360"/>
      </w:pPr>
      <w:rPr>
        <w:rFonts w:ascii="Times New Roman" w:hAnsi="Times New Roman" w:hint="default"/>
      </w:rPr>
    </w:lvl>
    <w:lvl w:ilvl="4" w:tplc="C53E9930" w:tentative="1">
      <w:start w:val="1"/>
      <w:numFmt w:val="bullet"/>
      <w:lvlText w:val="•"/>
      <w:lvlJc w:val="left"/>
      <w:pPr>
        <w:tabs>
          <w:tab w:val="num" w:pos="3600"/>
        </w:tabs>
        <w:ind w:left="3600" w:hanging="360"/>
      </w:pPr>
      <w:rPr>
        <w:rFonts w:ascii="Times New Roman" w:hAnsi="Times New Roman" w:hint="default"/>
      </w:rPr>
    </w:lvl>
    <w:lvl w:ilvl="5" w:tplc="53B26466" w:tentative="1">
      <w:start w:val="1"/>
      <w:numFmt w:val="bullet"/>
      <w:lvlText w:val="•"/>
      <w:lvlJc w:val="left"/>
      <w:pPr>
        <w:tabs>
          <w:tab w:val="num" w:pos="4320"/>
        </w:tabs>
        <w:ind w:left="4320" w:hanging="360"/>
      </w:pPr>
      <w:rPr>
        <w:rFonts w:ascii="Times New Roman" w:hAnsi="Times New Roman" w:hint="default"/>
      </w:rPr>
    </w:lvl>
    <w:lvl w:ilvl="6" w:tplc="1F8210FE" w:tentative="1">
      <w:start w:val="1"/>
      <w:numFmt w:val="bullet"/>
      <w:lvlText w:val="•"/>
      <w:lvlJc w:val="left"/>
      <w:pPr>
        <w:tabs>
          <w:tab w:val="num" w:pos="5040"/>
        </w:tabs>
        <w:ind w:left="5040" w:hanging="360"/>
      </w:pPr>
      <w:rPr>
        <w:rFonts w:ascii="Times New Roman" w:hAnsi="Times New Roman" w:hint="default"/>
      </w:rPr>
    </w:lvl>
    <w:lvl w:ilvl="7" w:tplc="250248BC" w:tentative="1">
      <w:start w:val="1"/>
      <w:numFmt w:val="bullet"/>
      <w:lvlText w:val="•"/>
      <w:lvlJc w:val="left"/>
      <w:pPr>
        <w:tabs>
          <w:tab w:val="num" w:pos="5760"/>
        </w:tabs>
        <w:ind w:left="5760" w:hanging="360"/>
      </w:pPr>
      <w:rPr>
        <w:rFonts w:ascii="Times New Roman" w:hAnsi="Times New Roman" w:hint="default"/>
      </w:rPr>
    </w:lvl>
    <w:lvl w:ilvl="8" w:tplc="DA1263C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051"/>
    <w:rsid w:val="0001125D"/>
    <w:rsid w:val="000220AE"/>
    <w:rsid w:val="000402C9"/>
    <w:rsid w:val="00045F9D"/>
    <w:rsid w:val="0006299D"/>
    <w:rsid w:val="00067FCC"/>
    <w:rsid w:val="000B2DA1"/>
    <w:rsid w:val="000E4F8A"/>
    <w:rsid w:val="000F77DD"/>
    <w:rsid w:val="00101D3E"/>
    <w:rsid w:val="00132F05"/>
    <w:rsid w:val="00147211"/>
    <w:rsid w:val="00166639"/>
    <w:rsid w:val="00173FFB"/>
    <w:rsid w:val="00191245"/>
    <w:rsid w:val="001A61AE"/>
    <w:rsid w:val="001B04C6"/>
    <w:rsid w:val="001B7F17"/>
    <w:rsid w:val="001C4D97"/>
    <w:rsid w:val="001C50E5"/>
    <w:rsid w:val="001D5CD5"/>
    <w:rsid w:val="001E2903"/>
    <w:rsid w:val="001E3636"/>
    <w:rsid w:val="00253702"/>
    <w:rsid w:val="00262F93"/>
    <w:rsid w:val="002715CD"/>
    <w:rsid w:val="00271BB5"/>
    <w:rsid w:val="002C674C"/>
    <w:rsid w:val="002F7AD2"/>
    <w:rsid w:val="003076EC"/>
    <w:rsid w:val="00330CE0"/>
    <w:rsid w:val="00342A45"/>
    <w:rsid w:val="003619F1"/>
    <w:rsid w:val="00374FBE"/>
    <w:rsid w:val="003A5645"/>
    <w:rsid w:val="003C41C9"/>
    <w:rsid w:val="004352C2"/>
    <w:rsid w:val="0043742F"/>
    <w:rsid w:val="004A5327"/>
    <w:rsid w:val="004E0DCC"/>
    <w:rsid w:val="004F2263"/>
    <w:rsid w:val="0050327C"/>
    <w:rsid w:val="00511698"/>
    <w:rsid w:val="00531FBD"/>
    <w:rsid w:val="00543672"/>
    <w:rsid w:val="00554FFE"/>
    <w:rsid w:val="005605D4"/>
    <w:rsid w:val="005745FB"/>
    <w:rsid w:val="00582798"/>
    <w:rsid w:val="00586075"/>
    <w:rsid w:val="005B594D"/>
    <w:rsid w:val="00620420"/>
    <w:rsid w:val="00624C41"/>
    <w:rsid w:val="00641034"/>
    <w:rsid w:val="00663F5E"/>
    <w:rsid w:val="00677C1E"/>
    <w:rsid w:val="006834B4"/>
    <w:rsid w:val="006D420E"/>
    <w:rsid w:val="006E0532"/>
    <w:rsid w:val="006F48A5"/>
    <w:rsid w:val="007571AB"/>
    <w:rsid w:val="007C1115"/>
    <w:rsid w:val="007C6031"/>
    <w:rsid w:val="007F283E"/>
    <w:rsid w:val="007F3EFF"/>
    <w:rsid w:val="00821A04"/>
    <w:rsid w:val="00833BA5"/>
    <w:rsid w:val="00847FF6"/>
    <w:rsid w:val="0089455D"/>
    <w:rsid w:val="008A50FF"/>
    <w:rsid w:val="008C014D"/>
    <w:rsid w:val="008C29EC"/>
    <w:rsid w:val="008E13AE"/>
    <w:rsid w:val="00913E35"/>
    <w:rsid w:val="00933DD6"/>
    <w:rsid w:val="00944C94"/>
    <w:rsid w:val="00946E12"/>
    <w:rsid w:val="00950D94"/>
    <w:rsid w:val="00975E8C"/>
    <w:rsid w:val="0099772E"/>
    <w:rsid w:val="009A7BA6"/>
    <w:rsid w:val="009C3093"/>
    <w:rsid w:val="009F164D"/>
    <w:rsid w:val="00A019A7"/>
    <w:rsid w:val="00A16041"/>
    <w:rsid w:val="00A2114B"/>
    <w:rsid w:val="00A24FF8"/>
    <w:rsid w:val="00A3566E"/>
    <w:rsid w:val="00A50954"/>
    <w:rsid w:val="00A5117A"/>
    <w:rsid w:val="00A57464"/>
    <w:rsid w:val="00A609D5"/>
    <w:rsid w:val="00A85D87"/>
    <w:rsid w:val="00A85F83"/>
    <w:rsid w:val="00AF2488"/>
    <w:rsid w:val="00B04F84"/>
    <w:rsid w:val="00B74596"/>
    <w:rsid w:val="00C010BE"/>
    <w:rsid w:val="00C0747B"/>
    <w:rsid w:val="00C56366"/>
    <w:rsid w:val="00C738DE"/>
    <w:rsid w:val="00CE1284"/>
    <w:rsid w:val="00D00371"/>
    <w:rsid w:val="00D24156"/>
    <w:rsid w:val="00D52608"/>
    <w:rsid w:val="00D9475D"/>
    <w:rsid w:val="00DB2E9B"/>
    <w:rsid w:val="00DB399D"/>
    <w:rsid w:val="00DC6787"/>
    <w:rsid w:val="00DD21CB"/>
    <w:rsid w:val="00E00051"/>
    <w:rsid w:val="00E05388"/>
    <w:rsid w:val="00E4731E"/>
    <w:rsid w:val="00E61C7A"/>
    <w:rsid w:val="00E665CF"/>
    <w:rsid w:val="00E743F9"/>
    <w:rsid w:val="00E74E5A"/>
    <w:rsid w:val="00E87615"/>
    <w:rsid w:val="00EB0E87"/>
    <w:rsid w:val="00EC0F35"/>
    <w:rsid w:val="00F5504A"/>
    <w:rsid w:val="00F61FD2"/>
    <w:rsid w:val="00F80129"/>
    <w:rsid w:val="00F8303C"/>
    <w:rsid w:val="00F9282A"/>
    <w:rsid w:val="00FA1015"/>
    <w:rsid w:val="00FA215C"/>
    <w:rsid w:val="00FB22A9"/>
    <w:rsid w:val="00FB6E70"/>
    <w:rsid w:val="00FF79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9C35"/>
  <w15:chartTrackingRefBased/>
  <w15:docId w15:val="{5BDAC30D-6FD4-49F3-B0C3-76FB29B51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798"/>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75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9475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75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D9475D"/>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067FCC"/>
    <w:pPr>
      <w:spacing w:after="0" w:line="240" w:lineRule="auto"/>
      <w:ind w:left="720"/>
      <w:contextualSpacing/>
      <w:jc w:val="left"/>
    </w:pPr>
    <w:rPr>
      <w:rFonts w:eastAsia="Times New Roman" w:cs="Times New Roman"/>
      <w:szCs w:val="24"/>
      <w:lang w:val="en-US"/>
    </w:rPr>
  </w:style>
  <w:style w:type="character" w:styleId="CommentReference">
    <w:name w:val="annotation reference"/>
    <w:basedOn w:val="DefaultParagraphFont"/>
    <w:uiPriority w:val="99"/>
    <w:semiHidden/>
    <w:unhideWhenUsed/>
    <w:rsid w:val="00946E12"/>
    <w:rPr>
      <w:sz w:val="16"/>
      <w:szCs w:val="16"/>
    </w:rPr>
  </w:style>
  <w:style w:type="paragraph" w:styleId="CommentText">
    <w:name w:val="annotation text"/>
    <w:basedOn w:val="Normal"/>
    <w:link w:val="CommentTextChar"/>
    <w:uiPriority w:val="99"/>
    <w:semiHidden/>
    <w:unhideWhenUsed/>
    <w:rsid w:val="00946E12"/>
    <w:pPr>
      <w:spacing w:line="240" w:lineRule="auto"/>
    </w:pPr>
    <w:rPr>
      <w:sz w:val="20"/>
      <w:szCs w:val="20"/>
    </w:rPr>
  </w:style>
  <w:style w:type="character" w:customStyle="1" w:styleId="CommentTextChar">
    <w:name w:val="Comment Text Char"/>
    <w:basedOn w:val="DefaultParagraphFont"/>
    <w:link w:val="CommentText"/>
    <w:uiPriority w:val="99"/>
    <w:semiHidden/>
    <w:rsid w:val="00946E1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46E12"/>
    <w:rPr>
      <w:b/>
      <w:bCs/>
    </w:rPr>
  </w:style>
  <w:style w:type="character" w:customStyle="1" w:styleId="CommentSubjectChar">
    <w:name w:val="Comment Subject Char"/>
    <w:basedOn w:val="CommentTextChar"/>
    <w:link w:val="CommentSubject"/>
    <w:uiPriority w:val="99"/>
    <w:semiHidden/>
    <w:rsid w:val="00946E12"/>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46E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6E12"/>
    <w:rPr>
      <w:rFonts w:ascii="Segoe UI" w:hAnsi="Segoe UI" w:cs="Segoe UI"/>
      <w:sz w:val="18"/>
      <w:szCs w:val="18"/>
      <w:lang w:val="en-GB"/>
    </w:rPr>
  </w:style>
  <w:style w:type="paragraph" w:styleId="Header">
    <w:name w:val="header"/>
    <w:basedOn w:val="Normal"/>
    <w:link w:val="HeaderChar"/>
    <w:uiPriority w:val="99"/>
    <w:unhideWhenUsed/>
    <w:rsid w:val="00A511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117A"/>
    <w:rPr>
      <w:rFonts w:ascii="Times New Roman" w:hAnsi="Times New Roman"/>
      <w:sz w:val="24"/>
      <w:lang w:val="en-GB"/>
    </w:rPr>
  </w:style>
  <w:style w:type="paragraph" w:styleId="Footer">
    <w:name w:val="footer"/>
    <w:basedOn w:val="Normal"/>
    <w:link w:val="FooterChar"/>
    <w:uiPriority w:val="99"/>
    <w:unhideWhenUsed/>
    <w:rsid w:val="00A511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117A"/>
    <w:rPr>
      <w:rFonts w:ascii="Times New Roman" w:hAnsi="Times New Roman"/>
      <w:sz w:val="24"/>
      <w:lang w:val="en-GB"/>
    </w:rPr>
  </w:style>
  <w:style w:type="table" w:styleId="TableGrid">
    <w:name w:val="Table Grid"/>
    <w:basedOn w:val="TableNormal"/>
    <w:uiPriority w:val="59"/>
    <w:rsid w:val="00101D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9F164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9F164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9F164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9F164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1E290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F7AD2"/>
    <w:rPr>
      <w:color w:val="0000FF"/>
      <w:u w:val="single"/>
    </w:rPr>
  </w:style>
  <w:style w:type="paragraph" w:styleId="TOCHeading">
    <w:name w:val="TOC Heading"/>
    <w:basedOn w:val="Heading1"/>
    <w:next w:val="Normal"/>
    <w:uiPriority w:val="39"/>
    <w:unhideWhenUsed/>
    <w:qFormat/>
    <w:rsid w:val="000402C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402C9"/>
    <w:pPr>
      <w:spacing w:after="100"/>
    </w:pPr>
  </w:style>
  <w:style w:type="paragraph" w:styleId="TOC2">
    <w:name w:val="toc 2"/>
    <w:basedOn w:val="Normal"/>
    <w:next w:val="Normal"/>
    <w:autoRedefine/>
    <w:uiPriority w:val="39"/>
    <w:unhideWhenUsed/>
    <w:rsid w:val="000402C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993011">
      <w:bodyDiv w:val="1"/>
      <w:marLeft w:val="0"/>
      <w:marRight w:val="0"/>
      <w:marTop w:val="0"/>
      <w:marBottom w:val="0"/>
      <w:divBdr>
        <w:top w:val="none" w:sz="0" w:space="0" w:color="auto"/>
        <w:left w:val="none" w:sz="0" w:space="0" w:color="auto"/>
        <w:bottom w:val="none" w:sz="0" w:space="0" w:color="auto"/>
        <w:right w:val="none" w:sz="0" w:space="0" w:color="auto"/>
      </w:divBdr>
      <w:divsChild>
        <w:div w:id="117939602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oter" Target="footer1.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6269F9-265A-417C-9432-CE111D1F2DE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8CDF1749-E60E-47AC-8F60-C951CFA4D712}">
      <dgm:prSet phldrT="[Text]"/>
      <dgm:spPr/>
      <dgm:t>
        <a:bodyPr/>
        <a:lstStyle/>
        <a:p>
          <a:r>
            <a:rPr lang="en-US"/>
            <a:t>marketing and sales deaprtment </a:t>
          </a:r>
        </a:p>
      </dgm:t>
    </dgm:pt>
    <dgm:pt modelId="{3EFEC83B-493C-470E-97AE-DBAA9BA29FF4}" type="parTrans" cxnId="{C32FD976-1584-4A3C-AC15-E5DD91911178}">
      <dgm:prSet/>
      <dgm:spPr/>
      <dgm:t>
        <a:bodyPr/>
        <a:lstStyle/>
        <a:p>
          <a:endParaRPr lang="en-US"/>
        </a:p>
      </dgm:t>
    </dgm:pt>
    <dgm:pt modelId="{7F518997-4D7B-47A7-8380-60E4D79E8AFC}" type="sibTrans" cxnId="{C32FD976-1584-4A3C-AC15-E5DD91911178}">
      <dgm:prSet/>
      <dgm:spPr/>
      <dgm:t>
        <a:bodyPr/>
        <a:lstStyle/>
        <a:p>
          <a:endParaRPr lang="en-US"/>
        </a:p>
      </dgm:t>
    </dgm:pt>
    <dgm:pt modelId="{79EA48A4-8755-4F82-8A8A-464AF6923A4B}">
      <dgm:prSet phldrT="[Text]"/>
      <dgm:spPr/>
      <dgm:t>
        <a:bodyPr/>
        <a:lstStyle/>
        <a:p>
          <a:r>
            <a:rPr lang="en-US"/>
            <a:t>Order collection </a:t>
          </a:r>
        </a:p>
      </dgm:t>
    </dgm:pt>
    <dgm:pt modelId="{D76B4157-047D-4EDB-B10F-35A3F470F3F4}" type="parTrans" cxnId="{E89BA41F-9958-42F5-BE18-DAD80731C3E6}">
      <dgm:prSet/>
      <dgm:spPr/>
      <dgm:t>
        <a:bodyPr/>
        <a:lstStyle/>
        <a:p>
          <a:endParaRPr lang="en-US"/>
        </a:p>
      </dgm:t>
    </dgm:pt>
    <dgm:pt modelId="{5A22DE46-1368-43FB-B185-6B9BCD93E097}" type="sibTrans" cxnId="{E89BA41F-9958-42F5-BE18-DAD80731C3E6}">
      <dgm:prSet/>
      <dgm:spPr/>
      <dgm:t>
        <a:bodyPr/>
        <a:lstStyle/>
        <a:p>
          <a:endParaRPr lang="en-US"/>
        </a:p>
      </dgm:t>
    </dgm:pt>
    <dgm:pt modelId="{9D33AAF3-B56A-4058-B340-07AA9F01F930}">
      <dgm:prSet/>
      <dgm:spPr/>
      <dgm:t>
        <a:bodyPr/>
        <a:lstStyle/>
        <a:p>
          <a:r>
            <a:rPr lang="en-US"/>
            <a:t>Maketing and sales </a:t>
          </a:r>
          <a:r>
            <a:rPr lang="en-US" baseline="0"/>
            <a:t> operation </a:t>
          </a:r>
          <a:endParaRPr lang="en-US"/>
        </a:p>
      </dgm:t>
    </dgm:pt>
    <dgm:pt modelId="{3470354A-A96F-46AC-B378-024DC073A5B1}" type="parTrans" cxnId="{A1D1A6FD-6974-488F-A078-DC34630CE53B}">
      <dgm:prSet/>
      <dgm:spPr/>
      <dgm:t>
        <a:bodyPr/>
        <a:lstStyle/>
        <a:p>
          <a:endParaRPr lang="en-US"/>
        </a:p>
      </dgm:t>
    </dgm:pt>
    <dgm:pt modelId="{707956B1-0A70-48B7-949F-1E285E98B4C8}" type="sibTrans" cxnId="{A1D1A6FD-6974-488F-A078-DC34630CE53B}">
      <dgm:prSet/>
      <dgm:spPr/>
      <dgm:t>
        <a:bodyPr/>
        <a:lstStyle/>
        <a:p>
          <a:endParaRPr lang="en-US"/>
        </a:p>
      </dgm:t>
    </dgm:pt>
    <dgm:pt modelId="{B2F3639C-9B9B-470A-A5E0-CE3251B7FB38}">
      <dgm:prSet/>
      <dgm:spPr/>
      <dgm:t>
        <a:bodyPr/>
        <a:lstStyle/>
        <a:p>
          <a:r>
            <a:rPr lang="en-US"/>
            <a:t>Marketing and sales   Relationship</a:t>
          </a:r>
        </a:p>
      </dgm:t>
    </dgm:pt>
    <dgm:pt modelId="{CE4E8974-4D1E-4812-9401-CD14C95F4747}" type="parTrans" cxnId="{A66A0F02-056C-41DC-98CC-7CCD773BCBBD}">
      <dgm:prSet/>
      <dgm:spPr/>
      <dgm:t>
        <a:bodyPr/>
        <a:lstStyle/>
        <a:p>
          <a:endParaRPr lang="en-US"/>
        </a:p>
      </dgm:t>
    </dgm:pt>
    <dgm:pt modelId="{93CC47EA-40C7-43AD-BFD5-B40811547ABB}" type="sibTrans" cxnId="{A66A0F02-056C-41DC-98CC-7CCD773BCBBD}">
      <dgm:prSet/>
      <dgm:spPr/>
      <dgm:t>
        <a:bodyPr/>
        <a:lstStyle/>
        <a:p>
          <a:endParaRPr lang="en-US"/>
        </a:p>
      </dgm:t>
    </dgm:pt>
    <dgm:pt modelId="{4979C224-1EDA-4E78-934B-BC962ED10854}">
      <dgm:prSet/>
      <dgm:spPr/>
      <dgm:t>
        <a:bodyPr/>
        <a:lstStyle/>
        <a:p>
          <a:r>
            <a:rPr lang="en-US"/>
            <a:t>Training and Development</a:t>
          </a:r>
        </a:p>
      </dgm:t>
    </dgm:pt>
    <dgm:pt modelId="{3D4AFF03-34EF-4D1D-B28B-EAF62929FA55}" type="parTrans" cxnId="{93F57A56-3665-4476-A559-C2A6428A03FB}">
      <dgm:prSet/>
      <dgm:spPr/>
      <dgm:t>
        <a:bodyPr/>
        <a:lstStyle/>
        <a:p>
          <a:endParaRPr lang="en-US"/>
        </a:p>
      </dgm:t>
    </dgm:pt>
    <dgm:pt modelId="{8EBF289C-311A-4216-87DE-BA920CACEBF6}" type="sibTrans" cxnId="{93F57A56-3665-4476-A559-C2A6428A03FB}">
      <dgm:prSet/>
      <dgm:spPr/>
      <dgm:t>
        <a:bodyPr/>
        <a:lstStyle/>
        <a:p>
          <a:endParaRPr lang="en-US"/>
        </a:p>
      </dgm:t>
    </dgm:pt>
    <dgm:pt modelId="{5B14F607-8323-40F1-B9D6-7935426D7713}">
      <dgm:prSet/>
      <dgm:spPr/>
      <dgm:t>
        <a:bodyPr/>
        <a:lstStyle/>
        <a:p>
          <a:r>
            <a:rPr lang="en-US"/>
            <a:t>Functional Structuresyngenta </a:t>
          </a:r>
        </a:p>
      </dgm:t>
    </dgm:pt>
    <dgm:pt modelId="{F0373364-4D2D-45E4-8AB9-3792D9FD7E6E}" type="parTrans" cxnId="{6EDF04E0-71BC-46BB-92D8-65D6300E6AE7}">
      <dgm:prSet/>
      <dgm:spPr/>
      <dgm:t>
        <a:bodyPr/>
        <a:lstStyle/>
        <a:p>
          <a:endParaRPr lang="en-US"/>
        </a:p>
      </dgm:t>
    </dgm:pt>
    <dgm:pt modelId="{568175EC-494B-4D94-8DC5-EA5C8E423F45}" type="sibTrans" cxnId="{6EDF04E0-71BC-46BB-92D8-65D6300E6AE7}">
      <dgm:prSet/>
      <dgm:spPr/>
      <dgm:t>
        <a:bodyPr/>
        <a:lstStyle/>
        <a:p>
          <a:endParaRPr lang="en-US"/>
        </a:p>
      </dgm:t>
    </dgm:pt>
    <dgm:pt modelId="{DBCE19CE-6ED0-49C6-8AE2-772547EB4822}" type="pres">
      <dgm:prSet presAssocID="{E96269F9-265A-417C-9432-CE111D1F2DE3}" presName="hierChild1" presStyleCnt="0">
        <dgm:presLayoutVars>
          <dgm:orgChart val="1"/>
          <dgm:chPref val="1"/>
          <dgm:dir/>
          <dgm:animOne val="branch"/>
          <dgm:animLvl val="lvl"/>
          <dgm:resizeHandles/>
        </dgm:presLayoutVars>
      </dgm:prSet>
      <dgm:spPr/>
    </dgm:pt>
    <dgm:pt modelId="{D3F3A663-8D04-4C58-ACFA-36F0BBA375B0}" type="pres">
      <dgm:prSet presAssocID="{8CDF1749-E60E-47AC-8F60-C951CFA4D712}" presName="hierRoot1" presStyleCnt="0">
        <dgm:presLayoutVars>
          <dgm:hierBranch val="init"/>
        </dgm:presLayoutVars>
      </dgm:prSet>
      <dgm:spPr/>
    </dgm:pt>
    <dgm:pt modelId="{79551C7A-D80F-4378-B12D-0488A0FED1C3}" type="pres">
      <dgm:prSet presAssocID="{8CDF1749-E60E-47AC-8F60-C951CFA4D712}" presName="rootComposite1" presStyleCnt="0"/>
      <dgm:spPr/>
    </dgm:pt>
    <dgm:pt modelId="{1663BF58-623C-40B9-B77D-10D4A80C2BEF}" type="pres">
      <dgm:prSet presAssocID="{8CDF1749-E60E-47AC-8F60-C951CFA4D712}" presName="rootText1" presStyleLbl="node0" presStyleIdx="0" presStyleCnt="2">
        <dgm:presLayoutVars>
          <dgm:chPref val="3"/>
        </dgm:presLayoutVars>
      </dgm:prSet>
      <dgm:spPr/>
    </dgm:pt>
    <dgm:pt modelId="{76B4D0E2-005E-471B-B8BB-EE67B0C1F53E}" type="pres">
      <dgm:prSet presAssocID="{8CDF1749-E60E-47AC-8F60-C951CFA4D712}" presName="rootConnector1" presStyleLbl="node1" presStyleIdx="0" presStyleCnt="0"/>
      <dgm:spPr/>
    </dgm:pt>
    <dgm:pt modelId="{6C83B277-EC96-41CD-80F7-C679C4F6C21B}" type="pres">
      <dgm:prSet presAssocID="{8CDF1749-E60E-47AC-8F60-C951CFA4D712}" presName="hierChild2" presStyleCnt="0"/>
      <dgm:spPr/>
    </dgm:pt>
    <dgm:pt modelId="{0CFFC79B-0843-4C90-A1C1-CECF5AD33DDE}" type="pres">
      <dgm:prSet presAssocID="{D76B4157-047D-4EDB-B10F-35A3F470F3F4}" presName="Name37" presStyleLbl="parChTrans1D2" presStyleIdx="0" presStyleCnt="4"/>
      <dgm:spPr/>
    </dgm:pt>
    <dgm:pt modelId="{88288ED5-300D-48A0-8498-7D61A108A026}" type="pres">
      <dgm:prSet presAssocID="{79EA48A4-8755-4F82-8A8A-464AF6923A4B}" presName="hierRoot2" presStyleCnt="0">
        <dgm:presLayoutVars>
          <dgm:hierBranch val="init"/>
        </dgm:presLayoutVars>
      </dgm:prSet>
      <dgm:spPr/>
    </dgm:pt>
    <dgm:pt modelId="{1E446D45-6589-425C-AA44-6AE6A979631C}" type="pres">
      <dgm:prSet presAssocID="{79EA48A4-8755-4F82-8A8A-464AF6923A4B}" presName="rootComposite" presStyleCnt="0"/>
      <dgm:spPr/>
    </dgm:pt>
    <dgm:pt modelId="{B76F6B61-E301-46AC-8640-FCB15D4BA6C8}" type="pres">
      <dgm:prSet presAssocID="{79EA48A4-8755-4F82-8A8A-464AF6923A4B}" presName="rootText" presStyleLbl="node2" presStyleIdx="0" presStyleCnt="4">
        <dgm:presLayoutVars>
          <dgm:chPref val="3"/>
        </dgm:presLayoutVars>
      </dgm:prSet>
      <dgm:spPr/>
    </dgm:pt>
    <dgm:pt modelId="{3B63D9D5-76B7-47D7-A997-ABE222FB7B96}" type="pres">
      <dgm:prSet presAssocID="{79EA48A4-8755-4F82-8A8A-464AF6923A4B}" presName="rootConnector" presStyleLbl="node2" presStyleIdx="0" presStyleCnt="4"/>
      <dgm:spPr/>
    </dgm:pt>
    <dgm:pt modelId="{256A50D1-7348-4056-A695-7F492220D091}" type="pres">
      <dgm:prSet presAssocID="{79EA48A4-8755-4F82-8A8A-464AF6923A4B}" presName="hierChild4" presStyleCnt="0"/>
      <dgm:spPr/>
    </dgm:pt>
    <dgm:pt modelId="{BEC6073C-E27B-4DF2-A82F-BFEE9A5E313D}" type="pres">
      <dgm:prSet presAssocID="{79EA48A4-8755-4F82-8A8A-464AF6923A4B}" presName="hierChild5" presStyleCnt="0"/>
      <dgm:spPr/>
    </dgm:pt>
    <dgm:pt modelId="{55831B05-6855-45E7-B876-75A621CA6091}" type="pres">
      <dgm:prSet presAssocID="{3470354A-A96F-46AC-B378-024DC073A5B1}" presName="Name37" presStyleLbl="parChTrans1D2" presStyleIdx="1" presStyleCnt="4"/>
      <dgm:spPr/>
    </dgm:pt>
    <dgm:pt modelId="{987E4EC9-84C0-4ECC-8F6F-2AE217B80E14}" type="pres">
      <dgm:prSet presAssocID="{9D33AAF3-B56A-4058-B340-07AA9F01F930}" presName="hierRoot2" presStyleCnt="0">
        <dgm:presLayoutVars>
          <dgm:hierBranch val="init"/>
        </dgm:presLayoutVars>
      </dgm:prSet>
      <dgm:spPr/>
    </dgm:pt>
    <dgm:pt modelId="{719DF242-ED55-47DD-AC25-D85B49674EF0}" type="pres">
      <dgm:prSet presAssocID="{9D33AAF3-B56A-4058-B340-07AA9F01F930}" presName="rootComposite" presStyleCnt="0"/>
      <dgm:spPr/>
    </dgm:pt>
    <dgm:pt modelId="{03453696-9377-447C-A524-D51ED7E0A3BA}" type="pres">
      <dgm:prSet presAssocID="{9D33AAF3-B56A-4058-B340-07AA9F01F930}" presName="rootText" presStyleLbl="node2" presStyleIdx="1" presStyleCnt="4" custLinFactNeighborX="2246">
        <dgm:presLayoutVars>
          <dgm:chPref val="3"/>
        </dgm:presLayoutVars>
      </dgm:prSet>
      <dgm:spPr/>
    </dgm:pt>
    <dgm:pt modelId="{F8898815-1ABC-44C2-A797-4B6F4522D18D}" type="pres">
      <dgm:prSet presAssocID="{9D33AAF3-B56A-4058-B340-07AA9F01F930}" presName="rootConnector" presStyleLbl="node2" presStyleIdx="1" presStyleCnt="4"/>
      <dgm:spPr/>
    </dgm:pt>
    <dgm:pt modelId="{0FF91351-93D4-43BF-8078-0855B77FAF44}" type="pres">
      <dgm:prSet presAssocID="{9D33AAF3-B56A-4058-B340-07AA9F01F930}" presName="hierChild4" presStyleCnt="0"/>
      <dgm:spPr/>
    </dgm:pt>
    <dgm:pt modelId="{4298578C-1129-457A-AD01-618E09104382}" type="pres">
      <dgm:prSet presAssocID="{9D33AAF3-B56A-4058-B340-07AA9F01F930}" presName="hierChild5" presStyleCnt="0"/>
      <dgm:spPr/>
    </dgm:pt>
    <dgm:pt modelId="{E8DA6A06-A482-45FC-B855-0E2C6A854351}" type="pres">
      <dgm:prSet presAssocID="{CE4E8974-4D1E-4812-9401-CD14C95F4747}" presName="Name37" presStyleLbl="parChTrans1D2" presStyleIdx="2" presStyleCnt="4"/>
      <dgm:spPr/>
    </dgm:pt>
    <dgm:pt modelId="{E3A6AF27-F0C5-4622-905A-29A4ABE0E9A9}" type="pres">
      <dgm:prSet presAssocID="{B2F3639C-9B9B-470A-A5E0-CE3251B7FB38}" presName="hierRoot2" presStyleCnt="0">
        <dgm:presLayoutVars>
          <dgm:hierBranch val="init"/>
        </dgm:presLayoutVars>
      </dgm:prSet>
      <dgm:spPr/>
    </dgm:pt>
    <dgm:pt modelId="{1A6123F3-0DDD-452A-859A-2F77732A41F9}" type="pres">
      <dgm:prSet presAssocID="{B2F3639C-9B9B-470A-A5E0-CE3251B7FB38}" presName="rootComposite" presStyleCnt="0"/>
      <dgm:spPr/>
    </dgm:pt>
    <dgm:pt modelId="{242E713E-5AC3-44F4-B909-09A9491FB6FA}" type="pres">
      <dgm:prSet presAssocID="{B2F3639C-9B9B-470A-A5E0-CE3251B7FB38}" presName="rootText" presStyleLbl="node2" presStyleIdx="2" presStyleCnt="4">
        <dgm:presLayoutVars>
          <dgm:chPref val="3"/>
        </dgm:presLayoutVars>
      </dgm:prSet>
      <dgm:spPr/>
    </dgm:pt>
    <dgm:pt modelId="{1E0AC55C-1261-48A3-8781-3A34ED6F7331}" type="pres">
      <dgm:prSet presAssocID="{B2F3639C-9B9B-470A-A5E0-CE3251B7FB38}" presName="rootConnector" presStyleLbl="node2" presStyleIdx="2" presStyleCnt="4"/>
      <dgm:spPr/>
    </dgm:pt>
    <dgm:pt modelId="{E140E5FE-29B3-4589-ABB7-255538C5611B}" type="pres">
      <dgm:prSet presAssocID="{B2F3639C-9B9B-470A-A5E0-CE3251B7FB38}" presName="hierChild4" presStyleCnt="0"/>
      <dgm:spPr/>
    </dgm:pt>
    <dgm:pt modelId="{D01E2BDC-C8D7-4829-8318-F622C389B124}" type="pres">
      <dgm:prSet presAssocID="{B2F3639C-9B9B-470A-A5E0-CE3251B7FB38}" presName="hierChild5" presStyleCnt="0"/>
      <dgm:spPr/>
    </dgm:pt>
    <dgm:pt modelId="{AB4285D6-19B2-4452-9DE9-AD438ECA9B51}" type="pres">
      <dgm:prSet presAssocID="{3D4AFF03-34EF-4D1D-B28B-EAF62929FA55}" presName="Name37" presStyleLbl="parChTrans1D2" presStyleIdx="3" presStyleCnt="4"/>
      <dgm:spPr/>
    </dgm:pt>
    <dgm:pt modelId="{3CC8BAA0-A716-4E9B-BCD7-73AB916BDD0C}" type="pres">
      <dgm:prSet presAssocID="{4979C224-1EDA-4E78-934B-BC962ED10854}" presName="hierRoot2" presStyleCnt="0">
        <dgm:presLayoutVars>
          <dgm:hierBranch val="init"/>
        </dgm:presLayoutVars>
      </dgm:prSet>
      <dgm:spPr/>
    </dgm:pt>
    <dgm:pt modelId="{8FEECFD9-4E59-4661-AD30-B2D56617292E}" type="pres">
      <dgm:prSet presAssocID="{4979C224-1EDA-4E78-934B-BC962ED10854}" presName="rootComposite" presStyleCnt="0"/>
      <dgm:spPr/>
    </dgm:pt>
    <dgm:pt modelId="{534F7C67-DA01-4CF0-B688-4C3D4EE95D60}" type="pres">
      <dgm:prSet presAssocID="{4979C224-1EDA-4E78-934B-BC962ED10854}" presName="rootText" presStyleLbl="node2" presStyleIdx="3" presStyleCnt="4">
        <dgm:presLayoutVars>
          <dgm:chPref val="3"/>
        </dgm:presLayoutVars>
      </dgm:prSet>
      <dgm:spPr/>
    </dgm:pt>
    <dgm:pt modelId="{FBE331D4-24B0-4C14-ACD4-5A522F763261}" type="pres">
      <dgm:prSet presAssocID="{4979C224-1EDA-4E78-934B-BC962ED10854}" presName="rootConnector" presStyleLbl="node2" presStyleIdx="3" presStyleCnt="4"/>
      <dgm:spPr/>
    </dgm:pt>
    <dgm:pt modelId="{8DC7D26A-906A-425C-B8D1-A6A7CDEF33FC}" type="pres">
      <dgm:prSet presAssocID="{4979C224-1EDA-4E78-934B-BC962ED10854}" presName="hierChild4" presStyleCnt="0"/>
      <dgm:spPr/>
    </dgm:pt>
    <dgm:pt modelId="{D7E8BD58-5D68-4F98-ABD7-4E58215BBF68}" type="pres">
      <dgm:prSet presAssocID="{4979C224-1EDA-4E78-934B-BC962ED10854}" presName="hierChild5" presStyleCnt="0"/>
      <dgm:spPr/>
    </dgm:pt>
    <dgm:pt modelId="{E71C66E9-7BB5-43A3-A55B-5924DD4660A3}" type="pres">
      <dgm:prSet presAssocID="{8CDF1749-E60E-47AC-8F60-C951CFA4D712}" presName="hierChild3" presStyleCnt="0"/>
      <dgm:spPr/>
    </dgm:pt>
    <dgm:pt modelId="{87744524-AFA7-4648-87DF-2CD906557986}" type="pres">
      <dgm:prSet presAssocID="{5B14F607-8323-40F1-B9D6-7935426D7713}" presName="hierRoot1" presStyleCnt="0">
        <dgm:presLayoutVars>
          <dgm:hierBranch val="init"/>
        </dgm:presLayoutVars>
      </dgm:prSet>
      <dgm:spPr/>
    </dgm:pt>
    <dgm:pt modelId="{36241898-C6A5-41E5-A792-1AFF75AF1E04}" type="pres">
      <dgm:prSet presAssocID="{5B14F607-8323-40F1-B9D6-7935426D7713}" presName="rootComposite1" presStyleCnt="0"/>
      <dgm:spPr/>
    </dgm:pt>
    <dgm:pt modelId="{CC5275CD-72FE-4B01-8D37-55504EB64AC7}" type="pres">
      <dgm:prSet presAssocID="{5B14F607-8323-40F1-B9D6-7935426D7713}" presName="rootText1" presStyleLbl="node0" presStyleIdx="1" presStyleCnt="2">
        <dgm:presLayoutVars>
          <dgm:chPref val="3"/>
        </dgm:presLayoutVars>
      </dgm:prSet>
      <dgm:spPr/>
    </dgm:pt>
    <dgm:pt modelId="{0B2B9C5D-A491-4B4D-9D75-29EFA5CF264F}" type="pres">
      <dgm:prSet presAssocID="{5B14F607-8323-40F1-B9D6-7935426D7713}" presName="rootConnector1" presStyleLbl="node1" presStyleIdx="0" presStyleCnt="0"/>
      <dgm:spPr/>
    </dgm:pt>
    <dgm:pt modelId="{DADFB664-4E6B-470E-8459-A826959EBD6F}" type="pres">
      <dgm:prSet presAssocID="{5B14F607-8323-40F1-B9D6-7935426D7713}" presName="hierChild2" presStyleCnt="0"/>
      <dgm:spPr/>
    </dgm:pt>
    <dgm:pt modelId="{1FEBBB15-E9B1-4C22-BFFF-68FD9B3E0C30}" type="pres">
      <dgm:prSet presAssocID="{5B14F607-8323-40F1-B9D6-7935426D7713}" presName="hierChild3" presStyleCnt="0"/>
      <dgm:spPr/>
    </dgm:pt>
  </dgm:ptLst>
  <dgm:cxnLst>
    <dgm:cxn modelId="{8EE94101-A2B7-48CB-9382-9E1CAA5C43E8}" type="presOf" srcId="{9D33AAF3-B56A-4058-B340-07AA9F01F930}" destId="{F8898815-1ABC-44C2-A797-4B6F4522D18D}" srcOrd="1" destOrd="0" presId="urn:microsoft.com/office/officeart/2005/8/layout/orgChart1"/>
    <dgm:cxn modelId="{A66A0F02-056C-41DC-98CC-7CCD773BCBBD}" srcId="{8CDF1749-E60E-47AC-8F60-C951CFA4D712}" destId="{B2F3639C-9B9B-470A-A5E0-CE3251B7FB38}" srcOrd="2" destOrd="0" parTransId="{CE4E8974-4D1E-4812-9401-CD14C95F4747}" sibTransId="{93CC47EA-40C7-43AD-BFD5-B40811547ABB}"/>
    <dgm:cxn modelId="{A7490215-0B5C-496F-9B15-BF943F38A2EF}" type="presOf" srcId="{5B14F607-8323-40F1-B9D6-7935426D7713}" destId="{CC5275CD-72FE-4B01-8D37-55504EB64AC7}" srcOrd="0" destOrd="0" presId="urn:microsoft.com/office/officeart/2005/8/layout/orgChart1"/>
    <dgm:cxn modelId="{BC045C17-0E88-49B2-917E-2B0B4DE4D92B}" type="presOf" srcId="{D76B4157-047D-4EDB-B10F-35A3F470F3F4}" destId="{0CFFC79B-0843-4C90-A1C1-CECF5AD33DDE}" srcOrd="0" destOrd="0" presId="urn:microsoft.com/office/officeart/2005/8/layout/orgChart1"/>
    <dgm:cxn modelId="{87E6111B-4D66-41B1-B156-C00332E63CFE}" type="presOf" srcId="{CE4E8974-4D1E-4812-9401-CD14C95F4747}" destId="{E8DA6A06-A482-45FC-B855-0E2C6A854351}" srcOrd="0" destOrd="0" presId="urn:microsoft.com/office/officeart/2005/8/layout/orgChart1"/>
    <dgm:cxn modelId="{E89BA41F-9958-42F5-BE18-DAD80731C3E6}" srcId="{8CDF1749-E60E-47AC-8F60-C951CFA4D712}" destId="{79EA48A4-8755-4F82-8A8A-464AF6923A4B}" srcOrd="0" destOrd="0" parTransId="{D76B4157-047D-4EDB-B10F-35A3F470F3F4}" sibTransId="{5A22DE46-1368-43FB-B185-6B9BCD93E097}"/>
    <dgm:cxn modelId="{4BFFF95E-D087-4010-946F-A9B068D647D7}" type="presOf" srcId="{4979C224-1EDA-4E78-934B-BC962ED10854}" destId="{FBE331D4-24B0-4C14-ACD4-5A522F763261}" srcOrd="1" destOrd="0" presId="urn:microsoft.com/office/officeart/2005/8/layout/orgChart1"/>
    <dgm:cxn modelId="{66F5DC44-E728-4273-822E-AF22DF57A127}" type="presOf" srcId="{B2F3639C-9B9B-470A-A5E0-CE3251B7FB38}" destId="{1E0AC55C-1261-48A3-8781-3A34ED6F7331}" srcOrd="1" destOrd="0" presId="urn:microsoft.com/office/officeart/2005/8/layout/orgChart1"/>
    <dgm:cxn modelId="{D205C047-4983-4BCA-A159-68B5BAAE4B47}" type="presOf" srcId="{9D33AAF3-B56A-4058-B340-07AA9F01F930}" destId="{03453696-9377-447C-A524-D51ED7E0A3BA}" srcOrd="0" destOrd="0" presId="urn:microsoft.com/office/officeart/2005/8/layout/orgChart1"/>
    <dgm:cxn modelId="{29B67255-D5D1-46D2-B0AE-0EF9E91B6E9B}" type="presOf" srcId="{8CDF1749-E60E-47AC-8F60-C951CFA4D712}" destId="{1663BF58-623C-40B9-B77D-10D4A80C2BEF}" srcOrd="0" destOrd="0" presId="urn:microsoft.com/office/officeart/2005/8/layout/orgChart1"/>
    <dgm:cxn modelId="{93F57A56-3665-4476-A559-C2A6428A03FB}" srcId="{8CDF1749-E60E-47AC-8F60-C951CFA4D712}" destId="{4979C224-1EDA-4E78-934B-BC962ED10854}" srcOrd="3" destOrd="0" parTransId="{3D4AFF03-34EF-4D1D-B28B-EAF62929FA55}" sibTransId="{8EBF289C-311A-4216-87DE-BA920CACEBF6}"/>
    <dgm:cxn modelId="{C32FD976-1584-4A3C-AC15-E5DD91911178}" srcId="{E96269F9-265A-417C-9432-CE111D1F2DE3}" destId="{8CDF1749-E60E-47AC-8F60-C951CFA4D712}" srcOrd="0" destOrd="0" parTransId="{3EFEC83B-493C-470E-97AE-DBAA9BA29FF4}" sibTransId="{7F518997-4D7B-47A7-8380-60E4D79E8AFC}"/>
    <dgm:cxn modelId="{3B901880-F5C2-4B83-8797-70E78250CA49}" type="presOf" srcId="{4979C224-1EDA-4E78-934B-BC962ED10854}" destId="{534F7C67-DA01-4CF0-B688-4C3D4EE95D60}" srcOrd="0" destOrd="0" presId="urn:microsoft.com/office/officeart/2005/8/layout/orgChart1"/>
    <dgm:cxn modelId="{2704F695-CDB8-4BE2-AF62-FD7A5722D4DE}" type="presOf" srcId="{79EA48A4-8755-4F82-8A8A-464AF6923A4B}" destId="{B76F6B61-E301-46AC-8640-FCB15D4BA6C8}" srcOrd="0" destOrd="0" presId="urn:microsoft.com/office/officeart/2005/8/layout/orgChart1"/>
    <dgm:cxn modelId="{2453C1AE-3358-40EB-9E86-F203299C30A7}" type="presOf" srcId="{3470354A-A96F-46AC-B378-024DC073A5B1}" destId="{55831B05-6855-45E7-B876-75A621CA6091}" srcOrd="0" destOrd="0" presId="urn:microsoft.com/office/officeart/2005/8/layout/orgChart1"/>
    <dgm:cxn modelId="{F2EC7FC4-4AC4-452F-8EE8-8DA2E7900E20}" type="presOf" srcId="{5B14F607-8323-40F1-B9D6-7935426D7713}" destId="{0B2B9C5D-A491-4B4D-9D75-29EFA5CF264F}" srcOrd="1" destOrd="0" presId="urn:microsoft.com/office/officeart/2005/8/layout/orgChart1"/>
    <dgm:cxn modelId="{A63EADD4-02B8-4827-AAC7-7D0A8E744942}" type="presOf" srcId="{B2F3639C-9B9B-470A-A5E0-CE3251B7FB38}" destId="{242E713E-5AC3-44F4-B909-09A9491FB6FA}" srcOrd="0" destOrd="0" presId="urn:microsoft.com/office/officeart/2005/8/layout/orgChart1"/>
    <dgm:cxn modelId="{95766AD8-8580-470C-9876-C1C48D8EA3D5}" type="presOf" srcId="{8CDF1749-E60E-47AC-8F60-C951CFA4D712}" destId="{76B4D0E2-005E-471B-B8BB-EE67B0C1F53E}" srcOrd="1" destOrd="0" presId="urn:microsoft.com/office/officeart/2005/8/layout/orgChart1"/>
    <dgm:cxn modelId="{6EDF04E0-71BC-46BB-92D8-65D6300E6AE7}" srcId="{E96269F9-265A-417C-9432-CE111D1F2DE3}" destId="{5B14F607-8323-40F1-B9D6-7935426D7713}" srcOrd="1" destOrd="0" parTransId="{F0373364-4D2D-45E4-8AB9-3792D9FD7E6E}" sibTransId="{568175EC-494B-4D94-8DC5-EA5C8E423F45}"/>
    <dgm:cxn modelId="{BA7112F0-7510-4722-B616-ADD2E5CAC0BD}" type="presOf" srcId="{E96269F9-265A-417C-9432-CE111D1F2DE3}" destId="{DBCE19CE-6ED0-49C6-8AE2-772547EB4822}" srcOrd="0" destOrd="0" presId="urn:microsoft.com/office/officeart/2005/8/layout/orgChart1"/>
    <dgm:cxn modelId="{EE15E9F4-1BA6-4F33-A737-F4B5D8666728}" type="presOf" srcId="{3D4AFF03-34EF-4D1D-B28B-EAF62929FA55}" destId="{AB4285D6-19B2-4452-9DE9-AD438ECA9B51}" srcOrd="0" destOrd="0" presId="urn:microsoft.com/office/officeart/2005/8/layout/orgChart1"/>
    <dgm:cxn modelId="{A1D1A6FD-6974-488F-A078-DC34630CE53B}" srcId="{8CDF1749-E60E-47AC-8F60-C951CFA4D712}" destId="{9D33AAF3-B56A-4058-B340-07AA9F01F930}" srcOrd="1" destOrd="0" parTransId="{3470354A-A96F-46AC-B378-024DC073A5B1}" sibTransId="{707956B1-0A70-48B7-949F-1E285E98B4C8}"/>
    <dgm:cxn modelId="{35DD0AFE-CD12-4C0D-BC78-D69FCDC2760F}" type="presOf" srcId="{79EA48A4-8755-4F82-8A8A-464AF6923A4B}" destId="{3B63D9D5-76B7-47D7-A997-ABE222FB7B96}" srcOrd="1" destOrd="0" presId="urn:microsoft.com/office/officeart/2005/8/layout/orgChart1"/>
    <dgm:cxn modelId="{3E0718B9-F30A-4760-8373-4BFBDBF0B36E}" type="presParOf" srcId="{DBCE19CE-6ED0-49C6-8AE2-772547EB4822}" destId="{D3F3A663-8D04-4C58-ACFA-36F0BBA375B0}" srcOrd="0" destOrd="0" presId="urn:microsoft.com/office/officeart/2005/8/layout/orgChart1"/>
    <dgm:cxn modelId="{B355C42F-4E32-4941-80D2-8F44E2B6F98A}" type="presParOf" srcId="{D3F3A663-8D04-4C58-ACFA-36F0BBA375B0}" destId="{79551C7A-D80F-4378-B12D-0488A0FED1C3}" srcOrd="0" destOrd="0" presId="urn:microsoft.com/office/officeart/2005/8/layout/orgChart1"/>
    <dgm:cxn modelId="{4B96F352-1BD2-446E-A1C4-7C7A5F321AC3}" type="presParOf" srcId="{79551C7A-D80F-4378-B12D-0488A0FED1C3}" destId="{1663BF58-623C-40B9-B77D-10D4A80C2BEF}" srcOrd="0" destOrd="0" presId="urn:microsoft.com/office/officeart/2005/8/layout/orgChart1"/>
    <dgm:cxn modelId="{805B8185-0666-41C9-A3E3-E0314844EA0A}" type="presParOf" srcId="{79551C7A-D80F-4378-B12D-0488A0FED1C3}" destId="{76B4D0E2-005E-471B-B8BB-EE67B0C1F53E}" srcOrd="1" destOrd="0" presId="urn:microsoft.com/office/officeart/2005/8/layout/orgChart1"/>
    <dgm:cxn modelId="{C6D18EC3-48BE-4A1F-A476-B92B64023102}" type="presParOf" srcId="{D3F3A663-8D04-4C58-ACFA-36F0BBA375B0}" destId="{6C83B277-EC96-41CD-80F7-C679C4F6C21B}" srcOrd="1" destOrd="0" presId="urn:microsoft.com/office/officeart/2005/8/layout/orgChart1"/>
    <dgm:cxn modelId="{1BED3F97-4DDD-44EC-B3BD-8A9992F5934E}" type="presParOf" srcId="{6C83B277-EC96-41CD-80F7-C679C4F6C21B}" destId="{0CFFC79B-0843-4C90-A1C1-CECF5AD33DDE}" srcOrd="0" destOrd="0" presId="urn:microsoft.com/office/officeart/2005/8/layout/orgChart1"/>
    <dgm:cxn modelId="{32C5DAB4-8B35-419E-A232-9176CE752A1B}" type="presParOf" srcId="{6C83B277-EC96-41CD-80F7-C679C4F6C21B}" destId="{88288ED5-300D-48A0-8498-7D61A108A026}" srcOrd="1" destOrd="0" presId="urn:microsoft.com/office/officeart/2005/8/layout/orgChart1"/>
    <dgm:cxn modelId="{DACB5095-38FB-4A4F-893C-DA327B9903E8}" type="presParOf" srcId="{88288ED5-300D-48A0-8498-7D61A108A026}" destId="{1E446D45-6589-425C-AA44-6AE6A979631C}" srcOrd="0" destOrd="0" presId="urn:microsoft.com/office/officeart/2005/8/layout/orgChart1"/>
    <dgm:cxn modelId="{7B2D66FA-6EA4-4FA1-BA18-E2F78F59FFC2}" type="presParOf" srcId="{1E446D45-6589-425C-AA44-6AE6A979631C}" destId="{B76F6B61-E301-46AC-8640-FCB15D4BA6C8}" srcOrd="0" destOrd="0" presId="urn:microsoft.com/office/officeart/2005/8/layout/orgChart1"/>
    <dgm:cxn modelId="{23B36F66-A9BE-4617-B1F7-F7214DC19902}" type="presParOf" srcId="{1E446D45-6589-425C-AA44-6AE6A979631C}" destId="{3B63D9D5-76B7-47D7-A997-ABE222FB7B96}" srcOrd="1" destOrd="0" presId="urn:microsoft.com/office/officeart/2005/8/layout/orgChart1"/>
    <dgm:cxn modelId="{9CEF2C1B-3E9F-4730-8BBA-B862A40FB0A2}" type="presParOf" srcId="{88288ED5-300D-48A0-8498-7D61A108A026}" destId="{256A50D1-7348-4056-A695-7F492220D091}" srcOrd="1" destOrd="0" presId="urn:microsoft.com/office/officeart/2005/8/layout/orgChart1"/>
    <dgm:cxn modelId="{8D2D0527-AE48-459D-A125-67340F9DD146}" type="presParOf" srcId="{88288ED5-300D-48A0-8498-7D61A108A026}" destId="{BEC6073C-E27B-4DF2-A82F-BFEE9A5E313D}" srcOrd="2" destOrd="0" presId="urn:microsoft.com/office/officeart/2005/8/layout/orgChart1"/>
    <dgm:cxn modelId="{E099EAC6-94EA-4327-A91F-8C76BB088C9D}" type="presParOf" srcId="{6C83B277-EC96-41CD-80F7-C679C4F6C21B}" destId="{55831B05-6855-45E7-B876-75A621CA6091}" srcOrd="2" destOrd="0" presId="urn:microsoft.com/office/officeart/2005/8/layout/orgChart1"/>
    <dgm:cxn modelId="{9FA2992B-9506-4F98-A041-5FC6ED8B171C}" type="presParOf" srcId="{6C83B277-EC96-41CD-80F7-C679C4F6C21B}" destId="{987E4EC9-84C0-4ECC-8F6F-2AE217B80E14}" srcOrd="3" destOrd="0" presId="urn:microsoft.com/office/officeart/2005/8/layout/orgChart1"/>
    <dgm:cxn modelId="{00FA32E9-A32A-46FA-9EFD-A7C1F064C95F}" type="presParOf" srcId="{987E4EC9-84C0-4ECC-8F6F-2AE217B80E14}" destId="{719DF242-ED55-47DD-AC25-D85B49674EF0}" srcOrd="0" destOrd="0" presId="urn:microsoft.com/office/officeart/2005/8/layout/orgChart1"/>
    <dgm:cxn modelId="{93D15E3A-5D03-4B3B-B72A-2E6E8CCD8C45}" type="presParOf" srcId="{719DF242-ED55-47DD-AC25-D85B49674EF0}" destId="{03453696-9377-447C-A524-D51ED7E0A3BA}" srcOrd="0" destOrd="0" presId="urn:microsoft.com/office/officeart/2005/8/layout/orgChart1"/>
    <dgm:cxn modelId="{26950219-14EC-4745-94BE-9A2FFB0E1F11}" type="presParOf" srcId="{719DF242-ED55-47DD-AC25-D85B49674EF0}" destId="{F8898815-1ABC-44C2-A797-4B6F4522D18D}" srcOrd="1" destOrd="0" presId="urn:microsoft.com/office/officeart/2005/8/layout/orgChart1"/>
    <dgm:cxn modelId="{B2CD1184-2BD9-419F-A7A9-395E4A79F4C6}" type="presParOf" srcId="{987E4EC9-84C0-4ECC-8F6F-2AE217B80E14}" destId="{0FF91351-93D4-43BF-8078-0855B77FAF44}" srcOrd="1" destOrd="0" presId="urn:microsoft.com/office/officeart/2005/8/layout/orgChart1"/>
    <dgm:cxn modelId="{40E9DA91-7860-466C-B1F9-E2BD63973A0E}" type="presParOf" srcId="{987E4EC9-84C0-4ECC-8F6F-2AE217B80E14}" destId="{4298578C-1129-457A-AD01-618E09104382}" srcOrd="2" destOrd="0" presId="urn:microsoft.com/office/officeart/2005/8/layout/orgChart1"/>
    <dgm:cxn modelId="{4953C989-8A19-490D-A432-F601649DC876}" type="presParOf" srcId="{6C83B277-EC96-41CD-80F7-C679C4F6C21B}" destId="{E8DA6A06-A482-45FC-B855-0E2C6A854351}" srcOrd="4" destOrd="0" presId="urn:microsoft.com/office/officeart/2005/8/layout/orgChart1"/>
    <dgm:cxn modelId="{F8D66640-5873-43F3-8ADD-A6DD19F3D000}" type="presParOf" srcId="{6C83B277-EC96-41CD-80F7-C679C4F6C21B}" destId="{E3A6AF27-F0C5-4622-905A-29A4ABE0E9A9}" srcOrd="5" destOrd="0" presId="urn:microsoft.com/office/officeart/2005/8/layout/orgChart1"/>
    <dgm:cxn modelId="{8C73E77C-BAC0-4221-883C-DB6B05FEC95E}" type="presParOf" srcId="{E3A6AF27-F0C5-4622-905A-29A4ABE0E9A9}" destId="{1A6123F3-0DDD-452A-859A-2F77732A41F9}" srcOrd="0" destOrd="0" presId="urn:microsoft.com/office/officeart/2005/8/layout/orgChart1"/>
    <dgm:cxn modelId="{1DF7E2B9-056C-448A-9A0B-2A0A8C166FC9}" type="presParOf" srcId="{1A6123F3-0DDD-452A-859A-2F77732A41F9}" destId="{242E713E-5AC3-44F4-B909-09A9491FB6FA}" srcOrd="0" destOrd="0" presId="urn:microsoft.com/office/officeart/2005/8/layout/orgChart1"/>
    <dgm:cxn modelId="{9780D236-941D-4A45-B318-B94330C7398A}" type="presParOf" srcId="{1A6123F3-0DDD-452A-859A-2F77732A41F9}" destId="{1E0AC55C-1261-48A3-8781-3A34ED6F7331}" srcOrd="1" destOrd="0" presId="urn:microsoft.com/office/officeart/2005/8/layout/orgChart1"/>
    <dgm:cxn modelId="{AA2A0AC0-7F05-4CFA-9336-98C27102C79F}" type="presParOf" srcId="{E3A6AF27-F0C5-4622-905A-29A4ABE0E9A9}" destId="{E140E5FE-29B3-4589-ABB7-255538C5611B}" srcOrd="1" destOrd="0" presId="urn:microsoft.com/office/officeart/2005/8/layout/orgChart1"/>
    <dgm:cxn modelId="{62C439CB-573D-4035-89F1-880A55DCC8C5}" type="presParOf" srcId="{E3A6AF27-F0C5-4622-905A-29A4ABE0E9A9}" destId="{D01E2BDC-C8D7-4829-8318-F622C389B124}" srcOrd="2" destOrd="0" presId="urn:microsoft.com/office/officeart/2005/8/layout/orgChart1"/>
    <dgm:cxn modelId="{EACC29BF-046A-4EE0-B2C4-23D82E336DBA}" type="presParOf" srcId="{6C83B277-EC96-41CD-80F7-C679C4F6C21B}" destId="{AB4285D6-19B2-4452-9DE9-AD438ECA9B51}" srcOrd="6" destOrd="0" presId="urn:microsoft.com/office/officeart/2005/8/layout/orgChart1"/>
    <dgm:cxn modelId="{C1EDD299-CB5A-4CDD-A31A-28D83E7F6462}" type="presParOf" srcId="{6C83B277-EC96-41CD-80F7-C679C4F6C21B}" destId="{3CC8BAA0-A716-4E9B-BCD7-73AB916BDD0C}" srcOrd="7" destOrd="0" presId="urn:microsoft.com/office/officeart/2005/8/layout/orgChart1"/>
    <dgm:cxn modelId="{F16D60AC-E617-47DA-B5A6-6D31D36CC3FA}" type="presParOf" srcId="{3CC8BAA0-A716-4E9B-BCD7-73AB916BDD0C}" destId="{8FEECFD9-4E59-4661-AD30-B2D56617292E}" srcOrd="0" destOrd="0" presId="urn:microsoft.com/office/officeart/2005/8/layout/orgChart1"/>
    <dgm:cxn modelId="{4DC4857B-D8C5-49E9-9F00-19AB04D1FDBE}" type="presParOf" srcId="{8FEECFD9-4E59-4661-AD30-B2D56617292E}" destId="{534F7C67-DA01-4CF0-B688-4C3D4EE95D60}" srcOrd="0" destOrd="0" presId="urn:microsoft.com/office/officeart/2005/8/layout/orgChart1"/>
    <dgm:cxn modelId="{7E67669F-4637-47D1-9D15-1B810C1D73D3}" type="presParOf" srcId="{8FEECFD9-4E59-4661-AD30-B2D56617292E}" destId="{FBE331D4-24B0-4C14-ACD4-5A522F763261}" srcOrd="1" destOrd="0" presId="urn:microsoft.com/office/officeart/2005/8/layout/orgChart1"/>
    <dgm:cxn modelId="{B621F35A-3077-4133-AAC1-D43AFDCC7005}" type="presParOf" srcId="{3CC8BAA0-A716-4E9B-BCD7-73AB916BDD0C}" destId="{8DC7D26A-906A-425C-B8D1-A6A7CDEF33FC}" srcOrd="1" destOrd="0" presId="urn:microsoft.com/office/officeart/2005/8/layout/orgChart1"/>
    <dgm:cxn modelId="{BA54F79D-BE46-4B78-B0BD-39BBAB3DFC5B}" type="presParOf" srcId="{3CC8BAA0-A716-4E9B-BCD7-73AB916BDD0C}" destId="{D7E8BD58-5D68-4F98-ABD7-4E58215BBF68}" srcOrd="2" destOrd="0" presId="urn:microsoft.com/office/officeart/2005/8/layout/orgChart1"/>
    <dgm:cxn modelId="{4B8DE7DB-DC8E-4DC6-BC6F-F7DA35E7744C}" type="presParOf" srcId="{D3F3A663-8D04-4C58-ACFA-36F0BBA375B0}" destId="{E71C66E9-7BB5-43A3-A55B-5924DD4660A3}" srcOrd="2" destOrd="0" presId="urn:microsoft.com/office/officeart/2005/8/layout/orgChart1"/>
    <dgm:cxn modelId="{7EA9AF36-5BC4-4044-9629-8424D31EC8EE}" type="presParOf" srcId="{DBCE19CE-6ED0-49C6-8AE2-772547EB4822}" destId="{87744524-AFA7-4648-87DF-2CD906557986}" srcOrd="1" destOrd="0" presId="urn:microsoft.com/office/officeart/2005/8/layout/orgChart1"/>
    <dgm:cxn modelId="{700E77DB-77A5-4444-A901-171FF7C9647A}" type="presParOf" srcId="{87744524-AFA7-4648-87DF-2CD906557986}" destId="{36241898-C6A5-41E5-A792-1AFF75AF1E04}" srcOrd="0" destOrd="0" presId="urn:microsoft.com/office/officeart/2005/8/layout/orgChart1"/>
    <dgm:cxn modelId="{007B2271-1A62-4095-BC49-93870F8A8511}" type="presParOf" srcId="{36241898-C6A5-41E5-A792-1AFF75AF1E04}" destId="{CC5275CD-72FE-4B01-8D37-55504EB64AC7}" srcOrd="0" destOrd="0" presId="urn:microsoft.com/office/officeart/2005/8/layout/orgChart1"/>
    <dgm:cxn modelId="{79C9BB83-6854-467E-8AA3-3547D82DA434}" type="presParOf" srcId="{36241898-C6A5-41E5-A792-1AFF75AF1E04}" destId="{0B2B9C5D-A491-4B4D-9D75-29EFA5CF264F}" srcOrd="1" destOrd="0" presId="urn:microsoft.com/office/officeart/2005/8/layout/orgChart1"/>
    <dgm:cxn modelId="{D7B731AF-028F-4B43-B581-ED33D344255D}" type="presParOf" srcId="{87744524-AFA7-4648-87DF-2CD906557986}" destId="{DADFB664-4E6B-470E-8459-A826959EBD6F}" srcOrd="1" destOrd="0" presId="urn:microsoft.com/office/officeart/2005/8/layout/orgChart1"/>
    <dgm:cxn modelId="{C4683766-83AD-406E-B962-87AD95FA4344}" type="presParOf" srcId="{87744524-AFA7-4648-87DF-2CD906557986}" destId="{1FEBBB15-E9B1-4C22-BFFF-68FD9B3E0C30}"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D742D2F-035F-4D0F-BA55-067EB715AE6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139BB5AD-1559-43C5-9995-C4E7EE0DEE6A}">
      <dgm:prSet phldrT="[Text]"/>
      <dgm:spPr/>
      <dgm:t>
        <a:bodyPr/>
        <a:lstStyle/>
        <a:p>
          <a:r>
            <a:rPr lang="en-US"/>
            <a:t>Products</a:t>
          </a:r>
        </a:p>
      </dgm:t>
    </dgm:pt>
    <dgm:pt modelId="{3404664C-FD86-408C-9F8C-80FDEB3A235E}" type="parTrans" cxnId="{1A4379D5-253B-47ED-84E4-248D0D811826}">
      <dgm:prSet/>
      <dgm:spPr/>
      <dgm:t>
        <a:bodyPr/>
        <a:lstStyle/>
        <a:p>
          <a:endParaRPr lang="en-US"/>
        </a:p>
      </dgm:t>
    </dgm:pt>
    <dgm:pt modelId="{FBA29807-3141-4BE1-A29B-72B2B4628517}" type="sibTrans" cxnId="{1A4379D5-253B-47ED-84E4-248D0D811826}">
      <dgm:prSet/>
      <dgm:spPr/>
      <dgm:t>
        <a:bodyPr/>
        <a:lstStyle/>
        <a:p>
          <a:endParaRPr lang="en-US"/>
        </a:p>
      </dgm:t>
    </dgm:pt>
    <dgm:pt modelId="{0DE2A068-47D0-49E0-8950-2A43F837B365}">
      <dgm:prSet phldrT="[Text]"/>
      <dgm:spPr/>
      <dgm:t>
        <a:bodyPr/>
        <a:lstStyle/>
        <a:p>
          <a:r>
            <a:rPr lang="en-US"/>
            <a:t>Herbicide </a:t>
          </a:r>
        </a:p>
      </dgm:t>
    </dgm:pt>
    <dgm:pt modelId="{AE0A4985-E018-48EC-95FB-37E183EECF14}" type="parTrans" cxnId="{33A5CAA3-F7E4-4B08-8900-032E556867D5}">
      <dgm:prSet/>
      <dgm:spPr/>
      <dgm:t>
        <a:bodyPr/>
        <a:lstStyle/>
        <a:p>
          <a:endParaRPr lang="en-US"/>
        </a:p>
      </dgm:t>
    </dgm:pt>
    <dgm:pt modelId="{2A22D09C-26C5-4386-9D9E-8E2705F72C93}" type="sibTrans" cxnId="{33A5CAA3-F7E4-4B08-8900-032E556867D5}">
      <dgm:prSet/>
      <dgm:spPr/>
      <dgm:t>
        <a:bodyPr/>
        <a:lstStyle/>
        <a:p>
          <a:endParaRPr lang="en-US"/>
        </a:p>
      </dgm:t>
    </dgm:pt>
    <dgm:pt modelId="{4EEF5CED-B20F-492C-986F-6C5440082E0C}">
      <dgm:prSet phldrT="[Text]"/>
      <dgm:spPr/>
      <dgm:t>
        <a:bodyPr/>
        <a:lstStyle/>
        <a:p>
          <a:r>
            <a:rPr lang="en-US"/>
            <a:t>Seed</a:t>
          </a:r>
        </a:p>
      </dgm:t>
    </dgm:pt>
    <dgm:pt modelId="{DBFE18FB-5DD6-426E-8056-00467D2BF62B}" type="parTrans" cxnId="{BFC05A7C-CA71-4767-A64E-1F4092B247EB}">
      <dgm:prSet/>
      <dgm:spPr/>
      <dgm:t>
        <a:bodyPr/>
        <a:lstStyle/>
        <a:p>
          <a:endParaRPr lang="en-US"/>
        </a:p>
      </dgm:t>
    </dgm:pt>
    <dgm:pt modelId="{7ED4308E-8A9E-40C3-8FAD-B298395673A6}" type="sibTrans" cxnId="{BFC05A7C-CA71-4767-A64E-1F4092B247EB}">
      <dgm:prSet/>
      <dgm:spPr/>
      <dgm:t>
        <a:bodyPr/>
        <a:lstStyle/>
        <a:p>
          <a:endParaRPr lang="en-US"/>
        </a:p>
      </dgm:t>
    </dgm:pt>
    <dgm:pt modelId="{9578EC77-2A34-42E2-8219-385DAD5A3EA7}">
      <dgm:prSet/>
      <dgm:spPr/>
      <dgm:t>
        <a:bodyPr/>
        <a:lstStyle/>
        <a:p>
          <a:r>
            <a:rPr lang="en-US"/>
            <a:t>Insesticide </a:t>
          </a:r>
        </a:p>
      </dgm:t>
    </dgm:pt>
    <dgm:pt modelId="{B25582DF-FBE0-4104-9224-2EF3333CFCB1}" type="parTrans" cxnId="{A79EE73A-F83D-4C1F-8EFF-9AA9FAA24AFF}">
      <dgm:prSet/>
      <dgm:spPr/>
      <dgm:t>
        <a:bodyPr/>
        <a:lstStyle/>
        <a:p>
          <a:endParaRPr lang="en-US"/>
        </a:p>
      </dgm:t>
    </dgm:pt>
    <dgm:pt modelId="{AEF3FFA5-EEF7-46DF-B111-8CED1194CA6A}" type="sibTrans" cxnId="{A79EE73A-F83D-4C1F-8EFF-9AA9FAA24AFF}">
      <dgm:prSet/>
      <dgm:spPr/>
      <dgm:t>
        <a:bodyPr/>
        <a:lstStyle/>
        <a:p>
          <a:endParaRPr lang="en-US"/>
        </a:p>
      </dgm:t>
    </dgm:pt>
    <dgm:pt modelId="{263E1B10-8C9C-4F74-B114-8C2F58180449}" type="pres">
      <dgm:prSet presAssocID="{4D742D2F-035F-4D0F-BA55-067EB715AE6C}" presName="hierChild1" presStyleCnt="0">
        <dgm:presLayoutVars>
          <dgm:orgChart val="1"/>
          <dgm:chPref val="1"/>
          <dgm:dir/>
          <dgm:animOne val="branch"/>
          <dgm:animLvl val="lvl"/>
          <dgm:resizeHandles/>
        </dgm:presLayoutVars>
      </dgm:prSet>
      <dgm:spPr/>
    </dgm:pt>
    <dgm:pt modelId="{2B34488D-DB5B-4057-B2F1-123887B5F1A9}" type="pres">
      <dgm:prSet presAssocID="{139BB5AD-1559-43C5-9995-C4E7EE0DEE6A}" presName="hierRoot1" presStyleCnt="0">
        <dgm:presLayoutVars>
          <dgm:hierBranch val="init"/>
        </dgm:presLayoutVars>
      </dgm:prSet>
      <dgm:spPr/>
    </dgm:pt>
    <dgm:pt modelId="{88005D47-E56E-4670-8CF9-7309AF510450}" type="pres">
      <dgm:prSet presAssocID="{139BB5AD-1559-43C5-9995-C4E7EE0DEE6A}" presName="rootComposite1" presStyleCnt="0"/>
      <dgm:spPr/>
    </dgm:pt>
    <dgm:pt modelId="{D8092FEA-8655-45C5-8E5C-A41343F7F8E5}" type="pres">
      <dgm:prSet presAssocID="{139BB5AD-1559-43C5-9995-C4E7EE0DEE6A}" presName="rootText1" presStyleLbl="node0" presStyleIdx="0" presStyleCnt="1">
        <dgm:presLayoutVars>
          <dgm:chPref val="3"/>
        </dgm:presLayoutVars>
      </dgm:prSet>
      <dgm:spPr/>
    </dgm:pt>
    <dgm:pt modelId="{38FB750E-7B84-4453-A484-2F63463F0F1C}" type="pres">
      <dgm:prSet presAssocID="{139BB5AD-1559-43C5-9995-C4E7EE0DEE6A}" presName="rootConnector1" presStyleLbl="node1" presStyleIdx="0" presStyleCnt="0"/>
      <dgm:spPr/>
    </dgm:pt>
    <dgm:pt modelId="{045F0959-4A38-4C8B-8854-456BC736AE8B}" type="pres">
      <dgm:prSet presAssocID="{139BB5AD-1559-43C5-9995-C4E7EE0DEE6A}" presName="hierChild2" presStyleCnt="0"/>
      <dgm:spPr/>
    </dgm:pt>
    <dgm:pt modelId="{F0F3E6EA-9081-42C5-A53B-FCF0F20B40E6}" type="pres">
      <dgm:prSet presAssocID="{AE0A4985-E018-48EC-95FB-37E183EECF14}" presName="Name37" presStyleLbl="parChTrans1D2" presStyleIdx="0" presStyleCnt="3"/>
      <dgm:spPr/>
    </dgm:pt>
    <dgm:pt modelId="{9C1D585B-3C88-4D4B-BA1F-512AA05EB37A}" type="pres">
      <dgm:prSet presAssocID="{0DE2A068-47D0-49E0-8950-2A43F837B365}" presName="hierRoot2" presStyleCnt="0">
        <dgm:presLayoutVars>
          <dgm:hierBranch val="init"/>
        </dgm:presLayoutVars>
      </dgm:prSet>
      <dgm:spPr/>
    </dgm:pt>
    <dgm:pt modelId="{75E0E3AF-654A-4C6B-B8E8-5C9884714DAD}" type="pres">
      <dgm:prSet presAssocID="{0DE2A068-47D0-49E0-8950-2A43F837B365}" presName="rootComposite" presStyleCnt="0"/>
      <dgm:spPr/>
    </dgm:pt>
    <dgm:pt modelId="{07D065E1-7D2C-4D8A-8AB7-F8C536E928B0}" type="pres">
      <dgm:prSet presAssocID="{0DE2A068-47D0-49E0-8950-2A43F837B365}" presName="rootText" presStyleLbl="node2" presStyleIdx="0" presStyleCnt="3" custScaleY="64134">
        <dgm:presLayoutVars>
          <dgm:chPref val="3"/>
        </dgm:presLayoutVars>
      </dgm:prSet>
      <dgm:spPr/>
    </dgm:pt>
    <dgm:pt modelId="{19847D73-DA07-4494-B7B8-9C9100619D76}" type="pres">
      <dgm:prSet presAssocID="{0DE2A068-47D0-49E0-8950-2A43F837B365}" presName="rootConnector" presStyleLbl="node2" presStyleIdx="0" presStyleCnt="3"/>
      <dgm:spPr/>
    </dgm:pt>
    <dgm:pt modelId="{CBB7DBFD-9778-4E01-BD08-A8554B9A8113}" type="pres">
      <dgm:prSet presAssocID="{0DE2A068-47D0-49E0-8950-2A43F837B365}" presName="hierChild4" presStyleCnt="0"/>
      <dgm:spPr/>
    </dgm:pt>
    <dgm:pt modelId="{BCF84303-006F-4CA0-A30F-BA4EB87167C2}" type="pres">
      <dgm:prSet presAssocID="{0DE2A068-47D0-49E0-8950-2A43F837B365}" presName="hierChild5" presStyleCnt="0"/>
      <dgm:spPr/>
    </dgm:pt>
    <dgm:pt modelId="{99D2EEE3-1C59-4F8A-9B87-DE851F4BADC1}" type="pres">
      <dgm:prSet presAssocID="{B25582DF-FBE0-4104-9224-2EF3333CFCB1}" presName="Name37" presStyleLbl="parChTrans1D2" presStyleIdx="1" presStyleCnt="3"/>
      <dgm:spPr/>
    </dgm:pt>
    <dgm:pt modelId="{05CDFF84-5C67-49A1-B411-48E31245AE93}" type="pres">
      <dgm:prSet presAssocID="{9578EC77-2A34-42E2-8219-385DAD5A3EA7}" presName="hierRoot2" presStyleCnt="0">
        <dgm:presLayoutVars>
          <dgm:hierBranch val="init"/>
        </dgm:presLayoutVars>
      </dgm:prSet>
      <dgm:spPr/>
    </dgm:pt>
    <dgm:pt modelId="{93BA6CD2-C918-434E-A9E1-DE2008065B2E}" type="pres">
      <dgm:prSet presAssocID="{9578EC77-2A34-42E2-8219-385DAD5A3EA7}" presName="rootComposite" presStyleCnt="0"/>
      <dgm:spPr/>
    </dgm:pt>
    <dgm:pt modelId="{9B0A152D-399F-4916-9491-3264F1B20F02}" type="pres">
      <dgm:prSet presAssocID="{9578EC77-2A34-42E2-8219-385DAD5A3EA7}" presName="rootText" presStyleLbl="node2" presStyleIdx="1" presStyleCnt="3" custScaleY="64134" custLinFactNeighborX="1699">
        <dgm:presLayoutVars>
          <dgm:chPref val="3"/>
        </dgm:presLayoutVars>
      </dgm:prSet>
      <dgm:spPr/>
    </dgm:pt>
    <dgm:pt modelId="{DCD9C677-F2F7-4B12-92B7-7477E959548E}" type="pres">
      <dgm:prSet presAssocID="{9578EC77-2A34-42E2-8219-385DAD5A3EA7}" presName="rootConnector" presStyleLbl="node2" presStyleIdx="1" presStyleCnt="3"/>
      <dgm:spPr/>
    </dgm:pt>
    <dgm:pt modelId="{21467822-3BD7-4024-9A01-0597B150631F}" type="pres">
      <dgm:prSet presAssocID="{9578EC77-2A34-42E2-8219-385DAD5A3EA7}" presName="hierChild4" presStyleCnt="0"/>
      <dgm:spPr/>
    </dgm:pt>
    <dgm:pt modelId="{9599DF73-B0E6-4320-8121-2DDFFD064760}" type="pres">
      <dgm:prSet presAssocID="{9578EC77-2A34-42E2-8219-385DAD5A3EA7}" presName="hierChild5" presStyleCnt="0"/>
      <dgm:spPr/>
    </dgm:pt>
    <dgm:pt modelId="{BC2A6A59-81EA-4E18-8A9F-8767C454EEA7}" type="pres">
      <dgm:prSet presAssocID="{DBFE18FB-5DD6-426E-8056-00467D2BF62B}" presName="Name37" presStyleLbl="parChTrans1D2" presStyleIdx="2" presStyleCnt="3"/>
      <dgm:spPr/>
    </dgm:pt>
    <dgm:pt modelId="{7AA6225F-49FD-47FF-A954-7E700A3541EB}" type="pres">
      <dgm:prSet presAssocID="{4EEF5CED-B20F-492C-986F-6C5440082E0C}" presName="hierRoot2" presStyleCnt="0">
        <dgm:presLayoutVars>
          <dgm:hierBranch val="init"/>
        </dgm:presLayoutVars>
      </dgm:prSet>
      <dgm:spPr/>
    </dgm:pt>
    <dgm:pt modelId="{3827D8F8-0AED-4334-A899-E34A71A8AD0A}" type="pres">
      <dgm:prSet presAssocID="{4EEF5CED-B20F-492C-986F-6C5440082E0C}" presName="rootComposite" presStyleCnt="0"/>
      <dgm:spPr/>
    </dgm:pt>
    <dgm:pt modelId="{7501819A-02C1-4914-900B-38DA21DF622A}" type="pres">
      <dgm:prSet presAssocID="{4EEF5CED-B20F-492C-986F-6C5440082E0C}" presName="rootText" presStyleLbl="node2" presStyleIdx="2" presStyleCnt="3" custScaleY="57338">
        <dgm:presLayoutVars>
          <dgm:chPref val="3"/>
        </dgm:presLayoutVars>
      </dgm:prSet>
      <dgm:spPr/>
    </dgm:pt>
    <dgm:pt modelId="{A78250FA-B62D-4230-B0AC-29BA20C45CAB}" type="pres">
      <dgm:prSet presAssocID="{4EEF5CED-B20F-492C-986F-6C5440082E0C}" presName="rootConnector" presStyleLbl="node2" presStyleIdx="2" presStyleCnt="3"/>
      <dgm:spPr/>
    </dgm:pt>
    <dgm:pt modelId="{5698EA7E-2E91-4EA7-9C93-AE8EDC127718}" type="pres">
      <dgm:prSet presAssocID="{4EEF5CED-B20F-492C-986F-6C5440082E0C}" presName="hierChild4" presStyleCnt="0"/>
      <dgm:spPr/>
    </dgm:pt>
    <dgm:pt modelId="{EF383B64-3751-4F09-9D9F-214C90576095}" type="pres">
      <dgm:prSet presAssocID="{4EEF5CED-B20F-492C-986F-6C5440082E0C}" presName="hierChild5" presStyleCnt="0"/>
      <dgm:spPr/>
    </dgm:pt>
    <dgm:pt modelId="{7B7B0351-A0D7-4471-9BB6-9582FF9FA66F}" type="pres">
      <dgm:prSet presAssocID="{139BB5AD-1559-43C5-9995-C4E7EE0DEE6A}" presName="hierChild3" presStyleCnt="0"/>
      <dgm:spPr/>
    </dgm:pt>
  </dgm:ptLst>
  <dgm:cxnLst>
    <dgm:cxn modelId="{375C5D03-1BD0-4E4F-B9CD-ABB69EFEFA9F}" type="presOf" srcId="{4EEF5CED-B20F-492C-986F-6C5440082E0C}" destId="{A78250FA-B62D-4230-B0AC-29BA20C45CAB}" srcOrd="1" destOrd="0" presId="urn:microsoft.com/office/officeart/2005/8/layout/orgChart1"/>
    <dgm:cxn modelId="{C846F82B-464E-4F31-B2B5-B28BD0209E79}" type="presOf" srcId="{AE0A4985-E018-48EC-95FB-37E183EECF14}" destId="{F0F3E6EA-9081-42C5-A53B-FCF0F20B40E6}" srcOrd="0" destOrd="0" presId="urn:microsoft.com/office/officeart/2005/8/layout/orgChart1"/>
    <dgm:cxn modelId="{A79EE73A-F83D-4C1F-8EFF-9AA9FAA24AFF}" srcId="{139BB5AD-1559-43C5-9995-C4E7EE0DEE6A}" destId="{9578EC77-2A34-42E2-8219-385DAD5A3EA7}" srcOrd="1" destOrd="0" parTransId="{B25582DF-FBE0-4104-9224-2EF3333CFCB1}" sibTransId="{AEF3FFA5-EEF7-46DF-B111-8CED1194CA6A}"/>
    <dgm:cxn modelId="{7A4C4F64-D579-4DAE-AB53-343EF7667887}" type="presOf" srcId="{139BB5AD-1559-43C5-9995-C4E7EE0DEE6A}" destId="{D8092FEA-8655-45C5-8E5C-A41343F7F8E5}" srcOrd="0" destOrd="0" presId="urn:microsoft.com/office/officeart/2005/8/layout/orgChart1"/>
    <dgm:cxn modelId="{54FEC967-193A-43A6-A1CA-575EBB5183E2}" type="presOf" srcId="{B25582DF-FBE0-4104-9224-2EF3333CFCB1}" destId="{99D2EEE3-1C59-4F8A-9B87-DE851F4BADC1}" srcOrd="0" destOrd="0" presId="urn:microsoft.com/office/officeart/2005/8/layout/orgChart1"/>
    <dgm:cxn modelId="{C762124F-103B-48C8-BED9-678B2C8490FD}" type="presOf" srcId="{4D742D2F-035F-4D0F-BA55-067EB715AE6C}" destId="{263E1B10-8C9C-4F74-B114-8C2F58180449}" srcOrd="0" destOrd="0" presId="urn:microsoft.com/office/officeart/2005/8/layout/orgChart1"/>
    <dgm:cxn modelId="{35BC5F71-A65B-402B-8F66-E8A91D6C922D}" type="presOf" srcId="{139BB5AD-1559-43C5-9995-C4E7EE0DEE6A}" destId="{38FB750E-7B84-4453-A484-2F63463F0F1C}" srcOrd="1" destOrd="0" presId="urn:microsoft.com/office/officeart/2005/8/layout/orgChart1"/>
    <dgm:cxn modelId="{E7510B52-09B8-4D53-9631-1EF0976B559B}" type="presOf" srcId="{0DE2A068-47D0-49E0-8950-2A43F837B365}" destId="{19847D73-DA07-4494-B7B8-9C9100619D76}" srcOrd="1" destOrd="0" presId="urn:microsoft.com/office/officeart/2005/8/layout/orgChart1"/>
    <dgm:cxn modelId="{339CD473-A269-4DC1-8F9C-E8BEE61BDFC4}" type="presOf" srcId="{4EEF5CED-B20F-492C-986F-6C5440082E0C}" destId="{7501819A-02C1-4914-900B-38DA21DF622A}" srcOrd="0" destOrd="0" presId="urn:microsoft.com/office/officeart/2005/8/layout/orgChart1"/>
    <dgm:cxn modelId="{BFC05A7C-CA71-4767-A64E-1F4092B247EB}" srcId="{139BB5AD-1559-43C5-9995-C4E7EE0DEE6A}" destId="{4EEF5CED-B20F-492C-986F-6C5440082E0C}" srcOrd="2" destOrd="0" parTransId="{DBFE18FB-5DD6-426E-8056-00467D2BF62B}" sibTransId="{7ED4308E-8A9E-40C3-8FAD-B298395673A6}"/>
    <dgm:cxn modelId="{670BAB8D-FA50-43D5-A0F5-729F6195B8AB}" type="presOf" srcId="{9578EC77-2A34-42E2-8219-385DAD5A3EA7}" destId="{DCD9C677-F2F7-4B12-92B7-7477E959548E}" srcOrd="1" destOrd="0" presId="urn:microsoft.com/office/officeart/2005/8/layout/orgChart1"/>
    <dgm:cxn modelId="{33A5CAA3-F7E4-4B08-8900-032E556867D5}" srcId="{139BB5AD-1559-43C5-9995-C4E7EE0DEE6A}" destId="{0DE2A068-47D0-49E0-8950-2A43F837B365}" srcOrd="0" destOrd="0" parTransId="{AE0A4985-E018-48EC-95FB-37E183EECF14}" sibTransId="{2A22D09C-26C5-4386-9D9E-8E2705F72C93}"/>
    <dgm:cxn modelId="{06D2CDA9-82EE-46BB-952C-0C7DBF75FE3D}" type="presOf" srcId="{9578EC77-2A34-42E2-8219-385DAD5A3EA7}" destId="{9B0A152D-399F-4916-9491-3264F1B20F02}" srcOrd="0" destOrd="0" presId="urn:microsoft.com/office/officeart/2005/8/layout/orgChart1"/>
    <dgm:cxn modelId="{1A4379D5-253B-47ED-84E4-248D0D811826}" srcId="{4D742D2F-035F-4D0F-BA55-067EB715AE6C}" destId="{139BB5AD-1559-43C5-9995-C4E7EE0DEE6A}" srcOrd="0" destOrd="0" parTransId="{3404664C-FD86-408C-9F8C-80FDEB3A235E}" sibTransId="{FBA29807-3141-4BE1-A29B-72B2B4628517}"/>
    <dgm:cxn modelId="{B2F36EE7-50F6-475C-A836-013FE1CB4342}" type="presOf" srcId="{DBFE18FB-5DD6-426E-8056-00467D2BF62B}" destId="{BC2A6A59-81EA-4E18-8A9F-8767C454EEA7}" srcOrd="0" destOrd="0" presId="urn:microsoft.com/office/officeart/2005/8/layout/orgChart1"/>
    <dgm:cxn modelId="{951653FD-2B05-4F21-9549-0EBEB53683A8}" type="presOf" srcId="{0DE2A068-47D0-49E0-8950-2A43F837B365}" destId="{07D065E1-7D2C-4D8A-8AB7-F8C536E928B0}" srcOrd="0" destOrd="0" presId="urn:microsoft.com/office/officeart/2005/8/layout/orgChart1"/>
    <dgm:cxn modelId="{12777CED-B056-4F90-B065-456E3691C844}" type="presParOf" srcId="{263E1B10-8C9C-4F74-B114-8C2F58180449}" destId="{2B34488D-DB5B-4057-B2F1-123887B5F1A9}" srcOrd="0" destOrd="0" presId="urn:microsoft.com/office/officeart/2005/8/layout/orgChart1"/>
    <dgm:cxn modelId="{423793E4-357F-40F9-820D-551B539DDA78}" type="presParOf" srcId="{2B34488D-DB5B-4057-B2F1-123887B5F1A9}" destId="{88005D47-E56E-4670-8CF9-7309AF510450}" srcOrd="0" destOrd="0" presId="urn:microsoft.com/office/officeart/2005/8/layout/orgChart1"/>
    <dgm:cxn modelId="{D722CEB8-321F-450D-A514-BD6B4609CBE0}" type="presParOf" srcId="{88005D47-E56E-4670-8CF9-7309AF510450}" destId="{D8092FEA-8655-45C5-8E5C-A41343F7F8E5}" srcOrd="0" destOrd="0" presId="urn:microsoft.com/office/officeart/2005/8/layout/orgChart1"/>
    <dgm:cxn modelId="{8B54205F-345A-4F12-93ED-585FD16C7BA0}" type="presParOf" srcId="{88005D47-E56E-4670-8CF9-7309AF510450}" destId="{38FB750E-7B84-4453-A484-2F63463F0F1C}" srcOrd="1" destOrd="0" presId="urn:microsoft.com/office/officeart/2005/8/layout/orgChart1"/>
    <dgm:cxn modelId="{81202633-3497-4FBB-867E-0BDEC49C50DA}" type="presParOf" srcId="{2B34488D-DB5B-4057-B2F1-123887B5F1A9}" destId="{045F0959-4A38-4C8B-8854-456BC736AE8B}" srcOrd="1" destOrd="0" presId="urn:microsoft.com/office/officeart/2005/8/layout/orgChart1"/>
    <dgm:cxn modelId="{7C71D7B7-8BD1-4849-8D9A-BF1E47A6BE1F}" type="presParOf" srcId="{045F0959-4A38-4C8B-8854-456BC736AE8B}" destId="{F0F3E6EA-9081-42C5-A53B-FCF0F20B40E6}" srcOrd="0" destOrd="0" presId="urn:microsoft.com/office/officeart/2005/8/layout/orgChart1"/>
    <dgm:cxn modelId="{8D2DC8BF-DE9C-42D4-93CE-84652486408C}" type="presParOf" srcId="{045F0959-4A38-4C8B-8854-456BC736AE8B}" destId="{9C1D585B-3C88-4D4B-BA1F-512AA05EB37A}" srcOrd="1" destOrd="0" presId="urn:microsoft.com/office/officeart/2005/8/layout/orgChart1"/>
    <dgm:cxn modelId="{280CDCB0-0212-4D6E-8E40-09A95B74D8F3}" type="presParOf" srcId="{9C1D585B-3C88-4D4B-BA1F-512AA05EB37A}" destId="{75E0E3AF-654A-4C6B-B8E8-5C9884714DAD}" srcOrd="0" destOrd="0" presId="urn:microsoft.com/office/officeart/2005/8/layout/orgChart1"/>
    <dgm:cxn modelId="{54302C2C-9ACD-455B-BAC0-6F57519D271F}" type="presParOf" srcId="{75E0E3AF-654A-4C6B-B8E8-5C9884714DAD}" destId="{07D065E1-7D2C-4D8A-8AB7-F8C536E928B0}" srcOrd="0" destOrd="0" presId="urn:microsoft.com/office/officeart/2005/8/layout/orgChart1"/>
    <dgm:cxn modelId="{09B3FB00-63AD-41A0-8C93-438FC594A6CA}" type="presParOf" srcId="{75E0E3AF-654A-4C6B-B8E8-5C9884714DAD}" destId="{19847D73-DA07-4494-B7B8-9C9100619D76}" srcOrd="1" destOrd="0" presId="urn:microsoft.com/office/officeart/2005/8/layout/orgChart1"/>
    <dgm:cxn modelId="{0B2A8EBA-3BEE-41BF-A348-5AC256F5411A}" type="presParOf" srcId="{9C1D585B-3C88-4D4B-BA1F-512AA05EB37A}" destId="{CBB7DBFD-9778-4E01-BD08-A8554B9A8113}" srcOrd="1" destOrd="0" presId="urn:microsoft.com/office/officeart/2005/8/layout/orgChart1"/>
    <dgm:cxn modelId="{3D1F8D78-5BF6-47C6-A95E-6168FE009B7A}" type="presParOf" srcId="{9C1D585B-3C88-4D4B-BA1F-512AA05EB37A}" destId="{BCF84303-006F-4CA0-A30F-BA4EB87167C2}" srcOrd="2" destOrd="0" presId="urn:microsoft.com/office/officeart/2005/8/layout/orgChart1"/>
    <dgm:cxn modelId="{65F0FAF3-294E-4936-B151-8796F0FA5776}" type="presParOf" srcId="{045F0959-4A38-4C8B-8854-456BC736AE8B}" destId="{99D2EEE3-1C59-4F8A-9B87-DE851F4BADC1}" srcOrd="2" destOrd="0" presId="urn:microsoft.com/office/officeart/2005/8/layout/orgChart1"/>
    <dgm:cxn modelId="{7BD9934A-ECEF-461B-9ABF-574571E0E727}" type="presParOf" srcId="{045F0959-4A38-4C8B-8854-456BC736AE8B}" destId="{05CDFF84-5C67-49A1-B411-48E31245AE93}" srcOrd="3" destOrd="0" presId="urn:microsoft.com/office/officeart/2005/8/layout/orgChart1"/>
    <dgm:cxn modelId="{55A44597-DDCB-4A08-A503-AC785F106580}" type="presParOf" srcId="{05CDFF84-5C67-49A1-B411-48E31245AE93}" destId="{93BA6CD2-C918-434E-A9E1-DE2008065B2E}" srcOrd="0" destOrd="0" presId="urn:microsoft.com/office/officeart/2005/8/layout/orgChart1"/>
    <dgm:cxn modelId="{4F6C98C0-A8D5-4EFE-8877-BAE561C395A5}" type="presParOf" srcId="{93BA6CD2-C918-434E-A9E1-DE2008065B2E}" destId="{9B0A152D-399F-4916-9491-3264F1B20F02}" srcOrd="0" destOrd="0" presId="urn:microsoft.com/office/officeart/2005/8/layout/orgChart1"/>
    <dgm:cxn modelId="{7860B947-D65D-4E27-83DA-E164DC74AE55}" type="presParOf" srcId="{93BA6CD2-C918-434E-A9E1-DE2008065B2E}" destId="{DCD9C677-F2F7-4B12-92B7-7477E959548E}" srcOrd="1" destOrd="0" presId="urn:microsoft.com/office/officeart/2005/8/layout/orgChart1"/>
    <dgm:cxn modelId="{373CE219-F86E-4A23-A819-8C9BC5054147}" type="presParOf" srcId="{05CDFF84-5C67-49A1-B411-48E31245AE93}" destId="{21467822-3BD7-4024-9A01-0597B150631F}" srcOrd="1" destOrd="0" presId="urn:microsoft.com/office/officeart/2005/8/layout/orgChart1"/>
    <dgm:cxn modelId="{335F2A45-3642-4F2C-BF81-FAA1CA1C8BB1}" type="presParOf" srcId="{05CDFF84-5C67-49A1-B411-48E31245AE93}" destId="{9599DF73-B0E6-4320-8121-2DDFFD064760}" srcOrd="2" destOrd="0" presId="urn:microsoft.com/office/officeart/2005/8/layout/orgChart1"/>
    <dgm:cxn modelId="{DF64352F-FB05-4F91-A720-68E5CFCFC5B0}" type="presParOf" srcId="{045F0959-4A38-4C8B-8854-456BC736AE8B}" destId="{BC2A6A59-81EA-4E18-8A9F-8767C454EEA7}" srcOrd="4" destOrd="0" presId="urn:microsoft.com/office/officeart/2005/8/layout/orgChart1"/>
    <dgm:cxn modelId="{BE542205-A2E0-4259-82E4-B71D5B725ED7}" type="presParOf" srcId="{045F0959-4A38-4C8B-8854-456BC736AE8B}" destId="{7AA6225F-49FD-47FF-A954-7E700A3541EB}" srcOrd="5" destOrd="0" presId="urn:microsoft.com/office/officeart/2005/8/layout/orgChart1"/>
    <dgm:cxn modelId="{80AB2355-7808-4570-8171-21D2C2594099}" type="presParOf" srcId="{7AA6225F-49FD-47FF-A954-7E700A3541EB}" destId="{3827D8F8-0AED-4334-A899-E34A71A8AD0A}" srcOrd="0" destOrd="0" presId="urn:microsoft.com/office/officeart/2005/8/layout/orgChart1"/>
    <dgm:cxn modelId="{8060D848-6E49-4CE1-A96F-A2713B76D744}" type="presParOf" srcId="{3827D8F8-0AED-4334-A899-E34A71A8AD0A}" destId="{7501819A-02C1-4914-900B-38DA21DF622A}" srcOrd="0" destOrd="0" presId="urn:microsoft.com/office/officeart/2005/8/layout/orgChart1"/>
    <dgm:cxn modelId="{53D1F87C-6B65-46B4-9174-FBC73BC0115E}" type="presParOf" srcId="{3827D8F8-0AED-4334-A899-E34A71A8AD0A}" destId="{A78250FA-B62D-4230-B0AC-29BA20C45CAB}" srcOrd="1" destOrd="0" presId="urn:microsoft.com/office/officeart/2005/8/layout/orgChart1"/>
    <dgm:cxn modelId="{94DE5382-0806-4FFE-9AF7-929D722D3962}" type="presParOf" srcId="{7AA6225F-49FD-47FF-A954-7E700A3541EB}" destId="{5698EA7E-2E91-4EA7-9C93-AE8EDC127718}" srcOrd="1" destOrd="0" presId="urn:microsoft.com/office/officeart/2005/8/layout/orgChart1"/>
    <dgm:cxn modelId="{046368B9-EB4C-4A68-BE24-6B2896CD2CDB}" type="presParOf" srcId="{7AA6225F-49FD-47FF-A954-7E700A3541EB}" destId="{EF383B64-3751-4F09-9D9F-214C90576095}" srcOrd="2" destOrd="0" presId="urn:microsoft.com/office/officeart/2005/8/layout/orgChart1"/>
    <dgm:cxn modelId="{8718E667-37AB-4541-B528-156C486C224D}" type="presParOf" srcId="{2B34488D-DB5B-4057-B2F1-123887B5F1A9}" destId="{7B7B0351-A0D7-4471-9BB6-9582FF9FA66F}"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4285D6-19B2-4452-9DE9-AD438ECA9B51}">
      <dsp:nvSpPr>
        <dsp:cNvPr id="0" name=""/>
        <dsp:cNvSpPr/>
      </dsp:nvSpPr>
      <dsp:spPr>
        <a:xfrm>
          <a:off x="2947987" y="1423765"/>
          <a:ext cx="2308882" cy="267143"/>
        </a:xfrm>
        <a:custGeom>
          <a:avLst/>
          <a:gdLst/>
          <a:ahLst/>
          <a:cxnLst/>
          <a:rect l="0" t="0" r="0" b="0"/>
          <a:pathLst>
            <a:path>
              <a:moveTo>
                <a:pt x="0" y="0"/>
              </a:moveTo>
              <a:lnTo>
                <a:pt x="0" y="133571"/>
              </a:lnTo>
              <a:lnTo>
                <a:pt x="2308882" y="133571"/>
              </a:lnTo>
              <a:lnTo>
                <a:pt x="2308882" y="26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DA6A06-A482-45FC-B855-0E2C6A854351}">
      <dsp:nvSpPr>
        <dsp:cNvPr id="0" name=""/>
        <dsp:cNvSpPr/>
      </dsp:nvSpPr>
      <dsp:spPr>
        <a:xfrm>
          <a:off x="2947987" y="1423765"/>
          <a:ext cx="769627" cy="267143"/>
        </a:xfrm>
        <a:custGeom>
          <a:avLst/>
          <a:gdLst/>
          <a:ahLst/>
          <a:cxnLst/>
          <a:rect l="0" t="0" r="0" b="0"/>
          <a:pathLst>
            <a:path>
              <a:moveTo>
                <a:pt x="0" y="0"/>
              </a:moveTo>
              <a:lnTo>
                <a:pt x="0" y="133571"/>
              </a:lnTo>
              <a:lnTo>
                <a:pt x="769627" y="133571"/>
              </a:lnTo>
              <a:lnTo>
                <a:pt x="769627" y="26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831B05-6855-45E7-B876-75A621CA6091}">
      <dsp:nvSpPr>
        <dsp:cNvPr id="0" name=""/>
        <dsp:cNvSpPr/>
      </dsp:nvSpPr>
      <dsp:spPr>
        <a:xfrm>
          <a:off x="2206931" y="1423765"/>
          <a:ext cx="741055" cy="267143"/>
        </a:xfrm>
        <a:custGeom>
          <a:avLst/>
          <a:gdLst/>
          <a:ahLst/>
          <a:cxnLst/>
          <a:rect l="0" t="0" r="0" b="0"/>
          <a:pathLst>
            <a:path>
              <a:moveTo>
                <a:pt x="741055" y="0"/>
              </a:moveTo>
              <a:lnTo>
                <a:pt x="741055" y="133571"/>
              </a:lnTo>
              <a:lnTo>
                <a:pt x="0" y="133571"/>
              </a:lnTo>
              <a:lnTo>
                <a:pt x="0" y="26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FFC79B-0843-4C90-A1C1-CECF5AD33DDE}">
      <dsp:nvSpPr>
        <dsp:cNvPr id="0" name=""/>
        <dsp:cNvSpPr/>
      </dsp:nvSpPr>
      <dsp:spPr>
        <a:xfrm>
          <a:off x="639105" y="1423765"/>
          <a:ext cx="2308882" cy="267143"/>
        </a:xfrm>
        <a:custGeom>
          <a:avLst/>
          <a:gdLst/>
          <a:ahLst/>
          <a:cxnLst/>
          <a:rect l="0" t="0" r="0" b="0"/>
          <a:pathLst>
            <a:path>
              <a:moveTo>
                <a:pt x="2308882" y="0"/>
              </a:moveTo>
              <a:lnTo>
                <a:pt x="2308882" y="133571"/>
              </a:lnTo>
              <a:lnTo>
                <a:pt x="0" y="133571"/>
              </a:lnTo>
              <a:lnTo>
                <a:pt x="0" y="26714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63BF58-623C-40B9-B77D-10D4A80C2BEF}">
      <dsp:nvSpPr>
        <dsp:cNvPr id="0" name=""/>
        <dsp:cNvSpPr/>
      </dsp:nvSpPr>
      <dsp:spPr>
        <a:xfrm>
          <a:off x="2311931" y="787710"/>
          <a:ext cx="1272111" cy="6360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marketing and sales deaprtment </a:t>
          </a:r>
        </a:p>
      </dsp:txBody>
      <dsp:txXfrm>
        <a:off x="2311931" y="787710"/>
        <a:ext cx="1272111" cy="636055"/>
      </dsp:txXfrm>
    </dsp:sp>
    <dsp:sp modelId="{B76F6B61-E301-46AC-8640-FCB15D4BA6C8}">
      <dsp:nvSpPr>
        <dsp:cNvPr id="0" name=""/>
        <dsp:cNvSpPr/>
      </dsp:nvSpPr>
      <dsp:spPr>
        <a:xfrm>
          <a:off x="3049" y="1690909"/>
          <a:ext cx="1272111" cy="6360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Order collection </a:t>
          </a:r>
        </a:p>
      </dsp:txBody>
      <dsp:txXfrm>
        <a:off x="3049" y="1690909"/>
        <a:ext cx="1272111" cy="636055"/>
      </dsp:txXfrm>
    </dsp:sp>
    <dsp:sp modelId="{03453696-9377-447C-A524-D51ED7E0A3BA}">
      <dsp:nvSpPr>
        <dsp:cNvPr id="0" name=""/>
        <dsp:cNvSpPr/>
      </dsp:nvSpPr>
      <dsp:spPr>
        <a:xfrm>
          <a:off x="1570876" y="1690909"/>
          <a:ext cx="1272111" cy="6360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Maketing and sales </a:t>
          </a:r>
          <a:r>
            <a:rPr lang="en-US" sz="1300" kern="1200" baseline="0"/>
            <a:t> operation </a:t>
          </a:r>
          <a:endParaRPr lang="en-US" sz="1300" kern="1200"/>
        </a:p>
      </dsp:txBody>
      <dsp:txXfrm>
        <a:off x="1570876" y="1690909"/>
        <a:ext cx="1272111" cy="636055"/>
      </dsp:txXfrm>
    </dsp:sp>
    <dsp:sp modelId="{242E713E-5AC3-44F4-B909-09A9491FB6FA}">
      <dsp:nvSpPr>
        <dsp:cNvPr id="0" name=""/>
        <dsp:cNvSpPr/>
      </dsp:nvSpPr>
      <dsp:spPr>
        <a:xfrm>
          <a:off x="3081559" y="1690909"/>
          <a:ext cx="1272111" cy="6360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Marketing and sales   Relationship</a:t>
          </a:r>
        </a:p>
      </dsp:txBody>
      <dsp:txXfrm>
        <a:off x="3081559" y="1690909"/>
        <a:ext cx="1272111" cy="636055"/>
      </dsp:txXfrm>
    </dsp:sp>
    <dsp:sp modelId="{534F7C67-DA01-4CF0-B688-4C3D4EE95D60}">
      <dsp:nvSpPr>
        <dsp:cNvPr id="0" name=""/>
        <dsp:cNvSpPr/>
      </dsp:nvSpPr>
      <dsp:spPr>
        <a:xfrm>
          <a:off x="4620813" y="1690909"/>
          <a:ext cx="1272111" cy="6360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Training and Development</a:t>
          </a:r>
        </a:p>
      </dsp:txBody>
      <dsp:txXfrm>
        <a:off x="4620813" y="1690909"/>
        <a:ext cx="1272111" cy="636055"/>
      </dsp:txXfrm>
    </dsp:sp>
    <dsp:sp modelId="{CC5275CD-72FE-4B01-8D37-55504EB64AC7}">
      <dsp:nvSpPr>
        <dsp:cNvPr id="0" name=""/>
        <dsp:cNvSpPr/>
      </dsp:nvSpPr>
      <dsp:spPr>
        <a:xfrm>
          <a:off x="3851186" y="787710"/>
          <a:ext cx="1272111" cy="63605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Functional Structuresyngenta </a:t>
          </a:r>
        </a:p>
      </dsp:txBody>
      <dsp:txXfrm>
        <a:off x="3851186" y="787710"/>
        <a:ext cx="1272111" cy="6360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2A6A59-81EA-4E18-8A9F-8767C454EEA7}">
      <dsp:nvSpPr>
        <dsp:cNvPr id="0" name=""/>
        <dsp:cNvSpPr/>
      </dsp:nvSpPr>
      <dsp:spPr>
        <a:xfrm>
          <a:off x="2876550" y="1031482"/>
          <a:ext cx="2035180" cy="353213"/>
        </a:xfrm>
        <a:custGeom>
          <a:avLst/>
          <a:gdLst/>
          <a:ahLst/>
          <a:cxnLst/>
          <a:rect l="0" t="0" r="0" b="0"/>
          <a:pathLst>
            <a:path>
              <a:moveTo>
                <a:pt x="0" y="0"/>
              </a:moveTo>
              <a:lnTo>
                <a:pt x="0" y="176606"/>
              </a:lnTo>
              <a:lnTo>
                <a:pt x="2035180" y="176606"/>
              </a:lnTo>
              <a:lnTo>
                <a:pt x="2035180" y="3532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D2EEE3-1C59-4F8A-9B87-DE851F4BADC1}">
      <dsp:nvSpPr>
        <dsp:cNvPr id="0" name=""/>
        <dsp:cNvSpPr/>
      </dsp:nvSpPr>
      <dsp:spPr>
        <a:xfrm>
          <a:off x="2830830" y="1031482"/>
          <a:ext cx="91440" cy="353213"/>
        </a:xfrm>
        <a:custGeom>
          <a:avLst/>
          <a:gdLst/>
          <a:ahLst/>
          <a:cxnLst/>
          <a:rect l="0" t="0" r="0" b="0"/>
          <a:pathLst>
            <a:path>
              <a:moveTo>
                <a:pt x="45720" y="0"/>
              </a:moveTo>
              <a:lnTo>
                <a:pt x="45720" y="176606"/>
              </a:lnTo>
              <a:lnTo>
                <a:pt x="74296" y="176606"/>
              </a:lnTo>
              <a:lnTo>
                <a:pt x="74296" y="3532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F3E6EA-9081-42C5-A53B-FCF0F20B40E6}">
      <dsp:nvSpPr>
        <dsp:cNvPr id="0" name=""/>
        <dsp:cNvSpPr/>
      </dsp:nvSpPr>
      <dsp:spPr>
        <a:xfrm>
          <a:off x="841369" y="1031482"/>
          <a:ext cx="2035180" cy="353213"/>
        </a:xfrm>
        <a:custGeom>
          <a:avLst/>
          <a:gdLst/>
          <a:ahLst/>
          <a:cxnLst/>
          <a:rect l="0" t="0" r="0" b="0"/>
          <a:pathLst>
            <a:path>
              <a:moveTo>
                <a:pt x="2035180" y="0"/>
              </a:moveTo>
              <a:lnTo>
                <a:pt x="2035180" y="176606"/>
              </a:lnTo>
              <a:lnTo>
                <a:pt x="0" y="176606"/>
              </a:lnTo>
              <a:lnTo>
                <a:pt x="0" y="3532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092FEA-8655-45C5-8E5C-A41343F7F8E5}">
      <dsp:nvSpPr>
        <dsp:cNvPr id="0" name=""/>
        <dsp:cNvSpPr/>
      </dsp:nvSpPr>
      <dsp:spPr>
        <a:xfrm>
          <a:off x="2035566" y="190498"/>
          <a:ext cx="1681967" cy="84098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1333500">
            <a:lnSpc>
              <a:spcPct val="90000"/>
            </a:lnSpc>
            <a:spcBef>
              <a:spcPct val="0"/>
            </a:spcBef>
            <a:spcAft>
              <a:spcPct val="35000"/>
            </a:spcAft>
            <a:buNone/>
          </a:pPr>
          <a:r>
            <a:rPr lang="en-US" sz="3000" kern="1200"/>
            <a:t>Products</a:t>
          </a:r>
        </a:p>
      </dsp:txBody>
      <dsp:txXfrm>
        <a:off x="2035566" y="190498"/>
        <a:ext cx="1681967" cy="840983"/>
      </dsp:txXfrm>
    </dsp:sp>
    <dsp:sp modelId="{07D065E1-7D2C-4D8A-8AB7-F8C536E928B0}">
      <dsp:nvSpPr>
        <dsp:cNvPr id="0" name=""/>
        <dsp:cNvSpPr/>
      </dsp:nvSpPr>
      <dsp:spPr>
        <a:xfrm>
          <a:off x="386" y="1384695"/>
          <a:ext cx="1681967" cy="5393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1333500">
            <a:lnSpc>
              <a:spcPct val="90000"/>
            </a:lnSpc>
            <a:spcBef>
              <a:spcPct val="0"/>
            </a:spcBef>
            <a:spcAft>
              <a:spcPct val="35000"/>
            </a:spcAft>
            <a:buNone/>
          </a:pPr>
          <a:r>
            <a:rPr lang="en-US" sz="3000" kern="1200"/>
            <a:t>Herbicide </a:t>
          </a:r>
        </a:p>
      </dsp:txBody>
      <dsp:txXfrm>
        <a:off x="386" y="1384695"/>
        <a:ext cx="1681967" cy="539356"/>
      </dsp:txXfrm>
    </dsp:sp>
    <dsp:sp modelId="{9B0A152D-399F-4916-9491-3264F1B20F02}">
      <dsp:nvSpPr>
        <dsp:cNvPr id="0" name=""/>
        <dsp:cNvSpPr/>
      </dsp:nvSpPr>
      <dsp:spPr>
        <a:xfrm>
          <a:off x="2064143" y="1384695"/>
          <a:ext cx="1681967" cy="53935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1333500">
            <a:lnSpc>
              <a:spcPct val="90000"/>
            </a:lnSpc>
            <a:spcBef>
              <a:spcPct val="0"/>
            </a:spcBef>
            <a:spcAft>
              <a:spcPct val="35000"/>
            </a:spcAft>
            <a:buNone/>
          </a:pPr>
          <a:r>
            <a:rPr lang="en-US" sz="3000" kern="1200"/>
            <a:t>Insesticide </a:t>
          </a:r>
        </a:p>
      </dsp:txBody>
      <dsp:txXfrm>
        <a:off x="2064143" y="1384695"/>
        <a:ext cx="1681967" cy="539356"/>
      </dsp:txXfrm>
    </dsp:sp>
    <dsp:sp modelId="{7501819A-02C1-4914-900B-38DA21DF622A}">
      <dsp:nvSpPr>
        <dsp:cNvPr id="0" name=""/>
        <dsp:cNvSpPr/>
      </dsp:nvSpPr>
      <dsp:spPr>
        <a:xfrm>
          <a:off x="4070746" y="1384695"/>
          <a:ext cx="1681967" cy="48220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1333500">
            <a:lnSpc>
              <a:spcPct val="90000"/>
            </a:lnSpc>
            <a:spcBef>
              <a:spcPct val="0"/>
            </a:spcBef>
            <a:spcAft>
              <a:spcPct val="35000"/>
            </a:spcAft>
            <a:buNone/>
          </a:pPr>
          <a:r>
            <a:rPr lang="en-US" sz="3000" kern="1200"/>
            <a:t>Seed</a:t>
          </a:r>
        </a:p>
      </dsp:txBody>
      <dsp:txXfrm>
        <a:off x="4070746" y="1384695"/>
        <a:ext cx="1681967" cy="4822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2C631F-EA49-427B-9070-5CF0782A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Pages>
  <Words>2439</Words>
  <Characters>13908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radu claudiu pintea</cp:lastModifiedBy>
  <cp:revision>2</cp:revision>
  <dcterms:created xsi:type="dcterms:W3CDTF">2020-08-17T15:07:00Z</dcterms:created>
  <dcterms:modified xsi:type="dcterms:W3CDTF">2020-08-24T09:21:00Z</dcterms:modified>
</cp:coreProperties>
</file>