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173B5AF6"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61824"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E225A">
        <w:rPr>
          <w:rFonts w:ascii="Arial" w:hAnsi="Arial" w:cs="Arial"/>
          <w:szCs w:val="24"/>
        </w:rPr>
        <w:t xml:space="preserve"> </w:t>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579757D"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883091">
        <w:rPr>
          <w:rFonts w:ascii="Arial" w:hAnsi="Arial" w:cs="Arial"/>
          <w:sz w:val="28"/>
          <w:szCs w:val="28"/>
        </w:rPr>
        <w:t>Ade Maria Martinez Feliz</w:t>
      </w:r>
    </w:p>
    <w:p w14:paraId="27005EB9" w14:textId="3FDB84BB"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883091">
        <w:rPr>
          <w:rFonts w:ascii="Arial" w:hAnsi="Arial" w:cs="Arial"/>
          <w:sz w:val="28"/>
          <w:szCs w:val="28"/>
          <w:lang w:val="nl-NL"/>
        </w:rPr>
        <w:t xml:space="preserve"> 2436089</w:t>
      </w:r>
    </w:p>
    <w:p w14:paraId="543E95E7" w14:textId="570C73C2" w:rsidR="00833470" w:rsidRPr="00883091" w:rsidRDefault="00833470" w:rsidP="00833470">
      <w:pPr>
        <w:tabs>
          <w:tab w:val="left" w:pos="6540"/>
        </w:tabs>
        <w:spacing w:line="360" w:lineRule="auto"/>
        <w:rPr>
          <w:rFonts w:ascii="Arial" w:hAnsi="Arial" w:cs="Arial"/>
          <w:b/>
          <w:bCs/>
          <w:sz w:val="28"/>
          <w:szCs w:val="28"/>
          <w:lang w:val="en-US"/>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883091" w:rsidRPr="00883091">
        <w:rPr>
          <w:rFonts w:ascii="Arial" w:hAnsi="Arial" w:cs="Arial"/>
          <w:sz w:val="28"/>
          <w:szCs w:val="28"/>
          <w:lang w:val="en-US"/>
        </w:rPr>
        <w:t>Introduction to Health and Social Care (LCHS4003_LON)</w:t>
      </w:r>
    </w:p>
    <w:p w14:paraId="0009AFB0" w14:textId="0DD1ACB6" w:rsidR="00833470" w:rsidRPr="001401D6" w:rsidRDefault="00833470" w:rsidP="00833470">
      <w:pPr>
        <w:tabs>
          <w:tab w:val="left" w:pos="6540"/>
        </w:tabs>
        <w:spacing w:line="360" w:lineRule="auto"/>
        <w:rPr>
          <w:rFonts w:ascii="Arial" w:hAnsi="Arial" w:cs="Arial"/>
          <w:b/>
          <w:bCs/>
          <w:sz w:val="28"/>
          <w:szCs w:val="28"/>
          <w:lang w:val="en-US"/>
        </w:rPr>
      </w:pPr>
      <w:r w:rsidRPr="0020413D">
        <w:rPr>
          <w:rFonts w:ascii="Arial" w:hAnsi="Arial" w:cs="Arial"/>
          <w:b/>
          <w:bCs/>
          <w:sz w:val="28"/>
          <w:szCs w:val="28"/>
        </w:rPr>
        <w:t>Module code</w:t>
      </w:r>
      <w:r w:rsidRPr="0020413D">
        <w:rPr>
          <w:rFonts w:ascii="Arial" w:hAnsi="Arial" w:cs="Arial"/>
          <w:sz w:val="28"/>
          <w:szCs w:val="28"/>
        </w:rPr>
        <w:t>:</w:t>
      </w:r>
      <w:r w:rsidR="00883091">
        <w:rPr>
          <w:rFonts w:ascii="Arial" w:hAnsi="Arial" w:cs="Arial"/>
          <w:sz w:val="28"/>
          <w:szCs w:val="28"/>
        </w:rPr>
        <w:t xml:space="preserve"> </w:t>
      </w:r>
      <w:r w:rsidR="00883091" w:rsidRPr="00883091">
        <w:rPr>
          <w:rFonts w:ascii="Arial" w:hAnsi="Arial" w:cs="Arial"/>
          <w:sz w:val="28"/>
          <w:szCs w:val="28"/>
          <w:lang w:val="en-US"/>
        </w:rPr>
        <w:t>(LCHS4003_LON)</w:t>
      </w:r>
    </w:p>
    <w:p w14:paraId="0EA5B494" w14:textId="488696DA" w:rsidR="00833470" w:rsidRPr="001401D6" w:rsidRDefault="00833470" w:rsidP="00833470">
      <w:pPr>
        <w:rPr>
          <w:sz w:val="28"/>
          <w:szCs w:val="28"/>
        </w:rPr>
      </w:pPr>
      <w:r w:rsidRPr="001401D6">
        <w:rPr>
          <w:rFonts w:ascii="Arial" w:hAnsi="Arial" w:cs="Arial"/>
          <w:b/>
          <w:bCs/>
          <w:sz w:val="28"/>
          <w:szCs w:val="28"/>
        </w:rPr>
        <w:t>Lecturer name</w:t>
      </w:r>
      <w:r w:rsidRPr="001401D6">
        <w:rPr>
          <w:sz w:val="28"/>
          <w:szCs w:val="28"/>
        </w:rPr>
        <w:t xml:space="preserve"> </w:t>
      </w:r>
      <w:r w:rsidR="001401D6" w:rsidRPr="001401D6">
        <w:rPr>
          <w:sz w:val="28"/>
          <w:szCs w:val="28"/>
        </w:rPr>
        <w:t>DR Cristopher Mufava</w:t>
      </w:r>
    </w:p>
    <w:bookmarkEnd w:id="0"/>
    <w:p w14:paraId="410C101D" w14:textId="6E56086D" w:rsidR="00925D5E" w:rsidRDefault="00925D5E">
      <w:pPr>
        <w:sectPr w:rsidR="00925D5E">
          <w:headerReference w:type="default" r:id="rId13"/>
          <w:footerReference w:type="default" r:id="rId14"/>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704BF155" w14:textId="77777777" w:rsidR="00F67616" w:rsidRDefault="00833470" w:rsidP="00833470">
      <w:pPr>
        <w:rPr>
          <w:rFonts w:ascii="Arial" w:hAnsi="Arial" w:cs="Arial"/>
          <w:b/>
          <w:bCs/>
          <w:sz w:val="28"/>
          <w:szCs w:val="28"/>
        </w:r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r w:rsidR="00F67616">
        <w:rPr>
          <w:rFonts w:ascii="Arial" w:hAnsi="Arial" w:cs="Arial"/>
          <w:b/>
          <w:bCs/>
          <w:sz w:val="28"/>
          <w:szCs w:val="28"/>
        </w:rPr>
        <w:t xml:space="preserve"> 3</w:t>
      </w:r>
    </w:p>
    <w:p w14:paraId="2F2D77A8" w14:textId="6292A718" w:rsidR="00833470" w:rsidRDefault="00F67616"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 xml:space="preserve">References ……………………………………………………………. Page 5/6  </w:t>
      </w:r>
    </w:p>
    <w:p w14:paraId="5AFFC33B" w14:textId="43A05244" w:rsidR="003A000F" w:rsidRDefault="000C4984">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54656" behindDoc="0" locked="0" layoutInCell="1" allowOverlap="1" wp14:anchorId="04CAE92E" wp14:editId="5761EF5D">
                <wp:simplePos x="0" y="0"/>
                <wp:positionH relativeFrom="margin">
                  <wp:posOffset>-334645</wp:posOffset>
                </wp:positionH>
                <wp:positionV relativeFrom="paragraph">
                  <wp:posOffset>1286510</wp:posOffset>
                </wp:positionV>
                <wp:extent cx="3463290" cy="2400935"/>
                <wp:effectExtent l="19050" t="19050" r="41910" b="3746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3290" cy="2400935"/>
                        </a:xfrm>
                        <a:prstGeom prst="rect">
                          <a:avLst/>
                        </a:prstGeom>
                        <a:solidFill>
                          <a:srgbClr val="FFFFFF"/>
                        </a:solidFill>
                        <a:ln w="47625">
                          <a:solidFill>
                            <a:schemeClr val="accent2"/>
                          </a:solidFill>
                          <a:miter lim="800000"/>
                          <a:headEnd/>
                          <a:tailEnd/>
                        </a:ln>
                        <a:effectLst>
                          <a:softEdge rad="25400"/>
                        </a:effectLst>
                      </wps:spPr>
                      <wps:txbx>
                        <w:txbxContent>
                          <w:p w14:paraId="35096631" w14:textId="7352020D" w:rsidR="00BE6BE0" w:rsidRPr="00FD32B5" w:rsidRDefault="00350C43" w:rsidP="00BE6BE0">
                            <w:pPr>
                              <w:rPr>
                                <w:b/>
                                <w:bCs/>
                                <w:color w:val="385623" w:themeColor="accent6" w:themeShade="80"/>
                              </w:rPr>
                            </w:pPr>
                            <w:r>
                              <w:rPr>
                                <w:b/>
                                <w:bCs/>
                                <w:color w:val="385623" w:themeColor="accent6" w:themeShade="80"/>
                              </w:rPr>
                              <w:t>Explanation of Dentistry Services</w:t>
                            </w:r>
                          </w:p>
                          <w:p w14:paraId="44A2397F" w14:textId="54179E47" w:rsidR="00BE6BE0" w:rsidRPr="000C4984" w:rsidRDefault="00350C43" w:rsidP="00350C43">
                            <w:pPr>
                              <w:pStyle w:val="ListParagraph"/>
                              <w:numPr>
                                <w:ilvl w:val="0"/>
                                <w:numId w:val="1"/>
                              </w:numPr>
                              <w:rPr>
                                <w:rFonts w:cstheme="minorHAnsi"/>
                              </w:rPr>
                            </w:pPr>
                            <w:r w:rsidRPr="000C4984">
                              <w:rPr>
                                <w:rFonts w:cstheme="minorHAnsi"/>
                              </w:rPr>
                              <w:t xml:space="preserve">Dentistry Services focus on keeping your teeth, gums and mouth healthy. </w:t>
                            </w:r>
                          </w:p>
                          <w:p w14:paraId="4A85EBD4" w14:textId="6F205E7F" w:rsidR="00350C43" w:rsidRPr="000C4984" w:rsidRDefault="00350C43" w:rsidP="00350C43">
                            <w:pPr>
                              <w:pStyle w:val="ListParagraph"/>
                              <w:numPr>
                                <w:ilvl w:val="0"/>
                                <w:numId w:val="1"/>
                              </w:numPr>
                              <w:rPr>
                                <w:rFonts w:cstheme="minorHAnsi"/>
                              </w:rPr>
                            </w:pPr>
                            <w:r w:rsidRPr="000C4984">
                              <w:rPr>
                                <w:rFonts w:cstheme="minorHAnsi"/>
                              </w:rPr>
                              <w:t>They include checks-ups</w:t>
                            </w:r>
                            <w:r w:rsidR="00581008" w:rsidRPr="000C4984">
                              <w:rPr>
                                <w:rFonts w:cstheme="minorHAnsi"/>
                              </w:rPr>
                              <w:t xml:space="preserve">, cleaning, fillings, extractions and cosmetic treatment to prevent and treat oral problems. </w:t>
                            </w:r>
                          </w:p>
                          <w:p w14:paraId="7F240CB1" w14:textId="18DF6E69" w:rsidR="00581008" w:rsidRPr="000C4984" w:rsidRDefault="00581008" w:rsidP="00350C43">
                            <w:pPr>
                              <w:pStyle w:val="ListParagraph"/>
                              <w:numPr>
                                <w:ilvl w:val="0"/>
                                <w:numId w:val="1"/>
                              </w:numPr>
                              <w:rPr>
                                <w:rFonts w:cstheme="minorHAnsi"/>
                              </w:rPr>
                            </w:pPr>
                            <w:r w:rsidRPr="000C4984">
                              <w:rPr>
                                <w:rFonts w:cstheme="minorHAnsi"/>
                              </w:rPr>
                              <w:t>Good dental care helps maintain a bright smile and overall health.</w:t>
                            </w:r>
                          </w:p>
                          <w:p w14:paraId="3B7C9154" w14:textId="1D90BAA6" w:rsidR="000C4984" w:rsidRPr="000C4984" w:rsidRDefault="007B0C1B" w:rsidP="000C4984">
                            <w:pPr>
                              <w:rPr>
                                <w:rFonts w:cstheme="minorHAnsi"/>
                                <w:sz w:val="28"/>
                                <w:szCs w:val="28"/>
                              </w:rPr>
                            </w:pPr>
                            <w:r w:rsidRPr="000C4984">
                              <w:rPr>
                                <w:rFonts w:cstheme="minorHAnsi"/>
                              </w:rPr>
                              <w:t>Good oral care support overall health, proper nutrition, clear speech and boosts confidence through a healthy smile</w:t>
                            </w:r>
                            <w:r w:rsidR="000C4984" w:rsidRPr="000C4984">
                              <w:rPr>
                                <w:rFonts w:cstheme="minorHAnsi"/>
                              </w:rPr>
                              <w:t xml:space="preserve"> (American Dental Association 2025).</w:t>
                            </w:r>
                          </w:p>
                          <w:p w14:paraId="601F3746" w14:textId="34E009A6" w:rsidR="007B0C1B" w:rsidRDefault="007B0C1B" w:rsidP="00350C43">
                            <w:pPr>
                              <w:pStyle w:val="ListParagraph"/>
                              <w:numPr>
                                <w:ilvl w:val="0"/>
                                <w:numId w:val="1"/>
                              </w:num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26.35pt;margin-top:101.3pt;width:272.7pt;height:189.05pt;z-index:251654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" strokecolor="#ed7d31 [3205]" strokeweight="3.75pt">
                <v:textbox>
                  <w:txbxContent>
                    <w:p w14:paraId="35096631" w14:textId="7352020D" w:rsidR="00BE6BE0" w:rsidRPr="00FD32B5" w:rsidRDefault="00350C43" w:rsidP="00BE6BE0">
                      <w:pPr>
                        <w:rPr>
                          <w:b/>
                          <w:bCs/>
                          <w:color w:val="385623" w:themeColor="accent6" w:themeShade="80"/>
                        </w:rPr>
                      </w:pPr>
                      <w:r>
                        <w:rPr>
                          <w:b/>
                          <w:bCs/>
                          <w:color w:val="385623" w:themeColor="accent6" w:themeShade="80"/>
                        </w:rPr>
                        <w:t>Explanation of Dentistry Services</w:t>
                      </w:r>
                    </w:p>
                    <w:p w14:paraId="44A2397F" w14:textId="54179E47" w:rsidR="00BE6BE0" w:rsidRPr="000C4984" w:rsidRDefault="00350C43" w:rsidP="00350C43">
                      <w:pPr>
                        <w:pStyle w:val="ListParagraph"/>
                        <w:numPr>
                          <w:ilvl w:val="0"/>
                          <w:numId w:val="1"/>
                        </w:numPr>
                        <w:rPr>
                          <w:rFonts w:cstheme="minorHAnsi"/>
                        </w:rPr>
                      </w:pPr>
                      <w:r w:rsidRPr="000C4984">
                        <w:rPr>
                          <w:rFonts w:cstheme="minorHAnsi"/>
                        </w:rPr>
                        <w:t xml:space="preserve">Dentistry Services focus on keeping your teeth, gums and mouth healthy. </w:t>
                      </w:r>
                    </w:p>
                    <w:p w14:paraId="4A85EBD4" w14:textId="6F205E7F" w:rsidR="00350C43" w:rsidRPr="000C4984" w:rsidRDefault="00350C43" w:rsidP="00350C43">
                      <w:pPr>
                        <w:pStyle w:val="ListParagraph"/>
                        <w:numPr>
                          <w:ilvl w:val="0"/>
                          <w:numId w:val="1"/>
                        </w:numPr>
                        <w:rPr>
                          <w:rFonts w:cstheme="minorHAnsi"/>
                        </w:rPr>
                      </w:pPr>
                      <w:r w:rsidRPr="000C4984">
                        <w:rPr>
                          <w:rFonts w:cstheme="minorHAnsi"/>
                        </w:rPr>
                        <w:t>They include checks-ups</w:t>
                      </w:r>
                      <w:r w:rsidR="00581008" w:rsidRPr="000C4984">
                        <w:rPr>
                          <w:rFonts w:cstheme="minorHAnsi"/>
                        </w:rPr>
                        <w:t xml:space="preserve">, cleaning, fillings, extractions and cosmetic treatment to prevent and treat oral problems. </w:t>
                      </w:r>
                    </w:p>
                    <w:p w14:paraId="7F240CB1" w14:textId="18DF6E69" w:rsidR="00581008" w:rsidRPr="000C4984" w:rsidRDefault="00581008" w:rsidP="00350C43">
                      <w:pPr>
                        <w:pStyle w:val="ListParagraph"/>
                        <w:numPr>
                          <w:ilvl w:val="0"/>
                          <w:numId w:val="1"/>
                        </w:numPr>
                        <w:rPr>
                          <w:rFonts w:cstheme="minorHAnsi"/>
                        </w:rPr>
                      </w:pPr>
                      <w:r w:rsidRPr="000C4984">
                        <w:rPr>
                          <w:rFonts w:cstheme="minorHAnsi"/>
                        </w:rPr>
                        <w:t>Good dental care helps maintain a bright smile and overall health.</w:t>
                      </w:r>
                    </w:p>
                    <w:p w14:paraId="3B7C9154" w14:textId="1D90BAA6" w:rsidR="000C4984" w:rsidRPr="000C4984" w:rsidRDefault="007B0C1B" w:rsidP="000C4984">
                      <w:pPr>
                        <w:rPr>
                          <w:rFonts w:cstheme="minorHAnsi"/>
                          <w:sz w:val="28"/>
                          <w:szCs w:val="28"/>
                        </w:rPr>
                      </w:pPr>
                      <w:r w:rsidRPr="000C4984">
                        <w:rPr>
                          <w:rFonts w:cstheme="minorHAnsi"/>
                        </w:rPr>
                        <w:t>Good oral care support overall health, proper nutrition, clear speech and boosts confidence through a healthy smile</w:t>
                      </w:r>
                      <w:r w:rsidR="000C4984" w:rsidRPr="000C4984">
                        <w:rPr>
                          <w:rFonts w:cstheme="minorHAnsi"/>
                        </w:rPr>
                        <w:t xml:space="preserve"> (American Dental Association 2025).</w:t>
                      </w:r>
                    </w:p>
                    <w:p w14:paraId="601F3746" w14:textId="34E009A6" w:rsidR="007B0C1B" w:rsidRDefault="007B0C1B" w:rsidP="00350C43">
                      <w:pPr>
                        <w:pStyle w:val="ListParagraph"/>
                        <w:numPr>
                          <w:ilvl w:val="0"/>
                          <w:numId w:val="1"/>
                        </w:numPr>
                      </w:pPr>
                    </w:p>
                  </w:txbxContent>
                </v:textbox>
                <w10:wrap type="square" anchorx="margin"/>
              </v:shape>
            </w:pict>
          </mc:Fallback>
        </mc:AlternateContent>
      </w:r>
      <w:r w:rsidR="007B74EA">
        <w:rPr>
          <w:noProof/>
        </w:rPr>
        <mc:AlternateContent>
          <mc:Choice Requires="wps">
            <w:drawing>
              <wp:anchor distT="45720" distB="45720" distL="114300" distR="114300" simplePos="0" relativeHeight="251659776" behindDoc="0" locked="0" layoutInCell="1" allowOverlap="1" wp14:anchorId="1182A892" wp14:editId="7A424111">
                <wp:simplePos x="0" y="0"/>
                <wp:positionH relativeFrom="page">
                  <wp:posOffset>4027170</wp:posOffset>
                </wp:positionH>
                <wp:positionV relativeFrom="paragraph">
                  <wp:posOffset>3461385</wp:posOffset>
                </wp:positionV>
                <wp:extent cx="3581400" cy="2228850"/>
                <wp:effectExtent l="19050" t="19050" r="3810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228850"/>
                        </a:xfrm>
                        <a:prstGeom prst="rect">
                          <a:avLst/>
                        </a:prstGeom>
                        <a:solidFill>
                          <a:srgbClr val="FFFFFF"/>
                        </a:solidFill>
                        <a:ln w="47625">
                          <a:solidFill>
                            <a:srgbClr val="000000"/>
                          </a:solidFill>
                          <a:miter lim="800000"/>
                          <a:headEnd/>
                          <a:tailEnd/>
                        </a:ln>
                        <a:effectLst>
                          <a:softEdge rad="25400"/>
                        </a:effectLst>
                      </wps:spPr>
                      <wps:txbx>
                        <w:txbxContent>
                          <w:p w14:paraId="02EE69C1" w14:textId="39517B28" w:rsidR="00BE6BE0" w:rsidRDefault="005D4B53" w:rsidP="00BE6BE0">
                            <w:pPr>
                              <w:rPr>
                                <w:b/>
                                <w:bCs/>
                                <w:color w:val="385623" w:themeColor="accent6" w:themeShade="80"/>
                              </w:rPr>
                            </w:pPr>
                            <w:r>
                              <w:rPr>
                                <w:b/>
                                <w:bCs/>
                                <w:color w:val="385623" w:themeColor="accent6" w:themeShade="80"/>
                              </w:rPr>
                              <w:t xml:space="preserve">Two challenges faced </w:t>
                            </w:r>
                            <w:r w:rsidR="009738CA">
                              <w:rPr>
                                <w:b/>
                                <w:bCs/>
                                <w:color w:val="385623" w:themeColor="accent6" w:themeShade="80"/>
                              </w:rPr>
                              <w:t xml:space="preserve">in Dentistry Services </w:t>
                            </w:r>
                          </w:p>
                          <w:p w14:paraId="2AC93951" w14:textId="25C5AB67" w:rsidR="009738CA" w:rsidRPr="007B74EA" w:rsidRDefault="009738CA" w:rsidP="009738CA">
                            <w:pPr>
                              <w:pStyle w:val="ListParagraph"/>
                              <w:numPr>
                                <w:ilvl w:val="0"/>
                                <w:numId w:val="6"/>
                              </w:numPr>
                              <w:rPr>
                                <w:sz w:val="21"/>
                                <w:szCs w:val="21"/>
                              </w:rPr>
                            </w:pPr>
                            <w:r w:rsidRPr="007B74EA">
                              <w:rPr>
                                <w:sz w:val="21"/>
                                <w:szCs w:val="21"/>
                              </w:rPr>
                              <w:t>Workforce and staffing shortage many dental practices struggle to recruit and retain qualified staff hygienists, assistants, dentists which leads to longer wait times, reduced capacity and increased stress on existing staff.</w:t>
                            </w:r>
                          </w:p>
                          <w:p w14:paraId="237D7F59" w14:textId="720B0D90" w:rsidR="009738CA" w:rsidRPr="007B74EA" w:rsidRDefault="009738CA" w:rsidP="009738CA">
                            <w:pPr>
                              <w:pStyle w:val="ListParagraph"/>
                              <w:numPr>
                                <w:ilvl w:val="0"/>
                                <w:numId w:val="6"/>
                              </w:numPr>
                              <w:rPr>
                                <w:sz w:val="21"/>
                                <w:szCs w:val="21"/>
                              </w:rPr>
                            </w:pPr>
                            <w:r w:rsidRPr="007B74EA">
                              <w:rPr>
                                <w:sz w:val="21"/>
                                <w:szCs w:val="21"/>
                              </w:rPr>
                              <w:t xml:space="preserve">Financial and operational pressures rising costs of equipment, technology and staff combined with stagnant </w:t>
                            </w:r>
                            <w:r w:rsidR="007B74EA" w:rsidRPr="007B74EA">
                              <w:rPr>
                                <w:sz w:val="21"/>
                                <w:szCs w:val="21"/>
                              </w:rPr>
                              <w:t>reimbursement or inadequate funding models challenges the sustainability of dental practices.</w:t>
                            </w:r>
                          </w:p>
                          <w:p w14:paraId="0F5BD23B" w14:textId="77777777" w:rsidR="00BE6BE0" w:rsidRDefault="00BE6BE0" w:rsidP="00BE6BE0"/>
                          <w:p w14:paraId="509CCEFE" w14:textId="71317B1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317.1pt;margin-top:272.55pt;width:282pt;height:175.5pt;z-index:2516597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" strokeweight="3.75pt">
                <v:textbox>
                  <w:txbxContent>
                    <w:p w14:paraId="02EE69C1" w14:textId="39517B28" w:rsidR="00BE6BE0" w:rsidRDefault="005D4B53" w:rsidP="00BE6BE0">
                      <w:pPr>
                        <w:rPr>
                          <w:b/>
                          <w:bCs/>
                          <w:color w:val="385623" w:themeColor="accent6" w:themeShade="80"/>
                        </w:rPr>
                      </w:pPr>
                      <w:r>
                        <w:rPr>
                          <w:b/>
                          <w:bCs/>
                          <w:color w:val="385623" w:themeColor="accent6" w:themeShade="80"/>
                        </w:rPr>
                        <w:t xml:space="preserve">Two challenges faced </w:t>
                      </w:r>
                      <w:r w:rsidR="009738CA">
                        <w:rPr>
                          <w:b/>
                          <w:bCs/>
                          <w:color w:val="385623" w:themeColor="accent6" w:themeShade="80"/>
                        </w:rPr>
                        <w:t xml:space="preserve">in Dentistry Services </w:t>
                      </w:r>
                    </w:p>
                    <w:p w14:paraId="2AC93951" w14:textId="25C5AB67" w:rsidR="009738CA" w:rsidRPr="007B74EA" w:rsidRDefault="009738CA" w:rsidP="009738CA">
                      <w:pPr>
                        <w:pStyle w:val="ListParagraph"/>
                        <w:numPr>
                          <w:ilvl w:val="0"/>
                          <w:numId w:val="6"/>
                        </w:numPr>
                        <w:rPr>
                          <w:sz w:val="21"/>
                          <w:szCs w:val="21"/>
                        </w:rPr>
                      </w:pPr>
                      <w:r w:rsidRPr="007B74EA">
                        <w:rPr>
                          <w:sz w:val="21"/>
                          <w:szCs w:val="21"/>
                        </w:rPr>
                        <w:t>Workforce and staffing shortage many dental practices struggle to recruit and retain qualified staff hygienists, assistants, dentists which leads to longer wait times, reduced capacity and increased stress on existing staff.</w:t>
                      </w:r>
                    </w:p>
                    <w:p w14:paraId="237D7F59" w14:textId="720B0D90" w:rsidR="009738CA" w:rsidRPr="007B74EA" w:rsidRDefault="009738CA" w:rsidP="009738CA">
                      <w:pPr>
                        <w:pStyle w:val="ListParagraph"/>
                        <w:numPr>
                          <w:ilvl w:val="0"/>
                          <w:numId w:val="6"/>
                        </w:numPr>
                        <w:rPr>
                          <w:sz w:val="21"/>
                          <w:szCs w:val="21"/>
                        </w:rPr>
                      </w:pPr>
                      <w:r w:rsidRPr="007B74EA">
                        <w:rPr>
                          <w:sz w:val="21"/>
                          <w:szCs w:val="21"/>
                        </w:rPr>
                        <w:t xml:space="preserve">Financial and operational pressures rising costs of equipment, technology and staff combined with stagnant </w:t>
                      </w:r>
                      <w:r w:rsidR="007B74EA" w:rsidRPr="007B74EA">
                        <w:rPr>
                          <w:sz w:val="21"/>
                          <w:szCs w:val="21"/>
                        </w:rPr>
                        <w:t>reimbursement or inadequate funding models challenges the sustainability of dental practices.</w:t>
                      </w:r>
                    </w:p>
                    <w:p w14:paraId="0F5BD23B" w14:textId="77777777" w:rsidR="00BE6BE0" w:rsidRDefault="00BE6BE0" w:rsidP="00BE6BE0"/>
                    <w:p w14:paraId="509CCEFE" w14:textId="71317B1F" w:rsidR="00BE6BE0" w:rsidRDefault="00BE6BE0" w:rsidP="00BE6BE0"/>
                  </w:txbxContent>
                </v:textbox>
                <w10:wrap type="square" anchorx="page"/>
              </v:shape>
            </w:pict>
          </mc:Fallback>
        </mc:AlternateContent>
      </w:r>
      <w:r w:rsidR="005D4B53">
        <w:rPr>
          <w:noProof/>
        </w:rPr>
        <mc:AlternateContent>
          <mc:Choice Requires="wps">
            <w:drawing>
              <wp:anchor distT="45720" distB="45720" distL="114300" distR="114300" simplePos="0" relativeHeight="251656704" behindDoc="0" locked="0" layoutInCell="1" allowOverlap="1" wp14:anchorId="2F5030E1" wp14:editId="7D11C93D">
                <wp:simplePos x="0" y="0"/>
                <wp:positionH relativeFrom="page">
                  <wp:align>right</wp:align>
                </wp:positionH>
                <wp:positionV relativeFrom="paragraph">
                  <wp:posOffset>3766185</wp:posOffset>
                </wp:positionV>
                <wp:extent cx="2975610" cy="1939290"/>
                <wp:effectExtent l="19050" t="19050" r="15240"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5610" cy="1939290"/>
                        </a:xfrm>
                        <a:prstGeom prst="rect">
                          <a:avLst/>
                        </a:prstGeom>
                        <a:solidFill>
                          <a:srgbClr val="FFFFFF"/>
                        </a:solidFill>
                        <a:ln w="44450">
                          <a:solidFill>
                            <a:srgbClr val="000000"/>
                          </a:solidFill>
                          <a:miter lim="800000"/>
                          <a:headEnd/>
                          <a:tailEnd/>
                        </a:ln>
                        <a:effectLst>
                          <a:softEdge rad="25400"/>
                        </a:effectLst>
                      </wps:spPr>
                      <wps:txbx>
                        <w:txbxContent>
                          <w:p w14:paraId="2C703FA3" w14:textId="46089D55" w:rsidR="00BE6BE0" w:rsidRPr="00FD32B5" w:rsidRDefault="005D4B53" w:rsidP="00BE6BE0">
                            <w:pPr>
                              <w:rPr>
                                <w:b/>
                                <w:bCs/>
                                <w:color w:val="385623" w:themeColor="accent6" w:themeShade="80"/>
                              </w:rPr>
                            </w:pPr>
                            <w:r>
                              <w:rPr>
                                <w:b/>
                                <w:bCs/>
                                <w:color w:val="385623" w:themeColor="accent6" w:themeShade="80"/>
                              </w:rPr>
                              <w:t>Diagram of tooth</w:t>
                            </w:r>
                          </w:p>
                          <w:p w14:paraId="69461F56" w14:textId="0B2E7321" w:rsidR="00BE6BE0" w:rsidRDefault="0062318F" w:rsidP="00BE6BE0">
                            <w:r>
                              <w:rPr>
                                <w:noProof/>
                              </w:rPr>
                              <w:t xml:space="preserve">  </w:t>
                            </w:r>
                            <w:r w:rsidR="005D4B53" w:rsidRPr="005D4B53">
                              <w:rPr>
                                <w:noProof/>
                              </w:rPr>
                              <w:drawing>
                                <wp:inline distT="0" distB="0" distL="0" distR="0" wp14:anchorId="06946D19" wp14:editId="11873668">
                                  <wp:extent cx="1836751" cy="1462369"/>
                                  <wp:effectExtent l="0" t="0" r="0" b="5080"/>
                                  <wp:docPr id="2066151146" name="Picture 1" descr="A diagram of a human too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51146" name="Picture 1" descr="A diagram of a human tooth&#10;&#10;AI-generated content may be incorrect."/>
                                          <pic:cNvPicPr/>
                                        </pic:nvPicPr>
                                        <pic:blipFill>
                                          <a:blip r:embed="rId15"/>
                                          <a:stretch>
                                            <a:fillRect/>
                                          </a:stretch>
                                        </pic:blipFill>
                                        <pic:spPr>
                                          <a:xfrm>
                                            <a:off x="0" y="0"/>
                                            <a:ext cx="1850559" cy="1473363"/>
                                          </a:xfrm>
                                          <a:prstGeom prst="rect">
                                            <a:avLst/>
                                          </a:prstGeom>
                                        </pic:spPr>
                                      </pic:pic>
                                    </a:graphicData>
                                  </a:graphic>
                                </wp:inline>
                              </w:drawing>
                            </w:r>
                          </w:p>
                          <w:p w14:paraId="52C355DC" w14:textId="77777777" w:rsidR="005D4B53" w:rsidRDefault="005D4B53"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8" type="#_x0000_t202" style="position:absolute;margin-left:183.1pt;margin-top:296.55pt;width:234.3pt;height:152.7pt;z-index:2516567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" strokeweight="3.5pt">
                <v:textbox>
                  <w:txbxContent>
                    <w:p w14:paraId="2C703FA3" w14:textId="46089D55" w:rsidR="00BE6BE0" w:rsidRPr="00FD32B5" w:rsidRDefault="005D4B53" w:rsidP="00BE6BE0">
                      <w:pPr>
                        <w:rPr>
                          <w:b/>
                          <w:bCs/>
                          <w:color w:val="385623" w:themeColor="accent6" w:themeShade="80"/>
                        </w:rPr>
                      </w:pPr>
                      <w:r>
                        <w:rPr>
                          <w:b/>
                          <w:bCs/>
                          <w:color w:val="385623" w:themeColor="accent6" w:themeShade="80"/>
                        </w:rPr>
                        <w:t>Diagram of tooth</w:t>
                      </w:r>
                    </w:p>
                    <w:p w14:paraId="69461F56" w14:textId="0B2E7321" w:rsidR="00BE6BE0" w:rsidRDefault="0062318F" w:rsidP="00BE6BE0">
                      <w:r>
                        <w:rPr>
                          <w:noProof/>
                        </w:rPr>
                        <w:t xml:space="preserve">  </w:t>
                      </w:r>
                      <w:r w:rsidR="005D4B53" w:rsidRPr="005D4B53">
                        <w:rPr>
                          <w:noProof/>
                        </w:rPr>
                        <w:drawing>
                          <wp:inline distT="0" distB="0" distL="0" distR="0" wp14:anchorId="06946D19" wp14:editId="11873668">
                            <wp:extent cx="1836751" cy="1462369"/>
                            <wp:effectExtent l="0" t="0" r="0" b="5080"/>
                            <wp:docPr id="2066151146" name="Picture 1" descr="A diagram of a human too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51146" name="Picture 1" descr="A diagram of a human tooth&#10;&#10;AI-generated content may be incorrect."/>
                                    <pic:cNvPicPr/>
                                  </pic:nvPicPr>
                                  <pic:blipFill>
                                    <a:blip r:embed="rId15"/>
                                    <a:stretch>
                                      <a:fillRect/>
                                    </a:stretch>
                                  </pic:blipFill>
                                  <pic:spPr>
                                    <a:xfrm>
                                      <a:off x="0" y="0"/>
                                      <a:ext cx="1850559" cy="1473363"/>
                                    </a:xfrm>
                                    <a:prstGeom prst="rect">
                                      <a:avLst/>
                                    </a:prstGeom>
                                  </pic:spPr>
                                </pic:pic>
                              </a:graphicData>
                            </a:graphic>
                          </wp:inline>
                        </w:drawing>
                      </w:r>
                    </w:p>
                    <w:p w14:paraId="52C355DC" w14:textId="77777777" w:rsidR="005D4B53" w:rsidRDefault="005D4B53" w:rsidP="00BE6BE0"/>
                  </w:txbxContent>
                </v:textbox>
                <w10:wrap type="square" anchorx="page"/>
              </v:shape>
            </w:pict>
          </mc:Fallback>
        </mc:AlternateContent>
      </w:r>
      <w:r w:rsidR="001A1FFC">
        <w:rPr>
          <w:noProof/>
        </w:rPr>
        <mc:AlternateContent>
          <mc:Choice Requires="wps">
            <w:drawing>
              <wp:anchor distT="45720" distB="45720" distL="114300" distR="114300" simplePos="0" relativeHeight="251658752" behindDoc="0" locked="0" layoutInCell="1" allowOverlap="1" wp14:anchorId="5D749413" wp14:editId="12B55001">
                <wp:simplePos x="0" y="0"/>
                <wp:positionH relativeFrom="page">
                  <wp:posOffset>270510</wp:posOffset>
                </wp:positionH>
                <wp:positionV relativeFrom="paragraph">
                  <wp:posOffset>3745230</wp:posOffset>
                </wp:positionV>
                <wp:extent cx="3638550" cy="1939290"/>
                <wp:effectExtent l="19050" t="19050" r="38100" b="4191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8550" cy="1939290"/>
                        </a:xfrm>
                        <a:prstGeom prst="rect">
                          <a:avLst/>
                        </a:prstGeom>
                        <a:solidFill>
                          <a:srgbClr val="FFFFFF"/>
                        </a:solidFill>
                        <a:ln w="47625">
                          <a:solidFill>
                            <a:srgbClr val="000000"/>
                          </a:solidFill>
                          <a:miter lim="800000"/>
                          <a:headEnd/>
                          <a:tailEnd/>
                        </a:ln>
                        <a:effectLst>
                          <a:softEdge rad="25400"/>
                        </a:effectLst>
                      </wps:spPr>
                      <wps:txbx>
                        <w:txbxContent>
                          <w:p w14:paraId="6E07F680" w14:textId="778DD276" w:rsidR="00BE6BE0" w:rsidRDefault="001A1FFC" w:rsidP="00BE6BE0">
                            <w:pPr>
                              <w:rPr>
                                <w:b/>
                                <w:bCs/>
                                <w:color w:val="385623" w:themeColor="accent6" w:themeShade="80"/>
                              </w:rPr>
                            </w:pPr>
                            <w:r>
                              <w:rPr>
                                <w:b/>
                                <w:bCs/>
                                <w:color w:val="385623" w:themeColor="accent6" w:themeShade="80"/>
                              </w:rPr>
                              <w:t>Current function of Dentistry Services</w:t>
                            </w:r>
                          </w:p>
                          <w:p w14:paraId="40DE3887" w14:textId="38A41F60" w:rsidR="001A1FFC" w:rsidRPr="009738CA" w:rsidRDefault="001A1FFC" w:rsidP="001A1FFC">
                            <w:pPr>
                              <w:pStyle w:val="ListParagraph"/>
                              <w:numPr>
                                <w:ilvl w:val="0"/>
                                <w:numId w:val="5"/>
                              </w:numPr>
                              <w:rPr>
                                <w:sz w:val="20"/>
                                <w:szCs w:val="20"/>
                              </w:rPr>
                            </w:pPr>
                            <w:r w:rsidRPr="009738CA">
                              <w:rPr>
                                <w:sz w:val="20"/>
                                <w:szCs w:val="20"/>
                              </w:rPr>
                              <w:t>NHS dental services in England offer examinations, diagnosis and necessary treatment for oral health, along with preventive care and advice (NHS England 2025).</w:t>
                            </w:r>
                          </w:p>
                          <w:p w14:paraId="40812603" w14:textId="110BBF4B" w:rsidR="001A1FFC" w:rsidRPr="009738CA" w:rsidRDefault="005D4B53" w:rsidP="001A1FFC">
                            <w:pPr>
                              <w:pStyle w:val="ListParagraph"/>
                              <w:numPr>
                                <w:ilvl w:val="0"/>
                                <w:numId w:val="5"/>
                              </w:numPr>
                              <w:rPr>
                                <w:sz w:val="20"/>
                                <w:szCs w:val="20"/>
                              </w:rPr>
                            </w:pPr>
                            <w:r w:rsidRPr="009738CA">
                              <w:rPr>
                                <w:sz w:val="20"/>
                                <w:szCs w:val="20"/>
                              </w:rPr>
                              <w:t>Dentistry services today not only restore teeth and treat disease, but also focus strongly on prevention, patient education and community outreach (America Dental Association 2025).</w:t>
                            </w:r>
                          </w:p>
                          <w:p w14:paraId="42887553" w14:textId="5D6B805A"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21.3pt;margin-top:294.9pt;width:286.5pt;height:152.7pt;z-index:2516587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" strokeweight="3.75pt">
                <v:textbox>
                  <w:txbxContent>
                    <w:p w14:paraId="6E07F680" w14:textId="778DD276" w:rsidR="00BE6BE0" w:rsidRDefault="001A1FFC" w:rsidP="00BE6BE0">
                      <w:pPr>
                        <w:rPr>
                          <w:b/>
                          <w:bCs/>
                          <w:color w:val="385623" w:themeColor="accent6" w:themeShade="80"/>
                        </w:rPr>
                      </w:pPr>
                      <w:r>
                        <w:rPr>
                          <w:b/>
                          <w:bCs/>
                          <w:color w:val="385623" w:themeColor="accent6" w:themeShade="80"/>
                        </w:rPr>
                        <w:t>Current function of Dentistry Services</w:t>
                      </w:r>
                    </w:p>
                    <w:p w14:paraId="40DE3887" w14:textId="38A41F60" w:rsidR="001A1FFC" w:rsidRPr="009738CA" w:rsidRDefault="001A1FFC" w:rsidP="001A1FFC">
                      <w:pPr>
                        <w:pStyle w:val="ListParagraph"/>
                        <w:numPr>
                          <w:ilvl w:val="0"/>
                          <w:numId w:val="5"/>
                        </w:numPr>
                        <w:rPr>
                          <w:sz w:val="20"/>
                          <w:szCs w:val="20"/>
                        </w:rPr>
                      </w:pPr>
                      <w:r w:rsidRPr="009738CA">
                        <w:rPr>
                          <w:sz w:val="20"/>
                          <w:szCs w:val="20"/>
                        </w:rPr>
                        <w:t>NHS dental services in England offer examinations, diagnosis and necessary treatment for oral health, along with preventive care and advice (NHS England 2025).</w:t>
                      </w:r>
                    </w:p>
                    <w:p w14:paraId="40812603" w14:textId="110BBF4B" w:rsidR="001A1FFC" w:rsidRPr="009738CA" w:rsidRDefault="005D4B53" w:rsidP="001A1FFC">
                      <w:pPr>
                        <w:pStyle w:val="ListParagraph"/>
                        <w:numPr>
                          <w:ilvl w:val="0"/>
                          <w:numId w:val="5"/>
                        </w:numPr>
                        <w:rPr>
                          <w:sz w:val="20"/>
                          <w:szCs w:val="20"/>
                        </w:rPr>
                      </w:pPr>
                      <w:r w:rsidRPr="009738CA">
                        <w:rPr>
                          <w:sz w:val="20"/>
                          <w:szCs w:val="20"/>
                        </w:rPr>
                        <w:t>Dentistry services today not only restore teeth and treat disease, but also focus strongly on prevention, patient education and community outreach (America Dental Association 2025).</w:t>
                      </w:r>
                    </w:p>
                    <w:p w14:paraId="42887553" w14:textId="5D6B805A"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1A1FFC">
        <w:rPr>
          <w:noProof/>
        </w:rPr>
        <mc:AlternateContent>
          <mc:Choice Requires="wps">
            <w:drawing>
              <wp:anchor distT="45720" distB="45720" distL="114300" distR="114300" simplePos="0" relativeHeight="251655680" behindDoc="0" locked="0" layoutInCell="1" allowOverlap="1" wp14:anchorId="21A64788" wp14:editId="559F89E3">
                <wp:simplePos x="0" y="0"/>
                <wp:positionH relativeFrom="margin">
                  <wp:posOffset>3288030</wp:posOffset>
                </wp:positionH>
                <wp:positionV relativeFrom="paragraph">
                  <wp:posOffset>1261110</wp:posOffset>
                </wp:positionV>
                <wp:extent cx="2777490" cy="2358390"/>
                <wp:effectExtent l="19050" t="19050" r="22860" b="2286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7490" cy="2358390"/>
                        </a:xfrm>
                        <a:prstGeom prst="rect">
                          <a:avLst/>
                        </a:prstGeom>
                        <a:solidFill>
                          <a:srgbClr val="FFFFFF"/>
                        </a:solidFill>
                        <a:ln w="44450">
                          <a:solidFill>
                            <a:srgbClr val="000000"/>
                          </a:solidFill>
                          <a:miter lim="800000"/>
                          <a:headEnd/>
                          <a:tailEnd/>
                        </a:ln>
                        <a:effectLst>
                          <a:softEdge rad="25400"/>
                        </a:effectLst>
                      </wps:spPr>
                      <wps:txbx>
                        <w:txbxContent>
                          <w:p w14:paraId="16EA0274" w14:textId="0E1E881E" w:rsidR="00BE6BE0" w:rsidRPr="00FD32B5" w:rsidRDefault="005F1328" w:rsidP="00BE6BE0">
                            <w:pPr>
                              <w:rPr>
                                <w:b/>
                                <w:bCs/>
                                <w:color w:val="385623" w:themeColor="accent6" w:themeShade="80"/>
                              </w:rPr>
                            </w:pPr>
                            <w:r>
                              <w:rPr>
                                <w:b/>
                                <w:bCs/>
                                <w:color w:val="385623" w:themeColor="accent6" w:themeShade="80"/>
                              </w:rPr>
                              <w:t xml:space="preserve">Dental instruments </w:t>
                            </w:r>
                            <w:r w:rsidR="007B0C1B">
                              <w:rPr>
                                <w:b/>
                                <w:bCs/>
                                <w:color w:val="385623" w:themeColor="accent6" w:themeShade="80"/>
                              </w:rPr>
                              <w:t>of the late 18</w:t>
                            </w:r>
                            <w:r w:rsidR="007B0C1B" w:rsidRPr="007B0C1B">
                              <w:rPr>
                                <w:b/>
                                <w:bCs/>
                                <w:color w:val="385623" w:themeColor="accent6" w:themeShade="80"/>
                                <w:vertAlign w:val="superscript"/>
                              </w:rPr>
                              <w:t>th</w:t>
                            </w:r>
                            <w:r w:rsidR="007B0C1B">
                              <w:rPr>
                                <w:b/>
                                <w:bCs/>
                                <w:color w:val="385623" w:themeColor="accent6" w:themeShade="80"/>
                              </w:rPr>
                              <w:t xml:space="preserve"> and 19</w:t>
                            </w:r>
                            <w:r w:rsidR="007B0C1B" w:rsidRPr="007B0C1B">
                              <w:rPr>
                                <w:b/>
                                <w:bCs/>
                                <w:color w:val="385623" w:themeColor="accent6" w:themeShade="80"/>
                                <w:vertAlign w:val="superscript"/>
                              </w:rPr>
                              <w:t>th</w:t>
                            </w:r>
                            <w:r w:rsidR="007B0C1B">
                              <w:rPr>
                                <w:b/>
                                <w:bCs/>
                                <w:color w:val="385623" w:themeColor="accent6" w:themeShade="80"/>
                              </w:rPr>
                              <w:t xml:space="preserve"> centuries.</w:t>
                            </w:r>
                          </w:p>
                          <w:p w14:paraId="2A6CE679" w14:textId="08EBF406" w:rsidR="00BE6BE0" w:rsidRDefault="005F1328" w:rsidP="00BE6BE0">
                            <w:r w:rsidRPr="005F1328">
                              <w:rPr>
                                <w:noProof/>
                              </w:rPr>
                              <w:drawing>
                                <wp:inline distT="0" distB="0" distL="0" distR="0" wp14:anchorId="5EFD34E3" wp14:editId="2AB07F4B">
                                  <wp:extent cx="2270760" cy="1950720"/>
                                  <wp:effectExtent l="0" t="0" r="0" b="0"/>
                                  <wp:docPr id="1666411605" name="Picture 1" descr="A collage of several images of the mouth and mou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411605" name="Picture 1" descr="A collage of several images of the mouth and mouth&#10;&#10;AI-generated content may be incorrect."/>
                                          <pic:cNvPicPr/>
                                        </pic:nvPicPr>
                                        <pic:blipFill>
                                          <a:blip r:embed="rId16"/>
                                          <a:stretch>
                                            <a:fillRect/>
                                          </a:stretch>
                                        </pic:blipFill>
                                        <pic:spPr>
                                          <a:xfrm>
                                            <a:off x="0" y="0"/>
                                            <a:ext cx="2281852" cy="196024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258.9pt;margin-top:99.3pt;width:218.7pt;height:185.7pt;z-index:251655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" strokeweight="3.5pt">
                <v:textbox>
                  <w:txbxContent>
                    <w:p w14:paraId="16EA0274" w14:textId="0E1E881E" w:rsidR="00BE6BE0" w:rsidRPr="00FD32B5" w:rsidRDefault="005F1328" w:rsidP="00BE6BE0">
                      <w:pPr>
                        <w:rPr>
                          <w:b/>
                          <w:bCs/>
                          <w:color w:val="385623" w:themeColor="accent6" w:themeShade="80"/>
                        </w:rPr>
                      </w:pPr>
                      <w:r>
                        <w:rPr>
                          <w:b/>
                          <w:bCs/>
                          <w:color w:val="385623" w:themeColor="accent6" w:themeShade="80"/>
                        </w:rPr>
                        <w:t xml:space="preserve">Dental instruments </w:t>
                      </w:r>
                      <w:r w:rsidR="007B0C1B">
                        <w:rPr>
                          <w:b/>
                          <w:bCs/>
                          <w:color w:val="385623" w:themeColor="accent6" w:themeShade="80"/>
                        </w:rPr>
                        <w:t>of the late 18</w:t>
                      </w:r>
                      <w:r w:rsidR="007B0C1B" w:rsidRPr="007B0C1B">
                        <w:rPr>
                          <w:b/>
                          <w:bCs/>
                          <w:color w:val="385623" w:themeColor="accent6" w:themeShade="80"/>
                          <w:vertAlign w:val="superscript"/>
                        </w:rPr>
                        <w:t>th</w:t>
                      </w:r>
                      <w:r w:rsidR="007B0C1B">
                        <w:rPr>
                          <w:b/>
                          <w:bCs/>
                          <w:color w:val="385623" w:themeColor="accent6" w:themeShade="80"/>
                        </w:rPr>
                        <w:t xml:space="preserve"> and 19</w:t>
                      </w:r>
                      <w:r w:rsidR="007B0C1B" w:rsidRPr="007B0C1B">
                        <w:rPr>
                          <w:b/>
                          <w:bCs/>
                          <w:color w:val="385623" w:themeColor="accent6" w:themeShade="80"/>
                          <w:vertAlign w:val="superscript"/>
                        </w:rPr>
                        <w:t>th</w:t>
                      </w:r>
                      <w:r w:rsidR="007B0C1B">
                        <w:rPr>
                          <w:b/>
                          <w:bCs/>
                          <w:color w:val="385623" w:themeColor="accent6" w:themeShade="80"/>
                        </w:rPr>
                        <w:t xml:space="preserve"> centuries.</w:t>
                      </w:r>
                    </w:p>
                    <w:p w14:paraId="2A6CE679" w14:textId="08EBF406" w:rsidR="00BE6BE0" w:rsidRDefault="005F1328" w:rsidP="00BE6BE0">
                      <w:r w:rsidRPr="005F1328">
                        <w:rPr>
                          <w:noProof/>
                        </w:rPr>
                        <w:drawing>
                          <wp:inline distT="0" distB="0" distL="0" distR="0" wp14:anchorId="5EFD34E3" wp14:editId="2AB07F4B">
                            <wp:extent cx="2270760" cy="1950720"/>
                            <wp:effectExtent l="0" t="0" r="0" b="0"/>
                            <wp:docPr id="1666411605" name="Picture 1" descr="A collage of several images of the mouth and mou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411605" name="Picture 1" descr="A collage of several images of the mouth and mouth&#10;&#10;AI-generated content may be incorrect."/>
                                    <pic:cNvPicPr/>
                                  </pic:nvPicPr>
                                  <pic:blipFill>
                                    <a:blip r:embed="rId16"/>
                                    <a:stretch>
                                      <a:fillRect/>
                                    </a:stretch>
                                  </pic:blipFill>
                                  <pic:spPr>
                                    <a:xfrm>
                                      <a:off x="0" y="0"/>
                                      <a:ext cx="2281852" cy="1960249"/>
                                    </a:xfrm>
                                    <a:prstGeom prst="rect">
                                      <a:avLst/>
                                    </a:prstGeom>
                                  </pic:spPr>
                                </pic:pic>
                              </a:graphicData>
                            </a:graphic>
                          </wp:inline>
                        </w:drawing>
                      </w:r>
                    </w:p>
                  </w:txbxContent>
                </v:textbox>
                <w10:wrap type="square" anchorx="margin"/>
              </v:shape>
            </w:pict>
          </mc:Fallback>
        </mc:AlternateContent>
      </w:r>
      <w:r w:rsidR="001A1FFC">
        <w:rPr>
          <w:noProof/>
        </w:rPr>
        <mc:AlternateContent>
          <mc:Choice Requires="wps">
            <w:drawing>
              <wp:anchor distT="0" distB="0" distL="114300" distR="114300" simplePos="0" relativeHeight="251653632" behindDoc="1" locked="0" layoutInCell="1" allowOverlap="1" wp14:anchorId="777A8668" wp14:editId="0A6BDFCA">
                <wp:simplePos x="0" y="0"/>
                <wp:positionH relativeFrom="page">
                  <wp:align>right</wp:align>
                </wp:positionH>
                <wp:positionV relativeFrom="paragraph">
                  <wp:posOffset>-586740</wp:posOffset>
                </wp:positionV>
                <wp:extent cx="10675620" cy="7155180"/>
                <wp:effectExtent l="0" t="0" r="11430" b="26670"/>
                <wp:wrapNone/>
                <wp:docPr id="1" name="Rectangle 1"/>
                <wp:cNvGraphicFramePr/>
                <a:graphic xmlns:a="http://schemas.openxmlformats.org/drawingml/2006/main">
                  <a:graphicData uri="http://schemas.microsoft.com/office/word/2010/wordprocessingShape">
                    <wps:wsp>
                      <wps:cNvSpPr/>
                      <wps:spPr>
                        <a:xfrm>
                          <a:off x="0" y="0"/>
                          <a:ext cx="10675620" cy="71551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73FC2A" id="Rectangle 1" o:spid="_x0000_s1026" style="position:absolute;margin-left:789.4pt;margin-top:-46.2pt;width:840.6pt;height:563.4pt;z-index:-2516633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" fillcolor="gray [1629]" strokecolor="#92d050" strokeweight="1pt">
                <v:fill opacity="30069f"/>
                <w10:wrap anchorx="page"/>
              </v:rect>
            </w:pict>
          </mc:Fallback>
        </mc:AlternateContent>
      </w:r>
      <w:r w:rsidR="005F1328">
        <w:rPr>
          <w:noProof/>
        </w:rPr>
        <mc:AlternateContent>
          <mc:Choice Requires="wps">
            <w:drawing>
              <wp:anchor distT="45720" distB="45720" distL="114300" distR="114300" simplePos="0" relativeHeight="251660800" behindDoc="0" locked="0" layoutInCell="1" allowOverlap="1" wp14:anchorId="298766ED" wp14:editId="035EC282">
                <wp:simplePos x="0" y="0"/>
                <wp:positionH relativeFrom="column">
                  <wp:posOffset>6236970</wp:posOffset>
                </wp:positionH>
                <wp:positionV relativeFrom="paragraph">
                  <wp:posOffset>1215390</wp:posOffset>
                </wp:positionV>
                <wp:extent cx="3478530" cy="2480310"/>
                <wp:effectExtent l="19050" t="19050" r="26670"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8530" cy="2480310"/>
                        </a:xfrm>
                        <a:prstGeom prst="rect">
                          <a:avLst/>
                        </a:prstGeom>
                        <a:solidFill>
                          <a:srgbClr val="FFFFFF"/>
                        </a:solidFill>
                        <a:ln w="44450">
                          <a:solidFill>
                            <a:srgbClr val="000000"/>
                          </a:solidFill>
                          <a:miter lim="800000"/>
                          <a:headEnd/>
                          <a:tailEnd/>
                        </a:ln>
                        <a:effectLst>
                          <a:softEdge rad="25400"/>
                        </a:effectLst>
                      </wps:spPr>
                      <wps:txbx>
                        <w:txbxContent>
                          <w:p w14:paraId="019AEABF" w14:textId="0AB65EB3" w:rsidR="00BE6BE0" w:rsidRPr="00FD32B5" w:rsidRDefault="00EE7687" w:rsidP="00BE6BE0">
                            <w:pPr>
                              <w:rPr>
                                <w:b/>
                                <w:bCs/>
                                <w:color w:val="385623" w:themeColor="accent6" w:themeShade="80"/>
                              </w:rPr>
                            </w:pPr>
                            <w:r>
                              <w:rPr>
                                <w:b/>
                                <w:bCs/>
                                <w:color w:val="385623" w:themeColor="accent6" w:themeShade="80"/>
                              </w:rPr>
                              <w:t>Brief History of Dentistry Services</w:t>
                            </w:r>
                          </w:p>
                          <w:p w14:paraId="2F2C6041" w14:textId="59B78D06" w:rsidR="00BE6BE0" w:rsidRPr="005F1328" w:rsidRDefault="00EE7687" w:rsidP="00EE7687">
                            <w:pPr>
                              <w:pStyle w:val="ListParagraph"/>
                              <w:numPr>
                                <w:ilvl w:val="0"/>
                                <w:numId w:val="2"/>
                              </w:numPr>
                            </w:pPr>
                            <w:r w:rsidRPr="005F1328">
                              <w:t>Dentistry dates to ancient civilizations where early treatments included tooth extractions and remedies for pain</w:t>
                            </w:r>
                            <w:r w:rsidR="007B0C1B">
                              <w:t xml:space="preserve"> (World Health Organisation 2025).</w:t>
                            </w:r>
                          </w:p>
                          <w:p w14:paraId="09513238" w14:textId="578CFCBB" w:rsidR="00EE7687" w:rsidRPr="005F1328" w:rsidRDefault="00EE7687" w:rsidP="00EE7687">
                            <w:pPr>
                              <w:pStyle w:val="ListParagraph"/>
                              <w:numPr>
                                <w:ilvl w:val="0"/>
                                <w:numId w:val="2"/>
                              </w:numPr>
                            </w:pPr>
                            <w:r w:rsidRPr="005F1328">
                              <w:t>In the 18</w:t>
                            </w:r>
                            <w:r w:rsidRPr="005F1328">
                              <w:rPr>
                                <w:vertAlign w:val="superscript"/>
                              </w:rPr>
                              <w:t>th</w:t>
                            </w:r>
                            <w:r w:rsidRPr="005F1328">
                              <w:t xml:space="preserve"> and 19</w:t>
                            </w:r>
                            <w:r w:rsidRPr="005F1328">
                              <w:rPr>
                                <w:vertAlign w:val="superscript"/>
                              </w:rPr>
                              <w:t>th</w:t>
                            </w:r>
                            <w:r w:rsidRPr="005F1328">
                              <w:t xml:space="preserve"> centuries, dentistry became formal profession with dental schools, anaesthesia and improved instruments.</w:t>
                            </w:r>
                          </w:p>
                          <w:p w14:paraId="63F4E46A" w14:textId="60D6720C" w:rsidR="00EE7687" w:rsidRPr="005F1328" w:rsidRDefault="005F1328" w:rsidP="00EE7687">
                            <w:pPr>
                              <w:pStyle w:val="ListParagraph"/>
                              <w:numPr>
                                <w:ilvl w:val="0"/>
                                <w:numId w:val="2"/>
                              </w:numPr>
                            </w:pPr>
                            <w:r w:rsidRPr="005F1328">
                              <w:t>Today modern dentistry focuses on prevention, restoration and cosmetic care, using advanced technologies like implants, orthodontics and digital imaging.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491.1pt;margin-top:95.7pt;width:273.9pt;height:195.3pt;z-index:251660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" strokeweight="3.5pt">
                <v:textbox>
                  <w:txbxContent>
                    <w:p w14:paraId="019AEABF" w14:textId="0AB65EB3" w:rsidR="00BE6BE0" w:rsidRPr="00FD32B5" w:rsidRDefault="00EE7687" w:rsidP="00BE6BE0">
                      <w:pPr>
                        <w:rPr>
                          <w:b/>
                          <w:bCs/>
                          <w:color w:val="385623" w:themeColor="accent6" w:themeShade="80"/>
                        </w:rPr>
                      </w:pPr>
                      <w:r>
                        <w:rPr>
                          <w:b/>
                          <w:bCs/>
                          <w:color w:val="385623" w:themeColor="accent6" w:themeShade="80"/>
                        </w:rPr>
                        <w:t>Brief History of Dentistry Services</w:t>
                      </w:r>
                    </w:p>
                    <w:p w14:paraId="2F2C6041" w14:textId="59B78D06" w:rsidR="00BE6BE0" w:rsidRPr="005F1328" w:rsidRDefault="00EE7687" w:rsidP="00EE7687">
                      <w:pPr>
                        <w:pStyle w:val="ListParagraph"/>
                        <w:numPr>
                          <w:ilvl w:val="0"/>
                          <w:numId w:val="2"/>
                        </w:numPr>
                      </w:pPr>
                      <w:r w:rsidRPr="005F1328">
                        <w:t>Dentistry dates to ancient civilizations where early treatments included tooth extractions and remedies for pain</w:t>
                      </w:r>
                      <w:r w:rsidR="007B0C1B">
                        <w:t xml:space="preserve"> (World Health Organisation 2025).</w:t>
                      </w:r>
                    </w:p>
                    <w:p w14:paraId="09513238" w14:textId="578CFCBB" w:rsidR="00EE7687" w:rsidRPr="005F1328" w:rsidRDefault="00EE7687" w:rsidP="00EE7687">
                      <w:pPr>
                        <w:pStyle w:val="ListParagraph"/>
                        <w:numPr>
                          <w:ilvl w:val="0"/>
                          <w:numId w:val="2"/>
                        </w:numPr>
                      </w:pPr>
                      <w:r w:rsidRPr="005F1328">
                        <w:t>In the 18</w:t>
                      </w:r>
                      <w:r w:rsidRPr="005F1328">
                        <w:rPr>
                          <w:vertAlign w:val="superscript"/>
                        </w:rPr>
                        <w:t>th</w:t>
                      </w:r>
                      <w:r w:rsidRPr="005F1328">
                        <w:t xml:space="preserve"> and 19</w:t>
                      </w:r>
                      <w:r w:rsidRPr="005F1328">
                        <w:rPr>
                          <w:vertAlign w:val="superscript"/>
                        </w:rPr>
                        <w:t>th</w:t>
                      </w:r>
                      <w:r w:rsidRPr="005F1328">
                        <w:t xml:space="preserve"> centuries, dentistry became formal profession with dental schools, anaesthesia and improved instruments.</w:t>
                      </w:r>
                    </w:p>
                    <w:p w14:paraId="63F4E46A" w14:textId="60D6720C" w:rsidR="00EE7687" w:rsidRPr="005F1328" w:rsidRDefault="005F1328" w:rsidP="00EE7687">
                      <w:pPr>
                        <w:pStyle w:val="ListParagraph"/>
                        <w:numPr>
                          <w:ilvl w:val="0"/>
                          <w:numId w:val="2"/>
                        </w:numPr>
                      </w:pPr>
                      <w:r w:rsidRPr="005F1328">
                        <w:t>Today modern dentistry focuses on prevention, restoration and cosmetic care, using advanced technologies like implants, orthodontics and digital imaging.</w:t>
                      </w:r>
                    </w:p>
                  </w:txbxContent>
                </v:textbox>
                <w10:wrap type="square"/>
              </v:shape>
            </w:pict>
          </mc:Fallback>
        </mc:AlternateContent>
      </w:r>
      <w:r w:rsidR="00350C43">
        <w:rPr>
          <w:noProof/>
        </w:rPr>
        <mc:AlternateContent>
          <mc:Choice Requires="wps">
            <w:drawing>
              <wp:anchor distT="45720" distB="45720" distL="114300" distR="114300" simplePos="0" relativeHeight="251657728" behindDoc="0" locked="0" layoutInCell="1" allowOverlap="1" wp14:anchorId="3E780AA8" wp14:editId="51E6FA69">
                <wp:simplePos x="0" y="0"/>
                <wp:positionH relativeFrom="margin">
                  <wp:posOffset>777240</wp:posOffset>
                </wp:positionH>
                <wp:positionV relativeFrom="paragraph">
                  <wp:posOffset>0</wp:posOffset>
                </wp:positionV>
                <wp:extent cx="6536690" cy="1257300"/>
                <wp:effectExtent l="0" t="0" r="1651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257300"/>
                        </a:xfrm>
                        <a:prstGeom prst="rect">
                          <a:avLst/>
                        </a:prstGeom>
                        <a:solidFill>
                          <a:srgbClr val="FFFFFF"/>
                        </a:solidFill>
                        <a:ln w="9525">
                          <a:solidFill>
                            <a:srgbClr val="000000"/>
                          </a:solidFill>
                          <a:miter lim="800000"/>
                          <a:headEnd/>
                          <a:tailEnd/>
                        </a:ln>
                        <a:effectLst>
                          <a:softEdge rad="50800"/>
                        </a:effectLst>
                      </wps:spPr>
                      <wps:txbx>
                        <w:txbxContent>
                          <w:p w14:paraId="62114251" w14:textId="552B4A95" w:rsidR="00BE6BE0" w:rsidRPr="00FD32B5" w:rsidRDefault="00350C43" w:rsidP="00BE6BE0">
                            <w:pPr>
                              <w:shd w:val="clear" w:color="auto" w:fill="F4B083" w:themeFill="accent2" w:themeFillTint="99"/>
                              <w:jc w:val="center"/>
                              <w:rPr>
                                <w:b/>
                                <w:bCs/>
                                <w:i/>
                                <w:iCs/>
                                <w:color w:val="00B0F0"/>
                                <w:sz w:val="70"/>
                                <w:szCs w:val="70"/>
                              </w:rPr>
                            </w:pPr>
                            <w:r>
                              <w:rPr>
                                <w:b/>
                                <w:bCs/>
                                <w:i/>
                                <w:iCs/>
                                <w:color w:val="00B0F0"/>
                                <w:sz w:val="70"/>
                                <w:szCs w:val="70"/>
                              </w:rPr>
                              <w:t xml:space="preserve">DENTISTRY SERVICES </w:t>
                            </w:r>
                          </w:p>
                          <w:p w14:paraId="4B29F551" w14:textId="11CA3457" w:rsidR="00BE6BE0" w:rsidRPr="00EF21B5" w:rsidRDefault="00350C43" w:rsidP="00BE6BE0">
                            <w:pPr>
                              <w:shd w:val="clear" w:color="auto" w:fill="F4B083" w:themeFill="accent2" w:themeFillTint="99"/>
                              <w:jc w:val="center"/>
                              <w:rPr>
                                <w:sz w:val="28"/>
                                <w:szCs w:val="28"/>
                              </w:rPr>
                            </w:pPr>
                            <w:r>
                              <w:rPr>
                                <w:sz w:val="28"/>
                                <w:szCs w:val="28"/>
                              </w:rPr>
                              <w:t>Ade Maria Martinez Feliz</w:t>
                            </w:r>
                            <w:r w:rsidR="00BE6BE0" w:rsidRPr="00EF21B5">
                              <w:rPr>
                                <w:sz w:val="28"/>
                                <w:szCs w:val="28"/>
                              </w:rPr>
                              <w:t xml:space="preserve">, </w:t>
                            </w:r>
                            <w:r>
                              <w:rPr>
                                <w:sz w:val="28"/>
                                <w:szCs w:val="28"/>
                              </w:rPr>
                              <w:t>Introduction to Health and Social Care</w:t>
                            </w:r>
                            <w:r w:rsidR="00BE6BE0" w:rsidRPr="00EF21B5">
                              <w:rPr>
                                <w:sz w:val="28"/>
                                <w:szCs w:val="28"/>
                              </w:rPr>
                              <w:t xml:space="preserve">, </w:t>
                            </w:r>
                            <w:r>
                              <w:rPr>
                                <w:sz w:val="28"/>
                                <w:szCs w:val="28"/>
                              </w:rPr>
                              <w:t>2436089@student.uwtsd.ac.uk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2pt;margin-top:0;width:514.7pt;height:99pt;z-index:251657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">
                <v:textbox>
                  <w:txbxContent>
                    <w:p w14:paraId="62114251" w14:textId="552B4A95" w:rsidR="00BE6BE0" w:rsidRPr="00FD32B5" w:rsidRDefault="00350C43" w:rsidP="00BE6BE0">
                      <w:pPr>
                        <w:shd w:val="clear" w:color="auto" w:fill="F4B083" w:themeFill="accent2" w:themeFillTint="99"/>
                        <w:jc w:val="center"/>
                        <w:rPr>
                          <w:b/>
                          <w:bCs/>
                          <w:i/>
                          <w:iCs/>
                          <w:color w:val="00B0F0"/>
                          <w:sz w:val="70"/>
                          <w:szCs w:val="70"/>
                        </w:rPr>
                      </w:pPr>
                      <w:r>
                        <w:rPr>
                          <w:b/>
                          <w:bCs/>
                          <w:i/>
                          <w:iCs/>
                          <w:color w:val="00B0F0"/>
                          <w:sz w:val="70"/>
                          <w:szCs w:val="70"/>
                        </w:rPr>
                        <w:t xml:space="preserve">DENTISTRY SERVICES </w:t>
                      </w:r>
                    </w:p>
                    <w:p w14:paraId="4B29F551" w14:textId="11CA3457" w:rsidR="00BE6BE0" w:rsidRPr="00EF21B5" w:rsidRDefault="00350C43" w:rsidP="00BE6BE0">
                      <w:pPr>
                        <w:shd w:val="clear" w:color="auto" w:fill="F4B083" w:themeFill="accent2" w:themeFillTint="99"/>
                        <w:jc w:val="center"/>
                        <w:rPr>
                          <w:sz w:val="28"/>
                          <w:szCs w:val="28"/>
                        </w:rPr>
                      </w:pPr>
                      <w:r>
                        <w:rPr>
                          <w:sz w:val="28"/>
                          <w:szCs w:val="28"/>
                        </w:rPr>
                        <w:t>Ade Maria Martinez Feliz</w:t>
                      </w:r>
                      <w:r w:rsidR="00BE6BE0" w:rsidRPr="00EF21B5">
                        <w:rPr>
                          <w:sz w:val="28"/>
                          <w:szCs w:val="28"/>
                        </w:rPr>
                        <w:t xml:space="preserve">, </w:t>
                      </w:r>
                      <w:r>
                        <w:rPr>
                          <w:sz w:val="28"/>
                          <w:szCs w:val="28"/>
                        </w:rPr>
                        <w:t>Introduction to Health and Social Care</w:t>
                      </w:r>
                      <w:r w:rsidR="00BE6BE0" w:rsidRPr="00EF21B5">
                        <w:rPr>
                          <w:sz w:val="28"/>
                          <w:szCs w:val="28"/>
                        </w:rPr>
                        <w:t xml:space="preserve">, </w:t>
                      </w:r>
                      <w:r>
                        <w:rPr>
                          <w:sz w:val="28"/>
                          <w:szCs w:val="28"/>
                        </w:rPr>
                        <w:t>2436089@student.uwtsd.ac.uk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7AF516CB" w14:textId="77777777" w:rsidR="003A000F" w:rsidRPr="00BE1F23" w:rsidRDefault="00833470">
      <w:pPr>
        <w:rPr>
          <w:rFonts w:ascii="Arial" w:hAnsi="Arial" w:cs="Arial"/>
          <w:b/>
          <w:bCs/>
        </w:rPr>
      </w:pPr>
      <w:r w:rsidRPr="00BE1F23">
        <w:rPr>
          <w:rFonts w:ascii="Arial" w:hAnsi="Arial" w:cs="Arial"/>
          <w:b/>
          <w:bCs/>
        </w:rPr>
        <w:lastRenderedPageBreak/>
        <w:t>Element 2</w:t>
      </w:r>
      <w:r w:rsidR="00334BA1" w:rsidRPr="00BE1F23">
        <w:rPr>
          <w:rFonts w:ascii="Arial" w:hAnsi="Arial" w:cs="Arial"/>
          <w:b/>
          <w:bCs/>
        </w:rPr>
        <w:t>.</w:t>
      </w:r>
    </w:p>
    <w:p w14:paraId="4E71C475" w14:textId="77777777" w:rsidR="00334BA1" w:rsidRPr="00BE1F23" w:rsidRDefault="00334BA1">
      <w:pPr>
        <w:rPr>
          <w:rFonts w:ascii="Arial" w:hAnsi="Arial" w:cs="Arial"/>
          <w:b/>
          <w:bCs/>
        </w:rPr>
      </w:pPr>
    </w:p>
    <w:p w14:paraId="0B3F46F2" w14:textId="77777777" w:rsidR="00B47D1C" w:rsidRPr="00BE1F23" w:rsidRDefault="00B47D1C">
      <w:pPr>
        <w:rPr>
          <w:rFonts w:ascii="Arial" w:hAnsi="Arial" w:cs="Arial"/>
          <w:b/>
          <w:bCs/>
        </w:rPr>
      </w:pPr>
      <w:r w:rsidRPr="00BE1F23">
        <w:rPr>
          <w:rFonts w:ascii="Arial" w:hAnsi="Arial" w:cs="Arial"/>
          <w:b/>
          <w:bCs/>
        </w:rPr>
        <w:t xml:space="preserve">Introduction </w:t>
      </w:r>
    </w:p>
    <w:p w14:paraId="30C13922" w14:textId="20172E60" w:rsidR="001C189A" w:rsidRPr="00BE1F23" w:rsidRDefault="00B47D1C">
      <w:pPr>
        <w:rPr>
          <w:rFonts w:ascii="Arial" w:hAnsi="Arial" w:cs="Arial"/>
        </w:rPr>
      </w:pPr>
      <w:r w:rsidRPr="00BE1F23">
        <w:rPr>
          <w:rFonts w:ascii="Arial" w:hAnsi="Arial" w:cs="Arial"/>
        </w:rPr>
        <w:t>The</w:t>
      </w:r>
      <w:r w:rsidR="00F70D7D" w:rsidRPr="00BE1F23">
        <w:rPr>
          <w:rFonts w:ascii="Arial" w:hAnsi="Arial" w:cs="Arial"/>
        </w:rPr>
        <w:t xml:space="preserve"> National Heal</w:t>
      </w:r>
      <w:r w:rsidR="009C6568" w:rsidRPr="00BE1F23">
        <w:rPr>
          <w:rFonts w:ascii="Arial" w:hAnsi="Arial" w:cs="Arial"/>
        </w:rPr>
        <w:t>th Service (</w:t>
      </w:r>
      <w:r w:rsidR="002851E7" w:rsidRPr="00BE1F23">
        <w:rPr>
          <w:rFonts w:ascii="Arial" w:hAnsi="Arial" w:cs="Arial"/>
        </w:rPr>
        <w:t>NHS) is</w:t>
      </w:r>
      <w:r w:rsidR="003532E2" w:rsidRPr="00BE1F23">
        <w:rPr>
          <w:rFonts w:ascii="Arial" w:hAnsi="Arial" w:cs="Arial"/>
        </w:rPr>
        <w:t xml:space="preserve"> one of the most important parts of life </w:t>
      </w:r>
      <w:r w:rsidR="004C3E6C" w:rsidRPr="00BE1F23">
        <w:rPr>
          <w:rFonts w:ascii="Arial" w:hAnsi="Arial" w:cs="Arial"/>
        </w:rPr>
        <w:t>in the United Kingdom today. It was created in 1948 to make sure everyone</w:t>
      </w:r>
      <w:r w:rsidR="002851E7" w:rsidRPr="00BE1F23">
        <w:rPr>
          <w:rFonts w:ascii="Arial" w:hAnsi="Arial" w:cs="Arial"/>
        </w:rPr>
        <w:t xml:space="preserve"> could get healthcare, no matter how much money they had (The King’s Fund 2022)</w:t>
      </w:r>
      <w:r w:rsidR="00A90D45" w:rsidRPr="00BE1F23">
        <w:rPr>
          <w:rFonts w:ascii="Arial" w:hAnsi="Arial" w:cs="Arial"/>
        </w:rPr>
        <w:t xml:space="preserve">. </w:t>
      </w:r>
      <w:r w:rsidR="001F446E" w:rsidRPr="00BE1F23">
        <w:rPr>
          <w:rFonts w:ascii="Arial" w:hAnsi="Arial" w:cs="Arial"/>
        </w:rPr>
        <w:t xml:space="preserve">before </w:t>
      </w:r>
      <w:r w:rsidR="00D74231" w:rsidRPr="00BE1F23">
        <w:rPr>
          <w:rFonts w:ascii="Arial" w:hAnsi="Arial" w:cs="Arial"/>
        </w:rPr>
        <w:t>this</w:t>
      </w:r>
      <w:r w:rsidR="004050DE" w:rsidRPr="00BE1F23">
        <w:rPr>
          <w:rFonts w:ascii="Arial" w:hAnsi="Arial" w:cs="Arial"/>
        </w:rPr>
        <w:t xml:space="preserve"> time, people often had to pay for medical treatment or rely </w:t>
      </w:r>
      <w:r w:rsidR="00ED2649" w:rsidRPr="00BE1F23">
        <w:rPr>
          <w:rFonts w:ascii="Arial" w:hAnsi="Arial" w:cs="Arial"/>
        </w:rPr>
        <w:t xml:space="preserve">on charity hospitals, which meant that many </w:t>
      </w:r>
      <w:r w:rsidR="00BE1F23" w:rsidRPr="00BE1F23">
        <w:rPr>
          <w:rFonts w:ascii="Arial" w:hAnsi="Arial" w:cs="Arial"/>
        </w:rPr>
        <w:t>working</w:t>
      </w:r>
      <w:r w:rsidR="00BE1F23">
        <w:rPr>
          <w:rFonts w:ascii="Arial" w:hAnsi="Arial" w:cs="Arial"/>
        </w:rPr>
        <w:t xml:space="preserve"> </w:t>
      </w:r>
      <w:r w:rsidR="00BE1F23" w:rsidRPr="00BE1F23">
        <w:rPr>
          <w:rFonts w:ascii="Arial" w:hAnsi="Arial" w:cs="Arial"/>
        </w:rPr>
        <w:t>class</w:t>
      </w:r>
      <w:r w:rsidR="00ED2649" w:rsidRPr="00BE1F23">
        <w:rPr>
          <w:rFonts w:ascii="Arial" w:hAnsi="Arial" w:cs="Arial"/>
        </w:rPr>
        <w:t xml:space="preserve"> families could not afford proper care (NHS England 2024)</w:t>
      </w:r>
      <w:r w:rsidR="00911E5C" w:rsidRPr="00BE1F23">
        <w:rPr>
          <w:rFonts w:ascii="Arial" w:hAnsi="Arial" w:cs="Arial"/>
        </w:rPr>
        <w:t xml:space="preserve">. </w:t>
      </w:r>
    </w:p>
    <w:p w14:paraId="6B599E1A" w14:textId="51041007" w:rsidR="00411585" w:rsidRDefault="001C189A">
      <w:pPr>
        <w:rPr>
          <w:rFonts w:ascii="Arial" w:hAnsi="Arial" w:cs="Arial"/>
          <w:b/>
          <w:bCs/>
        </w:rPr>
      </w:pPr>
      <w:r w:rsidRPr="00BE1F23">
        <w:rPr>
          <w:rFonts w:ascii="Arial" w:hAnsi="Arial" w:cs="Arial"/>
          <w:b/>
          <w:bCs/>
        </w:rPr>
        <w:t>T</w:t>
      </w:r>
      <w:r w:rsidR="00411585" w:rsidRPr="00BE1F23">
        <w:rPr>
          <w:rFonts w:ascii="Arial" w:hAnsi="Arial" w:cs="Arial"/>
          <w:b/>
          <w:bCs/>
        </w:rPr>
        <w:t>he Origins of the NHS</w:t>
      </w:r>
    </w:p>
    <w:p w14:paraId="0A1317A2" w14:textId="062FD463" w:rsidR="00982A04" w:rsidRPr="00982A04" w:rsidRDefault="00982A04" w:rsidP="00982A04">
      <w:pPr>
        <w:rPr>
          <w:rFonts w:ascii="Arial" w:hAnsi="Arial" w:cs="Arial"/>
        </w:rPr>
      </w:pPr>
      <w:r w:rsidRPr="00982A04">
        <w:rPr>
          <w:rFonts w:ascii="Arial" w:hAnsi="Arial" w:cs="Arial"/>
        </w:rPr>
        <w:t>During the Second World War, the United Kingdom faced five major social problems identified by William Beveridge (1942): Want, Disease, Ignorance, Squalor and Idleness. These “five giants” revealed deep structural inequalities that left large sections of the population vulnerable. Poor health, low-income households</w:t>
      </w:r>
      <w:r>
        <w:rPr>
          <w:rFonts w:ascii="Arial" w:hAnsi="Arial" w:cs="Arial"/>
        </w:rPr>
        <w:t xml:space="preserve"> </w:t>
      </w:r>
      <w:r w:rsidRPr="00982A04">
        <w:rPr>
          <w:rFonts w:ascii="Arial" w:hAnsi="Arial" w:cs="Arial"/>
        </w:rPr>
        <w:t>and limited access to medical treatment demonstrated the need for a coordinated welfare system. As wartime emergency healthcare schemes proved effective, they strengthened the argument for a state</w:t>
      </w:r>
      <w:r>
        <w:rPr>
          <w:rFonts w:ascii="Arial" w:hAnsi="Arial" w:cs="Arial"/>
        </w:rPr>
        <w:t xml:space="preserve"> </w:t>
      </w:r>
      <w:r w:rsidRPr="00982A04">
        <w:rPr>
          <w:rFonts w:ascii="Arial" w:hAnsi="Arial" w:cs="Arial"/>
        </w:rPr>
        <w:t>funde</w:t>
      </w:r>
      <w:r>
        <w:rPr>
          <w:rFonts w:ascii="Arial" w:hAnsi="Arial" w:cs="Arial"/>
        </w:rPr>
        <w:t xml:space="preserve">d </w:t>
      </w:r>
      <w:r w:rsidRPr="00982A04">
        <w:rPr>
          <w:rFonts w:ascii="Arial" w:hAnsi="Arial" w:cs="Arial"/>
        </w:rPr>
        <w:t>universal</w:t>
      </w:r>
      <w:r w:rsidRPr="00982A04">
        <w:rPr>
          <w:rFonts w:ascii="Arial" w:hAnsi="Arial" w:cs="Arial"/>
        </w:rPr>
        <w:t xml:space="preserve"> health service</w:t>
      </w:r>
      <w:r>
        <w:rPr>
          <w:rFonts w:ascii="Arial" w:hAnsi="Arial" w:cs="Arial"/>
        </w:rPr>
        <w:t xml:space="preserve"> </w:t>
      </w:r>
      <w:r w:rsidRPr="00982A04">
        <w:rPr>
          <w:rFonts w:ascii="Arial" w:hAnsi="Arial" w:cs="Arial"/>
        </w:rPr>
        <w:t>culminating in the establishment of the National Health Service (NHS) in 1948 (Timmins, 2001).</w:t>
      </w:r>
    </w:p>
    <w:p w14:paraId="1E8B09F7" w14:textId="64FE2DCC" w:rsidR="00982A04" w:rsidRPr="00982A04" w:rsidRDefault="00982A04" w:rsidP="00982A04">
      <w:pPr>
        <w:rPr>
          <w:rFonts w:ascii="Arial" w:hAnsi="Arial" w:cs="Arial"/>
        </w:rPr>
      </w:pPr>
      <w:r w:rsidRPr="00982A04">
        <w:rPr>
          <w:rFonts w:ascii="Arial" w:hAnsi="Arial" w:cs="Arial"/>
        </w:rPr>
        <w:t>The formation of the NHS was guided by three core principles. First</w:t>
      </w:r>
      <w:r>
        <w:rPr>
          <w:rFonts w:ascii="Arial" w:hAnsi="Arial" w:cs="Arial"/>
        </w:rPr>
        <w:t xml:space="preserve"> </w:t>
      </w:r>
      <w:r w:rsidRPr="00982A04">
        <w:rPr>
          <w:rFonts w:ascii="Arial" w:hAnsi="Arial" w:cs="Arial"/>
        </w:rPr>
        <w:t>universal healthcare meaning every individual could access services regardless of location or social class. This reduced inequality and promoted collective wellbeing by ensuring early and consistent treatment for all citizens (Webster, 2002). Second</w:t>
      </w:r>
      <w:r>
        <w:rPr>
          <w:rFonts w:ascii="Arial" w:hAnsi="Arial" w:cs="Arial"/>
        </w:rPr>
        <w:t xml:space="preserve"> </w:t>
      </w:r>
      <w:r w:rsidRPr="00982A04">
        <w:rPr>
          <w:rFonts w:ascii="Arial" w:hAnsi="Arial" w:cs="Arial"/>
        </w:rPr>
        <w:t>care was free at the point of delivery removing financial barriers that had previously discouraged people from seeking medical help. This improved population health and reduced long-term costs through prevention and early intervention. Third</w:t>
      </w:r>
      <w:r>
        <w:rPr>
          <w:rFonts w:ascii="Arial" w:hAnsi="Arial" w:cs="Arial"/>
        </w:rPr>
        <w:t xml:space="preserve"> </w:t>
      </w:r>
      <w:r w:rsidRPr="00982A04">
        <w:rPr>
          <w:rFonts w:ascii="Arial" w:hAnsi="Arial" w:cs="Arial"/>
        </w:rPr>
        <w:t>healthcare provision was based on clinical need rather than ability to pay, embedding fairness and equity into the system.</w:t>
      </w:r>
    </w:p>
    <w:p w14:paraId="653C0738" w14:textId="17605088" w:rsidR="00AE4394" w:rsidRDefault="00982A04" w:rsidP="00982A04">
      <w:pPr>
        <w:rPr>
          <w:rFonts w:ascii="Arial" w:hAnsi="Arial" w:cs="Arial"/>
        </w:rPr>
      </w:pPr>
      <w:r w:rsidRPr="00982A04">
        <w:rPr>
          <w:rFonts w:ascii="Arial" w:hAnsi="Arial" w:cs="Arial"/>
        </w:rPr>
        <w:t>Although treatment was initially entirely free, later pressures on funding resulted in the introduction of prescription charges in 1952 and charges for some dental services to sustain financial viability (Klein, 2013). Despite these changes the founding principles continue to shape the wellbeing of people across the UK.</w:t>
      </w:r>
    </w:p>
    <w:p w14:paraId="1278AFAC" w14:textId="77777777" w:rsidR="00632D73" w:rsidRPr="00632D73" w:rsidRDefault="00632D73" w:rsidP="00632D73">
      <w:pPr>
        <w:rPr>
          <w:rFonts w:ascii="Arial" w:hAnsi="Arial" w:cs="Arial"/>
        </w:rPr>
      </w:pPr>
      <w:r w:rsidRPr="00632D73">
        <w:rPr>
          <w:rFonts w:ascii="Arial" w:hAnsi="Arial" w:cs="Arial"/>
        </w:rPr>
        <w:t>The NHS in England operates through a multi-layered structure in which the Department of Health and Social Care (DHSC) sets national policy and allocates funding, while NHS England oversees planning, regulation and service delivery (DHSC, 2023). Since the Health and Care Act 2022, the system has been organised into 42 Integrated Care Systems (ICSs), each comprising an Integrated Care Board (ICB) responsible for commissioning local services and an Integrated Care Partnership (ICP) coordinating long-term strategies across health and social care (DHSC, 2023).</w:t>
      </w:r>
    </w:p>
    <w:p w14:paraId="3AF80325" w14:textId="77777777" w:rsidR="00632D73" w:rsidRPr="00632D73" w:rsidRDefault="00632D73" w:rsidP="00632D73">
      <w:pPr>
        <w:rPr>
          <w:rFonts w:ascii="Arial" w:hAnsi="Arial" w:cs="Arial"/>
        </w:rPr>
      </w:pPr>
    </w:p>
    <w:p w14:paraId="579D7BFB" w14:textId="6F26387E" w:rsidR="00632D73" w:rsidRPr="00632D73" w:rsidRDefault="00632D73" w:rsidP="00632D73">
      <w:pPr>
        <w:rPr>
          <w:rFonts w:ascii="Arial" w:hAnsi="Arial" w:cs="Arial"/>
        </w:rPr>
      </w:pPr>
      <w:r w:rsidRPr="00632D73">
        <w:rPr>
          <w:rFonts w:ascii="Arial" w:hAnsi="Arial" w:cs="Arial"/>
        </w:rPr>
        <w:t>Primary care forms the first point of contact for most patients and includes GP surgeries, community pharmacies, dentists and optometrists (King’s Fund, 2024). Secondary care delivered by NHS trusts and foundation trusts</w:t>
      </w:r>
      <w:r>
        <w:rPr>
          <w:rFonts w:ascii="Arial" w:hAnsi="Arial" w:cs="Arial"/>
        </w:rPr>
        <w:t xml:space="preserve"> </w:t>
      </w:r>
      <w:r w:rsidRPr="00632D73">
        <w:rPr>
          <w:rFonts w:ascii="Arial" w:hAnsi="Arial" w:cs="Arial"/>
        </w:rPr>
        <w:t>includes hospital</w:t>
      </w:r>
      <w:r>
        <w:rPr>
          <w:rFonts w:ascii="Arial" w:hAnsi="Arial" w:cs="Arial"/>
        </w:rPr>
        <w:t xml:space="preserve"> </w:t>
      </w:r>
      <w:r w:rsidRPr="00632D73">
        <w:rPr>
          <w:rFonts w:ascii="Arial" w:hAnsi="Arial" w:cs="Arial"/>
        </w:rPr>
        <w:t>based and specialist services typically accessed via GP referral (DHSC, 2023). Increasing emphasis is placed on integrated pathways linking primary community and hospital care to improve continuity and outcomes (NHS England, 2024).</w:t>
      </w:r>
    </w:p>
    <w:p w14:paraId="4FAA2858" w14:textId="77777777" w:rsidR="00632D73" w:rsidRPr="00632D73" w:rsidRDefault="00632D73" w:rsidP="00632D73">
      <w:pPr>
        <w:rPr>
          <w:rFonts w:ascii="Arial" w:hAnsi="Arial" w:cs="Arial"/>
        </w:rPr>
      </w:pPr>
    </w:p>
    <w:p w14:paraId="3351BCF8" w14:textId="7BAA0641" w:rsidR="00632D73" w:rsidRDefault="00632D73" w:rsidP="00632D73">
      <w:pPr>
        <w:rPr>
          <w:rFonts w:ascii="Arial" w:hAnsi="Arial" w:cs="Arial"/>
        </w:rPr>
      </w:pPr>
      <w:r w:rsidRPr="00632D73">
        <w:rPr>
          <w:rFonts w:ascii="Arial" w:hAnsi="Arial" w:cs="Arial"/>
        </w:rPr>
        <w:lastRenderedPageBreak/>
        <w:t>The universal structure of the NHS offers major advantages including equitable access to treatment based on clinical need rather than ability to pay. This supports early intervention</w:t>
      </w:r>
      <w:r>
        <w:rPr>
          <w:rFonts w:ascii="Arial" w:hAnsi="Arial" w:cs="Arial"/>
        </w:rPr>
        <w:t xml:space="preserve"> </w:t>
      </w:r>
      <w:r w:rsidRPr="00632D73">
        <w:rPr>
          <w:rFonts w:ascii="Arial" w:hAnsi="Arial" w:cs="Arial"/>
        </w:rPr>
        <w:t xml:space="preserve">reduces health inequalities and enhances population wellbeing (NHS England, 2024). </w:t>
      </w:r>
      <w:proofErr w:type="gramStart"/>
      <w:r w:rsidRPr="00632D73">
        <w:rPr>
          <w:rFonts w:ascii="Arial" w:hAnsi="Arial" w:cs="Arial"/>
        </w:rPr>
        <w:t>However</w:t>
      </w:r>
      <w:proofErr w:type="gramEnd"/>
      <w:r w:rsidRPr="00632D73">
        <w:rPr>
          <w:rFonts w:ascii="Arial" w:hAnsi="Arial" w:cs="Arial"/>
        </w:rPr>
        <w:t xml:space="preserve"> the system faces significant challenges, such as rising demand from ageing populations, staff shortages, financial pressures and extended waiting times</w:t>
      </w:r>
      <w:r>
        <w:rPr>
          <w:rFonts w:ascii="Arial" w:hAnsi="Arial" w:cs="Arial"/>
        </w:rPr>
        <w:t xml:space="preserve"> </w:t>
      </w:r>
      <w:r w:rsidRPr="00632D73">
        <w:rPr>
          <w:rFonts w:ascii="Arial" w:hAnsi="Arial" w:cs="Arial"/>
        </w:rPr>
        <w:t>which can hinder equitable access in practice (DHSC, 2023).</w:t>
      </w:r>
    </w:p>
    <w:p w14:paraId="682DEAEC" w14:textId="25F56664" w:rsidR="00A612B2" w:rsidRDefault="00A612B2" w:rsidP="00632D73">
      <w:pPr>
        <w:rPr>
          <w:rFonts w:ascii="Arial" w:hAnsi="Arial" w:cs="Arial"/>
          <w:b/>
          <w:bCs/>
          <w:sz w:val="28"/>
          <w:szCs w:val="28"/>
        </w:rPr>
      </w:pPr>
      <w:r w:rsidRPr="00A612B2">
        <w:rPr>
          <w:rFonts w:ascii="Arial" w:hAnsi="Arial" w:cs="Arial"/>
          <w:b/>
          <w:bCs/>
          <w:sz w:val="28"/>
          <w:szCs w:val="28"/>
        </w:rPr>
        <w:t>Conclusion</w:t>
      </w:r>
    </w:p>
    <w:p w14:paraId="7EC52A84" w14:textId="7629F07E" w:rsidR="00A612B2" w:rsidRPr="00A612B2" w:rsidRDefault="00A612B2" w:rsidP="00632D73">
      <w:pPr>
        <w:rPr>
          <w:rFonts w:ascii="Arial" w:hAnsi="Arial" w:cs="Arial"/>
        </w:rPr>
      </w:pPr>
      <w:r w:rsidRPr="00A612B2">
        <w:rPr>
          <w:rFonts w:ascii="Arial" w:hAnsi="Arial" w:cs="Arial"/>
        </w:rPr>
        <w:t>In summary, the NHS was created to address the major social inequalities identified during the war and continues to provide universal</w:t>
      </w:r>
      <w:r>
        <w:rPr>
          <w:rFonts w:ascii="Arial" w:hAnsi="Arial" w:cs="Arial"/>
        </w:rPr>
        <w:t xml:space="preserve"> </w:t>
      </w:r>
      <w:r w:rsidRPr="00A612B2">
        <w:rPr>
          <w:rFonts w:ascii="Arial" w:hAnsi="Arial" w:cs="Arial"/>
        </w:rPr>
        <w:t>need</w:t>
      </w:r>
      <w:r>
        <w:rPr>
          <w:rFonts w:ascii="Arial" w:hAnsi="Arial" w:cs="Arial"/>
        </w:rPr>
        <w:t xml:space="preserve"> </w:t>
      </w:r>
      <w:r w:rsidRPr="00A612B2">
        <w:rPr>
          <w:rFonts w:ascii="Arial" w:hAnsi="Arial" w:cs="Arial"/>
        </w:rPr>
        <w:t>based healthcare. Its structured system of primary and secondary services strengthens public wellbeing</w:t>
      </w:r>
      <w:r>
        <w:rPr>
          <w:rFonts w:ascii="Arial" w:hAnsi="Arial" w:cs="Arial"/>
        </w:rPr>
        <w:t xml:space="preserve"> </w:t>
      </w:r>
      <w:r w:rsidRPr="00A612B2">
        <w:rPr>
          <w:rFonts w:ascii="Arial" w:hAnsi="Arial" w:cs="Arial"/>
        </w:rPr>
        <w:t>though modern challenges such as funding pressures demand and workforce shortages continue to shape its effectiveness.</w:t>
      </w:r>
    </w:p>
    <w:p w14:paraId="28EF27A3" w14:textId="42604955" w:rsidR="008B1A53" w:rsidRPr="00A612B2" w:rsidRDefault="00833470" w:rsidP="008B1A53">
      <w:pPr>
        <w:rPr>
          <w:rFonts w:ascii="Arial" w:hAnsi="Arial" w:cs="Arial"/>
          <w:b/>
          <w:bCs/>
          <w:sz w:val="28"/>
          <w:szCs w:val="28"/>
        </w:rPr>
      </w:pPr>
      <w:r w:rsidRPr="009A6E05">
        <w:rPr>
          <w:rFonts w:ascii="Arial" w:hAnsi="Arial" w:cs="Arial"/>
          <w:b/>
          <w:bCs/>
          <w:sz w:val="28"/>
          <w:szCs w:val="28"/>
        </w:rPr>
        <w:t>References</w:t>
      </w:r>
      <w:r w:rsidR="002F2917">
        <w:rPr>
          <w:rFonts w:ascii="Arial" w:hAnsi="Arial" w:cs="Arial"/>
          <w:b/>
          <w:bCs/>
          <w:sz w:val="28"/>
          <w:szCs w:val="28"/>
        </w:rPr>
        <w:t xml:space="preserve"> Element 1</w:t>
      </w:r>
    </w:p>
    <w:p w14:paraId="4020F17B" w14:textId="59BBA2D7" w:rsidR="005B58C6" w:rsidRPr="00632D73" w:rsidRDefault="005B58C6" w:rsidP="005B58C6">
      <w:pPr>
        <w:rPr>
          <w:rFonts w:ascii="Arial" w:hAnsi="Arial" w:cs="Arial"/>
        </w:rPr>
      </w:pPr>
      <w:r w:rsidRPr="00632D73">
        <w:rPr>
          <w:rFonts w:ascii="Arial" w:hAnsi="Arial" w:cs="Arial"/>
        </w:rPr>
        <w:t xml:space="preserve">American Dental Association (ADA) 2025, </w:t>
      </w:r>
      <w:r w:rsidRPr="00632D73">
        <w:rPr>
          <w:rFonts w:ascii="Arial" w:hAnsi="Arial" w:cs="Arial"/>
          <w:i/>
          <w:iCs/>
        </w:rPr>
        <w:t>Oral Health Topics</w:t>
      </w:r>
      <w:r w:rsidR="008F78DF" w:rsidRPr="00632D73">
        <w:rPr>
          <w:rFonts w:ascii="Arial" w:hAnsi="Arial" w:cs="Arial"/>
        </w:rPr>
        <w:t xml:space="preserve">. Available at: </w:t>
      </w:r>
      <w:hyperlink r:id="rId17" w:history="1">
        <w:r w:rsidR="008F78DF" w:rsidRPr="00632D73">
          <w:rPr>
            <w:rStyle w:val="Hyperlink"/>
            <w:rFonts w:ascii="Arial" w:hAnsi="Arial" w:cs="Arial"/>
          </w:rPr>
          <w:t>https://www.ada.org/resources</w:t>
        </w:r>
      </w:hyperlink>
      <w:r w:rsidR="00A612B2">
        <w:t xml:space="preserve">  </w:t>
      </w:r>
      <w:r w:rsidR="008F78DF" w:rsidRPr="00632D73">
        <w:rPr>
          <w:rFonts w:ascii="Arial" w:hAnsi="Arial" w:cs="Arial"/>
        </w:rPr>
        <w:t>(Accessed 27 October 2025)</w:t>
      </w:r>
      <w:r w:rsidR="008F78DF" w:rsidRPr="00632D73">
        <w:rPr>
          <w:rFonts w:ascii="Arial" w:hAnsi="Arial" w:cs="Arial"/>
        </w:rPr>
        <w:tab/>
      </w:r>
      <w:r w:rsidR="008F78DF" w:rsidRPr="00632D73">
        <w:rPr>
          <w:rFonts w:ascii="Arial" w:hAnsi="Arial" w:cs="Arial"/>
        </w:rPr>
        <w:tab/>
      </w:r>
    </w:p>
    <w:p w14:paraId="148DEC24" w14:textId="41FC0670" w:rsidR="005B58C6" w:rsidRPr="00632D73" w:rsidRDefault="005B58C6" w:rsidP="005B58C6">
      <w:pPr>
        <w:rPr>
          <w:rFonts w:ascii="Arial" w:hAnsi="Arial" w:cs="Arial"/>
        </w:rPr>
      </w:pPr>
      <w:r w:rsidRPr="00632D73">
        <w:rPr>
          <w:rFonts w:ascii="Arial" w:hAnsi="Arial" w:cs="Arial"/>
        </w:rPr>
        <w:t xml:space="preserve">American Dental Association (ADA) 2025, </w:t>
      </w:r>
      <w:r w:rsidRPr="00632D73">
        <w:rPr>
          <w:rFonts w:ascii="Arial" w:hAnsi="Arial" w:cs="Arial"/>
          <w:i/>
          <w:iCs/>
        </w:rPr>
        <w:t>Prevention and Education</w:t>
      </w:r>
      <w:r w:rsidR="008F78DF" w:rsidRPr="00632D73">
        <w:rPr>
          <w:rFonts w:ascii="Arial" w:hAnsi="Arial" w:cs="Arial"/>
        </w:rPr>
        <w:t xml:space="preserve">. Available at: </w:t>
      </w:r>
      <w:hyperlink r:id="rId18" w:history="1">
        <w:r w:rsidRPr="00632D73">
          <w:rPr>
            <w:rStyle w:val="Hyperlink"/>
            <w:rFonts w:ascii="Arial" w:hAnsi="Arial" w:cs="Arial"/>
          </w:rPr>
          <w:t>https://www.ada.org/advocacy/prevention-and-education</w:t>
        </w:r>
      </w:hyperlink>
      <w:r w:rsidR="008F78DF" w:rsidRPr="00632D73">
        <w:rPr>
          <w:rFonts w:ascii="Arial" w:hAnsi="Arial" w:cs="Arial"/>
        </w:rPr>
        <w:t xml:space="preserve"> </w:t>
      </w:r>
      <w:r w:rsidR="00A612B2">
        <w:rPr>
          <w:rFonts w:ascii="Arial" w:hAnsi="Arial" w:cs="Arial"/>
        </w:rPr>
        <w:t>(</w:t>
      </w:r>
      <w:r w:rsidR="008F78DF" w:rsidRPr="00632D73">
        <w:rPr>
          <w:rFonts w:ascii="Arial" w:hAnsi="Arial" w:cs="Arial"/>
        </w:rPr>
        <w:t>Accessed 27 October)</w:t>
      </w:r>
    </w:p>
    <w:p w14:paraId="1948EE99" w14:textId="4A894379" w:rsidR="005B58C6" w:rsidRPr="00632D73" w:rsidRDefault="005B58C6" w:rsidP="005B58C6">
      <w:pPr>
        <w:rPr>
          <w:rFonts w:ascii="Arial" w:hAnsi="Arial" w:cs="Arial"/>
        </w:rPr>
      </w:pPr>
      <w:r w:rsidRPr="00632D73">
        <w:rPr>
          <w:rFonts w:ascii="Arial" w:hAnsi="Arial" w:cs="Arial"/>
        </w:rPr>
        <w:t xml:space="preserve">American Dental Association (ADA) 2025, </w:t>
      </w:r>
      <w:r w:rsidRPr="00632D73">
        <w:rPr>
          <w:rFonts w:ascii="Arial" w:hAnsi="Arial" w:cs="Arial"/>
          <w:i/>
          <w:iCs/>
        </w:rPr>
        <w:t>Oral-Systemic Health</w:t>
      </w:r>
      <w:r w:rsidR="002F2917" w:rsidRPr="00632D73">
        <w:rPr>
          <w:rFonts w:ascii="Arial" w:hAnsi="Arial" w:cs="Arial"/>
        </w:rPr>
        <w:t xml:space="preserve">. Available at: </w:t>
      </w:r>
      <w:hyperlink r:id="rId19" w:history="1">
        <w:r w:rsidRPr="00632D73">
          <w:rPr>
            <w:rStyle w:val="Hyperlink"/>
            <w:rFonts w:ascii="Arial" w:hAnsi="Arial" w:cs="Arial"/>
          </w:rPr>
          <w:t>https://www.ada.org/resources/ada-library/oral-health-topics/oral-systemic-health</w:t>
        </w:r>
      </w:hyperlink>
      <w:r w:rsidR="002F2917" w:rsidRPr="00632D73">
        <w:rPr>
          <w:rFonts w:ascii="Arial" w:hAnsi="Arial" w:cs="Arial"/>
        </w:rPr>
        <w:t xml:space="preserve"> (Accessed 1 November 2025)</w:t>
      </w:r>
    </w:p>
    <w:p w14:paraId="7F8DF63B" w14:textId="44711BA6" w:rsidR="005B58C6" w:rsidRPr="00632D73" w:rsidRDefault="005B58C6" w:rsidP="005B58C6">
      <w:pPr>
        <w:rPr>
          <w:rFonts w:ascii="Arial" w:hAnsi="Arial" w:cs="Arial"/>
        </w:rPr>
      </w:pPr>
      <w:r w:rsidRPr="00632D73">
        <w:rPr>
          <w:rFonts w:ascii="Arial" w:hAnsi="Arial" w:cs="Arial"/>
        </w:rPr>
        <w:t xml:space="preserve">British Dental Journal Jobs 2025, ‘Lack of dental professionals impacts 80 per cent of practices’, </w:t>
      </w:r>
      <w:r w:rsidRPr="00632D73">
        <w:rPr>
          <w:rFonts w:ascii="Arial" w:hAnsi="Arial" w:cs="Arial"/>
          <w:i/>
          <w:iCs/>
        </w:rPr>
        <w:t>The Dentist</w:t>
      </w:r>
      <w:r w:rsidR="002F2917" w:rsidRPr="00632D73">
        <w:rPr>
          <w:rFonts w:ascii="Arial" w:hAnsi="Arial" w:cs="Arial"/>
        </w:rPr>
        <w:t xml:space="preserve">. Available at: </w:t>
      </w:r>
      <w:hyperlink r:id="rId20" w:history="1">
        <w:r w:rsidRPr="00632D73">
          <w:rPr>
            <w:rStyle w:val="Hyperlink"/>
            <w:rFonts w:ascii="Arial" w:hAnsi="Arial" w:cs="Arial"/>
          </w:rPr>
          <w:t>https://www.the-dentist.co.uk/content/news/lack-of-dental-professionals-impacts-80-per-cent-of-practices</w:t>
        </w:r>
      </w:hyperlink>
      <w:r w:rsidR="002F2917" w:rsidRPr="00632D73">
        <w:rPr>
          <w:rFonts w:ascii="Arial" w:hAnsi="Arial" w:cs="Arial"/>
        </w:rPr>
        <w:t xml:space="preserve"> (Accessed 2 November 2025)</w:t>
      </w:r>
    </w:p>
    <w:p w14:paraId="1878DE69" w14:textId="0337CAEA" w:rsidR="005B58C6" w:rsidRPr="00632D73" w:rsidRDefault="005B58C6" w:rsidP="005B58C6">
      <w:pPr>
        <w:rPr>
          <w:rFonts w:ascii="Arial" w:hAnsi="Arial" w:cs="Arial"/>
        </w:rPr>
      </w:pPr>
      <w:r w:rsidRPr="00632D73">
        <w:rPr>
          <w:rFonts w:ascii="Arial" w:hAnsi="Arial" w:cs="Arial"/>
        </w:rPr>
        <w:t xml:space="preserve">Department of Health and Social Care 2025, </w:t>
      </w:r>
      <w:r w:rsidRPr="00632D73">
        <w:rPr>
          <w:rFonts w:ascii="Arial" w:hAnsi="Arial" w:cs="Arial"/>
          <w:i/>
          <w:iCs/>
        </w:rPr>
        <w:t>More NHS dentistry for those who need it most</w:t>
      </w:r>
      <w:r w:rsidR="002F2917" w:rsidRPr="00632D73">
        <w:rPr>
          <w:rFonts w:ascii="Arial" w:hAnsi="Arial" w:cs="Arial"/>
        </w:rPr>
        <w:t xml:space="preserve">. Available at: </w:t>
      </w:r>
      <w:hyperlink r:id="rId21" w:history="1">
        <w:r w:rsidRPr="00632D73">
          <w:rPr>
            <w:rStyle w:val="Hyperlink"/>
            <w:rFonts w:ascii="Arial" w:hAnsi="Arial" w:cs="Arial"/>
          </w:rPr>
          <w:t>https://www.gov.uk/government/news/more-nhs-dentistry-for-those-who-need-it-most</w:t>
        </w:r>
      </w:hyperlink>
      <w:r w:rsidR="002F2917" w:rsidRPr="00632D73">
        <w:rPr>
          <w:rFonts w:ascii="Arial" w:hAnsi="Arial" w:cs="Arial"/>
        </w:rPr>
        <w:t xml:space="preserve"> (Accessed 2 November 2025)</w:t>
      </w:r>
    </w:p>
    <w:p w14:paraId="3CC02CE5" w14:textId="77777777" w:rsidR="005B58C6" w:rsidRDefault="005B58C6" w:rsidP="005B58C6">
      <w:pPr>
        <w:rPr>
          <w:rFonts w:ascii="Arial" w:hAnsi="Arial" w:cs="Arial"/>
          <w:sz w:val="28"/>
          <w:szCs w:val="28"/>
        </w:rPr>
      </w:pPr>
    </w:p>
    <w:p w14:paraId="10DECEF0" w14:textId="5D55798F" w:rsidR="005B58C6" w:rsidRDefault="002F2917" w:rsidP="005B58C6">
      <w:pPr>
        <w:rPr>
          <w:rFonts w:ascii="Arial" w:hAnsi="Arial" w:cs="Arial"/>
          <w:b/>
          <w:bCs/>
          <w:sz w:val="28"/>
          <w:szCs w:val="28"/>
        </w:rPr>
      </w:pPr>
      <w:r w:rsidRPr="002F2917">
        <w:rPr>
          <w:rFonts w:ascii="Arial" w:hAnsi="Arial" w:cs="Arial"/>
          <w:b/>
          <w:bCs/>
          <w:sz w:val="28"/>
          <w:szCs w:val="28"/>
        </w:rPr>
        <w:t>References Element 2</w:t>
      </w:r>
    </w:p>
    <w:p w14:paraId="23EBCBDA" w14:textId="0EFB60AA" w:rsidR="00982A04" w:rsidRDefault="00982A04" w:rsidP="00982A04">
      <w:pPr>
        <w:rPr>
          <w:rFonts w:ascii="Arial" w:hAnsi="Arial" w:cs="Arial"/>
        </w:rPr>
      </w:pPr>
      <w:r w:rsidRPr="00982A04">
        <w:rPr>
          <w:rFonts w:ascii="Arial" w:hAnsi="Arial" w:cs="Arial"/>
        </w:rPr>
        <w:t>Beveridge, W. (1942</w:t>
      </w:r>
      <w:r w:rsidRPr="00982A04">
        <w:rPr>
          <w:rFonts w:ascii="Arial" w:hAnsi="Arial" w:cs="Arial"/>
          <w:i/>
          <w:iCs/>
        </w:rPr>
        <w:t>) Social Insurance and Allied Services</w:t>
      </w:r>
      <w:r w:rsidRPr="00982A04">
        <w:rPr>
          <w:rFonts w:ascii="Arial" w:hAnsi="Arial" w:cs="Arial"/>
        </w:rPr>
        <w:t xml:space="preserve">. Available at: </w:t>
      </w:r>
      <w:hyperlink r:id="rId22" w:history="1">
        <w:r w:rsidRPr="00F775C4">
          <w:rPr>
            <w:rStyle w:val="Hyperlink"/>
            <w:rFonts w:ascii="Arial" w:hAnsi="Arial" w:cs="Arial"/>
          </w:rPr>
          <w:t>https://www.socialsecurityhistory.org/research/beveridge_report.html</w:t>
        </w:r>
      </w:hyperlink>
      <w:r>
        <w:rPr>
          <w:rFonts w:ascii="Arial" w:hAnsi="Arial" w:cs="Arial"/>
        </w:rPr>
        <w:t xml:space="preserve"> </w:t>
      </w:r>
      <w:r w:rsidRPr="00982A04">
        <w:rPr>
          <w:rFonts w:ascii="Arial" w:hAnsi="Arial" w:cs="Arial"/>
        </w:rPr>
        <w:t>(Accessed</w:t>
      </w:r>
      <w:r>
        <w:rPr>
          <w:rFonts w:ascii="Arial" w:hAnsi="Arial" w:cs="Arial"/>
        </w:rPr>
        <w:t xml:space="preserve"> 5</w:t>
      </w:r>
      <w:r w:rsidRPr="00982A04">
        <w:rPr>
          <w:rFonts w:ascii="Arial" w:hAnsi="Arial" w:cs="Arial"/>
        </w:rPr>
        <w:t xml:space="preserve"> November 2025).</w:t>
      </w:r>
    </w:p>
    <w:p w14:paraId="61C8413B" w14:textId="14F1616F" w:rsidR="00982A04" w:rsidRPr="00982A04" w:rsidRDefault="00982A04" w:rsidP="00982A04">
      <w:pPr>
        <w:rPr>
          <w:rFonts w:ascii="Arial" w:hAnsi="Arial" w:cs="Arial"/>
        </w:rPr>
      </w:pPr>
      <w:r w:rsidRPr="00982A04">
        <w:rPr>
          <w:rFonts w:ascii="Arial" w:hAnsi="Arial" w:cs="Arial"/>
        </w:rPr>
        <w:t xml:space="preserve">Klein, R. (2013) </w:t>
      </w:r>
      <w:r w:rsidRPr="00982A04">
        <w:rPr>
          <w:rFonts w:ascii="Arial" w:hAnsi="Arial" w:cs="Arial"/>
          <w:i/>
          <w:iCs/>
        </w:rPr>
        <w:t xml:space="preserve">The New Politics of the NHS. </w:t>
      </w:r>
      <w:r>
        <w:rPr>
          <w:rFonts w:ascii="Arial" w:hAnsi="Arial" w:cs="Arial"/>
        </w:rPr>
        <w:t xml:space="preserve"> </w:t>
      </w:r>
      <w:r w:rsidRPr="00982A04">
        <w:rPr>
          <w:rFonts w:ascii="Arial" w:hAnsi="Arial" w:cs="Arial"/>
        </w:rPr>
        <w:t xml:space="preserve">Available at: </w:t>
      </w:r>
      <w:hyperlink r:id="rId23" w:history="1">
        <w:r w:rsidRPr="00F775C4">
          <w:rPr>
            <w:rStyle w:val="Hyperlink"/>
            <w:rFonts w:ascii="Arial" w:hAnsi="Arial" w:cs="Arial"/>
          </w:rPr>
          <w:t>https://policy.bristoluniversitypress.co.uk/the-new-politics-of-the-nh</w:t>
        </w:r>
        <w:r w:rsidRPr="00F775C4">
          <w:rPr>
            <w:rStyle w:val="Hyperlink"/>
            <w:rFonts w:ascii="Arial" w:hAnsi="Arial" w:cs="Arial"/>
          </w:rPr>
          <w:t>s</w:t>
        </w:r>
      </w:hyperlink>
      <w:r>
        <w:rPr>
          <w:rFonts w:ascii="Arial" w:hAnsi="Arial" w:cs="Arial"/>
        </w:rPr>
        <w:t xml:space="preserve"> </w:t>
      </w:r>
      <w:r w:rsidRPr="00982A04">
        <w:rPr>
          <w:rFonts w:ascii="Arial" w:hAnsi="Arial" w:cs="Arial"/>
        </w:rPr>
        <w:t>(Accessed</w:t>
      </w:r>
      <w:r>
        <w:rPr>
          <w:rFonts w:ascii="Arial" w:hAnsi="Arial" w:cs="Arial"/>
        </w:rPr>
        <w:t xml:space="preserve"> 5 </w:t>
      </w:r>
      <w:r w:rsidRPr="00982A04">
        <w:rPr>
          <w:rFonts w:ascii="Arial" w:hAnsi="Arial" w:cs="Arial"/>
        </w:rPr>
        <w:t>November 2025).</w:t>
      </w:r>
    </w:p>
    <w:p w14:paraId="5680E06A" w14:textId="4E0F3534" w:rsidR="008B1A53" w:rsidRDefault="00982A04" w:rsidP="00982A04">
      <w:pPr>
        <w:rPr>
          <w:rFonts w:ascii="Arial" w:hAnsi="Arial" w:cs="Arial"/>
        </w:rPr>
      </w:pPr>
      <w:r w:rsidRPr="00982A04">
        <w:rPr>
          <w:rFonts w:ascii="Arial" w:hAnsi="Arial" w:cs="Arial"/>
        </w:rPr>
        <w:t xml:space="preserve">Timmins, N. (2001) </w:t>
      </w:r>
      <w:r w:rsidRPr="00982A04">
        <w:rPr>
          <w:rFonts w:ascii="Arial" w:hAnsi="Arial" w:cs="Arial"/>
          <w:i/>
          <w:iCs/>
        </w:rPr>
        <w:t>The Five Giants: A Biography of the Welfare State.</w:t>
      </w:r>
      <w:r w:rsidRPr="00982A04">
        <w:rPr>
          <w:rFonts w:ascii="Arial" w:hAnsi="Arial" w:cs="Arial"/>
        </w:rPr>
        <w:t xml:space="preserve"> Available at: </w:t>
      </w:r>
      <w:hyperlink r:id="rId24" w:history="1">
        <w:r w:rsidRPr="00F775C4">
          <w:rPr>
            <w:rStyle w:val="Hyperlink"/>
            <w:rFonts w:ascii="Arial" w:hAnsi="Arial" w:cs="Arial"/>
          </w:rPr>
          <w:t>https://harpercollins.co.uk/products/the-five-giants-nicholas-timmins</w:t>
        </w:r>
      </w:hyperlink>
      <w:r>
        <w:rPr>
          <w:rFonts w:ascii="Arial" w:hAnsi="Arial" w:cs="Arial"/>
        </w:rPr>
        <w:t xml:space="preserve"> </w:t>
      </w:r>
      <w:r w:rsidRPr="00982A04">
        <w:rPr>
          <w:rFonts w:ascii="Arial" w:hAnsi="Arial" w:cs="Arial"/>
        </w:rPr>
        <w:t>(Accessed</w:t>
      </w:r>
      <w:r>
        <w:rPr>
          <w:rFonts w:ascii="Arial" w:hAnsi="Arial" w:cs="Arial"/>
        </w:rPr>
        <w:t xml:space="preserve"> 9</w:t>
      </w:r>
      <w:r w:rsidRPr="00982A04">
        <w:rPr>
          <w:rFonts w:ascii="Arial" w:hAnsi="Arial" w:cs="Arial"/>
        </w:rPr>
        <w:t xml:space="preserve"> November 2025).</w:t>
      </w:r>
    </w:p>
    <w:p w14:paraId="60E941DA" w14:textId="3E4DD3DE" w:rsidR="00632D73" w:rsidRPr="00982A04" w:rsidRDefault="00632D73" w:rsidP="00632D73">
      <w:pPr>
        <w:rPr>
          <w:rFonts w:ascii="Arial" w:hAnsi="Arial" w:cs="Arial"/>
        </w:rPr>
      </w:pPr>
      <w:r w:rsidRPr="00632D73">
        <w:rPr>
          <w:rFonts w:ascii="Arial" w:hAnsi="Arial" w:cs="Arial"/>
        </w:rPr>
        <w:t xml:space="preserve">Webster, C. (2002) </w:t>
      </w:r>
      <w:r w:rsidRPr="00632D73">
        <w:rPr>
          <w:rFonts w:ascii="Arial" w:hAnsi="Arial" w:cs="Arial"/>
          <w:i/>
          <w:iCs/>
        </w:rPr>
        <w:t xml:space="preserve">The National Health Service: A Political History. </w:t>
      </w:r>
      <w:r w:rsidRPr="00632D73">
        <w:rPr>
          <w:rFonts w:ascii="Arial" w:hAnsi="Arial" w:cs="Arial"/>
        </w:rPr>
        <w:t xml:space="preserve">Available at: </w:t>
      </w:r>
      <w:hyperlink r:id="rId25" w:history="1">
        <w:r w:rsidRPr="00F775C4">
          <w:rPr>
            <w:rStyle w:val="Hyperlink"/>
            <w:rFonts w:ascii="Arial" w:hAnsi="Arial" w:cs="Arial"/>
          </w:rPr>
          <w:t>https://global.oup.com/academic/product/the-national-health-service-9780199251105</w:t>
        </w:r>
      </w:hyperlink>
      <w:r>
        <w:rPr>
          <w:rFonts w:ascii="Arial" w:hAnsi="Arial" w:cs="Arial"/>
        </w:rPr>
        <w:t xml:space="preserve"> </w:t>
      </w:r>
      <w:r w:rsidRPr="00632D73">
        <w:rPr>
          <w:rFonts w:ascii="Arial" w:hAnsi="Arial" w:cs="Arial"/>
        </w:rPr>
        <w:t xml:space="preserve">(Accessed </w:t>
      </w:r>
      <w:r>
        <w:rPr>
          <w:rFonts w:ascii="Arial" w:hAnsi="Arial" w:cs="Arial"/>
        </w:rPr>
        <w:t>9</w:t>
      </w:r>
      <w:r w:rsidRPr="00632D73">
        <w:rPr>
          <w:rFonts w:ascii="Arial" w:hAnsi="Arial" w:cs="Arial"/>
        </w:rPr>
        <w:t xml:space="preserve"> November 2025).</w:t>
      </w:r>
    </w:p>
    <w:p w14:paraId="6CD9EB33" w14:textId="32151042" w:rsidR="008B1A53" w:rsidRDefault="00632D73" w:rsidP="008B1A53">
      <w:pPr>
        <w:rPr>
          <w:rFonts w:ascii="Arial" w:hAnsi="Arial" w:cs="Arial"/>
        </w:rPr>
      </w:pPr>
      <w:r w:rsidRPr="00632D73">
        <w:rPr>
          <w:rFonts w:ascii="Arial" w:hAnsi="Arial" w:cs="Arial"/>
        </w:rPr>
        <w:lastRenderedPageBreak/>
        <w:t xml:space="preserve">Department of Health and Social Care (2023) </w:t>
      </w:r>
      <w:r w:rsidRPr="00632D73">
        <w:rPr>
          <w:rFonts w:ascii="Arial" w:hAnsi="Arial" w:cs="Arial"/>
          <w:i/>
          <w:iCs/>
        </w:rPr>
        <w:t>The Structure of the NHS in England. Available</w:t>
      </w:r>
      <w:r w:rsidRPr="00632D73">
        <w:rPr>
          <w:rFonts w:ascii="Arial" w:hAnsi="Arial" w:cs="Arial"/>
        </w:rPr>
        <w:t xml:space="preserve"> at: </w:t>
      </w:r>
      <w:hyperlink r:id="rId26" w:history="1">
        <w:r w:rsidRPr="00F775C4">
          <w:rPr>
            <w:rStyle w:val="Hyperlink"/>
            <w:rFonts w:ascii="Arial" w:hAnsi="Arial" w:cs="Arial"/>
          </w:rPr>
          <w:t>https://researchbriefings.files.parliament.uk/documents/CBP-7206/CBP-7206.pdf</w:t>
        </w:r>
      </w:hyperlink>
      <w:r>
        <w:rPr>
          <w:rFonts w:ascii="Arial" w:hAnsi="Arial" w:cs="Arial"/>
        </w:rPr>
        <w:t xml:space="preserve"> </w:t>
      </w:r>
      <w:r w:rsidRPr="00632D73">
        <w:rPr>
          <w:rFonts w:ascii="Arial" w:hAnsi="Arial" w:cs="Arial"/>
        </w:rPr>
        <w:t xml:space="preserve"> (Accessed</w:t>
      </w:r>
      <w:r w:rsidR="00A612B2">
        <w:rPr>
          <w:rFonts w:ascii="Arial" w:hAnsi="Arial" w:cs="Arial"/>
        </w:rPr>
        <w:t xml:space="preserve"> </w:t>
      </w:r>
      <w:r w:rsidRPr="00632D73">
        <w:rPr>
          <w:rFonts w:ascii="Arial" w:hAnsi="Arial" w:cs="Arial"/>
        </w:rPr>
        <w:t>1</w:t>
      </w:r>
      <w:r w:rsidR="00A612B2">
        <w:rPr>
          <w:rFonts w:ascii="Arial" w:hAnsi="Arial" w:cs="Arial"/>
        </w:rPr>
        <w:t>1</w:t>
      </w:r>
      <w:r w:rsidRPr="00632D73">
        <w:rPr>
          <w:rFonts w:ascii="Arial" w:hAnsi="Arial" w:cs="Arial"/>
        </w:rPr>
        <w:t xml:space="preserve"> November 2025).</w:t>
      </w:r>
    </w:p>
    <w:p w14:paraId="042787FB" w14:textId="222C573F" w:rsidR="00632D73" w:rsidRDefault="00632D73" w:rsidP="008B1A53">
      <w:pPr>
        <w:rPr>
          <w:rFonts w:ascii="Arial" w:hAnsi="Arial" w:cs="Arial"/>
        </w:rPr>
      </w:pPr>
      <w:r w:rsidRPr="00632D73">
        <w:rPr>
          <w:rFonts w:ascii="Arial" w:hAnsi="Arial" w:cs="Arial"/>
        </w:rPr>
        <w:t xml:space="preserve">NHS England (2024) </w:t>
      </w:r>
      <w:r w:rsidRPr="00A612B2">
        <w:rPr>
          <w:rFonts w:ascii="Arial" w:hAnsi="Arial" w:cs="Arial"/>
          <w:i/>
          <w:iCs/>
        </w:rPr>
        <w:t>Structure of the NHS.</w:t>
      </w:r>
      <w:r w:rsidRPr="00632D73">
        <w:rPr>
          <w:rFonts w:ascii="Arial" w:hAnsi="Arial" w:cs="Arial"/>
        </w:rPr>
        <w:t xml:space="preserve"> Available at: </w:t>
      </w:r>
      <w:hyperlink r:id="rId27" w:history="1">
        <w:r w:rsidRPr="00F775C4">
          <w:rPr>
            <w:rStyle w:val="Hyperlink"/>
            <w:rFonts w:ascii="Arial" w:hAnsi="Arial" w:cs="Arial"/>
          </w:rPr>
          <w:t>https://www.england.nhs.uk/long-read/structure-of-the-nhs/</w:t>
        </w:r>
      </w:hyperlink>
      <w:r>
        <w:rPr>
          <w:rFonts w:ascii="Arial" w:hAnsi="Arial" w:cs="Arial"/>
        </w:rPr>
        <w:t xml:space="preserve"> </w:t>
      </w:r>
      <w:r w:rsidRPr="00632D73">
        <w:rPr>
          <w:rFonts w:ascii="Arial" w:hAnsi="Arial" w:cs="Arial"/>
        </w:rPr>
        <w:t>(Accessed1</w:t>
      </w:r>
      <w:r w:rsidR="00A612B2">
        <w:rPr>
          <w:rFonts w:ascii="Arial" w:hAnsi="Arial" w:cs="Arial"/>
        </w:rPr>
        <w:t>1</w:t>
      </w:r>
      <w:r w:rsidRPr="00632D73">
        <w:rPr>
          <w:rFonts w:ascii="Arial" w:hAnsi="Arial" w:cs="Arial"/>
        </w:rPr>
        <w:t xml:space="preserve"> November 2025).</w:t>
      </w:r>
    </w:p>
    <w:p w14:paraId="3891418A" w14:textId="5C3DDC6D" w:rsidR="00A612B2" w:rsidRPr="00632D73" w:rsidRDefault="00A612B2" w:rsidP="008B1A53">
      <w:pPr>
        <w:rPr>
          <w:rFonts w:ascii="Arial" w:hAnsi="Arial" w:cs="Arial"/>
        </w:rPr>
      </w:pPr>
      <w:r w:rsidRPr="00A612B2">
        <w:rPr>
          <w:rFonts w:ascii="Arial" w:hAnsi="Arial" w:cs="Arial"/>
        </w:rPr>
        <w:t xml:space="preserve">King’s Fund (2024) </w:t>
      </w:r>
      <w:r w:rsidRPr="00A612B2">
        <w:rPr>
          <w:rFonts w:ascii="Arial" w:hAnsi="Arial" w:cs="Arial"/>
          <w:i/>
          <w:iCs/>
        </w:rPr>
        <w:t>Primary care services in a nutshell.</w:t>
      </w:r>
      <w:r w:rsidRPr="00A612B2">
        <w:rPr>
          <w:rFonts w:ascii="Arial" w:hAnsi="Arial" w:cs="Arial"/>
        </w:rPr>
        <w:t xml:space="preserve"> Available at: </w:t>
      </w:r>
      <w:hyperlink r:id="rId28" w:history="1">
        <w:r w:rsidRPr="00F775C4">
          <w:rPr>
            <w:rStyle w:val="Hyperlink"/>
            <w:rFonts w:ascii="Arial" w:hAnsi="Arial" w:cs="Arial"/>
          </w:rPr>
          <w:t>https://www.kingsfund.org.uk/insight-and-analysis/data-and-charts/primary-care-nutshell</w:t>
        </w:r>
      </w:hyperlink>
      <w:r>
        <w:rPr>
          <w:rFonts w:ascii="Arial" w:hAnsi="Arial" w:cs="Arial"/>
        </w:rPr>
        <w:t xml:space="preserve"> </w:t>
      </w:r>
      <w:r w:rsidRPr="00A612B2">
        <w:rPr>
          <w:rFonts w:ascii="Arial" w:hAnsi="Arial" w:cs="Arial"/>
        </w:rPr>
        <w:t>(Accessed</w:t>
      </w:r>
      <w:r>
        <w:rPr>
          <w:rFonts w:ascii="Arial" w:hAnsi="Arial" w:cs="Arial"/>
        </w:rPr>
        <w:t xml:space="preserve"> </w:t>
      </w:r>
      <w:r w:rsidRPr="00A612B2">
        <w:rPr>
          <w:rFonts w:ascii="Arial" w:hAnsi="Arial" w:cs="Arial"/>
        </w:rPr>
        <w:t>1</w:t>
      </w:r>
      <w:r>
        <w:rPr>
          <w:rFonts w:ascii="Arial" w:hAnsi="Arial" w:cs="Arial"/>
        </w:rPr>
        <w:t>4</w:t>
      </w:r>
      <w:r w:rsidRPr="00A612B2">
        <w:rPr>
          <w:rFonts w:ascii="Arial" w:hAnsi="Arial" w:cs="Arial"/>
        </w:rPr>
        <w:t xml:space="preserve"> November 2025).</w:t>
      </w:r>
    </w:p>
    <w:p w14:paraId="50D6623B" w14:textId="77777777" w:rsidR="007B74EA" w:rsidRPr="007B74EA" w:rsidRDefault="007B74EA" w:rsidP="007B74EA">
      <w:pPr>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AA5AC1" w14:textId="77777777" w:rsidR="00EB34A4" w:rsidRDefault="00EB34A4" w:rsidP="00BE6BE0">
      <w:pPr>
        <w:spacing w:after="0" w:line="240" w:lineRule="auto"/>
      </w:pPr>
      <w:r>
        <w:separator/>
      </w:r>
    </w:p>
  </w:endnote>
  <w:endnote w:type="continuationSeparator" w:id="0">
    <w:p w14:paraId="7E8389A7" w14:textId="77777777" w:rsidR="00EB34A4" w:rsidRDefault="00EB34A4"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CE9F6" w14:textId="77777777" w:rsidR="00EB34A4" w:rsidRDefault="00EB34A4" w:rsidP="00BE6BE0">
      <w:pPr>
        <w:spacing w:after="0" w:line="240" w:lineRule="auto"/>
      </w:pPr>
      <w:r>
        <w:separator/>
      </w:r>
    </w:p>
  </w:footnote>
  <w:footnote w:type="continuationSeparator" w:id="0">
    <w:p w14:paraId="2FB2D2AD" w14:textId="77777777" w:rsidR="00EB34A4" w:rsidRDefault="00EB34A4"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BD2810"/>
    <w:multiLevelType w:val="hybridMultilevel"/>
    <w:tmpl w:val="69EAB652"/>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38931FA9"/>
    <w:multiLevelType w:val="hybridMultilevel"/>
    <w:tmpl w:val="BBDEA3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513A69CF"/>
    <w:multiLevelType w:val="hybridMultilevel"/>
    <w:tmpl w:val="D14CD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C922F2"/>
    <w:multiLevelType w:val="hybridMultilevel"/>
    <w:tmpl w:val="B454A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332352"/>
    <w:multiLevelType w:val="hybridMultilevel"/>
    <w:tmpl w:val="5E64B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2D2F27"/>
    <w:multiLevelType w:val="hybridMultilevel"/>
    <w:tmpl w:val="5276E0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F687CAC"/>
    <w:multiLevelType w:val="hybridMultilevel"/>
    <w:tmpl w:val="A1780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6435848">
    <w:abstractNumId w:val="6"/>
  </w:num>
  <w:num w:numId="2" w16cid:durableId="708185767">
    <w:abstractNumId w:val="2"/>
  </w:num>
  <w:num w:numId="3" w16cid:durableId="1412267348">
    <w:abstractNumId w:val="3"/>
  </w:num>
  <w:num w:numId="4" w16cid:durableId="1177771884">
    <w:abstractNumId w:val="4"/>
  </w:num>
  <w:num w:numId="5" w16cid:durableId="506016929">
    <w:abstractNumId w:val="1"/>
  </w:num>
  <w:num w:numId="6" w16cid:durableId="1614633436">
    <w:abstractNumId w:val="0"/>
  </w:num>
  <w:num w:numId="7" w16cid:durableId="15335686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7E9D"/>
    <w:rsid w:val="000462D9"/>
    <w:rsid w:val="000464A0"/>
    <w:rsid w:val="00056EB1"/>
    <w:rsid w:val="000669FE"/>
    <w:rsid w:val="00081AF3"/>
    <w:rsid w:val="000B7D13"/>
    <w:rsid w:val="000C4984"/>
    <w:rsid w:val="000E0067"/>
    <w:rsid w:val="001401D6"/>
    <w:rsid w:val="001A1FFC"/>
    <w:rsid w:val="001B3662"/>
    <w:rsid w:val="001C189A"/>
    <w:rsid w:val="001F1032"/>
    <w:rsid w:val="001F446E"/>
    <w:rsid w:val="00220BC1"/>
    <w:rsid w:val="00267EB0"/>
    <w:rsid w:val="002767BF"/>
    <w:rsid w:val="00284D15"/>
    <w:rsid w:val="002851E7"/>
    <w:rsid w:val="002A5172"/>
    <w:rsid w:val="002B3481"/>
    <w:rsid w:val="002F2917"/>
    <w:rsid w:val="00334BA1"/>
    <w:rsid w:val="00350C43"/>
    <w:rsid w:val="003532E2"/>
    <w:rsid w:val="003A000F"/>
    <w:rsid w:val="004050DE"/>
    <w:rsid w:val="00411585"/>
    <w:rsid w:val="00480149"/>
    <w:rsid w:val="00496569"/>
    <w:rsid w:val="004C3E6C"/>
    <w:rsid w:val="0057183F"/>
    <w:rsid w:val="00581008"/>
    <w:rsid w:val="005B58C6"/>
    <w:rsid w:val="005D4B53"/>
    <w:rsid w:val="005F1328"/>
    <w:rsid w:val="0060220C"/>
    <w:rsid w:val="0062318F"/>
    <w:rsid w:val="00632D73"/>
    <w:rsid w:val="006A6816"/>
    <w:rsid w:val="00744900"/>
    <w:rsid w:val="00753F00"/>
    <w:rsid w:val="007B0C1B"/>
    <w:rsid w:val="007B74EA"/>
    <w:rsid w:val="007C2F7D"/>
    <w:rsid w:val="007E4EE0"/>
    <w:rsid w:val="00803F6F"/>
    <w:rsid w:val="00804A7F"/>
    <w:rsid w:val="0081155E"/>
    <w:rsid w:val="00812122"/>
    <w:rsid w:val="00833470"/>
    <w:rsid w:val="00883091"/>
    <w:rsid w:val="0088794B"/>
    <w:rsid w:val="008B1A53"/>
    <w:rsid w:val="008B1C27"/>
    <w:rsid w:val="008F78DF"/>
    <w:rsid w:val="0090125F"/>
    <w:rsid w:val="00911E5C"/>
    <w:rsid w:val="00922CE3"/>
    <w:rsid w:val="00925D5E"/>
    <w:rsid w:val="00963425"/>
    <w:rsid w:val="009717DA"/>
    <w:rsid w:val="009738CA"/>
    <w:rsid w:val="00981AAA"/>
    <w:rsid w:val="00982A04"/>
    <w:rsid w:val="009C6568"/>
    <w:rsid w:val="009E225A"/>
    <w:rsid w:val="009E257B"/>
    <w:rsid w:val="00A4383F"/>
    <w:rsid w:val="00A612B2"/>
    <w:rsid w:val="00A6165E"/>
    <w:rsid w:val="00A82690"/>
    <w:rsid w:val="00A90D45"/>
    <w:rsid w:val="00AE4394"/>
    <w:rsid w:val="00B47D1C"/>
    <w:rsid w:val="00B54B95"/>
    <w:rsid w:val="00B642EF"/>
    <w:rsid w:val="00BE1F23"/>
    <w:rsid w:val="00BE2E43"/>
    <w:rsid w:val="00BE6BE0"/>
    <w:rsid w:val="00C83A82"/>
    <w:rsid w:val="00C97849"/>
    <w:rsid w:val="00D5222E"/>
    <w:rsid w:val="00D71FA9"/>
    <w:rsid w:val="00D74231"/>
    <w:rsid w:val="00E56625"/>
    <w:rsid w:val="00EB34A4"/>
    <w:rsid w:val="00ED0D33"/>
    <w:rsid w:val="00ED2649"/>
    <w:rsid w:val="00EE7687"/>
    <w:rsid w:val="00EF3E35"/>
    <w:rsid w:val="00F36D02"/>
    <w:rsid w:val="00F64FBC"/>
    <w:rsid w:val="00F67616"/>
    <w:rsid w:val="00F70D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0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88309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50C43"/>
    <w:pPr>
      <w:ind w:left="720"/>
      <w:contextualSpacing/>
    </w:pPr>
  </w:style>
  <w:style w:type="character" w:styleId="Hyperlink">
    <w:name w:val="Hyperlink"/>
    <w:basedOn w:val="DefaultParagraphFont"/>
    <w:uiPriority w:val="99"/>
    <w:unhideWhenUsed/>
    <w:rsid w:val="008B1A53"/>
    <w:rPr>
      <w:color w:val="0563C1" w:themeColor="hyperlink"/>
      <w:u w:val="single"/>
    </w:rPr>
  </w:style>
  <w:style w:type="character" w:styleId="UnresolvedMention">
    <w:name w:val="Unresolved Mention"/>
    <w:basedOn w:val="DefaultParagraphFont"/>
    <w:uiPriority w:val="99"/>
    <w:semiHidden/>
    <w:unhideWhenUsed/>
    <w:rsid w:val="008B1A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ada.org/advocacy/prevention-and-education" TargetMode="External"/><Relationship Id="rId26" Type="http://schemas.openxmlformats.org/officeDocument/2006/relationships/hyperlink" Target="https://researchbriefings.files.parliament.uk/documents/CBP-7206/CBP-7206.pdf" TargetMode="External"/><Relationship Id="rId3" Type="http://schemas.openxmlformats.org/officeDocument/2006/relationships/customXml" Target="../customXml/item3.xml"/><Relationship Id="rId21" Type="http://schemas.openxmlformats.org/officeDocument/2006/relationships/hyperlink" Target="https://www.gov.uk/government/news/more-nhs-dentistry-for-those-who-need-it-most"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ada.org/resources" TargetMode="External"/><Relationship Id="rId25" Type="http://schemas.openxmlformats.org/officeDocument/2006/relationships/hyperlink" Target="https://global.oup.com/academic/product/the-national-health-service-9780199251105"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the-dentist.co.uk/content/news/lack-of-dental-professionals-impacts-80-per-cent-of-practic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arpercollins.co.uk/products/the-five-giants-nicholas-timmin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policy.bristoluniversitypress.co.uk/the-new-politics-of-the-nhs" TargetMode="External"/><Relationship Id="rId28" Type="http://schemas.openxmlformats.org/officeDocument/2006/relationships/hyperlink" Target="https://www.kingsfund.org.uk/insight-and-analysis/data-and-charts/primary-care-nutshell" TargetMode="External"/><Relationship Id="rId10" Type="http://schemas.openxmlformats.org/officeDocument/2006/relationships/endnotes" Target="endnotes.xml"/><Relationship Id="rId19" Type="http://schemas.openxmlformats.org/officeDocument/2006/relationships/hyperlink" Target="https://www.ada.org/resources/ada-library/oral-health-topics/oral-systemic-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ocialsecurityhistory.org/research/beveridge_report.html" TargetMode="External"/><Relationship Id="rId27" Type="http://schemas.openxmlformats.org/officeDocument/2006/relationships/hyperlink" Target="https://www.england.nhs.uk/long-read/structure-of-the-nhs/"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4" ma:contentTypeDescription="Create a new document." ma:contentTypeScope="" ma:versionID="82d2b2093e59c00748ea64261cfa0bef">
  <xsd:schema xmlns:xsd="http://www.w3.org/2001/XMLSchema" xmlns:xs="http://www.w3.org/2001/XMLSchema" xmlns:p="http://schemas.microsoft.com/office/2006/metadata/properties" xmlns:ns3="aff4f36f-8ef1-4cda-9937-423737be097f" targetNamespace="http://schemas.microsoft.com/office/2006/metadata/properties" ma:root="true" ma:fieldsID="c91d3905be3ae9c91c3f938cedff73ce"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2.xml><?xml version="1.0" encoding="utf-8"?>
<ds:datastoreItem xmlns:ds="http://schemas.openxmlformats.org/officeDocument/2006/customXml" ds:itemID="{38488E13-6EFF-43C5-B8E3-F1FAC37AF5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52A706-A42D-4E18-8514-1E659724E6D7}">
  <ds:schemaRefs>
    <ds:schemaRef ds:uri="http://schemas.microsoft.com/sharepoint/v3/contenttype/forms"/>
  </ds:schemaRefs>
</ds:datastoreItem>
</file>

<file path=customXml/itemProps4.xml><?xml version="1.0" encoding="utf-8"?>
<ds:datastoreItem xmlns:ds="http://schemas.openxmlformats.org/officeDocument/2006/customXml" ds:itemID="{9FE6D90F-8885-40EE-9A52-E1C8482D8DC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1133</Words>
  <Characters>6461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Ade Maria Martinez Feliz (2436089)</cp:lastModifiedBy>
  <cp:revision>2</cp:revision>
  <dcterms:created xsi:type="dcterms:W3CDTF">2025-11-14T20:33:00Z</dcterms:created>
  <dcterms:modified xsi:type="dcterms:W3CDTF">2025-11-14T20:33:00Z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