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5A8CB98" w:rsidP="25A8CB98" w:rsidRDefault="25A8CB98" w14:paraId="718ACED1" w14:textId="153925BE">
      <w:pPr>
        <w:spacing w:before="255" w:beforeAutospacing="off" w:after="255" w:afterAutospacing="off"/>
        <w:rPr>
          <w:rFonts w:ascii="system-ui" w:hAnsi="system-ui" w:eastAsia="system-ui" w:cs="system-ui"/>
          <w:i w:val="0"/>
          <w:iCs w:val="0"/>
          <w:noProof w:val="0"/>
          <w:sz w:val="25"/>
          <w:szCs w:val="25"/>
          <w:lang w:val="en-GB"/>
        </w:rPr>
      </w:pPr>
      <w:r>
        <w:br/>
      </w:r>
      <w:r w:rsidRPr="25A8CB98" w:rsidR="54661B91">
        <w:rPr>
          <w:rFonts w:ascii="system-ui" w:hAnsi="system-ui" w:eastAsia="system-ui" w:cs="system-ui"/>
          <w:i w:val="0"/>
          <w:iCs w:val="0"/>
          <w:noProof w:val="0"/>
          <w:sz w:val="25"/>
          <w:szCs w:val="25"/>
          <w:lang w:val="en-GB"/>
        </w:rPr>
        <w:t>1. What are Community Antenatal Midwifery Services? Definition: Community antenatal midwifery services deliver expert care and assistance to expectant mothers within their local communities. Midwives oversee the health of both the mother and fetus, provide education regarding pregnancy, labor, and postpartum care, and facilitate safe pregnancies and deliveries.</w:t>
      </w:r>
    </w:p>
    <w:p w:rsidR="54661B91" w:rsidP="25A8CB98" w:rsidRDefault="54661B91" w14:paraId="4157083A" w14:textId="6DE443A0">
      <w:pPr>
        <w:pStyle w:val="Normal"/>
        <w:spacing w:before="255" w:beforeAutospacing="off" w:after="255" w:afterAutospacing="off"/>
        <w:rPr>
          <w:rFonts w:ascii="system-ui" w:hAnsi="system-ui" w:eastAsia="system-ui" w:cs="system-ui"/>
          <w:i w:val="0"/>
          <w:iCs w:val="0"/>
          <w:noProof w:val="0"/>
          <w:sz w:val="25"/>
          <w:szCs w:val="25"/>
          <w:lang w:val="en-GB"/>
        </w:rPr>
      </w:pPr>
      <w:r w:rsidRPr="25A8CB98" w:rsidR="54661B91">
        <w:rPr>
          <w:rFonts w:ascii="system-ui" w:hAnsi="system-ui" w:eastAsia="system-ui" w:cs="system-ui"/>
          <w:i w:val="0"/>
          <w:iCs w:val="0"/>
          <w:noProof w:val="0"/>
          <w:sz w:val="25"/>
          <w:szCs w:val="25"/>
          <w:lang w:val="en-GB"/>
        </w:rPr>
        <w:t xml:space="preserve">Key Responsibilities: Regular health assessments (blood pressure, weight, </w:t>
      </w:r>
      <w:r w:rsidRPr="25A8CB98" w:rsidR="54661B91">
        <w:rPr>
          <w:rFonts w:ascii="system-ui" w:hAnsi="system-ui" w:eastAsia="system-ui" w:cs="system-ui"/>
          <w:i w:val="0"/>
          <w:iCs w:val="0"/>
          <w:noProof w:val="0"/>
          <w:sz w:val="25"/>
          <w:szCs w:val="25"/>
          <w:lang w:val="en-GB"/>
        </w:rPr>
        <w:t>fetal</w:t>
      </w:r>
      <w:r w:rsidRPr="25A8CB98" w:rsidR="54661B91">
        <w:rPr>
          <w:rFonts w:ascii="system-ui" w:hAnsi="system-ui" w:eastAsia="system-ui" w:cs="system-ui"/>
          <w:i w:val="0"/>
          <w:iCs w:val="0"/>
          <w:noProof w:val="0"/>
          <w:sz w:val="25"/>
          <w:szCs w:val="25"/>
          <w:lang w:val="en-GB"/>
        </w:rPr>
        <w:t xml:space="preserve"> development) Instruction on nutrition, physical activity, and preparation for childbirth Emotional </w:t>
      </w:r>
      <w:r w:rsidRPr="25A8CB98" w:rsidR="54661B91">
        <w:rPr>
          <w:rFonts w:ascii="system-ui" w:hAnsi="system-ui" w:eastAsia="system-ui" w:cs="system-ui"/>
          <w:i w:val="0"/>
          <w:iCs w:val="0"/>
          <w:noProof w:val="0"/>
          <w:sz w:val="25"/>
          <w:szCs w:val="25"/>
          <w:lang w:val="en-GB"/>
        </w:rPr>
        <w:t>assistance</w:t>
      </w:r>
      <w:r w:rsidRPr="25A8CB98" w:rsidR="54661B91">
        <w:rPr>
          <w:rFonts w:ascii="system-ui" w:hAnsi="system-ui" w:eastAsia="system-ui" w:cs="system-ui"/>
          <w:i w:val="0"/>
          <w:iCs w:val="0"/>
          <w:noProof w:val="0"/>
          <w:sz w:val="25"/>
          <w:szCs w:val="25"/>
          <w:lang w:val="en-GB"/>
        </w:rPr>
        <w:t xml:space="preserve"> and guidance </w:t>
      </w:r>
      <w:r w:rsidRPr="25A8CB98" w:rsidR="54661B91">
        <w:rPr>
          <w:rFonts w:ascii="system-ui" w:hAnsi="system-ui" w:eastAsia="system-ui" w:cs="system-ui"/>
          <w:i w:val="0"/>
          <w:iCs w:val="0"/>
          <w:noProof w:val="0"/>
          <w:sz w:val="25"/>
          <w:szCs w:val="25"/>
          <w:lang w:val="en-GB"/>
        </w:rPr>
        <w:t>during the course of</w:t>
      </w:r>
      <w:r w:rsidRPr="25A8CB98" w:rsidR="54661B91">
        <w:rPr>
          <w:rFonts w:ascii="system-ui" w:hAnsi="system-ui" w:eastAsia="system-ui" w:cs="system-ui"/>
          <w:i w:val="0"/>
          <w:iCs w:val="0"/>
          <w:noProof w:val="0"/>
          <w:sz w:val="25"/>
          <w:szCs w:val="25"/>
          <w:lang w:val="en-GB"/>
        </w:rPr>
        <w:t xml:space="preserve"> pregnancy Referrals to specialists </w:t>
      </w:r>
      <w:r w:rsidRPr="25A8CB98" w:rsidR="54661B91">
        <w:rPr>
          <w:rFonts w:ascii="system-ui" w:hAnsi="system-ui" w:eastAsia="system-ui" w:cs="system-ui"/>
          <w:i w:val="0"/>
          <w:iCs w:val="0"/>
          <w:noProof w:val="0"/>
          <w:sz w:val="25"/>
          <w:szCs w:val="25"/>
          <w:lang w:val="en-GB"/>
        </w:rPr>
        <w:t>in the event of</w:t>
      </w:r>
      <w:r w:rsidRPr="25A8CB98" w:rsidR="54661B91">
        <w:rPr>
          <w:rFonts w:ascii="system-ui" w:hAnsi="system-ui" w:eastAsia="system-ui" w:cs="system-ui"/>
          <w:i w:val="0"/>
          <w:iCs w:val="0"/>
          <w:noProof w:val="0"/>
          <w:sz w:val="25"/>
          <w:szCs w:val="25"/>
          <w:lang w:val="en-GB"/>
        </w:rPr>
        <w:t xml:space="preserve"> complications</w:t>
      </w:r>
    </w:p>
    <w:p w:rsidR="54661B91" w:rsidP="25A8CB98" w:rsidRDefault="54661B91" w14:paraId="0F745007" w14:textId="686E391B">
      <w:pPr>
        <w:spacing w:before="255" w:beforeAutospacing="off" w:after="255" w:afterAutospacing="off"/>
      </w:pPr>
      <w:r w:rsidRPr="25A8CB98" w:rsidR="54661B91">
        <w:rPr>
          <w:rFonts w:ascii="system-ui" w:hAnsi="system-ui" w:eastAsia="system-ui" w:cs="system-ui"/>
          <w:i w:val="0"/>
          <w:iCs w:val="0"/>
          <w:noProof w:val="0"/>
          <w:sz w:val="25"/>
          <w:szCs w:val="25"/>
          <w:lang w:val="en-GB"/>
        </w:rPr>
        <w:t>2. Concise Historical Overview Midwifery has been a longstanding practice, traditionally conducted by knowledgeable women within communities. In the United Kingdom, midwifery was officially incorporated into the National Health Service following its inception in 1948. Services centered around the community were created to lower maternal and infant mortality rates and to offer care in proximity to the home. Currently, midwives integrate clinical assessments with educational assistance and home visits.</w:t>
      </w:r>
    </w:p>
    <w:p w:rsidR="54661B91" w:rsidP="25A8CB98" w:rsidRDefault="54661B91" w14:paraId="0EB52904" w14:textId="36124E1B">
      <w:pPr>
        <w:spacing w:before="255" w:beforeAutospacing="off" w:after="255" w:afterAutospacing="off"/>
      </w:pPr>
      <w:r w:rsidRPr="25A8CB98" w:rsidR="54661B91">
        <w:rPr>
          <w:rFonts w:ascii="system-ui" w:hAnsi="system-ui" w:eastAsia="system-ui" w:cs="system-ui"/>
          <w:i w:val="0"/>
          <w:iCs w:val="0"/>
          <w:noProof w:val="0"/>
          <w:sz w:val="25"/>
          <w:szCs w:val="25"/>
          <w:lang w:val="en-GB"/>
        </w:rPr>
        <w:t>4. Challenges Encountered Staff Shortages – A scarcity of midwives can elevate workloads and diminish personalized care. Access Issues – Women residing in rural or underserved regions may encounter obstacles related to travel or available resources. Funding &amp; Resources – Constrained budgets impact the quality of equipment, training, and outreach initiatives. Visual Idea: A bar chart illustrating the disparity in midwife availability between urban and rural locations.</w:t>
      </w:r>
    </w:p>
    <w:p w:rsidR="54661B91" w:rsidP="25A8CB98" w:rsidRDefault="54661B91" w14:paraId="64F8622A" w14:textId="0548B8A4">
      <w:pPr>
        <w:spacing w:before="255" w:beforeAutospacing="off" w:after="255" w:afterAutospacing="off"/>
      </w:pPr>
      <w:r w:rsidRPr="25A8CB98" w:rsidR="54661B91">
        <w:rPr>
          <w:rFonts w:ascii="system-ui" w:hAnsi="system-ui" w:eastAsia="system-ui" w:cs="system-ui"/>
          <w:i w:val="0"/>
          <w:iCs w:val="0"/>
          <w:noProof w:val="0"/>
          <w:sz w:val="25"/>
          <w:szCs w:val="25"/>
          <w:lang w:val="en-GB"/>
        </w:rPr>
        <w:t>5. Significance of Community Antenatal Midwifery Reduces complications associated with pregnancy and childbirth. Offers education that empowers both women and families. Fosters emotional wellbeing and confidence for both first-time and seasoned mothers. Guarantees continuity of care from the early stages of pregnancy through to postpartum.</w:t>
      </w:r>
    </w:p>
    <w:p w:rsidR="54661B91" w:rsidP="25A8CB98" w:rsidRDefault="54661B91" w14:paraId="4482F2E8" w14:textId="33FBC9C0">
      <w:pPr>
        <w:spacing w:before="255" w:beforeAutospacing="off" w:after="255" w:afterAutospacing="off"/>
      </w:pPr>
      <w:r w:rsidRPr="25A8CB98" w:rsidR="54661B91">
        <w:rPr>
          <w:rFonts w:ascii="system-ui" w:hAnsi="system-ui" w:eastAsia="system-ui" w:cs="system-ui"/>
          <w:b w:val="1"/>
          <w:bCs w:val="1"/>
          <w:i w:val="0"/>
          <w:iCs w:val="0"/>
          <w:noProof w:val="0"/>
          <w:sz w:val="25"/>
          <w:szCs w:val="25"/>
          <w:lang w:val="en-GB"/>
        </w:rPr>
        <w:t>References</w:t>
      </w:r>
    </w:p>
    <w:p w:rsidR="54661B91" w:rsidP="25A8CB98" w:rsidRDefault="54661B91" w14:paraId="2115E8D0" w14:textId="4263E769">
      <w:pPr>
        <w:spacing w:before="255" w:beforeAutospacing="off" w:after="255" w:afterAutospacing="off"/>
      </w:pPr>
      <w:r w:rsidRPr="25A8CB98" w:rsidR="54661B91">
        <w:rPr>
          <w:rFonts w:ascii="system-ui" w:hAnsi="system-ui" w:eastAsia="system-ui" w:cs="system-ui"/>
          <w:b w:val="1"/>
          <w:bCs w:val="1"/>
          <w:i w:val="0"/>
          <w:iCs w:val="0"/>
          <w:noProof w:val="0"/>
          <w:sz w:val="25"/>
          <w:szCs w:val="25"/>
          <w:lang w:val="en-GB"/>
        </w:rPr>
        <w:t xml:space="preserve">    •    Definition and Role of Community Antenatal Midwifery</w:t>
      </w:r>
    </w:p>
    <w:p w:rsidR="54661B91" w:rsidP="25A8CB98" w:rsidRDefault="54661B91" w14:paraId="08C9B3BA" w14:textId="6015E432">
      <w:pPr>
        <w:spacing w:before="255" w:beforeAutospacing="off" w:after="255" w:afterAutospacing="off"/>
      </w:pPr>
      <w:r w:rsidRPr="25A8CB98" w:rsidR="54661B91">
        <w:rPr>
          <w:rFonts w:ascii="system-ui" w:hAnsi="system-ui" w:eastAsia="system-ui" w:cs="system-ui"/>
          <w:i w:val="0"/>
          <w:iCs w:val="0"/>
          <w:noProof w:val="0"/>
          <w:sz w:val="25"/>
          <w:szCs w:val="25"/>
          <w:lang w:val="en-GB"/>
        </w:rPr>
        <w:t xml:space="preserve">    ◦    Taylor, B., 2019. Midwives' perspectives of continuity based working in the UK. </w:t>
      </w:r>
      <w:r w:rsidRPr="25A8CB98" w:rsidR="54661B91">
        <w:rPr>
          <w:rFonts w:ascii="system-ui" w:hAnsi="system-ui" w:eastAsia="system-ui" w:cs="system-ui"/>
          <w:i w:val="1"/>
          <w:iCs w:val="1"/>
          <w:noProof w:val="0"/>
          <w:sz w:val="25"/>
          <w:szCs w:val="25"/>
          <w:lang w:val="en-GB"/>
        </w:rPr>
        <w:t>Midwifery</w:t>
      </w:r>
      <w:r w:rsidRPr="25A8CB98" w:rsidR="54661B91">
        <w:rPr>
          <w:rFonts w:ascii="system-ui" w:hAnsi="system-ui" w:eastAsia="system-ui" w:cs="system-ui"/>
          <w:i w:val="0"/>
          <w:iCs w:val="0"/>
          <w:noProof w:val="0"/>
          <w:sz w:val="25"/>
          <w:szCs w:val="25"/>
          <w:lang w:val="en-GB"/>
        </w:rPr>
        <w:t xml:space="preserve">, [online] 73, pp.1–7. Available at: </w:t>
      </w:r>
      <w:hyperlink r:id="Re8842079a8ac4cb4">
        <w:r w:rsidRPr="25A8CB98" w:rsidR="54661B91">
          <w:rPr>
            <w:rStyle w:val="Hyperlink"/>
            <w:rFonts w:ascii="system-ui" w:hAnsi="system-ui" w:eastAsia="system-ui" w:cs="system-ui"/>
            <w:i w:val="0"/>
            <w:iCs w:val="0"/>
            <w:noProof w:val="0"/>
            <w:sz w:val="25"/>
            <w:szCs w:val="25"/>
            <w:lang w:val="en-GB"/>
          </w:rPr>
          <w:t>https://www.sciencedirect.com/science/article/pii/S026661381930107X</w:t>
        </w:r>
      </w:hyperlink>
      <w:r w:rsidRPr="25A8CB98" w:rsidR="54661B91">
        <w:rPr>
          <w:rFonts w:ascii="system-ui" w:hAnsi="system-ui" w:eastAsia="system-ui" w:cs="system-ui"/>
          <w:i w:val="0"/>
          <w:iCs w:val="0"/>
          <w:noProof w:val="0"/>
          <w:sz w:val="25"/>
          <w:szCs w:val="25"/>
          <w:lang w:val="en-GB"/>
        </w:rPr>
        <w:t xml:space="preserve"> (</w:t>
      </w:r>
      <w:hyperlink r:id="Rd9c88a454f964096">
        <w:r w:rsidRPr="25A8CB98" w:rsidR="54661B91">
          <w:rPr>
            <w:rStyle w:val="Hyperlink"/>
            <w:rFonts w:ascii="system-ui" w:hAnsi="system-ui" w:eastAsia="system-ui" w:cs="system-ui"/>
            <w:i w:val="0"/>
            <w:iCs w:val="0"/>
            <w:noProof w:val="0"/>
            <w:sz w:val="25"/>
            <w:szCs w:val="25"/>
            <w:lang w:val="en-GB"/>
          </w:rPr>
          <w:t>https://www.sciencedirect.com/science/article/pii/S026661381930107X?utm_source=chatgpt.com</w:t>
        </w:r>
      </w:hyperlink>
      <w:r w:rsidRPr="25A8CB98" w:rsidR="54661B91">
        <w:rPr>
          <w:rFonts w:ascii="system-ui" w:hAnsi="system-ui" w:eastAsia="system-ui" w:cs="system-ui"/>
          <w:i w:val="0"/>
          <w:iCs w:val="0"/>
          <w:noProof w:val="0"/>
          <w:sz w:val="25"/>
          <w:szCs w:val="25"/>
          <w:lang w:val="en-GB"/>
        </w:rPr>
        <w:t>) [Accessed 17 October 2025].</w:t>
      </w:r>
    </w:p>
    <w:p w:rsidR="54661B91" w:rsidP="25A8CB98" w:rsidRDefault="54661B91" w14:paraId="3E2606B8" w14:textId="7B010FFC">
      <w:pPr>
        <w:spacing w:before="255" w:beforeAutospacing="off" w:after="255" w:afterAutospacing="off"/>
      </w:pPr>
      <w:r w:rsidRPr="25A8CB98" w:rsidR="54661B91">
        <w:rPr>
          <w:rFonts w:ascii="system-ui" w:hAnsi="system-ui" w:eastAsia="system-ui" w:cs="system-ui"/>
          <w:b w:val="1"/>
          <w:bCs w:val="1"/>
          <w:i w:val="0"/>
          <w:iCs w:val="0"/>
          <w:noProof w:val="0"/>
          <w:sz w:val="25"/>
          <w:szCs w:val="25"/>
          <w:lang w:val="en-GB"/>
        </w:rPr>
        <w:t xml:space="preserve">    •    History of Midwifery Services in the UK</w:t>
      </w:r>
    </w:p>
    <w:p w:rsidR="54661B91" w:rsidP="25A8CB98" w:rsidRDefault="54661B91" w14:paraId="748F2C15" w14:textId="63D4DABE">
      <w:pPr>
        <w:spacing w:before="255" w:beforeAutospacing="off" w:after="255" w:afterAutospacing="off"/>
      </w:pPr>
      <w:r w:rsidRPr="25A8CB98" w:rsidR="54661B91">
        <w:rPr>
          <w:rFonts w:ascii="system-ui" w:hAnsi="system-ui" w:eastAsia="system-ui" w:cs="system-ui"/>
          <w:i w:val="0"/>
          <w:iCs w:val="0"/>
          <w:noProof w:val="0"/>
          <w:sz w:val="25"/>
          <w:szCs w:val="25"/>
          <w:lang w:val="en-GB"/>
        </w:rPr>
        <w:t xml:space="preserve">    ◦    Henderson, J., 2017. Change over time in women's views and experiences of maternity care in the UK. </w:t>
      </w:r>
      <w:r w:rsidRPr="25A8CB98" w:rsidR="54661B91">
        <w:rPr>
          <w:rFonts w:ascii="system-ui" w:hAnsi="system-ui" w:eastAsia="system-ui" w:cs="system-ui"/>
          <w:i w:val="1"/>
          <w:iCs w:val="1"/>
          <w:noProof w:val="0"/>
          <w:sz w:val="25"/>
          <w:szCs w:val="25"/>
          <w:lang w:val="en-GB"/>
        </w:rPr>
        <w:t>BMC Pregnancy and Childbirth</w:t>
      </w:r>
      <w:r w:rsidRPr="25A8CB98" w:rsidR="54661B91">
        <w:rPr>
          <w:rFonts w:ascii="system-ui" w:hAnsi="system-ui" w:eastAsia="system-ui" w:cs="system-ui"/>
          <w:i w:val="0"/>
          <w:iCs w:val="0"/>
          <w:noProof w:val="0"/>
          <w:sz w:val="25"/>
          <w:szCs w:val="25"/>
          <w:lang w:val="en-GB"/>
        </w:rPr>
        <w:t xml:space="preserve">, [online] 17(1), p.267. Available at: </w:t>
      </w:r>
      <w:hyperlink r:id="R2d820c11222f4081">
        <w:r w:rsidRPr="25A8CB98" w:rsidR="54661B91">
          <w:rPr>
            <w:rStyle w:val="Hyperlink"/>
            <w:rFonts w:ascii="system-ui" w:hAnsi="system-ui" w:eastAsia="system-ui" w:cs="system-ui"/>
            <w:i w:val="0"/>
            <w:iCs w:val="0"/>
            <w:noProof w:val="0"/>
            <w:sz w:val="25"/>
            <w:szCs w:val="25"/>
            <w:lang w:val="en-GB"/>
          </w:rPr>
          <w:t>https://pmc.ncbi.nlm.nih.gov/articles/PMC5156014/</w:t>
        </w:r>
      </w:hyperlink>
      <w:r w:rsidRPr="25A8CB98" w:rsidR="54661B91">
        <w:rPr>
          <w:rFonts w:ascii="system-ui" w:hAnsi="system-ui" w:eastAsia="system-ui" w:cs="system-ui"/>
          <w:i w:val="0"/>
          <w:iCs w:val="0"/>
          <w:noProof w:val="0"/>
          <w:sz w:val="25"/>
          <w:szCs w:val="25"/>
          <w:lang w:val="en-GB"/>
        </w:rPr>
        <w:t xml:space="preserve"> [Accessed 17 October 2025].</w:t>
      </w:r>
    </w:p>
    <w:p w:rsidR="54661B91" w:rsidP="25A8CB98" w:rsidRDefault="54661B91" w14:paraId="23E0C22B" w14:textId="3D0FF5B7">
      <w:pPr>
        <w:spacing w:before="255" w:beforeAutospacing="off" w:after="255" w:afterAutospacing="off"/>
      </w:pPr>
      <w:r w:rsidRPr="25A8CB98" w:rsidR="54661B91">
        <w:rPr>
          <w:rFonts w:ascii="system-ui" w:hAnsi="system-ui" w:eastAsia="system-ui" w:cs="system-ui"/>
          <w:b w:val="1"/>
          <w:bCs w:val="1"/>
          <w:i w:val="0"/>
          <w:iCs w:val="0"/>
          <w:noProof w:val="0"/>
          <w:sz w:val="25"/>
          <w:szCs w:val="25"/>
          <w:lang w:val="en-GB"/>
        </w:rPr>
        <w:t xml:space="preserve">    •    Current Functioning of Community Antenatal Midwifery Services</w:t>
      </w:r>
    </w:p>
    <w:p w:rsidR="54661B91" w:rsidP="25A8CB98" w:rsidRDefault="54661B91" w14:paraId="1F933009" w14:textId="3AF8A181">
      <w:pPr>
        <w:spacing w:before="255" w:beforeAutospacing="off" w:after="255" w:afterAutospacing="off"/>
      </w:pPr>
      <w:r w:rsidRPr="25A8CB98" w:rsidR="54661B91">
        <w:rPr>
          <w:rFonts w:ascii="system-ui" w:hAnsi="system-ui" w:eastAsia="system-ui" w:cs="system-ui"/>
          <w:i w:val="0"/>
          <w:iCs w:val="0"/>
          <w:noProof w:val="0"/>
          <w:sz w:val="25"/>
          <w:szCs w:val="25"/>
          <w:lang w:val="en-GB"/>
        </w:rPr>
        <w:t xml:space="preserve">    ◦    Edmundson, H., 2025. Exploring the use of health technology in community-based midwifery services. </w:t>
      </w:r>
      <w:r w:rsidRPr="25A8CB98" w:rsidR="54661B91">
        <w:rPr>
          <w:rFonts w:ascii="system-ui" w:hAnsi="system-ui" w:eastAsia="system-ui" w:cs="system-ui"/>
          <w:i w:val="1"/>
          <w:iCs w:val="1"/>
          <w:noProof w:val="0"/>
          <w:sz w:val="25"/>
          <w:szCs w:val="25"/>
          <w:lang w:val="en-GB"/>
        </w:rPr>
        <w:t>BMC Pregnancy and Childbirth</w:t>
      </w:r>
      <w:r w:rsidRPr="25A8CB98" w:rsidR="54661B91">
        <w:rPr>
          <w:rFonts w:ascii="system-ui" w:hAnsi="system-ui" w:eastAsia="system-ui" w:cs="system-ui"/>
          <w:i w:val="0"/>
          <w:iCs w:val="0"/>
          <w:noProof w:val="0"/>
          <w:sz w:val="25"/>
          <w:szCs w:val="25"/>
          <w:lang w:val="en-GB"/>
        </w:rPr>
        <w:t xml:space="preserve">, [online] 25(1), p.1. Available at: </w:t>
      </w:r>
      <w:hyperlink r:id="Re59d695f76b14d69">
        <w:r w:rsidRPr="25A8CB98" w:rsidR="54661B91">
          <w:rPr>
            <w:rStyle w:val="Hyperlink"/>
            <w:rFonts w:ascii="system-ui" w:hAnsi="system-ui" w:eastAsia="system-ui" w:cs="system-ui"/>
            <w:i w:val="0"/>
            <w:iCs w:val="0"/>
            <w:noProof w:val="0"/>
            <w:sz w:val="25"/>
            <w:szCs w:val="25"/>
            <w:lang w:val="en-GB"/>
          </w:rPr>
          <w:t>https://bmcpregnancychildbirth.biomedcentral.com/articles/10.1186/s12884-025-07406-5</w:t>
        </w:r>
      </w:hyperlink>
      <w:r w:rsidRPr="25A8CB98" w:rsidR="54661B91">
        <w:rPr>
          <w:rFonts w:ascii="system-ui" w:hAnsi="system-ui" w:eastAsia="system-ui" w:cs="system-ui"/>
          <w:i w:val="0"/>
          <w:iCs w:val="0"/>
          <w:noProof w:val="0"/>
          <w:sz w:val="25"/>
          <w:szCs w:val="25"/>
          <w:lang w:val="en-GB"/>
        </w:rPr>
        <w:t xml:space="preserve"> [Accessed 17 October 2025].</w:t>
      </w:r>
    </w:p>
    <w:p w:rsidR="54661B91" w:rsidP="25A8CB98" w:rsidRDefault="54661B91" w14:paraId="1E106201" w14:textId="3FC657F7">
      <w:pPr>
        <w:spacing w:before="255" w:beforeAutospacing="off" w:after="255" w:afterAutospacing="off"/>
      </w:pPr>
      <w:r w:rsidRPr="25A8CB98" w:rsidR="54661B91">
        <w:rPr>
          <w:rFonts w:ascii="system-ui" w:hAnsi="system-ui" w:eastAsia="system-ui" w:cs="system-ui"/>
          <w:b w:val="1"/>
          <w:bCs w:val="1"/>
          <w:i w:val="0"/>
          <w:iCs w:val="0"/>
          <w:noProof w:val="0"/>
          <w:sz w:val="25"/>
          <w:szCs w:val="25"/>
          <w:lang w:val="en-GB"/>
        </w:rPr>
        <w:t xml:space="preserve">    •    Challenges Faced by Community Antenatal Midwifery Services</w:t>
      </w:r>
    </w:p>
    <w:p w:rsidR="54661B91" w:rsidP="25A8CB98" w:rsidRDefault="54661B91" w14:paraId="67FDA547" w14:textId="417DE9ED">
      <w:pPr>
        <w:spacing w:before="255" w:beforeAutospacing="off" w:after="255" w:afterAutospacing="off"/>
      </w:pPr>
      <w:r w:rsidRPr="25A8CB98" w:rsidR="54661B91">
        <w:rPr>
          <w:rFonts w:ascii="system-ui" w:hAnsi="system-ui" w:eastAsia="system-ui" w:cs="system-ui"/>
          <w:i w:val="0"/>
          <w:iCs w:val="0"/>
          <w:noProof w:val="0"/>
          <w:sz w:val="25"/>
          <w:szCs w:val="25"/>
          <w:lang w:val="en-GB"/>
        </w:rPr>
        <w:t xml:space="preserve">    ◦    Middlemiss, A.L., 2024. Barriers and facilitators when implementing midwifery continuity of care models in England. </w:t>
      </w:r>
      <w:r w:rsidRPr="25A8CB98" w:rsidR="54661B91">
        <w:rPr>
          <w:rFonts w:ascii="system-ui" w:hAnsi="system-ui" w:eastAsia="system-ui" w:cs="system-ui"/>
          <w:i w:val="1"/>
          <w:iCs w:val="1"/>
          <w:noProof w:val="0"/>
          <w:sz w:val="25"/>
          <w:szCs w:val="25"/>
          <w:lang w:val="en-GB"/>
        </w:rPr>
        <w:t>BMC Pregnancy and Childbirth</w:t>
      </w:r>
      <w:r w:rsidRPr="25A8CB98" w:rsidR="54661B91">
        <w:rPr>
          <w:rFonts w:ascii="system-ui" w:hAnsi="system-ui" w:eastAsia="system-ui" w:cs="system-ui"/>
          <w:i w:val="0"/>
          <w:iCs w:val="0"/>
          <w:noProof w:val="0"/>
          <w:sz w:val="25"/>
          <w:szCs w:val="25"/>
          <w:lang w:val="en-GB"/>
        </w:rPr>
        <w:t xml:space="preserve">, [online] 24(1), p.1. Available at: </w:t>
      </w:r>
      <w:hyperlink r:id="R87a7613475d941dd">
        <w:r w:rsidRPr="25A8CB98" w:rsidR="54661B91">
          <w:rPr>
            <w:rStyle w:val="Hyperlink"/>
            <w:rFonts w:ascii="system-ui" w:hAnsi="system-ui" w:eastAsia="system-ui" w:cs="system-ui"/>
            <w:i w:val="0"/>
            <w:iCs w:val="0"/>
            <w:noProof w:val="0"/>
            <w:sz w:val="25"/>
            <w:szCs w:val="25"/>
            <w:lang w:val="en-GB"/>
          </w:rPr>
          <w:t>https://bmcpregnancychildbirth.biomedcentral.com/articles/10.1186/s12884-024-06649-y</w:t>
        </w:r>
      </w:hyperlink>
      <w:r w:rsidRPr="25A8CB98" w:rsidR="54661B91">
        <w:rPr>
          <w:rFonts w:ascii="system-ui" w:hAnsi="system-ui" w:eastAsia="system-ui" w:cs="system-ui"/>
          <w:i w:val="0"/>
          <w:iCs w:val="0"/>
          <w:noProof w:val="0"/>
          <w:sz w:val="25"/>
          <w:szCs w:val="25"/>
          <w:lang w:val="en-GB"/>
        </w:rPr>
        <w:t xml:space="preserve"> [Accessed 17 October 2025].</w:t>
      </w:r>
    </w:p>
    <w:p w:rsidR="54661B91" w:rsidP="25A8CB98" w:rsidRDefault="54661B91" w14:paraId="1237389D" w14:textId="3E4CDCF5">
      <w:pPr>
        <w:spacing w:before="255" w:beforeAutospacing="off" w:after="255" w:afterAutospacing="off"/>
      </w:pPr>
      <w:r w:rsidRPr="25A8CB98" w:rsidR="54661B91">
        <w:rPr>
          <w:rFonts w:ascii="system-ui" w:hAnsi="system-ui" w:eastAsia="system-ui" w:cs="system-ui"/>
          <w:b w:val="1"/>
          <w:bCs w:val="1"/>
          <w:i w:val="0"/>
          <w:iCs w:val="0"/>
          <w:noProof w:val="0"/>
          <w:sz w:val="25"/>
          <w:szCs w:val="25"/>
          <w:lang w:val="en-GB"/>
        </w:rPr>
        <w:t xml:space="preserve">    •    Importance of Community Antenatal Midwifery Services</w:t>
      </w:r>
    </w:p>
    <w:p w:rsidR="54661B91" w:rsidP="25A8CB98" w:rsidRDefault="54661B91" w14:paraId="1AB71CDB" w14:textId="10EB2D35">
      <w:pPr>
        <w:spacing w:before="255" w:beforeAutospacing="off" w:after="255" w:afterAutospacing="off"/>
      </w:pPr>
      <w:r w:rsidRPr="25A8CB98" w:rsidR="54661B91">
        <w:rPr>
          <w:rFonts w:ascii="system-ui" w:hAnsi="system-ui" w:eastAsia="system-ui" w:cs="system-ui"/>
          <w:i w:val="0"/>
          <w:iCs w:val="0"/>
          <w:noProof w:val="0"/>
          <w:sz w:val="25"/>
          <w:szCs w:val="25"/>
          <w:lang w:val="en-GB"/>
        </w:rPr>
        <w:t xml:space="preserve">    ◦    Carvajal, B., 2024. A global overview of midwives' working conditions: A rapid review. </w:t>
      </w:r>
      <w:r w:rsidRPr="25A8CB98" w:rsidR="54661B91">
        <w:rPr>
          <w:rFonts w:ascii="system-ui" w:hAnsi="system-ui" w:eastAsia="system-ui" w:cs="system-ui"/>
          <w:i w:val="1"/>
          <w:iCs w:val="1"/>
          <w:noProof w:val="0"/>
          <w:sz w:val="25"/>
          <w:szCs w:val="25"/>
          <w:lang w:val="en-GB"/>
        </w:rPr>
        <w:t>Midwifery</w:t>
      </w:r>
      <w:r w:rsidRPr="25A8CB98" w:rsidR="54661B91">
        <w:rPr>
          <w:rFonts w:ascii="system-ui" w:hAnsi="system-ui" w:eastAsia="system-ui" w:cs="system-ui"/>
          <w:i w:val="0"/>
          <w:iCs w:val="0"/>
          <w:noProof w:val="0"/>
          <w:sz w:val="25"/>
          <w:szCs w:val="25"/>
          <w:lang w:val="en-GB"/>
        </w:rPr>
        <w:t xml:space="preserve">, [online] 101, p.103012. Available at: </w:t>
      </w:r>
      <w:hyperlink r:id="R33b7e61197b34561">
        <w:r w:rsidRPr="25A8CB98" w:rsidR="54661B91">
          <w:rPr>
            <w:rStyle w:val="Hyperlink"/>
            <w:rFonts w:ascii="system-ui" w:hAnsi="system-ui" w:eastAsia="system-ui" w:cs="system-ui"/>
            <w:i w:val="0"/>
            <w:iCs w:val="0"/>
            <w:noProof w:val="0"/>
            <w:sz w:val="25"/>
            <w:szCs w:val="25"/>
            <w:lang w:val="en-GB"/>
          </w:rPr>
          <w:t>https://www.sciencedirect.com/science/article/pii/S1871519223002627</w:t>
        </w:r>
      </w:hyperlink>
      <w:r w:rsidRPr="25A8CB98" w:rsidR="54661B91">
        <w:rPr>
          <w:rFonts w:ascii="system-ui" w:hAnsi="system-ui" w:eastAsia="system-ui" w:cs="system-ui"/>
          <w:i w:val="0"/>
          <w:iCs w:val="0"/>
          <w:noProof w:val="0"/>
          <w:sz w:val="25"/>
          <w:szCs w:val="25"/>
          <w:lang w:val="en-GB"/>
        </w:rPr>
        <w:t xml:space="preserve"> (</w:t>
      </w:r>
      <w:hyperlink r:id="Ra501a87ccd4e466f">
        <w:r w:rsidRPr="25A8CB98" w:rsidR="54661B91">
          <w:rPr>
            <w:rStyle w:val="Hyperlink"/>
            <w:rFonts w:ascii="system-ui" w:hAnsi="system-ui" w:eastAsia="system-ui" w:cs="system-ui"/>
            <w:i w:val="0"/>
            <w:iCs w:val="0"/>
            <w:noProof w:val="0"/>
            <w:sz w:val="25"/>
            <w:szCs w:val="25"/>
            <w:lang w:val="en-GB"/>
          </w:rPr>
          <w:t>https://www.sciencedirect.com/science/article/pii/S1871519223002627?utm_source=chatgpt.com)[Accessed</w:t>
        </w:r>
      </w:hyperlink>
      <w:r w:rsidRPr="25A8CB98" w:rsidR="54661B91">
        <w:rPr>
          <w:rFonts w:ascii="system-ui" w:hAnsi="system-ui" w:eastAsia="system-ui" w:cs="system-ui"/>
          <w:i w:val="0"/>
          <w:iCs w:val="0"/>
          <w:noProof w:val="0"/>
          <w:sz w:val="25"/>
          <w:szCs w:val="25"/>
          <w:lang w:val="en-GB"/>
        </w:rPr>
        <w:t xml:space="preserve"> 17 October 2025].</w:t>
      </w:r>
    </w:p>
    <w:p w:rsidR="25A8CB98" w:rsidP="25A8CB98" w:rsidRDefault="25A8CB98" w14:paraId="2DF4D8AE" w14:textId="417E8DE3">
      <w:pPr>
        <w:pStyle w:val="Normal"/>
        <w:spacing w:before="255" w:beforeAutospacing="off" w:after="255" w:afterAutospacing="off"/>
      </w:pPr>
      <w:r>
        <w:br/>
      </w:r>
      <w:r w:rsidR="584EDDE3">
        <w:rPr/>
        <w:t xml:space="preserve">mycase  study on </w:t>
      </w:r>
      <w:r w:rsidR="584EDDE3">
        <w:rPr/>
        <w:t>mr</w:t>
      </w:r>
      <w:r w:rsidR="584EDDE3">
        <w:rPr/>
        <w:t xml:space="preserve"> man-</w:t>
      </w:r>
    </w:p>
    <w:p w:rsidR="584EDDE3" w:rsidP="25A8CB98" w:rsidRDefault="584EDDE3" w14:paraId="146E4D55" w14:textId="3FE33CB3">
      <w:pPr>
        <w:spacing w:before="255" w:beforeAutospacing="off" w:after="255" w:afterAutospacing="off"/>
        <w:rPr>
          <w:rFonts w:ascii="system-ui" w:hAnsi="system-ui" w:eastAsia="system-ui" w:cs="system-ui"/>
          <w:i w:val="0"/>
          <w:iCs w:val="0"/>
          <w:noProof w:val="0"/>
          <w:sz w:val="25"/>
          <w:szCs w:val="25"/>
          <w:lang w:val="en-GB"/>
        </w:rPr>
      </w:pPr>
      <w:r w:rsidRPr="25A8CB98" w:rsidR="584EDDE3">
        <w:rPr>
          <w:rFonts w:ascii="system-ui" w:hAnsi="system-ui" w:eastAsia="system-ui" w:cs="system-ui"/>
          <w:i w:val="0"/>
          <w:iCs w:val="0"/>
          <w:noProof w:val="0"/>
          <w:sz w:val="25"/>
          <w:szCs w:val="25"/>
          <w:lang w:val="en-GB"/>
        </w:rPr>
        <w:t xml:space="preserve">Introduction (150 words) Effective delivery of health and social care depends on a blend of communication, administrative abilities, and collaboration among various professionals. Mrs. Mann, a 72-year-old woman who was recently discharged following a hip replacement, exemplifies a situation where these skills are essential. </w:t>
      </w:r>
      <w:r w:rsidRPr="25A8CB98" w:rsidR="584EDDE3">
        <w:rPr>
          <w:rFonts w:ascii="system-ui" w:hAnsi="system-ui" w:eastAsia="system-ui" w:cs="system-ui"/>
          <w:i w:val="0"/>
          <w:iCs w:val="0"/>
          <w:noProof w:val="0"/>
          <w:sz w:val="25"/>
          <w:szCs w:val="25"/>
          <w:lang w:val="en-GB"/>
        </w:rPr>
        <w:t>Residing</w:t>
      </w:r>
      <w:r w:rsidRPr="25A8CB98" w:rsidR="584EDDE3">
        <w:rPr>
          <w:rFonts w:ascii="system-ui" w:hAnsi="system-ui" w:eastAsia="system-ui" w:cs="system-ui"/>
          <w:i w:val="0"/>
          <w:iCs w:val="0"/>
          <w:noProof w:val="0"/>
          <w:sz w:val="25"/>
          <w:szCs w:val="25"/>
          <w:lang w:val="en-GB"/>
        </w:rPr>
        <w:t xml:space="preserve"> alone and receiving </w:t>
      </w:r>
      <w:r w:rsidRPr="25A8CB98" w:rsidR="584EDDE3">
        <w:rPr>
          <w:rFonts w:ascii="system-ui" w:hAnsi="system-ui" w:eastAsia="system-ui" w:cs="system-ui"/>
          <w:i w:val="0"/>
          <w:iCs w:val="0"/>
          <w:noProof w:val="0"/>
          <w:sz w:val="25"/>
          <w:szCs w:val="25"/>
          <w:lang w:val="en-GB"/>
        </w:rPr>
        <w:t>assistance</w:t>
      </w:r>
      <w:r w:rsidRPr="25A8CB98" w:rsidR="584EDDE3">
        <w:rPr>
          <w:rFonts w:ascii="system-ui" w:hAnsi="system-ui" w:eastAsia="system-ui" w:cs="system-ui"/>
          <w:i w:val="0"/>
          <w:iCs w:val="0"/>
          <w:noProof w:val="0"/>
          <w:sz w:val="25"/>
          <w:szCs w:val="25"/>
          <w:lang w:val="en-GB"/>
        </w:rPr>
        <w:t xml:space="preserve"> from a domiciliary care agency, her daughter, who is a GP, and a community physiotherapist, her care involves several professionals and ongoing monitoring to guarantee safety, independence, and progress in rehabilitation. Language barriers, such as Mrs. Mann's limited </w:t>
      </w:r>
      <w:r w:rsidRPr="25A8CB98" w:rsidR="584EDDE3">
        <w:rPr>
          <w:rFonts w:ascii="system-ui" w:hAnsi="system-ui" w:eastAsia="system-ui" w:cs="system-ui"/>
          <w:i w:val="0"/>
          <w:iCs w:val="0"/>
          <w:noProof w:val="0"/>
          <w:sz w:val="25"/>
          <w:szCs w:val="25"/>
          <w:lang w:val="en-GB"/>
        </w:rPr>
        <w:t>proficiency</w:t>
      </w:r>
      <w:r w:rsidRPr="25A8CB98" w:rsidR="584EDDE3">
        <w:rPr>
          <w:rFonts w:ascii="system-ui" w:hAnsi="system-ui" w:eastAsia="system-ui" w:cs="system-ui"/>
          <w:i w:val="0"/>
          <w:iCs w:val="0"/>
          <w:noProof w:val="0"/>
          <w:sz w:val="25"/>
          <w:szCs w:val="25"/>
          <w:lang w:val="en-GB"/>
        </w:rPr>
        <w:t xml:space="preserve"> in English, along with recent occurrences of inconsistent documentation and delays in medication adjustments, underscore the necessity for clear communication, precise record-keeping, and cooperative practice. This report will examine the importance of these components in her care, citing pertinent legislation like the Equality Act 2010 and the Data Protection Act 2018, communication models, and strategies to promote effective multi-agency collaboration. The report </w:t>
      </w:r>
      <w:r w:rsidRPr="25A8CB98" w:rsidR="584EDDE3">
        <w:rPr>
          <w:rFonts w:ascii="system-ui" w:hAnsi="system-ui" w:eastAsia="system-ui" w:cs="system-ui"/>
          <w:i w:val="0"/>
          <w:iCs w:val="0"/>
          <w:noProof w:val="0"/>
          <w:sz w:val="25"/>
          <w:szCs w:val="25"/>
          <w:lang w:val="en-GB"/>
        </w:rPr>
        <w:t>seeks</w:t>
      </w:r>
      <w:r w:rsidRPr="25A8CB98" w:rsidR="584EDDE3">
        <w:rPr>
          <w:rFonts w:ascii="system-ui" w:hAnsi="system-ui" w:eastAsia="system-ui" w:cs="system-ui"/>
          <w:i w:val="0"/>
          <w:iCs w:val="0"/>
          <w:noProof w:val="0"/>
          <w:sz w:val="25"/>
          <w:szCs w:val="25"/>
          <w:lang w:val="en-GB"/>
        </w:rPr>
        <w:t xml:space="preserve"> to illustrate how professional practices can enhance patient outcomes, ensure safety, and </w:t>
      </w:r>
      <w:r w:rsidRPr="25A8CB98" w:rsidR="584EDDE3">
        <w:rPr>
          <w:rFonts w:ascii="system-ui" w:hAnsi="system-ui" w:eastAsia="system-ui" w:cs="system-ui"/>
          <w:i w:val="0"/>
          <w:iCs w:val="0"/>
          <w:noProof w:val="0"/>
          <w:sz w:val="25"/>
          <w:szCs w:val="25"/>
          <w:lang w:val="en-GB"/>
        </w:rPr>
        <w:t>maintain</w:t>
      </w:r>
      <w:r w:rsidRPr="25A8CB98" w:rsidR="584EDDE3">
        <w:rPr>
          <w:rFonts w:ascii="system-ui" w:hAnsi="system-ui" w:eastAsia="system-ui" w:cs="system-ui"/>
          <w:i w:val="0"/>
          <w:iCs w:val="0"/>
          <w:noProof w:val="0"/>
          <w:sz w:val="25"/>
          <w:szCs w:val="25"/>
          <w:lang w:val="en-GB"/>
        </w:rPr>
        <w:t xml:space="preserve"> ethical standards in complex care situations.</w:t>
      </w:r>
      <w:r>
        <w:br/>
      </w:r>
    </w:p>
    <w:p w:rsidR="4D52AE7F" w:rsidP="25A8CB98" w:rsidRDefault="4D52AE7F" w14:paraId="2F097331" w14:textId="3D9F67BA">
      <w:pPr>
        <w:spacing w:before="255" w:beforeAutospacing="off" w:after="255" w:afterAutospacing="off"/>
      </w:pPr>
      <w:r w:rsidRPr="25A8CB98" w:rsidR="4D52AE7F">
        <w:rPr>
          <w:rFonts w:ascii="system-ui" w:hAnsi="system-ui" w:eastAsia="system-ui" w:cs="system-ui"/>
          <w:i w:val="0"/>
          <w:iCs w:val="0"/>
          <w:noProof w:val="0"/>
          <w:sz w:val="25"/>
          <w:szCs w:val="25"/>
          <w:lang w:val="en-GB"/>
        </w:rPr>
        <w:t xml:space="preserve">1. The Significance of Effective Communication (450 words) Effective communication is fundamental to delivering safe and person-centred care. In the case of Mrs Mann, her limited </w:t>
      </w:r>
      <w:r w:rsidRPr="25A8CB98" w:rsidR="4D52AE7F">
        <w:rPr>
          <w:rFonts w:ascii="system-ui" w:hAnsi="system-ui" w:eastAsia="system-ui" w:cs="system-ui"/>
          <w:i w:val="0"/>
          <w:iCs w:val="0"/>
          <w:noProof w:val="0"/>
          <w:sz w:val="25"/>
          <w:szCs w:val="25"/>
          <w:lang w:val="en-GB"/>
        </w:rPr>
        <w:t>proficiency</w:t>
      </w:r>
      <w:r w:rsidRPr="25A8CB98" w:rsidR="4D52AE7F">
        <w:rPr>
          <w:rFonts w:ascii="system-ui" w:hAnsi="system-ui" w:eastAsia="system-ui" w:cs="system-ui"/>
          <w:i w:val="0"/>
          <w:iCs w:val="0"/>
          <w:noProof w:val="0"/>
          <w:sz w:val="25"/>
          <w:szCs w:val="25"/>
          <w:lang w:val="en-GB"/>
        </w:rPr>
        <w:t xml:space="preserve"> in English </w:t>
      </w:r>
      <w:r w:rsidRPr="25A8CB98" w:rsidR="4D52AE7F">
        <w:rPr>
          <w:rFonts w:ascii="system-ui" w:hAnsi="system-ui" w:eastAsia="system-ui" w:cs="system-ui"/>
          <w:i w:val="0"/>
          <w:iCs w:val="0"/>
          <w:noProof w:val="0"/>
          <w:sz w:val="25"/>
          <w:szCs w:val="25"/>
          <w:lang w:val="en-GB"/>
        </w:rPr>
        <w:t>necessitates</w:t>
      </w:r>
      <w:r w:rsidRPr="25A8CB98" w:rsidR="4D52AE7F">
        <w:rPr>
          <w:rFonts w:ascii="system-ui" w:hAnsi="system-ui" w:eastAsia="system-ui" w:cs="system-ui"/>
          <w:i w:val="0"/>
          <w:iCs w:val="0"/>
          <w:noProof w:val="0"/>
          <w:sz w:val="25"/>
          <w:szCs w:val="25"/>
          <w:lang w:val="en-GB"/>
        </w:rPr>
        <w:t xml:space="preserve"> that the care team implement strategies that guarantee her complete understanding of her care, treatment, and rehabilitation plan. Communication should also encompass her daughter, who serves as both an interpreter and advocate, to ensure clarity and </w:t>
      </w:r>
      <w:r w:rsidRPr="25A8CB98" w:rsidR="4D52AE7F">
        <w:rPr>
          <w:rFonts w:ascii="system-ui" w:hAnsi="system-ui" w:eastAsia="system-ui" w:cs="system-ui"/>
          <w:i w:val="0"/>
          <w:iCs w:val="0"/>
          <w:noProof w:val="0"/>
          <w:sz w:val="25"/>
          <w:szCs w:val="25"/>
          <w:lang w:val="en-GB"/>
        </w:rPr>
        <w:t>facilitate</w:t>
      </w:r>
      <w:r w:rsidRPr="25A8CB98" w:rsidR="4D52AE7F">
        <w:rPr>
          <w:rFonts w:ascii="system-ui" w:hAnsi="system-ui" w:eastAsia="system-ui" w:cs="system-ui"/>
          <w:i w:val="0"/>
          <w:iCs w:val="0"/>
          <w:noProof w:val="0"/>
          <w:sz w:val="25"/>
          <w:szCs w:val="25"/>
          <w:lang w:val="en-GB"/>
        </w:rPr>
        <w:t xml:space="preserve"> informed decision-making. The Equality Act 2010 </w:t>
      </w:r>
      <w:r w:rsidRPr="25A8CB98" w:rsidR="4D52AE7F">
        <w:rPr>
          <w:rFonts w:ascii="system-ui" w:hAnsi="system-ui" w:eastAsia="system-ui" w:cs="system-ui"/>
          <w:i w:val="0"/>
          <w:iCs w:val="0"/>
          <w:noProof w:val="0"/>
          <w:sz w:val="25"/>
          <w:szCs w:val="25"/>
          <w:lang w:val="en-GB"/>
        </w:rPr>
        <w:t>establishes</w:t>
      </w:r>
      <w:r w:rsidRPr="25A8CB98" w:rsidR="4D52AE7F">
        <w:rPr>
          <w:rFonts w:ascii="system-ui" w:hAnsi="system-ui" w:eastAsia="system-ui" w:cs="system-ui"/>
          <w:i w:val="0"/>
          <w:iCs w:val="0"/>
          <w:noProof w:val="0"/>
          <w:sz w:val="25"/>
          <w:szCs w:val="25"/>
          <w:lang w:val="en-GB"/>
        </w:rPr>
        <w:t xml:space="preserve"> a framework that protects individuals from discrimination based on characteristics such as age, disability, or language. Consequently, care professionals </w:t>
      </w:r>
      <w:r w:rsidRPr="25A8CB98" w:rsidR="4D52AE7F">
        <w:rPr>
          <w:rFonts w:ascii="system-ui" w:hAnsi="system-ui" w:eastAsia="system-ui" w:cs="system-ui"/>
          <w:i w:val="0"/>
          <w:iCs w:val="0"/>
          <w:noProof w:val="0"/>
          <w:sz w:val="25"/>
          <w:szCs w:val="25"/>
          <w:lang w:val="en-GB"/>
        </w:rPr>
        <w:t>are required to</w:t>
      </w:r>
      <w:r w:rsidRPr="25A8CB98" w:rsidR="4D52AE7F">
        <w:rPr>
          <w:rFonts w:ascii="system-ui" w:hAnsi="system-ui" w:eastAsia="system-ui" w:cs="system-ui"/>
          <w:i w:val="0"/>
          <w:iCs w:val="0"/>
          <w:noProof w:val="0"/>
          <w:sz w:val="25"/>
          <w:szCs w:val="25"/>
          <w:lang w:val="en-GB"/>
        </w:rPr>
        <w:t xml:space="preserve"> make reasonable adjustments to ensure effective communication, which may include the use of interpreters, simplified language, or visual aids, thereby enabling Mrs Mann to engage actively in her care decisions. This is essential for fostering equality, dignity, and respect.</w:t>
      </w:r>
    </w:p>
    <w:p w:rsidR="79FCBAC0" w:rsidP="25A8CB98" w:rsidRDefault="79FCBAC0" w14:paraId="1C239E40" w14:textId="5DCBD98A">
      <w:pPr>
        <w:spacing w:before="255" w:beforeAutospacing="off" w:after="255" w:afterAutospacing="off"/>
      </w:pPr>
      <w:r w:rsidRPr="25A8CB98" w:rsidR="79FCBAC0">
        <w:rPr>
          <w:rFonts w:ascii="system-ui" w:hAnsi="system-ui" w:eastAsia="system-ui" w:cs="system-ui"/>
          <w:i w:val="0"/>
          <w:iCs w:val="0"/>
          <w:noProof w:val="0"/>
          <w:sz w:val="25"/>
          <w:szCs w:val="25"/>
          <w:lang w:val="en-GB"/>
        </w:rPr>
        <w:t>A practical communication strategy is the SBAR model (Situation, Background, Assessment, Recommendation), which is frequently utilized in healthcare environments. This organized framework aids professionals in conveying essential information in a clear and concise manner. For example, when communicating with Mrs. Mann’s general practitioner regarding her medication modification, the SBAR approach guarantees that pertinent details about her hip surgery, mobility restrictions, and any recent alterations in her health condition are communicated effectively.  Non-verbal communication holds equal significance, particularly for patients facing language obstacles. Gestures, eye contact, and body language can enhance verbal communications and offer reassurance. Care workers should also engage in active listening, verifying comprehension by employing techniques such as “teach-back,” where the patient reiterates information in their own words.</w:t>
      </w:r>
    </w:p>
    <w:p w:rsidR="79FCBAC0" w:rsidP="25A8CB98" w:rsidRDefault="79FCBAC0" w14:paraId="5602903C" w14:textId="51C249AC">
      <w:pPr>
        <w:spacing w:before="255" w:beforeAutospacing="off" w:after="255" w:afterAutospacing="off"/>
      </w:pPr>
      <w:r w:rsidRPr="25A8CB98" w:rsidR="79FCBAC0">
        <w:rPr>
          <w:rFonts w:ascii="system-ui" w:hAnsi="system-ui" w:eastAsia="system-ui" w:cs="system-ui"/>
          <w:i w:val="0"/>
          <w:iCs w:val="0"/>
          <w:noProof w:val="0"/>
          <w:sz w:val="25"/>
          <w:szCs w:val="25"/>
          <w:lang w:val="en-GB"/>
        </w:rPr>
        <w:t>Engaging family members, including Mrs. Mann's daughter, aids in precise understanding and guarantees cultural awareness in the development of care plans. Nevertheless, it is crucial to uphold confidentiality and obtain consent, seeking Mrs. Mann's approval prior to disclosing any health-related information.  In conclusion, effective communication regarding Mrs. Mann's care is vital for ensuring her needs are addressed safely, fostering compliance with treatment protocols, and supporting her independence. By implementing the guidelines of the Equality Act 2010 and utilizing structured communication frameworks such as SBAR, healthcare professionals can navigate language obstacles, minimize mistakes, and improve the overall quality of care.</w:t>
      </w:r>
    </w:p>
    <w:p w:rsidR="113535FA" w:rsidP="25A8CB98" w:rsidRDefault="113535FA" w14:paraId="21DFC86B" w14:textId="19D2B85F">
      <w:pPr>
        <w:spacing w:before="255" w:beforeAutospacing="off" w:after="255" w:afterAutospacing="off"/>
      </w:pPr>
      <w:r w:rsidRPr="25A8CB98" w:rsidR="113535FA">
        <w:rPr>
          <w:rFonts w:ascii="system-ui" w:hAnsi="system-ui" w:eastAsia="system-ui" w:cs="system-ui"/>
          <w:i w:val="0"/>
          <w:iCs w:val="0"/>
          <w:noProof w:val="0"/>
          <w:sz w:val="25"/>
          <w:szCs w:val="25"/>
          <w:lang w:val="en-GB"/>
        </w:rPr>
        <w:t>2. The Significance of Proficient Administrative Skills (450 words) Accurate administrative skills are essential in health and social care to ensure continuity, safety, and adherence to legal standards. In the case of Mrs. Mann’s care, effective record-keeping guarantees that all professionals involved are aware of her medical history, care requirements, and rehabilitation progress. Record keeping entails the documentation of care activities, observations, interventions, and patient responses. In Mrs. Mann’s situation, discrepancies in her care records and missed communications regarding medication changes underscore the dangers associated with inadequate documentation. Such oversights can result in medication errors, delayed treatments, and potentially negative outcomes. Effective administrative practices ensure that records are precise, timely, legible, and objective. Professionals should document in chronological order, utilize standard terminology, and include details of any communications with other team members or family members.</w:t>
      </w:r>
    </w:p>
    <w:p w:rsidR="5E0AF687" w:rsidP="25A8CB98" w:rsidRDefault="5E0AF687" w14:paraId="47E58504" w14:textId="19525755">
      <w:pPr>
        <w:spacing w:before="255" w:beforeAutospacing="off" w:after="255" w:afterAutospacing="off"/>
      </w:pPr>
      <w:r w:rsidRPr="25A8CB98" w:rsidR="5E0AF687">
        <w:rPr>
          <w:rFonts w:ascii="system-ui" w:hAnsi="system-ui" w:eastAsia="system-ui" w:cs="system-ui"/>
          <w:i w:val="0"/>
          <w:iCs w:val="0"/>
          <w:noProof w:val="0"/>
          <w:sz w:val="25"/>
          <w:szCs w:val="25"/>
          <w:lang w:val="en-GB"/>
        </w:rPr>
        <w:t>The Data Protection Act 2018 (DPA) serves as the foundation for the management of personal and health data. It sets forth principles regarding the processing, storage, and sharing of patient information, which include lawfulness, transparency, accuracy, and security.  In the case of Mrs Mann, adherence to the DPA stipulates that her health information should be accessible solely to authorized personnel, securely stored, and shared appropriately with her consent. Digital record systems are required to incorporate safeguards such as passwords and audit trails, while physical records must be kept in locked cabinets.  Relevant policy frameworks, including the NHS Code of Practice for Record Keeping, offer guidance on the maintenance of accurate patient records, emphasizing accountability and legal obligations. Regular audits, staff training, and supervision are essential to ensure that documentation standards are consistently met.</w:t>
      </w:r>
    </w:p>
    <w:p w:rsidR="6B50608D" w:rsidP="25A8CB98" w:rsidRDefault="6B50608D" w14:paraId="0E86C755" w14:textId="4A396572">
      <w:pPr>
        <w:spacing w:before="255" w:beforeAutospacing="off" w:after="255" w:afterAutospacing="off"/>
      </w:pPr>
      <w:r w:rsidRPr="25A8CB98" w:rsidR="6B50608D">
        <w:rPr>
          <w:rFonts w:ascii="system-ui" w:hAnsi="system-ui" w:eastAsia="system-ui" w:cs="system-ui"/>
          <w:i w:val="0"/>
          <w:iCs w:val="0"/>
          <w:noProof w:val="0"/>
          <w:sz w:val="25"/>
          <w:szCs w:val="25"/>
          <w:lang w:val="en-GB"/>
        </w:rPr>
        <w:t>Moreover, effective administrative skills enhance communication among professionals. Prompt updates concerning changes in medication or progress in physiotherapy aid in decision-making and minimize the likelihood of errors. For Mrs. Mann, maintaining accurate records can avert missed medication modifications and enhance rehabilitation results by keeping all care staff and professionals aware of her present requirements.  In summary, robust administrative skills are essential for providing safe and effective care. Implementing the Data Protection Act 2018 and following professional record-keeping standards safeguard patient information, promote continuity of care, and improve collaboration within the multidisciplinary team.</w:t>
      </w:r>
    </w:p>
    <w:p w:rsidR="25A8CB98" w:rsidP="25A8CB98" w:rsidRDefault="25A8CB98" w14:paraId="75965E27" w14:textId="72A59A43">
      <w:pPr>
        <w:spacing w:before="0" w:beforeAutospacing="off" w:after="0" w:afterAutospacing="off"/>
      </w:pPr>
    </w:p>
    <w:p w:rsidR="29166A7D" w:rsidP="25A8CB98" w:rsidRDefault="29166A7D" w14:paraId="5F383E55" w14:textId="32EF26A0">
      <w:pPr>
        <w:spacing w:before="255" w:beforeAutospacing="off" w:after="255" w:afterAutospacing="off"/>
      </w:pPr>
      <w:r w:rsidRPr="25A8CB98" w:rsidR="29166A7D">
        <w:rPr>
          <w:rFonts w:ascii="system-ui" w:hAnsi="system-ui" w:eastAsia="system-ui" w:cs="system-ui"/>
          <w:i w:val="0"/>
          <w:iCs w:val="0"/>
          <w:noProof w:val="0"/>
          <w:sz w:val="25"/>
          <w:szCs w:val="25"/>
          <w:lang w:val="en-GB"/>
        </w:rPr>
        <w:t>3. The Significance of Collaborative Work (300 words) Collaboration among health and social care professionals is crucial for delivering comprehensive care. Mrs. Mann’s care involves home care workers, her general practitioner, and a community physiotherapist. Effective collaboration guarantees continuity, minimizes errors, and enhances optimal outcomes. Methods to encourage collaboration include regular team meetings, care planning sessions, and shared care records. By conducting structured meetings, professionals can review Mrs. Mann’s progress, tackle challenges, and coordinate interventions such as medication modifications or physiotherapy exercises. Clearly defining roles helps avoid care duplication and ensures accountability. Obstacles in multi-agency collaboration may consist of communication barriers, varying professional priorities, and lapses in information sharing. Solutions to these issues include establishing standardized communication protocols, utilizing secure electronic health records, and fostering mutual respect and understanding among team members. In Mrs. Mann’s situation, involving her daughter as an interpreter also necessitates careful management to uphold confidentiality and accuracy in information sharing.</w:t>
      </w:r>
    </w:p>
    <w:p w:rsidR="18B5B5EE" w:rsidP="25A8CB98" w:rsidRDefault="18B5B5EE" w14:paraId="4120EFD6" w14:textId="46A43E20">
      <w:pPr>
        <w:spacing w:before="255" w:beforeAutospacing="off" w:after="255" w:afterAutospacing="off"/>
      </w:pPr>
      <w:r w:rsidRPr="25A8CB98" w:rsidR="18B5B5EE">
        <w:rPr>
          <w:rFonts w:ascii="system-ui" w:hAnsi="system-ui" w:eastAsia="system-ui" w:cs="system-ui"/>
          <w:i w:val="0"/>
          <w:iCs w:val="0"/>
          <w:noProof w:val="0"/>
          <w:sz w:val="25"/>
          <w:szCs w:val="25"/>
          <w:lang w:val="en-GB"/>
        </w:rPr>
        <w:t>Inter-professional collaboration enhances person-centred care by making decisions that take into account the patient’s preferences, cultural background, and rehabilitation objectives. For instance, physiotherapy appointments can be synchronized with home visits to maximize Mrs Mann’s recovery, while the general practitioner can promptly modify medications based on the latest observations.  In summary, successful collaboration guarantees that all professionals share their expertise, reduce risks, and promote Mrs Mann’s independence and wellbeing.</w:t>
      </w:r>
    </w:p>
    <w:p w:rsidR="25A8CB98" w:rsidP="25A8CB98" w:rsidRDefault="25A8CB98" w14:paraId="110E6B52" w14:textId="6F6B498E">
      <w:pPr>
        <w:spacing w:before="255" w:beforeAutospacing="off" w:after="255" w:afterAutospacing="off"/>
        <w:rPr>
          <w:rFonts w:ascii="system-ui" w:hAnsi="system-ui" w:eastAsia="system-ui" w:cs="system-ui"/>
          <w:i w:val="0"/>
          <w:iCs w:val="0"/>
          <w:noProof w:val="0"/>
          <w:sz w:val="25"/>
          <w:szCs w:val="25"/>
          <w:lang w:val="en-GB"/>
        </w:rPr>
      </w:pPr>
    </w:p>
    <w:p w:rsidR="0A4CF732" w:rsidP="25A8CB98" w:rsidRDefault="0A4CF732" w14:paraId="5C40F332" w14:textId="2C81C63F">
      <w:pPr>
        <w:spacing w:before="255" w:beforeAutospacing="off" w:after="255" w:afterAutospacing="off"/>
      </w:pPr>
      <w:r w:rsidRPr="25A8CB98" w:rsidR="0A4CF732">
        <w:rPr>
          <w:rFonts w:ascii="system-ui" w:hAnsi="system-ui" w:eastAsia="system-ui" w:cs="system-ui"/>
          <w:i w:val="0"/>
          <w:iCs w:val="0"/>
          <w:noProof w:val="0"/>
          <w:sz w:val="25"/>
          <w:szCs w:val="25"/>
          <w:lang w:val="en-GB"/>
        </w:rPr>
        <w:t>Conclusion (150 words) Mrs. Mann's situation underscores the essential importance of communication, administrative proficiency, and inter-professional teamwork in providing safe and effective care. Effective communication, informed by the Equality Act 2010 and organized frameworks like SBAR, guarantees that language obstacles are overcome, and that both patients and their families are kept informed, facilitating collaborative care decisions. Robust administrative capabilities, which include precise record-keeping and compliance with the Data Protection Act 2018, are fundamental to ensuring continuity, accountability, and patient safety. Collaborating with care workers, the general practitioner, and physiotherapists fosters holistic, person-centered care, addressing challenges in multi-agency practices through structured communication and clear role definitions. By applying these principles, health and social care professionals can improve outcomes, minimize errors, and promote Mrs. Mann's independence and well-being. This case illustrates the critical need for professional competence and ethical conduct in complex care scenarios.</w:t>
      </w:r>
    </w:p>
    <w:p w:rsidR="25A8CB98" w:rsidP="25A8CB98" w:rsidRDefault="25A8CB98" w14:paraId="421244BF" w14:textId="296B1713">
      <w:pPr>
        <w:spacing w:before="0" w:beforeAutospacing="off" w:after="0" w:afterAutospacing="off"/>
      </w:pPr>
    </w:p>
    <w:p w:rsidR="36C11048" w:rsidP="25A8CB98" w:rsidRDefault="36C11048" w14:paraId="43FE8C47" w14:textId="6F61D0B3">
      <w:pPr>
        <w:spacing w:before="255" w:beforeAutospacing="off" w:after="255" w:afterAutospacing="off"/>
      </w:pPr>
      <w:r w:rsidRPr="25A8CB98" w:rsidR="36C11048">
        <w:rPr>
          <w:rFonts w:ascii="system-ui" w:hAnsi="system-ui" w:eastAsia="system-ui" w:cs="system-ui"/>
          <w:b w:val="1"/>
          <w:bCs w:val="1"/>
          <w:i w:val="0"/>
          <w:iCs w:val="0"/>
          <w:noProof w:val="0"/>
          <w:sz w:val="25"/>
          <w:szCs w:val="25"/>
          <w:lang w:val="en-GB"/>
        </w:rPr>
        <w:t>References</w:t>
      </w:r>
    </w:p>
    <w:p w:rsidR="36C11048" w:rsidP="25A8CB98" w:rsidRDefault="36C11048" w14:paraId="55C76359" w14:textId="6B913DDC">
      <w:pPr>
        <w:spacing w:before="255" w:beforeAutospacing="off" w:after="255" w:afterAutospacing="off"/>
      </w:pPr>
      <w:r w:rsidRPr="25A8CB98" w:rsidR="36C11048">
        <w:rPr>
          <w:rFonts w:ascii="system-ui" w:hAnsi="system-ui" w:eastAsia="system-ui" w:cs="system-ui"/>
          <w:i w:val="0"/>
          <w:iCs w:val="0"/>
          <w:noProof w:val="0"/>
          <w:sz w:val="25"/>
          <w:szCs w:val="25"/>
          <w:lang w:val="en-GB"/>
        </w:rPr>
        <w:t xml:space="preserve">    •    Department of Health and Social Care, 2013. </w:t>
      </w:r>
      <w:r w:rsidRPr="25A8CB98" w:rsidR="36C11048">
        <w:rPr>
          <w:rFonts w:ascii="system-ui" w:hAnsi="system-ui" w:eastAsia="system-ui" w:cs="system-ui"/>
          <w:i w:val="1"/>
          <w:iCs w:val="1"/>
          <w:noProof w:val="0"/>
          <w:sz w:val="25"/>
          <w:szCs w:val="25"/>
          <w:lang w:val="en-GB"/>
        </w:rPr>
        <w:t>The Health and Social Care Act 2012: Code of Practice on Records Management</w:t>
      </w:r>
      <w:r w:rsidRPr="25A8CB98" w:rsidR="36C11048">
        <w:rPr>
          <w:rFonts w:ascii="system-ui" w:hAnsi="system-ui" w:eastAsia="system-ui" w:cs="system-ui"/>
          <w:i w:val="0"/>
          <w:iCs w:val="0"/>
          <w:noProof w:val="0"/>
          <w:sz w:val="25"/>
          <w:szCs w:val="25"/>
          <w:lang w:val="en-GB"/>
        </w:rPr>
        <w:t xml:space="preserve">. London: DHSC. Available at: </w:t>
      </w:r>
      <w:hyperlink r:id="Rd2c77db971614ce6">
        <w:r w:rsidRPr="25A8CB98" w:rsidR="36C11048">
          <w:rPr>
            <w:rStyle w:val="Hyperlink"/>
            <w:rFonts w:ascii="system-ui" w:hAnsi="system-ui" w:eastAsia="system-ui" w:cs="system-ui"/>
            <w:i w:val="0"/>
            <w:iCs w:val="0"/>
            <w:noProof w:val="0"/>
            <w:sz w:val="25"/>
            <w:szCs w:val="25"/>
            <w:lang w:val="en-GB"/>
          </w:rPr>
          <w:t>https://www.gov.uk/government/publications/records-management-code-of-practice</w:t>
        </w:r>
      </w:hyperlink>
      <w:r w:rsidRPr="25A8CB98" w:rsidR="36C11048">
        <w:rPr>
          <w:rFonts w:ascii="system-ui" w:hAnsi="system-ui" w:eastAsia="system-ui" w:cs="system-ui"/>
          <w:i w:val="0"/>
          <w:iCs w:val="0"/>
          <w:noProof w:val="0"/>
          <w:sz w:val="25"/>
          <w:szCs w:val="25"/>
          <w:lang w:val="en-GB"/>
        </w:rPr>
        <w:t xml:space="preserve"> [Accessed 17 October 2025].</w:t>
      </w:r>
    </w:p>
    <w:p w:rsidR="36C11048" w:rsidP="25A8CB98" w:rsidRDefault="36C11048" w14:paraId="087A648C" w14:textId="0CA6B6BE">
      <w:pPr>
        <w:spacing w:before="255" w:beforeAutospacing="off" w:after="255" w:afterAutospacing="off"/>
      </w:pPr>
      <w:r w:rsidRPr="25A8CB98" w:rsidR="36C11048">
        <w:rPr>
          <w:rFonts w:ascii="system-ui" w:hAnsi="system-ui" w:eastAsia="system-ui" w:cs="system-ui"/>
          <w:i w:val="0"/>
          <w:iCs w:val="0"/>
          <w:noProof w:val="0"/>
          <w:sz w:val="25"/>
          <w:szCs w:val="25"/>
          <w:lang w:val="en-GB"/>
        </w:rPr>
        <w:t xml:space="preserve">    •    Equality and Human Rights Commission, 2010. </w:t>
      </w:r>
      <w:r w:rsidRPr="25A8CB98" w:rsidR="36C11048">
        <w:rPr>
          <w:rFonts w:ascii="system-ui" w:hAnsi="system-ui" w:eastAsia="system-ui" w:cs="system-ui"/>
          <w:i w:val="1"/>
          <w:iCs w:val="1"/>
          <w:noProof w:val="0"/>
          <w:sz w:val="25"/>
          <w:szCs w:val="25"/>
          <w:lang w:val="en-GB"/>
        </w:rPr>
        <w:t>Equality Act 2010: Guidance for Health and Social Care</w:t>
      </w:r>
      <w:r w:rsidRPr="25A8CB98" w:rsidR="36C11048">
        <w:rPr>
          <w:rFonts w:ascii="system-ui" w:hAnsi="system-ui" w:eastAsia="system-ui" w:cs="system-ui"/>
          <w:i w:val="0"/>
          <w:iCs w:val="0"/>
          <w:noProof w:val="0"/>
          <w:sz w:val="25"/>
          <w:szCs w:val="25"/>
          <w:lang w:val="en-GB"/>
        </w:rPr>
        <w:t xml:space="preserve">. London: EHRC. Available at: </w:t>
      </w:r>
      <w:hyperlink r:id="R8766495ac96b436e">
        <w:r w:rsidRPr="25A8CB98" w:rsidR="36C11048">
          <w:rPr>
            <w:rStyle w:val="Hyperlink"/>
            <w:rFonts w:ascii="system-ui" w:hAnsi="system-ui" w:eastAsia="system-ui" w:cs="system-ui"/>
            <w:i w:val="0"/>
            <w:iCs w:val="0"/>
            <w:noProof w:val="0"/>
            <w:sz w:val="25"/>
            <w:szCs w:val="25"/>
            <w:lang w:val="en-GB"/>
          </w:rPr>
          <w:t>https://www.equalityhumanrights.com/en/advice-and-guidance/equality-act-2010-guidance[Accessed</w:t>
        </w:r>
      </w:hyperlink>
      <w:r w:rsidRPr="25A8CB98" w:rsidR="36C11048">
        <w:rPr>
          <w:rFonts w:ascii="system-ui" w:hAnsi="system-ui" w:eastAsia="system-ui" w:cs="system-ui"/>
          <w:i w:val="0"/>
          <w:iCs w:val="0"/>
          <w:noProof w:val="0"/>
          <w:sz w:val="25"/>
          <w:szCs w:val="25"/>
          <w:lang w:val="en-GB"/>
        </w:rPr>
        <w:t xml:space="preserve"> 17 October 2025].</w:t>
      </w:r>
    </w:p>
    <w:p w:rsidR="36C11048" w:rsidP="25A8CB98" w:rsidRDefault="36C11048" w14:paraId="5DD691A8" w14:textId="6ADCE7E3">
      <w:pPr>
        <w:spacing w:before="255" w:beforeAutospacing="off" w:after="255" w:afterAutospacing="off"/>
      </w:pPr>
      <w:r w:rsidRPr="25A8CB98" w:rsidR="36C11048">
        <w:rPr>
          <w:rFonts w:ascii="system-ui" w:hAnsi="system-ui" w:eastAsia="system-ui" w:cs="system-ui"/>
          <w:i w:val="0"/>
          <w:iCs w:val="0"/>
          <w:noProof w:val="0"/>
          <w:sz w:val="25"/>
          <w:szCs w:val="25"/>
          <w:lang w:val="en-GB"/>
        </w:rPr>
        <w:t xml:space="preserve">    •    Health and Social Care Information Centre, 2018. </w:t>
      </w:r>
      <w:r w:rsidRPr="25A8CB98" w:rsidR="36C11048">
        <w:rPr>
          <w:rFonts w:ascii="system-ui" w:hAnsi="system-ui" w:eastAsia="system-ui" w:cs="system-ui"/>
          <w:i w:val="1"/>
          <w:iCs w:val="1"/>
          <w:noProof w:val="0"/>
          <w:sz w:val="25"/>
          <w:szCs w:val="25"/>
          <w:lang w:val="en-GB"/>
        </w:rPr>
        <w:t>Data Protection Act 2018 Guidance for Health and Social Care Professionals</w:t>
      </w:r>
      <w:r w:rsidRPr="25A8CB98" w:rsidR="36C11048">
        <w:rPr>
          <w:rFonts w:ascii="system-ui" w:hAnsi="system-ui" w:eastAsia="system-ui" w:cs="system-ui"/>
          <w:i w:val="0"/>
          <w:iCs w:val="0"/>
          <w:noProof w:val="0"/>
          <w:sz w:val="25"/>
          <w:szCs w:val="25"/>
          <w:lang w:val="en-GB"/>
        </w:rPr>
        <w:t xml:space="preserve">. Leeds: NHS Digital. Available at: </w:t>
      </w:r>
      <w:hyperlink r:id="Rd62ad3032e674446">
        <w:r w:rsidRPr="25A8CB98" w:rsidR="36C11048">
          <w:rPr>
            <w:rStyle w:val="Hyperlink"/>
            <w:rFonts w:ascii="system-ui" w:hAnsi="system-ui" w:eastAsia="system-ui" w:cs="system-ui"/>
            <w:i w:val="0"/>
            <w:iCs w:val="0"/>
            <w:noProof w:val="0"/>
            <w:sz w:val="25"/>
            <w:szCs w:val="25"/>
            <w:lang w:val="en-GB"/>
          </w:rPr>
          <w:t>https://digital.nhs.uk/data-and-information/looking-after-information/data-protection</w:t>
        </w:r>
      </w:hyperlink>
      <w:r w:rsidRPr="25A8CB98" w:rsidR="36C11048">
        <w:rPr>
          <w:rFonts w:ascii="system-ui" w:hAnsi="system-ui" w:eastAsia="system-ui" w:cs="system-ui"/>
          <w:i w:val="0"/>
          <w:iCs w:val="0"/>
          <w:noProof w:val="0"/>
          <w:sz w:val="25"/>
          <w:szCs w:val="25"/>
          <w:lang w:val="en-GB"/>
        </w:rPr>
        <w:t xml:space="preserve"> [Accessed 17 October 2025].</w:t>
      </w:r>
    </w:p>
    <w:p w:rsidR="36C11048" w:rsidP="25A8CB98" w:rsidRDefault="36C11048" w14:paraId="5B03633C" w14:textId="7B63698A">
      <w:pPr>
        <w:spacing w:before="255" w:beforeAutospacing="off" w:after="255" w:afterAutospacing="off"/>
      </w:pPr>
      <w:r w:rsidRPr="25A8CB98" w:rsidR="36C11048">
        <w:rPr>
          <w:rFonts w:ascii="system-ui" w:hAnsi="system-ui" w:eastAsia="system-ui" w:cs="system-ui"/>
          <w:i w:val="0"/>
          <w:iCs w:val="0"/>
          <w:noProof w:val="0"/>
          <w:sz w:val="25"/>
          <w:szCs w:val="25"/>
          <w:lang w:val="en-GB"/>
        </w:rPr>
        <w:t xml:space="preserve">    •    Barrett, G., 2017. </w:t>
      </w:r>
      <w:r w:rsidRPr="25A8CB98" w:rsidR="36C11048">
        <w:rPr>
          <w:rFonts w:ascii="system-ui" w:hAnsi="system-ui" w:eastAsia="system-ui" w:cs="system-ui"/>
          <w:i w:val="1"/>
          <w:iCs w:val="1"/>
          <w:noProof w:val="0"/>
          <w:sz w:val="25"/>
          <w:szCs w:val="25"/>
          <w:lang w:val="en-GB"/>
        </w:rPr>
        <w:t>Effective Communication in Health and Social Care: A Practical Guide</w:t>
      </w:r>
      <w:r w:rsidRPr="25A8CB98" w:rsidR="36C11048">
        <w:rPr>
          <w:rFonts w:ascii="system-ui" w:hAnsi="system-ui" w:eastAsia="system-ui" w:cs="system-ui"/>
          <w:i w:val="0"/>
          <w:iCs w:val="0"/>
          <w:noProof w:val="0"/>
          <w:sz w:val="25"/>
          <w:szCs w:val="25"/>
          <w:lang w:val="en-GB"/>
        </w:rPr>
        <w:t>. 2nd ed. London: Routledge.</w:t>
      </w:r>
    </w:p>
    <w:p w:rsidR="36C11048" w:rsidP="25A8CB98" w:rsidRDefault="36C11048" w14:paraId="27DEB2DA" w14:textId="182EDEDF">
      <w:pPr>
        <w:spacing w:before="255" w:beforeAutospacing="off" w:after="255" w:afterAutospacing="off"/>
      </w:pPr>
      <w:r w:rsidRPr="25A8CB98" w:rsidR="36C11048">
        <w:rPr>
          <w:rFonts w:ascii="system-ui" w:hAnsi="system-ui" w:eastAsia="system-ui" w:cs="system-ui"/>
          <w:i w:val="0"/>
          <w:iCs w:val="0"/>
          <w:noProof w:val="0"/>
          <w:sz w:val="25"/>
          <w:szCs w:val="25"/>
          <w:lang w:val="en-GB"/>
        </w:rPr>
        <w:t xml:space="preserve">    •    Glendinning, C. et al., 2018. </w:t>
      </w:r>
      <w:r w:rsidRPr="25A8CB98" w:rsidR="36C11048">
        <w:rPr>
          <w:rFonts w:ascii="system-ui" w:hAnsi="system-ui" w:eastAsia="system-ui" w:cs="system-ui"/>
          <w:i w:val="1"/>
          <w:iCs w:val="1"/>
          <w:noProof w:val="0"/>
          <w:sz w:val="25"/>
          <w:szCs w:val="25"/>
          <w:lang w:val="en-GB"/>
        </w:rPr>
        <w:t>Multi-agency working in health and social care: Principles and practice</w:t>
      </w:r>
      <w:r w:rsidRPr="25A8CB98" w:rsidR="36C11048">
        <w:rPr>
          <w:rFonts w:ascii="system-ui" w:hAnsi="system-ui" w:eastAsia="system-ui" w:cs="system-ui"/>
          <w:i w:val="0"/>
          <w:iCs w:val="0"/>
          <w:noProof w:val="0"/>
          <w:sz w:val="25"/>
          <w:szCs w:val="25"/>
          <w:lang w:val="en-GB"/>
        </w:rPr>
        <w:t>. Bristol: Policy Press.</w:t>
      </w:r>
    </w:p>
    <w:p w:rsidR="36C11048" w:rsidP="25A8CB98" w:rsidRDefault="36C11048" w14:paraId="7B19A760" w14:textId="6B010502">
      <w:pPr>
        <w:spacing w:before="255" w:beforeAutospacing="off" w:after="255" w:afterAutospacing="off"/>
      </w:pPr>
      <w:r w:rsidRPr="25A8CB98" w:rsidR="36C11048">
        <w:rPr>
          <w:rFonts w:ascii="system-ui" w:hAnsi="system-ui" w:eastAsia="system-ui" w:cs="system-ui"/>
          <w:i w:val="0"/>
          <w:iCs w:val="0"/>
          <w:noProof w:val="0"/>
          <w:sz w:val="25"/>
          <w:szCs w:val="25"/>
          <w:lang w:val="en-GB"/>
        </w:rPr>
        <w:t xml:space="preserve">    •    Royal College of Nursing, 2020. </w:t>
      </w:r>
      <w:r w:rsidRPr="25A8CB98" w:rsidR="36C11048">
        <w:rPr>
          <w:rFonts w:ascii="system-ui" w:hAnsi="system-ui" w:eastAsia="system-ui" w:cs="system-ui"/>
          <w:i w:val="1"/>
          <w:iCs w:val="1"/>
          <w:noProof w:val="0"/>
          <w:sz w:val="25"/>
          <w:szCs w:val="25"/>
          <w:lang w:val="en-GB"/>
        </w:rPr>
        <w:t>Record Keeping and Documentation in Health and Social Care</w:t>
      </w:r>
      <w:r w:rsidRPr="25A8CB98" w:rsidR="36C11048">
        <w:rPr>
          <w:rFonts w:ascii="system-ui" w:hAnsi="system-ui" w:eastAsia="system-ui" w:cs="system-ui"/>
          <w:i w:val="0"/>
          <w:iCs w:val="0"/>
          <w:noProof w:val="0"/>
          <w:sz w:val="25"/>
          <w:szCs w:val="25"/>
          <w:lang w:val="en-GB"/>
        </w:rPr>
        <w:t xml:space="preserve">. London: RCN. Available at: </w:t>
      </w:r>
      <w:hyperlink r:id="R9d7c776744b64036">
        <w:r w:rsidRPr="25A8CB98" w:rsidR="36C11048">
          <w:rPr>
            <w:rStyle w:val="Hyperlink"/>
            <w:rFonts w:ascii="system-ui" w:hAnsi="system-ui" w:eastAsia="system-ui" w:cs="system-ui"/>
            <w:i w:val="0"/>
            <w:iCs w:val="0"/>
            <w:noProof w:val="0"/>
            <w:sz w:val="25"/>
            <w:szCs w:val="25"/>
            <w:lang w:val="en-GB"/>
          </w:rPr>
          <w:t>https://www.rcn.org.uk/professional-development/publications/pub-006497</w:t>
        </w:r>
      </w:hyperlink>
      <w:r w:rsidRPr="25A8CB98" w:rsidR="36C11048">
        <w:rPr>
          <w:rFonts w:ascii="system-ui" w:hAnsi="system-ui" w:eastAsia="system-ui" w:cs="system-ui"/>
          <w:i w:val="0"/>
          <w:iCs w:val="0"/>
          <w:noProof w:val="0"/>
          <w:sz w:val="25"/>
          <w:szCs w:val="25"/>
          <w:lang w:val="en-GB"/>
        </w:rPr>
        <w:t xml:space="preserve"> [Accessed 17 October 2025].</w:t>
      </w:r>
    </w:p>
    <w:p w:rsidR="36C11048" w:rsidP="25A8CB98" w:rsidRDefault="36C11048" w14:paraId="426EAB5C" w14:textId="0269B772">
      <w:pPr>
        <w:spacing w:before="255" w:beforeAutospacing="off" w:after="255" w:afterAutospacing="off"/>
      </w:pPr>
      <w:r w:rsidRPr="25A8CB98" w:rsidR="36C11048">
        <w:rPr>
          <w:rFonts w:ascii="system-ui" w:hAnsi="system-ui" w:eastAsia="system-ui" w:cs="system-ui"/>
          <w:i w:val="0"/>
          <w:iCs w:val="0"/>
          <w:noProof w:val="0"/>
          <w:sz w:val="25"/>
          <w:szCs w:val="25"/>
          <w:lang w:val="en-GB"/>
        </w:rPr>
        <w:t xml:space="preserve">    •    Health Education England, 2021. </w:t>
      </w:r>
      <w:r w:rsidRPr="25A8CB98" w:rsidR="36C11048">
        <w:rPr>
          <w:rFonts w:ascii="system-ui" w:hAnsi="system-ui" w:eastAsia="system-ui" w:cs="system-ui"/>
          <w:i w:val="1"/>
          <w:iCs w:val="1"/>
          <w:noProof w:val="0"/>
          <w:sz w:val="25"/>
          <w:szCs w:val="25"/>
          <w:lang w:val="en-GB"/>
        </w:rPr>
        <w:t>Interprofessional Collaboration and Teamworking in Health and Social Care</w:t>
      </w:r>
      <w:r w:rsidRPr="25A8CB98" w:rsidR="36C11048">
        <w:rPr>
          <w:rFonts w:ascii="system-ui" w:hAnsi="system-ui" w:eastAsia="system-ui" w:cs="system-ui"/>
          <w:i w:val="0"/>
          <w:iCs w:val="0"/>
          <w:noProof w:val="0"/>
          <w:sz w:val="25"/>
          <w:szCs w:val="25"/>
          <w:lang w:val="en-GB"/>
        </w:rPr>
        <w:t xml:space="preserve">. London: HEE. Available at: </w:t>
      </w:r>
      <w:hyperlink r:id="Rc99e3a950ec8428a">
        <w:r w:rsidRPr="25A8CB98" w:rsidR="36C11048">
          <w:rPr>
            <w:rStyle w:val="Hyperlink"/>
            <w:rFonts w:ascii="system-ui" w:hAnsi="system-ui" w:eastAsia="system-ui" w:cs="system-ui"/>
            <w:i w:val="0"/>
            <w:iCs w:val="0"/>
            <w:noProof w:val="0"/>
            <w:sz w:val="25"/>
            <w:szCs w:val="25"/>
            <w:lang w:val="en-GB"/>
          </w:rPr>
          <w:t>https://www.hee.nhs.uk/our-work/interprofessional-education</w:t>
        </w:r>
      </w:hyperlink>
      <w:r w:rsidRPr="25A8CB98" w:rsidR="36C11048">
        <w:rPr>
          <w:rFonts w:ascii="system-ui" w:hAnsi="system-ui" w:eastAsia="system-ui" w:cs="system-ui"/>
          <w:i w:val="0"/>
          <w:iCs w:val="0"/>
          <w:noProof w:val="0"/>
          <w:sz w:val="25"/>
          <w:szCs w:val="25"/>
          <w:lang w:val="en-GB"/>
        </w:rPr>
        <w:t xml:space="preserve"> [Accessed 17 October 2025].</w:t>
      </w:r>
    </w:p>
    <w:p w:rsidR="25A8CB98" w:rsidP="25A8CB98" w:rsidRDefault="25A8CB98" w14:paraId="3CE705FE" w14:textId="2875CF1E">
      <w:pPr>
        <w:spacing w:before="255" w:beforeAutospacing="off" w:after="255" w:afterAutospacing="off"/>
        <w:rPr>
          <w:rFonts w:ascii="system-ui" w:hAnsi="system-ui" w:eastAsia="system-ui" w:cs="system-ui"/>
          <w:i w:val="0"/>
          <w:iCs w:val="0"/>
          <w:noProof w:val="0"/>
          <w:sz w:val="25"/>
          <w:szCs w:val="25"/>
          <w:lang w:val="en-GB"/>
        </w:rPr>
      </w:pPr>
    </w:p>
    <w:p w:rsidR="25A8CB98" w:rsidP="25A8CB98" w:rsidRDefault="25A8CB98" w14:paraId="17080710" w14:textId="175CFF30">
      <w:pPr>
        <w:pStyle w:val="Normal"/>
        <w:spacing w:before="255" w:beforeAutospacing="off" w:after="255" w:afterAutospacing="off"/>
      </w:pPr>
      <w:r>
        <w:br/>
      </w:r>
    </w:p>
    <w:p w:rsidR="25A8CB98" w:rsidP="25A8CB98" w:rsidRDefault="25A8CB98" w14:paraId="53DACBF6" w14:textId="71E3B9F5">
      <w:pPr>
        <w:pStyle w:val="Normal"/>
        <w:spacing w:before="255" w:beforeAutospacing="off" w:after="255" w:afterAutospacing="off"/>
      </w:pPr>
    </w:p>
    <w:sectPr>
      <w:pgSz w:w="11906" w:h="16838" w:orient="portrait"/>
      <w:pgMar w:top="1440" w:right="1440" w:bottom="1440" w:left="1440" w:header="720" w:footer="720" w:gutter="0"/>
      <w:cols w:space="720"/>
      <w:docGrid w:linePitch="360"/>
      <w:headerReference w:type="default" r:id="Rf9baf0792e7c4069"/>
      <w:footerReference w:type="default" r:id="R05ae319b3f8a438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A8CB98" w:rsidTr="25A8CB98" w14:paraId="44CA22F6">
      <w:trPr>
        <w:trHeight w:val="300"/>
      </w:trPr>
      <w:tc>
        <w:tcPr>
          <w:tcW w:w="3005" w:type="dxa"/>
          <w:tcMar/>
        </w:tcPr>
        <w:p w:rsidR="25A8CB98" w:rsidP="25A8CB98" w:rsidRDefault="25A8CB98" w14:paraId="41106D24" w14:textId="6A4115F9">
          <w:pPr>
            <w:pStyle w:val="Header"/>
            <w:bidi w:val="0"/>
            <w:ind w:left="-115"/>
            <w:jc w:val="left"/>
          </w:pPr>
        </w:p>
      </w:tc>
      <w:tc>
        <w:tcPr>
          <w:tcW w:w="3005" w:type="dxa"/>
          <w:tcMar/>
        </w:tcPr>
        <w:p w:rsidR="25A8CB98" w:rsidP="25A8CB98" w:rsidRDefault="25A8CB98" w14:paraId="6C3ED4C6" w14:textId="655F4598">
          <w:pPr>
            <w:pStyle w:val="Header"/>
            <w:bidi w:val="0"/>
            <w:jc w:val="center"/>
          </w:pPr>
        </w:p>
      </w:tc>
      <w:tc>
        <w:tcPr>
          <w:tcW w:w="3005" w:type="dxa"/>
          <w:tcMar/>
        </w:tcPr>
        <w:p w:rsidR="25A8CB98" w:rsidP="25A8CB98" w:rsidRDefault="25A8CB98" w14:paraId="4777B0DB" w14:textId="6E8998B3">
          <w:pPr>
            <w:pStyle w:val="Header"/>
            <w:bidi w:val="0"/>
            <w:ind w:right="-115"/>
            <w:jc w:val="right"/>
          </w:pPr>
        </w:p>
      </w:tc>
    </w:tr>
  </w:tbl>
  <w:p w:rsidR="25A8CB98" w:rsidP="25A8CB98" w:rsidRDefault="25A8CB98" w14:paraId="538F279E" w14:textId="7CDB105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5A8CB98" w:rsidTr="25A8CB98" w14:paraId="43696372">
      <w:trPr>
        <w:trHeight w:val="300"/>
      </w:trPr>
      <w:tc>
        <w:tcPr>
          <w:tcW w:w="3005" w:type="dxa"/>
          <w:tcMar/>
        </w:tcPr>
        <w:p w:rsidR="25A8CB98" w:rsidP="25A8CB98" w:rsidRDefault="25A8CB98" w14:paraId="7231A3EF" w14:textId="307A03FA">
          <w:pPr>
            <w:pStyle w:val="Header"/>
            <w:bidi w:val="0"/>
            <w:ind w:left="-115"/>
            <w:jc w:val="left"/>
          </w:pPr>
        </w:p>
      </w:tc>
      <w:tc>
        <w:tcPr>
          <w:tcW w:w="3005" w:type="dxa"/>
          <w:tcMar/>
        </w:tcPr>
        <w:p w:rsidR="25A8CB98" w:rsidP="25A8CB98" w:rsidRDefault="25A8CB98" w14:paraId="27615A98" w14:textId="2D5B93F0">
          <w:pPr>
            <w:pStyle w:val="Header"/>
            <w:bidi w:val="0"/>
            <w:jc w:val="center"/>
          </w:pPr>
        </w:p>
      </w:tc>
      <w:tc>
        <w:tcPr>
          <w:tcW w:w="3005" w:type="dxa"/>
          <w:tcMar/>
        </w:tcPr>
        <w:p w:rsidR="25A8CB98" w:rsidP="25A8CB98" w:rsidRDefault="25A8CB98" w14:paraId="01B6A80F" w14:textId="27EB92CA">
          <w:pPr>
            <w:pStyle w:val="Header"/>
            <w:bidi w:val="0"/>
            <w:ind w:right="-115"/>
            <w:jc w:val="right"/>
          </w:pPr>
        </w:p>
      </w:tc>
    </w:tr>
  </w:tbl>
  <w:p w:rsidR="25A8CB98" w:rsidP="25A8CB98" w:rsidRDefault="25A8CB98" w14:paraId="0A0308BF" w14:textId="0BC1C146">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6BC663"/>
    <w:rsid w:val="0005F1BA"/>
    <w:rsid w:val="00F1E45B"/>
    <w:rsid w:val="00F1E45B"/>
    <w:rsid w:val="0A4CF732"/>
    <w:rsid w:val="113535FA"/>
    <w:rsid w:val="11A65322"/>
    <w:rsid w:val="18B5B5EE"/>
    <w:rsid w:val="23E565BE"/>
    <w:rsid w:val="25A8CB98"/>
    <w:rsid w:val="29166A7D"/>
    <w:rsid w:val="2F28417E"/>
    <w:rsid w:val="33ECC464"/>
    <w:rsid w:val="36C11048"/>
    <w:rsid w:val="3773A09A"/>
    <w:rsid w:val="380C572C"/>
    <w:rsid w:val="41040C29"/>
    <w:rsid w:val="41040C29"/>
    <w:rsid w:val="4D52AE7F"/>
    <w:rsid w:val="54661B91"/>
    <w:rsid w:val="57F2504E"/>
    <w:rsid w:val="584EDDE3"/>
    <w:rsid w:val="5E0AF687"/>
    <w:rsid w:val="6263A438"/>
    <w:rsid w:val="6647D586"/>
    <w:rsid w:val="6647D586"/>
    <w:rsid w:val="66EAE3D3"/>
    <w:rsid w:val="67660840"/>
    <w:rsid w:val="67EE1C6C"/>
    <w:rsid w:val="680AD9CF"/>
    <w:rsid w:val="6B50608D"/>
    <w:rsid w:val="6EF1D4AA"/>
    <w:rsid w:val="766BC663"/>
    <w:rsid w:val="79FCBAC0"/>
    <w:rsid w:val="7BEF1FAE"/>
    <w:rsid w:val="7C7EC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6BC663"/>
  <w15:chartTrackingRefBased/>
  <w15:docId w15:val="{6044F62C-11EC-4688-8AA7-22B3FE5481B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5A8CB98"/>
    <w:pPr>
      <w:tabs>
        <w:tab w:val="center" w:leader="none" w:pos="4680"/>
        <w:tab w:val="right" w:leader="none" w:pos="9360"/>
      </w:tabs>
      <w:spacing w:after="0" w:line="240" w:lineRule="auto"/>
    </w:pPr>
  </w:style>
  <w:style w:type="paragraph" w:styleId="Footer">
    <w:uiPriority w:val="99"/>
    <w:name w:val="footer"/>
    <w:basedOn w:val="Normal"/>
    <w:unhideWhenUsed/>
    <w:rsid w:val="25A8CB98"/>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5A8CB98"/>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sciencedirect.com/science/article/pii/S026661381930107X" TargetMode="External" Id="Re8842079a8ac4cb4" /><Relationship Type="http://schemas.openxmlformats.org/officeDocument/2006/relationships/hyperlink" Target="https://www.sciencedirect.com/science/article/pii/S026661381930107X?utm_source=chatgpt.com" TargetMode="External" Id="Rd9c88a454f964096" /><Relationship Type="http://schemas.openxmlformats.org/officeDocument/2006/relationships/hyperlink" Target="https://pmc.ncbi.nlm.nih.gov/articles/PMC5156014/" TargetMode="External" Id="R2d820c11222f4081" /><Relationship Type="http://schemas.openxmlformats.org/officeDocument/2006/relationships/hyperlink" Target="https://bmcpregnancychildbirth.biomedcentral.com/articles/10.1186/s12884-025-07406-5" TargetMode="External" Id="Re59d695f76b14d69" /><Relationship Type="http://schemas.openxmlformats.org/officeDocument/2006/relationships/hyperlink" Target="https://bmcpregnancychildbirth.biomedcentral.com/articles/10.1186/s12884-024-06649-y" TargetMode="External" Id="R87a7613475d941dd" /><Relationship Type="http://schemas.openxmlformats.org/officeDocument/2006/relationships/hyperlink" Target="https://www.sciencedirect.com/science/article/pii/S1871519223002627" TargetMode="External" Id="R33b7e61197b34561" /><Relationship Type="http://schemas.openxmlformats.org/officeDocument/2006/relationships/hyperlink" Target="https://www.sciencedirect.com/science/article/pii/S1871519223002627?utm_source=chatgpt.com)[Accessed" TargetMode="External" Id="Ra501a87ccd4e466f" /><Relationship Type="http://schemas.openxmlformats.org/officeDocument/2006/relationships/hyperlink" Target="https://www.gov.uk/government/publications/records-management-code-of-practice" TargetMode="External" Id="Rd2c77db971614ce6" /><Relationship Type="http://schemas.openxmlformats.org/officeDocument/2006/relationships/hyperlink" Target="https://www.equalityhumanrights.com/en/advice-and-guidance/equality-act-2010-guidance[Accessed" TargetMode="External" Id="R8766495ac96b436e" /><Relationship Type="http://schemas.openxmlformats.org/officeDocument/2006/relationships/hyperlink" Target="https://digital.nhs.uk/data-and-information/looking-after-information/data-protection" TargetMode="External" Id="Rd62ad3032e674446" /><Relationship Type="http://schemas.openxmlformats.org/officeDocument/2006/relationships/hyperlink" Target="https://www.rcn.org.uk/professional-development/publications/pub-006497" TargetMode="External" Id="R9d7c776744b64036" /><Relationship Type="http://schemas.openxmlformats.org/officeDocument/2006/relationships/hyperlink" Target="https://www.hee.nhs.uk/our-work/interprofessional-education" TargetMode="External" Id="Rc99e3a950ec8428a" /><Relationship Type="http://schemas.openxmlformats.org/officeDocument/2006/relationships/header" Target="/word/header.xml" Id="Rf9baf0792e7c4069" /><Relationship Type="http://schemas.openxmlformats.org/officeDocument/2006/relationships/footer" Target="/word/footer.xml" Id="R05ae319b3f8a438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Ahlam Hail (2432019)</dc:creator>
  <keywords/>
  <dc:description/>
  <lastModifiedBy>Ahlam Hail (2432019)</lastModifiedBy>
  <revision>2</revision>
  <dcterms:created xsi:type="dcterms:W3CDTF">2025-10-17T18:08:01.3533883Z</dcterms:created>
  <dcterms:modified xsi:type="dcterms:W3CDTF">2025-10-17T18:32:26.0687311Z</dcterms:modified>
</coreProperties>
</file>