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D99C44" w14:textId="5EF15F1D" w:rsidR="00965CBF" w:rsidRPr="00965CBF" w:rsidRDefault="00965CBF" w:rsidP="00965CBF">
      <w:pPr>
        <w:spacing w:after="160" w:line="259" w:lineRule="auto"/>
        <w:jc w:val="center"/>
        <w:rPr>
          <w:b/>
          <w:bCs/>
          <w:sz w:val="36"/>
          <w:szCs w:val="36"/>
        </w:rPr>
      </w:pPr>
      <w:r>
        <w:rPr>
          <w:b/>
          <w:bCs/>
          <w:sz w:val="36"/>
          <w:szCs w:val="36"/>
        </w:rPr>
        <w:t xml:space="preserve"> </w:t>
      </w:r>
      <w:r w:rsidRPr="00965CBF">
        <w:rPr>
          <w:b/>
          <w:bCs/>
          <w:sz w:val="36"/>
          <w:szCs w:val="36"/>
        </w:rPr>
        <w:t>Module Title: Entrepreneurship</w:t>
      </w:r>
      <w:bookmarkStart w:id="0" w:name="_oapt6b4eaehp"/>
      <w:bookmarkEnd w:id="0"/>
    </w:p>
    <w:p w14:paraId="471C241B" w14:textId="6CDAD12C" w:rsidR="00965CBF" w:rsidRPr="00965CBF" w:rsidRDefault="00965CBF" w:rsidP="00965CBF">
      <w:pPr>
        <w:spacing w:after="160" w:line="259" w:lineRule="auto"/>
        <w:jc w:val="center"/>
        <w:rPr>
          <w:b/>
          <w:bCs/>
          <w:sz w:val="36"/>
          <w:szCs w:val="36"/>
        </w:rPr>
      </w:pPr>
      <w:r w:rsidRPr="00965CBF">
        <w:rPr>
          <w:b/>
          <w:bCs/>
          <w:sz w:val="36"/>
          <w:szCs w:val="36"/>
        </w:rPr>
        <w:t xml:space="preserve">        </w:t>
      </w:r>
      <w:r>
        <w:rPr>
          <w:b/>
          <w:bCs/>
          <w:sz w:val="36"/>
          <w:szCs w:val="36"/>
        </w:rPr>
        <w:t xml:space="preserve">   </w:t>
      </w:r>
      <w:r w:rsidRPr="00965CBF">
        <w:rPr>
          <w:b/>
          <w:bCs/>
          <w:sz w:val="36"/>
          <w:szCs w:val="36"/>
        </w:rPr>
        <w:t xml:space="preserve"> </w:t>
      </w:r>
      <w:r>
        <w:rPr>
          <w:b/>
          <w:bCs/>
          <w:sz w:val="36"/>
          <w:szCs w:val="36"/>
        </w:rPr>
        <w:t xml:space="preserve"> </w:t>
      </w:r>
      <w:r w:rsidRPr="00965CBF">
        <w:rPr>
          <w:b/>
          <w:bCs/>
          <w:sz w:val="36"/>
          <w:szCs w:val="36"/>
        </w:rPr>
        <w:t>Module Code: BMIH5007, BMIH5002</w:t>
      </w:r>
    </w:p>
    <w:p w14:paraId="1DA203B1" w14:textId="20DEA9E2" w:rsidR="00965CBF" w:rsidRPr="00965CBF" w:rsidRDefault="00965CBF" w:rsidP="00965CBF">
      <w:pPr>
        <w:pStyle w:val="Title"/>
        <w:jc w:val="both"/>
        <w:rPr>
          <w:bCs/>
        </w:rPr>
      </w:pPr>
      <w:bookmarkStart w:id="1" w:name="_nwpyrjizhozg"/>
      <w:bookmarkEnd w:id="1"/>
      <w:r w:rsidRPr="00965CBF">
        <w:rPr>
          <w:bCs/>
        </w:rPr>
        <w:t xml:space="preserve">                        Student Name: Flavia Nanu</w:t>
      </w:r>
    </w:p>
    <w:p w14:paraId="6B7455A5" w14:textId="38136348" w:rsidR="00965CBF" w:rsidRPr="00965CBF" w:rsidRDefault="00965CBF" w:rsidP="00965CBF">
      <w:pPr>
        <w:pStyle w:val="Title"/>
        <w:jc w:val="both"/>
        <w:rPr>
          <w:bCs/>
        </w:rPr>
      </w:pPr>
      <w:bookmarkStart w:id="2" w:name="_zf9plfl701vr"/>
      <w:bookmarkEnd w:id="2"/>
      <w:r w:rsidRPr="00965CBF">
        <w:rPr>
          <w:bCs/>
        </w:rPr>
        <w:t xml:space="preserve">                        Student ID: 2239004</w:t>
      </w:r>
    </w:p>
    <w:p w14:paraId="69068B8E" w14:textId="21976592" w:rsidR="00965CBF" w:rsidRPr="00965CBF" w:rsidRDefault="00965CBF" w:rsidP="00965CBF">
      <w:pPr>
        <w:rPr>
          <w:b/>
          <w:bCs/>
          <w:sz w:val="36"/>
          <w:szCs w:val="36"/>
        </w:rPr>
      </w:pPr>
      <w:r w:rsidRPr="00965CBF">
        <w:rPr>
          <w:b/>
          <w:bCs/>
          <w:sz w:val="36"/>
          <w:szCs w:val="36"/>
        </w:rPr>
        <w:t xml:space="preserve">                        Module Lead: Charlotte Joyner</w:t>
      </w:r>
    </w:p>
    <w:p w14:paraId="4C4CD020" w14:textId="064C95C5" w:rsidR="00C475CF" w:rsidRDefault="00C475CF"/>
    <w:p w14:paraId="19E0E193" w14:textId="77777777" w:rsidR="00965CBF" w:rsidRDefault="00965CBF"/>
    <w:p w14:paraId="57C7A55F" w14:textId="77777777" w:rsidR="00965CBF" w:rsidRDefault="00965CBF"/>
    <w:p w14:paraId="65F78BA8" w14:textId="77777777" w:rsidR="00965CBF" w:rsidRDefault="00965CBF"/>
    <w:p w14:paraId="2652E5DA" w14:textId="77777777" w:rsidR="00965CBF" w:rsidRDefault="00965CBF"/>
    <w:p w14:paraId="60EC8F68" w14:textId="77777777" w:rsidR="00965CBF" w:rsidRDefault="00965CBF"/>
    <w:p w14:paraId="1F5327A4" w14:textId="77777777" w:rsidR="00965CBF" w:rsidRDefault="00965CBF"/>
    <w:p w14:paraId="1685C5C2" w14:textId="77777777" w:rsidR="00965CBF" w:rsidRDefault="00965CBF"/>
    <w:p w14:paraId="1C1CBD66" w14:textId="77777777" w:rsidR="00965CBF" w:rsidRDefault="00965CBF"/>
    <w:p w14:paraId="68B6251C" w14:textId="77777777" w:rsidR="00965CBF" w:rsidRDefault="00965CBF"/>
    <w:p w14:paraId="483A35A2" w14:textId="77777777" w:rsidR="00965CBF" w:rsidRDefault="00965CBF"/>
    <w:p w14:paraId="3654FCA9" w14:textId="77777777" w:rsidR="00965CBF" w:rsidRDefault="00965CBF"/>
    <w:p w14:paraId="0C3D11EC" w14:textId="77777777" w:rsidR="00965CBF" w:rsidRDefault="00965CBF"/>
    <w:p w14:paraId="7F81E46C" w14:textId="77777777" w:rsidR="00965CBF" w:rsidRDefault="00965CBF"/>
    <w:p w14:paraId="67CDF3C3" w14:textId="77777777" w:rsidR="00965CBF" w:rsidRDefault="00965CBF"/>
    <w:p w14:paraId="12CE9308" w14:textId="77777777" w:rsidR="00965CBF" w:rsidRDefault="00965CBF"/>
    <w:p w14:paraId="74B686BE" w14:textId="77777777" w:rsidR="00965CBF" w:rsidRDefault="00965CBF"/>
    <w:p w14:paraId="7E039D21" w14:textId="77777777" w:rsidR="00965CBF" w:rsidRDefault="00965CBF"/>
    <w:p w14:paraId="57F407C1" w14:textId="77777777" w:rsidR="00965CBF" w:rsidRDefault="00965CBF"/>
    <w:p w14:paraId="1CED777D" w14:textId="77777777" w:rsidR="00965CBF" w:rsidRDefault="00965CBF"/>
    <w:p w14:paraId="71DEE841" w14:textId="77777777" w:rsidR="00965CBF" w:rsidRDefault="00965CBF"/>
    <w:p w14:paraId="5FC9A2B6" w14:textId="77777777" w:rsidR="00965CBF" w:rsidRDefault="00965CBF"/>
    <w:p w14:paraId="5FA78263" w14:textId="77777777" w:rsidR="00965CBF" w:rsidRDefault="00965CBF"/>
    <w:p w14:paraId="558DA02B" w14:textId="77777777" w:rsidR="00965CBF" w:rsidRDefault="00965CBF"/>
    <w:p w14:paraId="6B196E14" w14:textId="77777777" w:rsidR="00965CBF" w:rsidRDefault="00965CBF"/>
    <w:p w14:paraId="3C01D047" w14:textId="77777777" w:rsidR="00965CBF" w:rsidRDefault="00965CBF"/>
    <w:p w14:paraId="1499619F" w14:textId="77777777" w:rsidR="00965CBF" w:rsidRDefault="00965CBF"/>
    <w:p w14:paraId="2A2498B5" w14:textId="77777777" w:rsidR="00965CBF" w:rsidRDefault="00965CBF"/>
    <w:p w14:paraId="66C9B179" w14:textId="77777777" w:rsidR="00965CBF" w:rsidRDefault="00965CBF"/>
    <w:sdt>
      <w:sdtPr>
        <w:rPr>
          <w:rFonts w:ascii="Times New Roman" w:eastAsiaTheme="minorHAnsi" w:hAnsi="Times New Roman" w:cstheme="minorBidi"/>
          <w:color w:val="auto"/>
          <w:sz w:val="24"/>
          <w:szCs w:val="24"/>
          <w:lang w:val="en-GB" w:eastAsia="en-IN"/>
        </w:rPr>
        <w:id w:val="-48695140"/>
        <w:docPartObj>
          <w:docPartGallery w:val="Table of Contents"/>
          <w:docPartUnique/>
        </w:docPartObj>
      </w:sdtPr>
      <w:sdtEndPr>
        <w:rPr>
          <w:rFonts w:eastAsia="Times New Roman" w:cs="Times New Roman"/>
          <w:b/>
          <w:bCs/>
          <w:noProof/>
        </w:rPr>
      </w:sdtEndPr>
      <w:sdtContent>
        <w:p w14:paraId="357E8769" w14:textId="77777777" w:rsidR="00965CBF" w:rsidRPr="00BC6798" w:rsidRDefault="00965CBF" w:rsidP="00965CBF">
          <w:pPr>
            <w:pStyle w:val="TOCHeading"/>
            <w:jc w:val="center"/>
            <w:rPr>
              <w:rFonts w:ascii="Times New Roman" w:hAnsi="Times New Roman" w:cs="Times New Roman"/>
              <w:b/>
              <w:bCs/>
              <w:color w:val="auto"/>
              <w:sz w:val="24"/>
              <w:szCs w:val="24"/>
            </w:rPr>
          </w:pPr>
          <w:r w:rsidRPr="00BC6798">
            <w:rPr>
              <w:rFonts w:ascii="Times New Roman" w:hAnsi="Times New Roman" w:cs="Times New Roman"/>
              <w:b/>
              <w:bCs/>
              <w:color w:val="auto"/>
              <w:sz w:val="24"/>
              <w:szCs w:val="24"/>
            </w:rPr>
            <w:t>Table of Contents</w:t>
          </w:r>
        </w:p>
        <w:p w14:paraId="521D8509" w14:textId="77777777" w:rsidR="00965CBF" w:rsidRDefault="00965CBF" w:rsidP="00965CBF">
          <w:pPr>
            <w:pStyle w:val="TOC1"/>
            <w:tabs>
              <w:tab w:val="right" w:leader="dot" w:pos="9016"/>
            </w:tabs>
            <w:rPr>
              <w:noProof/>
            </w:rPr>
          </w:pPr>
          <w:r>
            <w:fldChar w:fldCharType="begin"/>
          </w:r>
          <w:r>
            <w:instrText xml:space="preserve"> TOC \o "1-3" \h \z \u </w:instrText>
          </w:r>
          <w:r>
            <w:fldChar w:fldCharType="separate"/>
          </w:r>
          <w:hyperlink w:anchor="_Toc180443806" w:history="1">
            <w:r w:rsidRPr="00E13289">
              <w:rPr>
                <w:rStyle w:val="Hyperlink"/>
                <w:noProof/>
              </w:rPr>
              <w:t>Introduction</w:t>
            </w:r>
            <w:r>
              <w:rPr>
                <w:noProof/>
                <w:webHidden/>
              </w:rPr>
              <w:tab/>
            </w:r>
            <w:r>
              <w:rPr>
                <w:noProof/>
                <w:webHidden/>
              </w:rPr>
              <w:fldChar w:fldCharType="begin"/>
            </w:r>
            <w:r>
              <w:rPr>
                <w:noProof/>
                <w:webHidden/>
              </w:rPr>
              <w:instrText xml:space="preserve"> PAGEREF _Toc180443806 \h </w:instrText>
            </w:r>
            <w:r>
              <w:rPr>
                <w:noProof/>
                <w:webHidden/>
              </w:rPr>
            </w:r>
            <w:r>
              <w:rPr>
                <w:noProof/>
                <w:webHidden/>
              </w:rPr>
              <w:fldChar w:fldCharType="separate"/>
            </w:r>
            <w:r>
              <w:rPr>
                <w:noProof/>
                <w:webHidden/>
              </w:rPr>
              <w:t>3</w:t>
            </w:r>
            <w:r>
              <w:rPr>
                <w:noProof/>
                <w:webHidden/>
              </w:rPr>
              <w:fldChar w:fldCharType="end"/>
            </w:r>
          </w:hyperlink>
        </w:p>
        <w:p w14:paraId="51858575" w14:textId="77777777" w:rsidR="00965CBF" w:rsidRDefault="00000000" w:rsidP="00965CBF">
          <w:pPr>
            <w:pStyle w:val="TOC1"/>
            <w:tabs>
              <w:tab w:val="right" w:leader="dot" w:pos="9016"/>
            </w:tabs>
            <w:rPr>
              <w:noProof/>
            </w:rPr>
          </w:pPr>
          <w:hyperlink w:anchor="_Toc180443807" w:history="1">
            <w:r w:rsidR="00965CBF" w:rsidRPr="00E13289">
              <w:rPr>
                <w:rStyle w:val="Hyperlink"/>
                <w:noProof/>
              </w:rPr>
              <w:t>Main Body</w:t>
            </w:r>
            <w:r w:rsidR="00965CBF">
              <w:rPr>
                <w:noProof/>
                <w:webHidden/>
              </w:rPr>
              <w:tab/>
            </w:r>
            <w:r w:rsidR="00965CBF">
              <w:rPr>
                <w:noProof/>
                <w:webHidden/>
              </w:rPr>
              <w:fldChar w:fldCharType="begin"/>
            </w:r>
            <w:r w:rsidR="00965CBF">
              <w:rPr>
                <w:noProof/>
                <w:webHidden/>
              </w:rPr>
              <w:instrText xml:space="preserve"> PAGEREF _Toc180443807 \h </w:instrText>
            </w:r>
            <w:r w:rsidR="00965CBF">
              <w:rPr>
                <w:noProof/>
                <w:webHidden/>
              </w:rPr>
            </w:r>
            <w:r w:rsidR="00965CBF">
              <w:rPr>
                <w:noProof/>
                <w:webHidden/>
              </w:rPr>
              <w:fldChar w:fldCharType="separate"/>
            </w:r>
            <w:r w:rsidR="00965CBF">
              <w:rPr>
                <w:noProof/>
                <w:webHidden/>
              </w:rPr>
              <w:t>3</w:t>
            </w:r>
            <w:r w:rsidR="00965CBF">
              <w:rPr>
                <w:noProof/>
                <w:webHidden/>
              </w:rPr>
              <w:fldChar w:fldCharType="end"/>
            </w:r>
          </w:hyperlink>
        </w:p>
        <w:p w14:paraId="0A5DB585" w14:textId="77777777" w:rsidR="00965CBF" w:rsidRDefault="00000000" w:rsidP="00965CBF">
          <w:pPr>
            <w:pStyle w:val="TOC1"/>
            <w:tabs>
              <w:tab w:val="right" w:leader="dot" w:pos="9016"/>
            </w:tabs>
            <w:rPr>
              <w:noProof/>
            </w:rPr>
          </w:pPr>
          <w:hyperlink w:anchor="_Toc180443808" w:history="1">
            <w:r w:rsidR="00965CBF" w:rsidRPr="00E13289">
              <w:rPr>
                <w:rStyle w:val="Hyperlink"/>
                <w:noProof/>
              </w:rPr>
              <w:t>Conclusion</w:t>
            </w:r>
            <w:r w:rsidR="00965CBF">
              <w:rPr>
                <w:noProof/>
                <w:webHidden/>
              </w:rPr>
              <w:tab/>
            </w:r>
            <w:r w:rsidR="00965CBF">
              <w:rPr>
                <w:noProof/>
                <w:webHidden/>
              </w:rPr>
              <w:fldChar w:fldCharType="begin"/>
            </w:r>
            <w:r w:rsidR="00965CBF">
              <w:rPr>
                <w:noProof/>
                <w:webHidden/>
              </w:rPr>
              <w:instrText xml:space="preserve"> PAGEREF _Toc180443808 \h </w:instrText>
            </w:r>
            <w:r w:rsidR="00965CBF">
              <w:rPr>
                <w:noProof/>
                <w:webHidden/>
              </w:rPr>
            </w:r>
            <w:r w:rsidR="00965CBF">
              <w:rPr>
                <w:noProof/>
                <w:webHidden/>
              </w:rPr>
              <w:fldChar w:fldCharType="separate"/>
            </w:r>
            <w:r w:rsidR="00965CBF">
              <w:rPr>
                <w:noProof/>
                <w:webHidden/>
              </w:rPr>
              <w:t>7</w:t>
            </w:r>
            <w:r w:rsidR="00965CBF">
              <w:rPr>
                <w:noProof/>
                <w:webHidden/>
              </w:rPr>
              <w:fldChar w:fldCharType="end"/>
            </w:r>
          </w:hyperlink>
        </w:p>
        <w:p w14:paraId="480964E4" w14:textId="77777777" w:rsidR="00965CBF" w:rsidRDefault="00000000" w:rsidP="00965CBF">
          <w:pPr>
            <w:pStyle w:val="TOC1"/>
            <w:tabs>
              <w:tab w:val="right" w:leader="dot" w:pos="9016"/>
            </w:tabs>
            <w:rPr>
              <w:noProof/>
            </w:rPr>
          </w:pPr>
          <w:hyperlink w:anchor="_Toc180443809" w:history="1">
            <w:r w:rsidR="00965CBF" w:rsidRPr="00E13289">
              <w:rPr>
                <w:rStyle w:val="Hyperlink"/>
                <w:noProof/>
              </w:rPr>
              <w:t>References</w:t>
            </w:r>
            <w:r w:rsidR="00965CBF">
              <w:rPr>
                <w:noProof/>
                <w:webHidden/>
              </w:rPr>
              <w:tab/>
            </w:r>
            <w:r w:rsidR="00965CBF">
              <w:rPr>
                <w:noProof/>
                <w:webHidden/>
              </w:rPr>
              <w:fldChar w:fldCharType="begin"/>
            </w:r>
            <w:r w:rsidR="00965CBF">
              <w:rPr>
                <w:noProof/>
                <w:webHidden/>
              </w:rPr>
              <w:instrText xml:space="preserve"> PAGEREF _Toc180443809 \h </w:instrText>
            </w:r>
            <w:r w:rsidR="00965CBF">
              <w:rPr>
                <w:noProof/>
                <w:webHidden/>
              </w:rPr>
            </w:r>
            <w:r w:rsidR="00965CBF">
              <w:rPr>
                <w:noProof/>
                <w:webHidden/>
              </w:rPr>
              <w:fldChar w:fldCharType="separate"/>
            </w:r>
            <w:r w:rsidR="00965CBF">
              <w:rPr>
                <w:noProof/>
                <w:webHidden/>
              </w:rPr>
              <w:t>8</w:t>
            </w:r>
            <w:r w:rsidR="00965CBF">
              <w:rPr>
                <w:noProof/>
                <w:webHidden/>
              </w:rPr>
              <w:fldChar w:fldCharType="end"/>
            </w:r>
          </w:hyperlink>
        </w:p>
        <w:p w14:paraId="2B7053CC" w14:textId="77777777" w:rsidR="00965CBF" w:rsidRDefault="00965CBF" w:rsidP="00965CBF">
          <w:r>
            <w:rPr>
              <w:b/>
              <w:bCs/>
              <w:noProof/>
            </w:rPr>
            <w:fldChar w:fldCharType="end"/>
          </w:r>
        </w:p>
      </w:sdtContent>
    </w:sdt>
    <w:p w14:paraId="0F4B9234" w14:textId="77777777" w:rsidR="00965CBF" w:rsidRDefault="00965CBF" w:rsidP="00965CBF">
      <w:pPr>
        <w:spacing w:after="160" w:line="259" w:lineRule="auto"/>
        <w:jc w:val="left"/>
        <w:rPr>
          <w:rFonts w:eastAsiaTheme="majorEastAsia" w:cstheme="majorBidi"/>
          <w:b/>
          <w:color w:val="000000" w:themeColor="text1"/>
          <w:szCs w:val="32"/>
        </w:rPr>
      </w:pPr>
      <w:r>
        <w:br w:type="page"/>
      </w:r>
    </w:p>
    <w:p w14:paraId="6134873E" w14:textId="77777777" w:rsidR="00965CBF" w:rsidRPr="0037669F" w:rsidRDefault="00965CBF" w:rsidP="00965CBF">
      <w:pPr>
        <w:pStyle w:val="Heading1"/>
      </w:pPr>
      <w:bookmarkStart w:id="3" w:name="_Toc180443806"/>
      <w:r w:rsidRPr="0037669F">
        <w:lastRenderedPageBreak/>
        <w:t>Introduction</w:t>
      </w:r>
      <w:bookmarkEnd w:id="3"/>
      <w:r w:rsidRPr="0037669F">
        <w:t xml:space="preserve"> </w:t>
      </w:r>
    </w:p>
    <w:p w14:paraId="373531C3" w14:textId="411FEF51" w:rsidR="00965CBF" w:rsidRPr="00326596" w:rsidRDefault="00965CBF" w:rsidP="00965CBF">
      <w:r w:rsidRPr="0037669F">
        <w:t xml:space="preserve">Entrepreneurship can be recognised as an ability to </w:t>
      </w:r>
      <w:r w:rsidRPr="00326596">
        <w:t xml:space="preserve">adapt to a business by aiming at properly organised business activities to manage the entire business (Barringer and Ireland, 2018). However, in the case of starting a business, entrepreneurs focus on motivation, </w:t>
      </w:r>
      <w:r w:rsidR="000F6D50" w:rsidRPr="00326596">
        <w:t>resilience,</w:t>
      </w:r>
      <w:r w:rsidRPr="00326596">
        <w:t xml:space="preserve"> and innovation to transform the business’s success opportunities. In this regard, this essay will highlight the significance of traits, motivations and characteristics that can make a successful entrepreneur. In addition, some theoretical understanding will be covered in the essay in terms of entrepreneurship and motivation. For better emphasis on the requirements, the essay will consider some examples of successful entrepreneurs from the hotel industry. </w:t>
      </w:r>
    </w:p>
    <w:p w14:paraId="0EC2D052" w14:textId="77777777" w:rsidR="00965CBF" w:rsidRPr="00326596" w:rsidRDefault="00965CBF" w:rsidP="00965CBF">
      <w:pPr>
        <w:pStyle w:val="Heading1"/>
      </w:pPr>
      <w:bookmarkStart w:id="4" w:name="_Toc180443807"/>
      <w:r w:rsidRPr="00326596">
        <w:t>Main Body</w:t>
      </w:r>
      <w:bookmarkEnd w:id="4"/>
      <w:r w:rsidRPr="00326596">
        <w:t xml:space="preserve"> </w:t>
      </w:r>
    </w:p>
    <w:p w14:paraId="62BEA265" w14:textId="0AA523F1" w:rsidR="00965CBF" w:rsidRDefault="00965CBF" w:rsidP="00965CBF">
      <w:r w:rsidRPr="00326596">
        <w:rPr>
          <w:b/>
          <w:bCs/>
          <w:i/>
          <w:iCs/>
        </w:rPr>
        <w:t>Trait theory</w:t>
      </w:r>
      <w:r w:rsidRPr="00326596">
        <w:t xml:space="preserve"> is significant in considering human traits that can develop personal abilities (Salmony and </w:t>
      </w:r>
      <w:proofErr w:type="spellStart"/>
      <w:r w:rsidRPr="00326596">
        <w:t>Kanbach</w:t>
      </w:r>
      <w:proofErr w:type="spellEnd"/>
      <w:r w:rsidRPr="00326596">
        <w:t>, 2022). In addition, by using specific traits, an entrepreneur can become successful in starting a business. Further, it can be stated that self-confidence, risk-taking initiatives, and creativity are some of the entrepreneurial traits that can make a successful</w:t>
      </w:r>
      <w:r>
        <w:t xml:space="preserve"> entrepreneur. By considering trait theory, it can be stated that entrepreneurs can be able to deal with challenges and lead with confidence with the help of using individual traits within specific business environments. </w:t>
      </w:r>
    </w:p>
    <w:p w14:paraId="4668D6E8" w14:textId="77777777" w:rsidR="00965CBF" w:rsidRPr="00730720" w:rsidRDefault="00965CBF" w:rsidP="00965CBF">
      <w:r>
        <w:t xml:space="preserve">According to the conception of a successful entrepreneur from the hospitality industry, Richard Branson can be considered, who is the founder of Virgin Group. The entrepreneurial success is associated with Richard as he was able to take risks </w:t>
      </w:r>
      <w:r w:rsidRPr="00326596">
        <w:t xml:space="preserve">when he launched Virgin Hotels in the case of dealing with a competitive industry landscape. Successful entrepreneurs are advantageous to use key traits to enhance business activities with creativity and innovation (Burns, 2022). Richard has been efficient in dealing with creativity and confident to grow his business. It has been </w:t>
      </w:r>
      <w:r w:rsidRPr="00730720">
        <w:t>recognised that Richard introduced Virgin Unite, a non-profit foundation of Virgin Group, which is effective in uniting people and entrepreneurial ideas for developing opportunities to a better world (</w:t>
      </w:r>
      <w:r w:rsidRPr="00944393">
        <w:t>Virgin</w:t>
      </w:r>
      <w:r w:rsidRPr="00730720">
        <w:t xml:space="preserve">, 2018). On the contrary, an adventurous mentality is also significant to Richard as he ventured into industries such as airlines to hospitality. </w:t>
      </w:r>
    </w:p>
    <w:p w14:paraId="3F09506F" w14:textId="77777777" w:rsidR="00965CBF" w:rsidRPr="00B01B1A" w:rsidRDefault="00965CBF" w:rsidP="00965CBF">
      <w:r w:rsidRPr="00730720">
        <w:t>Besides the mentioned, Richard has been also effective in capturing his self-confidence trait to become successful. In addition, dealing with</w:t>
      </w:r>
      <w:r>
        <w:t xml:space="preserve"> challenges and </w:t>
      </w:r>
      <w:r w:rsidRPr="00037DAE">
        <w:t xml:space="preserve">being successful is an important consideration when undertaking the competencies of Richard. Entrepreneurial traits are helpful for entrepreneurs to thrive in a competitive business environment (Hisrich </w:t>
      </w:r>
      <w:r w:rsidRPr="00037DAE">
        <w:rPr>
          <w:i/>
          <w:iCs/>
        </w:rPr>
        <w:t xml:space="preserve">et al., </w:t>
      </w:r>
      <w:r w:rsidRPr="00037DAE">
        <w:t>2008). In comparison to the traits of Richard, the founder of Union Square Hospitality</w:t>
      </w:r>
      <w:r>
        <w:t xml:space="preserve"> Group, Danny Myers has been efficient in using emotional intelligence and relationship-building approaches. </w:t>
      </w:r>
      <w:r>
        <w:lastRenderedPageBreak/>
        <w:t xml:space="preserve">Danny </w:t>
      </w:r>
      <w:r w:rsidRPr="00B01B1A">
        <w:t>believes in strong connections with customers and employees to enhance business opportunities (</w:t>
      </w:r>
      <w:r w:rsidRPr="00730720">
        <w:t>Safian</w:t>
      </w:r>
      <w:r w:rsidRPr="00B01B1A">
        <w:t xml:space="preserve">, 2024). Danny has used these traits to develop customer loyalty and positive working as well as organisational culture to scale successful business outcomes. </w:t>
      </w:r>
    </w:p>
    <w:p w14:paraId="635F771B" w14:textId="77777777" w:rsidR="00965CBF" w:rsidRDefault="00965CBF" w:rsidP="00965CBF">
      <w:r w:rsidRPr="00B01B1A">
        <w:t>As per the discussed facts, it can be stated that different traits are important to consider when dealing with an entrepreneur’s</w:t>
      </w:r>
      <w:r>
        <w:t xml:space="preserve"> success. In addition, creativity, self-confidence, ability to deal with challenges and emotional intelligence are some of the important traits that have been identified as entrepreneurial traits of Richard and Danny when undertaking successful entrepreneurs from the hospitality industry. </w:t>
      </w:r>
    </w:p>
    <w:p w14:paraId="60693D45" w14:textId="77777777" w:rsidR="00965CBF" w:rsidRDefault="00965CBF" w:rsidP="00965CBF">
      <w:r>
        <w:t xml:space="preserve">However, there is another important </w:t>
      </w:r>
      <w:r w:rsidRPr="00037DAE">
        <w:t xml:space="preserve">theory such as </w:t>
      </w:r>
      <w:r w:rsidRPr="00037DAE">
        <w:rPr>
          <w:b/>
          <w:bCs/>
          <w:i/>
          <w:iCs/>
        </w:rPr>
        <w:t>McClelland’s Need for Achievement</w:t>
      </w:r>
      <w:r w:rsidRPr="00037DAE">
        <w:t>. The theory suggests entrepreneurial motivation as a successful pillar of handling challenging business objectives (Saif and Ghania, 2020). The theory is strongly associated with the relevance of needs that can be achieved through</w:t>
      </w:r>
      <w:r>
        <w:t xml:space="preserve"> intrinsic motivational factors. This is also aimed at personal and professional growth perspectives (</w:t>
      </w:r>
      <w:proofErr w:type="spellStart"/>
      <w:r w:rsidRPr="00D44E32">
        <w:t>Werdhiastutie</w:t>
      </w:r>
      <w:proofErr w:type="spellEnd"/>
      <w:r>
        <w:t xml:space="preserve"> </w:t>
      </w:r>
      <w:r>
        <w:rPr>
          <w:i/>
          <w:iCs/>
        </w:rPr>
        <w:t xml:space="preserve">et al., </w:t>
      </w:r>
      <w:r>
        <w:t>2020). Determination, extensive desires for measurable success and ambition are some of the important aspects of entrepreneurs by which the need for achievement can be obtained. The founder of Corcoran Group, Barbara Corcoran has been an important example when considering the relevance of this theory. However, Barbara has been extensively challenging to start the business with a small loan and target large opportunities by setting challenging goals (</w:t>
      </w:r>
      <w:r w:rsidRPr="003D0BB5">
        <w:t>Breen</w:t>
      </w:r>
      <w:r>
        <w:t>, 2024). In the case of the real estate industry landscape, Barbara became successful in enhancing the business position of her company. Contrarily, another example from the hospitality industry can be significant to consider Ian Schrager, who is the co-founder of Studio 54 and an innovator of the boutique hotel movement</w:t>
      </w:r>
      <w:r w:rsidRPr="00730720">
        <w:t xml:space="preserve">. Need for achievement is highly committed to exceed the expectations to meet high excellence (Siok </w:t>
      </w:r>
      <w:r w:rsidRPr="00730720">
        <w:rPr>
          <w:i/>
          <w:iCs/>
        </w:rPr>
        <w:t xml:space="preserve">et al., </w:t>
      </w:r>
      <w:r w:rsidRPr="00730720">
        <w:t>2023). By considering the entrepreneurship of Ian, it can be stated that innovation</w:t>
      </w:r>
      <w:r>
        <w:t xml:space="preserve"> and desires have been advantageous for him to revolutionise the hospitality industry. Aiming at personalised services, unique designs and the idea of boutique hotels are some of the important aspects that come under the vision of Ian. However, such a hotel idea has been a challenge for traditional hotels and in this regard, it can be stated that Ian’s challenging mindset and the need for achievement have been important to become successful. Moreover, targeting customer satisfaction and guest experiences have been some pivotal aspects that shaped Ian’s need for achievement. </w:t>
      </w:r>
    </w:p>
    <w:p w14:paraId="40606093" w14:textId="77777777" w:rsidR="00965CBF" w:rsidRDefault="00965CBF" w:rsidP="00965CBF">
      <w:r>
        <w:t xml:space="preserve">According to the discussed facts, Ian and Barbara both have been extensive in their entrepreneurship by focusing on the needs for achievement. In addition, creativity and capitalising opportunities are significant in both entrepreneurs’ journeys to achieve the ability to adopt to challenges and become successful. </w:t>
      </w:r>
    </w:p>
    <w:p w14:paraId="4C65BF71" w14:textId="77777777" w:rsidR="00965CBF" w:rsidRDefault="00965CBF" w:rsidP="00965CBF">
      <w:r w:rsidRPr="00A7273B">
        <w:lastRenderedPageBreak/>
        <w:t xml:space="preserve">Additionally, the Big Three personality traits, which include conscientiousness, extraversion and openness to experience can include a proper framework so that the aspects of entrepreneurial behaviour can be understood. </w:t>
      </w:r>
      <w:r>
        <w:t>From this, openness to experience can be described as one of the most important aspects of entrepreneurs from the hospitality sector because it demands adaptability and creativity (</w:t>
      </w:r>
      <w:r w:rsidRPr="002B0EBA">
        <w:t xml:space="preserve">Zell </w:t>
      </w:r>
      <w:r>
        <w:t>and</w:t>
      </w:r>
      <w:r w:rsidRPr="002B0EBA">
        <w:t xml:space="preserve"> </w:t>
      </w:r>
      <w:proofErr w:type="spellStart"/>
      <w:r w:rsidRPr="002B0EBA">
        <w:t>Lesick</w:t>
      </w:r>
      <w:proofErr w:type="spellEnd"/>
      <w:r>
        <w:t xml:space="preserve">, 2022). For example, Nobu Matsuhisa, who is the founder of Nobu Restaurants, has successfully showcased some higher levels of openness by making an innovative fusion between Peruvian and Japanese cuisines. The overall willingness shown to experiment with concepts and flavours has resulted in a global brand which is known for its culinary excellence. </w:t>
      </w:r>
    </w:p>
    <w:p w14:paraId="766E3C4C" w14:textId="207CED21" w:rsidR="00965CBF" w:rsidRDefault="00965CBF" w:rsidP="00965CBF">
      <w:r>
        <w:t>As another important critical trait, conscientiousness reflects meticulous planning as well as execution which is necessary within hospitality management (</w:t>
      </w:r>
      <w:r w:rsidRPr="002B0EBA">
        <w:t>John</w:t>
      </w:r>
      <w:r>
        <w:t xml:space="preserve"> </w:t>
      </w:r>
      <w:r>
        <w:rPr>
          <w:i/>
          <w:iCs/>
        </w:rPr>
        <w:t>et al.,</w:t>
      </w:r>
      <w:r>
        <w:t xml:space="preserve"> 2020). Arne Sorensen is a great example of the same who is known as the former CEO of Marriot International. He has successfully demonstrated some </w:t>
      </w:r>
      <w:r w:rsidRPr="00A7273B">
        <w:t>exceptional conscientiousness in his strategic decision-making</w:t>
      </w:r>
      <w:r>
        <w:t xml:space="preserve">. This led to the </w:t>
      </w:r>
      <w:r w:rsidRPr="00A7273B">
        <w:t>expansion and successful integration of</w:t>
      </w:r>
      <w:r>
        <w:t xml:space="preserve"> the company into different hotel brands. Additionally, extraversion is characterised and associated with assertiveness and sociability which can also increase the existing success chances of the entrepreneurs of the hospitality sector (</w:t>
      </w:r>
      <w:r w:rsidRPr="002B0EBA">
        <w:t>Graham</w:t>
      </w:r>
      <w:r>
        <w:t xml:space="preserve"> </w:t>
      </w:r>
      <w:r>
        <w:rPr>
          <w:i/>
          <w:iCs/>
        </w:rPr>
        <w:t>et al.,</w:t>
      </w:r>
      <w:r>
        <w:t xml:space="preserve"> 2020). This specific characteristic has been embodied by </w:t>
      </w:r>
      <w:r w:rsidRPr="007B30AB">
        <w:t>Wolfgang Puck,</w:t>
      </w:r>
      <w:r>
        <w:t xml:space="preserve"> who is famous as a </w:t>
      </w:r>
      <w:r w:rsidRPr="007B30AB">
        <w:t>restaurateur</w:t>
      </w:r>
      <w:r>
        <w:t xml:space="preserve"> and </w:t>
      </w:r>
      <w:r w:rsidRPr="007B30AB">
        <w:t>celebrity chef</w:t>
      </w:r>
      <w:r>
        <w:t xml:space="preserve">. He is specifically known for his </w:t>
      </w:r>
      <w:r w:rsidRPr="007B30AB">
        <w:t>ability to connect with customers</w:t>
      </w:r>
      <w:r>
        <w:t xml:space="preserve"> and his </w:t>
      </w:r>
      <w:r w:rsidRPr="007B30AB">
        <w:t>dynamic personality</w:t>
      </w:r>
      <w:r>
        <w:t xml:space="preserve">. With the help of these specific examples, it is now possible to properly explain and illustrate how </w:t>
      </w:r>
      <w:r w:rsidRPr="007B30AB">
        <w:t xml:space="preserve">different personality traits </w:t>
      </w:r>
      <w:r>
        <w:t>could</w:t>
      </w:r>
      <w:r w:rsidRPr="007B30AB">
        <w:t xml:space="preserve"> influence entrepreneurial success in the hospitality sector.</w:t>
      </w:r>
      <w:r>
        <w:t xml:space="preserve">  </w:t>
      </w:r>
    </w:p>
    <w:p w14:paraId="7E0C1F2D" w14:textId="77777777" w:rsidR="00965CBF" w:rsidRDefault="00965CBF" w:rsidP="00965CBF">
      <w:r>
        <w:t xml:space="preserve">Another important theory which can be discussed in this context is Rotter’s Locus of Control. According to the theoretical perspective of Rotter’s Locus of Control, it is now possible to properly differentiate </w:t>
      </w:r>
      <w:r w:rsidRPr="007B30AB">
        <w:t>individuals who believe they have control over their outcomes</w:t>
      </w:r>
      <w:r>
        <w:t xml:space="preserve">, known as </w:t>
      </w:r>
      <w:r w:rsidRPr="007B30AB">
        <w:t>internal locus of control and those who attribute their successes or failures to external factors</w:t>
      </w:r>
      <w:r>
        <w:t xml:space="preserve"> which are also known as the </w:t>
      </w:r>
      <w:r w:rsidRPr="007B30AB">
        <w:t>external locus of control</w:t>
      </w:r>
      <w:r>
        <w:t xml:space="preserve"> (</w:t>
      </w:r>
      <w:proofErr w:type="spellStart"/>
      <w:r w:rsidRPr="002B0EBA">
        <w:t>Sujad</w:t>
      </w:r>
      <w:proofErr w:type="spellEnd"/>
      <w:r w:rsidRPr="002B0EBA">
        <w:t xml:space="preserve"> </w:t>
      </w:r>
      <w:r>
        <w:t>and</w:t>
      </w:r>
      <w:r w:rsidRPr="002B0EBA">
        <w:t xml:space="preserve"> </w:t>
      </w:r>
      <w:proofErr w:type="spellStart"/>
      <w:r w:rsidRPr="002B0EBA">
        <w:t>Aulianisya</w:t>
      </w:r>
      <w:proofErr w:type="spellEnd"/>
      <w:r>
        <w:t>, 2020</w:t>
      </w:r>
      <w:r w:rsidRPr="007B30AB">
        <w:t>).</w:t>
      </w:r>
      <w:r>
        <w:t xml:space="preserve"> It has been observed that individual entrepreneurs with some </w:t>
      </w:r>
      <w:r w:rsidRPr="007B30AB">
        <w:t>internal locus of control</w:t>
      </w:r>
      <w:r>
        <w:t xml:space="preserve"> have the tendency to take responsibility for their own decisions while showing some positive perceptions towards to pursue their goals with more resilience (</w:t>
      </w:r>
      <w:r w:rsidRPr="002B0EBA">
        <w:t>Carton</w:t>
      </w:r>
      <w:r>
        <w:t xml:space="preserve"> </w:t>
      </w:r>
      <w:r>
        <w:rPr>
          <w:i/>
          <w:iCs/>
        </w:rPr>
        <w:t>et al.,</w:t>
      </w:r>
      <w:r>
        <w:t xml:space="preserve"> 2021). The CEO of </w:t>
      </w:r>
      <w:r w:rsidRPr="007B30AB">
        <w:t>Melia Hotels International</w:t>
      </w:r>
      <w:r>
        <w:t xml:space="preserve">, </w:t>
      </w:r>
      <w:r w:rsidRPr="007B30AB">
        <w:t xml:space="preserve">Gabriel </w:t>
      </w:r>
      <w:proofErr w:type="spellStart"/>
      <w:r w:rsidRPr="007B30AB">
        <w:t>Escarrer</w:t>
      </w:r>
      <w:proofErr w:type="spellEnd"/>
      <w:r w:rsidRPr="007B30AB">
        <w:t xml:space="preserve"> demonstrates an internal locus of control by actively engaging in strategic initiatives that drive the company's growth and sustainability efforts.</w:t>
      </w:r>
      <w:r>
        <w:t xml:space="preserve"> With the help of this proactive approach, it has become possible for him to challenge the existing beliefs by showcasing his ability to make some adequate impact and influence the overall outcomes.   </w:t>
      </w:r>
    </w:p>
    <w:p w14:paraId="3214ED05" w14:textId="77777777" w:rsidR="00965CBF" w:rsidRDefault="00965CBF" w:rsidP="00965CBF">
      <w:r>
        <w:lastRenderedPageBreak/>
        <w:t>However, it has also been observed that entrepreneurs with some more external locus of control sometimes struggle to properly adapt to different existing challenges in the current situational and functional aspects (</w:t>
      </w:r>
      <w:proofErr w:type="spellStart"/>
      <w:r w:rsidRPr="002B0EBA">
        <w:t>Duradoni</w:t>
      </w:r>
      <w:proofErr w:type="spellEnd"/>
      <w:r>
        <w:t xml:space="preserve"> </w:t>
      </w:r>
      <w:r>
        <w:rPr>
          <w:i/>
          <w:iCs/>
        </w:rPr>
        <w:t>et al.,</w:t>
      </w:r>
      <w:r>
        <w:t xml:space="preserve"> 2023). In this context, it is also necessary to discuss the fact that most of the current successful entrepreneurs are demonstrating a successful blend of both locus of control. Having both locus of control has been extremely essential to ensure the fact that entrepreneurs are successfully navigating the different complexities of the entire hospitality industry (</w:t>
      </w:r>
      <w:r w:rsidRPr="002B0EBA">
        <w:t>Francis</w:t>
      </w:r>
      <w:r>
        <w:t xml:space="preserve">, 2021). The examples and instances of Richard Branson can be taken into consideration in this aspect. The risk-taking approach of Richard Branson is reflecting on successful adaptation of internal locus. However, most of his business ventures and their other associated aspects heavily rely on proper collaboration and partnerships which acknowledge the influence and impact of external focus and control in the current times. </w:t>
      </w:r>
    </w:p>
    <w:p w14:paraId="67D5B367" w14:textId="77777777" w:rsidR="00965CBF" w:rsidRDefault="00965CBF" w:rsidP="00965CBF">
      <w:r>
        <w:t xml:space="preserve">After successfully analysing the motivations and traits, it is possible to reveal some differences as well as similarities in between the different successful entrepreneurs belonging from the hospitality sector. For an example, the aspects of both </w:t>
      </w:r>
      <w:r w:rsidRPr="00DA1AAA">
        <w:t>Barbara Corcoran</w:t>
      </w:r>
      <w:r>
        <w:t xml:space="preserve"> and </w:t>
      </w:r>
      <w:r w:rsidRPr="00DA1AAA">
        <w:t>Richard Branson</w:t>
      </w:r>
      <w:r>
        <w:t xml:space="preserve"> is demonstrating the traits associated with </w:t>
      </w:r>
      <w:r w:rsidRPr="00DA1AAA">
        <w:t>McClelland's Need for Achievement</w:t>
      </w:r>
      <w:r>
        <w:t xml:space="preserve"> and </w:t>
      </w:r>
      <w:r w:rsidRPr="00DA1AAA">
        <w:t>Generalist Trait Theory</w:t>
      </w:r>
      <w:r>
        <w:t>. However, their overall aspects and approaches towards entrepreneurship are greatly varying from one another. For instance, numerous ventures of Richard Branson are successfully embodying some adventurous spirit as he successfully reflects his willingness to embrace uncertainty and openness to experience (</w:t>
      </w:r>
      <w:r w:rsidRPr="002B0EBA">
        <w:t>Braha</w:t>
      </w:r>
      <w:r>
        <w:t xml:space="preserve">, 2024). This is entirely contrasting with </w:t>
      </w:r>
      <w:r w:rsidRPr="00DA1AAA">
        <w:t>Barbara Corcoran</w:t>
      </w:r>
      <w:r>
        <w:t xml:space="preserve"> as </w:t>
      </w:r>
      <w:r w:rsidRPr="00DA1AAA">
        <w:t>Corcoran</w:t>
      </w:r>
      <w:r>
        <w:t>’s meticulous approach towards real estate properly showcases some calculated risk-taking behaviour (</w:t>
      </w:r>
      <w:r w:rsidRPr="002B0EBA">
        <w:t>Sutton</w:t>
      </w:r>
      <w:r>
        <w:t xml:space="preserve">, 2021). This is indicative of her association with </w:t>
      </w:r>
      <w:r w:rsidRPr="00DA1AAA">
        <w:t>her high need for achievement and conscientiousness.</w:t>
      </w:r>
    </w:p>
    <w:p w14:paraId="0C50676A" w14:textId="314F7A95" w:rsidR="00965CBF" w:rsidRDefault="00965CBF" w:rsidP="00965CBF">
      <w:r>
        <w:t xml:space="preserve">Besides that, the adequate and effective interplay between locus of control as well as personality traits can be successfully evident from the perspective of figures like </w:t>
      </w:r>
      <w:r w:rsidRPr="00006C2E">
        <w:t>Nobu Matsuhisa</w:t>
      </w:r>
      <w:r>
        <w:t xml:space="preserve"> and </w:t>
      </w:r>
      <w:r w:rsidRPr="00006C2E">
        <w:t>Ian Schrager</w:t>
      </w:r>
      <w:r>
        <w:t xml:space="preserve">. After effectively analysing the examples of both entrepreneurs, it has come to know that </w:t>
      </w:r>
      <w:r w:rsidR="000F6D50">
        <w:t>both</w:t>
      </w:r>
      <w:r>
        <w:t xml:space="preserve"> are showing some different aspects in terms of entrepreneurial aspects and lifestyle. The internal locus is driving </w:t>
      </w:r>
      <w:r w:rsidRPr="00006C2E">
        <w:t>Schrager</w:t>
      </w:r>
      <w:r>
        <w:t xml:space="preserve"> to increase his innovation as well as his ability to create some distinctive hotel experiences from the perspective of the different customers (</w:t>
      </w:r>
      <w:r w:rsidRPr="002B0EBA">
        <w:t>Menze</w:t>
      </w:r>
      <w:r>
        <w:t xml:space="preserve">, 2020). However, although </w:t>
      </w:r>
      <w:r w:rsidRPr="00006C2E">
        <w:t>Matsuhisa</w:t>
      </w:r>
      <w:r>
        <w:t xml:space="preserve"> is equally creative and innovative, this entrepreneur heavily relies on collaboration with partners as well as collaborators so that they can utilise external influences. This successfully reflects a proper blend between external as well as internal locus of control. </w:t>
      </w:r>
    </w:p>
    <w:p w14:paraId="039BFDB1" w14:textId="77777777" w:rsidR="00965CBF" w:rsidRDefault="00965CBF" w:rsidP="00965CBF">
      <w:r>
        <w:t xml:space="preserve">Additionally, another momentous contrast level can be drawn by making some comparison between Wolfgang Puck and Arne Sorenson because it can include some proper explanations. </w:t>
      </w:r>
      <w:r>
        <w:lastRenderedPageBreak/>
        <w:t xml:space="preserve">The </w:t>
      </w:r>
      <w:r w:rsidRPr="00523DBA">
        <w:t>conscientious approach</w:t>
      </w:r>
      <w:r>
        <w:t xml:space="preserve"> of Sorenson towards strategic planning and leadership also underscores the importance of structure and reliability. From the perspective of large-scale companies like Marriot, the </w:t>
      </w:r>
      <w:r w:rsidRPr="00523DBA">
        <w:t>extraverted personality facilitates</w:t>
      </w:r>
      <w:r>
        <w:t xml:space="preserve"> shown by </w:t>
      </w:r>
      <w:r w:rsidRPr="00523DBA">
        <w:t>Puck</w:t>
      </w:r>
      <w:r>
        <w:t xml:space="preserve"> is successfully showing brand promotion and customer engagement using personal interactions. With the help of this, now it is possible to illustrate how </w:t>
      </w:r>
      <w:r w:rsidRPr="00523DBA">
        <w:t>extraversion</w:t>
      </w:r>
      <w:r>
        <w:t xml:space="preserve"> and </w:t>
      </w:r>
      <w:r w:rsidRPr="00523DBA">
        <w:t>conscientiousness</w:t>
      </w:r>
      <w:r>
        <w:t xml:space="preserve"> can be successfully manifested within different operational contexts of the hospitality industry. </w:t>
      </w:r>
    </w:p>
    <w:p w14:paraId="12601AEA" w14:textId="77777777" w:rsidR="00965CBF" w:rsidRDefault="00965CBF" w:rsidP="00965CBF">
      <w:pPr>
        <w:pStyle w:val="Heading1"/>
      </w:pPr>
      <w:bookmarkStart w:id="5" w:name="_Toc180443808"/>
      <w:r>
        <w:t>Conclusion</w:t>
      </w:r>
      <w:bookmarkEnd w:id="5"/>
      <w:r>
        <w:t xml:space="preserve"> </w:t>
      </w:r>
    </w:p>
    <w:p w14:paraId="0BF52B8C" w14:textId="77777777" w:rsidR="00965CBF" w:rsidRDefault="00965CBF" w:rsidP="00965CBF">
      <w:r>
        <w:t xml:space="preserve">From the entire discussion of the essay outcomes, it can be concluded that entrepreneurial traits and motivation alongside characteristics are some of the important aspects when considering the success stories of an entrepreneur. However, with the help of McClelland’s Need for Achievement, Trait Theory, The Big Three personality traits and Rotter’s Locus of Control are some of the effective theoretical contexts by which entrepreneurs’ success can be evaluated. As per the findings of the essay, it has been identified that Richard Branson, Ian Schrager, Barbara Corcoran and Nobu Matsuhisa are some successful entrepreneurs, who have been efficient in using traits and motivations. However, the overall outcomes of the essay have been associated with how entrepreneurs are using their individual competencies and traits alongside motivations to become successful. In addition, it is recognised that entrepreneurs are associated with responsible decision-making perspectives by which they are aiming at a successful entrepreneurial journey. It has been recognised that entrepreneurs use their traits and motivations to be influential for entrepreneurial success. However, innovation, openness and excellence are some of the important aspects that the entrepreneurs target to be motivated in using their entrepreneurial traits to become successful entrepreneurs. </w:t>
      </w:r>
    </w:p>
    <w:p w14:paraId="57945799" w14:textId="77777777" w:rsidR="00965CBF" w:rsidRDefault="00965CBF" w:rsidP="00965CBF"/>
    <w:p w14:paraId="70F17C32" w14:textId="77777777" w:rsidR="00965CBF" w:rsidRDefault="00965CBF" w:rsidP="00965CBF"/>
    <w:p w14:paraId="7B366E6A" w14:textId="77777777" w:rsidR="00965CBF" w:rsidRDefault="00965CBF" w:rsidP="00965CBF"/>
    <w:p w14:paraId="7236DA35" w14:textId="77777777" w:rsidR="00965CBF" w:rsidRDefault="00965CBF" w:rsidP="00965CBF"/>
    <w:p w14:paraId="3D5E0D47" w14:textId="77777777" w:rsidR="00965CBF" w:rsidRDefault="00965CBF" w:rsidP="00965CBF">
      <w:pPr>
        <w:spacing w:after="160" w:line="259" w:lineRule="auto"/>
        <w:jc w:val="left"/>
      </w:pPr>
      <w:r>
        <w:br w:type="page"/>
      </w:r>
    </w:p>
    <w:p w14:paraId="5C303788" w14:textId="77777777" w:rsidR="00965CBF" w:rsidRPr="0037669F" w:rsidRDefault="00965CBF" w:rsidP="00965CBF">
      <w:pPr>
        <w:pStyle w:val="Heading1"/>
      </w:pPr>
      <w:bookmarkStart w:id="6" w:name="_Toc180443809"/>
      <w:r>
        <w:lastRenderedPageBreak/>
        <w:t>References</w:t>
      </w:r>
      <w:bookmarkEnd w:id="6"/>
      <w:r>
        <w:t xml:space="preserve"> </w:t>
      </w:r>
    </w:p>
    <w:p w14:paraId="40CF34F9" w14:textId="77777777" w:rsidR="00965CBF" w:rsidRDefault="00965CBF" w:rsidP="00965CBF">
      <w:pPr>
        <w:spacing w:after="240"/>
      </w:pPr>
      <w:r>
        <w:t>Barringer, B. R. and Ireland, R.D. (2018) Entrepreneurship: Successfully Launching New Ventures, 4</w:t>
      </w:r>
      <w:r w:rsidRPr="00F47569">
        <w:rPr>
          <w:vertAlign w:val="superscript"/>
        </w:rPr>
        <w:t>th</w:t>
      </w:r>
      <w:r>
        <w:t xml:space="preserve"> Ed., Prentice Hall: New Jersey. </w:t>
      </w:r>
    </w:p>
    <w:p w14:paraId="683002C1" w14:textId="77777777" w:rsidR="00965CBF" w:rsidRDefault="00965CBF" w:rsidP="00965CBF">
      <w:pPr>
        <w:spacing w:after="240"/>
      </w:pPr>
      <w:r w:rsidRPr="002B0EBA">
        <w:t>Braha, M. (2024) Sir Richard Branson: The Positively Energizing Leader. </w:t>
      </w:r>
      <w:r w:rsidRPr="002B0EBA">
        <w:rPr>
          <w:i/>
          <w:iCs/>
        </w:rPr>
        <w:t>Economic Alternatives</w:t>
      </w:r>
      <w:r w:rsidRPr="002B0EBA">
        <w:t>, (3), 663-678.</w:t>
      </w:r>
    </w:p>
    <w:p w14:paraId="14E69F33" w14:textId="77777777" w:rsidR="00965CBF" w:rsidRPr="003D0BB5" w:rsidRDefault="00965CBF" w:rsidP="00965CBF">
      <w:pPr>
        <w:spacing w:after="240"/>
      </w:pPr>
      <w:r w:rsidRPr="003D0BB5">
        <w:t>Breen, A. (2024) 'He started a business on the side of the road. Then he did 'The scariest thing ever' — and got $200,000 from Barbara Corcoran.,' </w:t>
      </w:r>
      <w:r w:rsidRPr="003D0BB5">
        <w:rPr>
          <w:i/>
          <w:iCs/>
        </w:rPr>
        <w:t>Entrepreneur</w:t>
      </w:r>
      <w:r w:rsidRPr="003D0BB5">
        <w:t>, 1 August. </w:t>
      </w:r>
      <w:hyperlink r:id="rId4" w:history="1">
        <w:r w:rsidRPr="003D0BB5">
          <w:rPr>
            <w:rStyle w:val="Hyperlink"/>
          </w:rPr>
          <w:t>https://www.entrepreneur.com/starting-a-business/he-started-a-business-and-barbara-corcoran-invested/477857</w:t>
        </w:r>
      </w:hyperlink>
      <w:r w:rsidRPr="003D0BB5">
        <w:t>.</w:t>
      </w:r>
      <w:r>
        <w:t xml:space="preserve"> </w:t>
      </w:r>
    </w:p>
    <w:p w14:paraId="6E762F62" w14:textId="77777777" w:rsidR="00965CBF" w:rsidRPr="0037669F" w:rsidRDefault="00965CBF" w:rsidP="00965CBF">
      <w:pPr>
        <w:spacing w:after="240"/>
      </w:pPr>
      <w:r w:rsidRPr="00D17E31">
        <w:t>Burns, P. (2022) Entrepreneurship and Small Business, 5th Ed., Palgrave Macmillan: Basingstoke</w:t>
      </w:r>
      <w:r>
        <w:t xml:space="preserve">. </w:t>
      </w:r>
    </w:p>
    <w:p w14:paraId="4704A3DC" w14:textId="77777777" w:rsidR="00965CBF" w:rsidRDefault="00965CBF" w:rsidP="00965CBF">
      <w:pPr>
        <w:spacing w:after="240"/>
      </w:pPr>
      <w:r w:rsidRPr="002B0EBA">
        <w:t xml:space="preserve">Carton, J. S., Ries, M., </w:t>
      </w:r>
      <w:r>
        <w:t>and</w:t>
      </w:r>
      <w:r w:rsidRPr="002B0EBA">
        <w:t xml:space="preserve"> Nowicki Jr, S. (2021) Parental antecedents of locus of control of reinforcement: A qualitative review. </w:t>
      </w:r>
      <w:r w:rsidRPr="002B0EBA">
        <w:rPr>
          <w:i/>
          <w:iCs/>
        </w:rPr>
        <w:t>Frontiers in Psychology</w:t>
      </w:r>
      <w:r w:rsidRPr="002B0EBA">
        <w:t>, </w:t>
      </w:r>
      <w:r w:rsidRPr="002B0EBA">
        <w:rPr>
          <w:i/>
          <w:iCs/>
        </w:rPr>
        <w:t>12</w:t>
      </w:r>
      <w:r w:rsidRPr="002B0EBA">
        <w:t>, 565883.</w:t>
      </w:r>
    </w:p>
    <w:p w14:paraId="180F0012" w14:textId="77777777" w:rsidR="00965CBF" w:rsidRDefault="00965CBF" w:rsidP="00965CBF">
      <w:pPr>
        <w:spacing w:after="240"/>
      </w:pPr>
      <w:proofErr w:type="spellStart"/>
      <w:r w:rsidRPr="002B0EBA">
        <w:t>Duradoni</w:t>
      </w:r>
      <w:proofErr w:type="spellEnd"/>
      <w:r w:rsidRPr="002B0EBA">
        <w:t xml:space="preserve">, M., Salvatori, G., </w:t>
      </w:r>
      <w:proofErr w:type="spellStart"/>
      <w:r w:rsidRPr="002B0EBA">
        <w:t>Meacci</w:t>
      </w:r>
      <w:proofErr w:type="spellEnd"/>
      <w:r w:rsidRPr="002B0EBA">
        <w:t xml:space="preserve">, S., Panerai, G., </w:t>
      </w:r>
      <w:r>
        <w:t>and</w:t>
      </w:r>
      <w:r w:rsidRPr="002B0EBA">
        <w:t xml:space="preserve"> </w:t>
      </w:r>
      <w:proofErr w:type="spellStart"/>
      <w:r w:rsidRPr="002B0EBA">
        <w:t>Guazzini</w:t>
      </w:r>
      <w:proofErr w:type="spellEnd"/>
      <w:r w:rsidRPr="002B0EBA">
        <w:t>, A. (2023) Development and validation of the Internet Locus of Control Scale (I-LOC). </w:t>
      </w:r>
      <w:r w:rsidRPr="002B0EBA">
        <w:rPr>
          <w:i/>
          <w:iCs/>
        </w:rPr>
        <w:t>New media &amp; society</w:t>
      </w:r>
      <w:r w:rsidRPr="002B0EBA">
        <w:t>, </w:t>
      </w:r>
      <w:r w:rsidRPr="002B0EBA">
        <w:rPr>
          <w:i/>
          <w:iCs/>
        </w:rPr>
        <w:t>25</w:t>
      </w:r>
      <w:r w:rsidRPr="002B0EBA">
        <w:t>(6), 1227-1247.</w:t>
      </w:r>
    </w:p>
    <w:p w14:paraId="12828184" w14:textId="77777777" w:rsidR="00965CBF" w:rsidRDefault="00965CBF" w:rsidP="00965CBF">
      <w:pPr>
        <w:spacing w:after="240"/>
      </w:pPr>
      <w:r w:rsidRPr="002B0EBA">
        <w:t>Francis, F. S. (2021) Impact of Locus of Control on Investment Behaviour: A Segmentation Approach. INFORMATION TECHNOLOGY IN INDUSTRY, 9(2), 1144-1163.</w:t>
      </w:r>
    </w:p>
    <w:p w14:paraId="33AF69AA" w14:textId="77777777" w:rsidR="00965CBF" w:rsidRDefault="00965CBF" w:rsidP="00965CBF">
      <w:pPr>
        <w:spacing w:after="240"/>
      </w:pPr>
      <w:r w:rsidRPr="002B0EBA">
        <w:t xml:space="preserve">Graham, E. K., Weston, S. J., </w:t>
      </w:r>
      <w:proofErr w:type="spellStart"/>
      <w:r w:rsidRPr="002B0EBA">
        <w:t>Gerstorf</w:t>
      </w:r>
      <w:proofErr w:type="spellEnd"/>
      <w:r w:rsidRPr="002B0EBA">
        <w:t xml:space="preserve">, D., Yoneda, T. B., Booth, T. O. M., Beam, C. R., ... </w:t>
      </w:r>
      <w:r>
        <w:t>and</w:t>
      </w:r>
      <w:r w:rsidRPr="002B0EBA">
        <w:t xml:space="preserve"> Mroczek, D. K. (2020) Trajectories of big five personality traits: A coordinated analysis of 16 longitudinal samples. </w:t>
      </w:r>
      <w:r w:rsidRPr="002B0EBA">
        <w:rPr>
          <w:i/>
          <w:iCs/>
        </w:rPr>
        <w:t>European Journal of Personality</w:t>
      </w:r>
      <w:r w:rsidRPr="002B0EBA">
        <w:t>, </w:t>
      </w:r>
      <w:r w:rsidRPr="002B0EBA">
        <w:rPr>
          <w:i/>
          <w:iCs/>
        </w:rPr>
        <w:t>34</w:t>
      </w:r>
      <w:r w:rsidRPr="002B0EBA">
        <w:t>(3), 301-321.</w:t>
      </w:r>
    </w:p>
    <w:p w14:paraId="6B7567E3" w14:textId="77777777" w:rsidR="00965CBF" w:rsidRDefault="00965CBF" w:rsidP="00965CBF">
      <w:pPr>
        <w:spacing w:after="240"/>
      </w:pPr>
      <w:r w:rsidRPr="00CF44B1">
        <w:t xml:space="preserve">Hisrich, R.D., Peters, M.P. </w:t>
      </w:r>
      <w:r>
        <w:t>and</w:t>
      </w:r>
      <w:r w:rsidRPr="00CF44B1">
        <w:t xml:space="preserve"> Shepherd, D.A. (2008) Entrepreneurship, 7th </w:t>
      </w:r>
      <w:proofErr w:type="spellStart"/>
      <w:r w:rsidRPr="00CF44B1">
        <w:t>Ed.,McGraw</w:t>
      </w:r>
      <w:proofErr w:type="spellEnd"/>
      <w:r w:rsidRPr="00CF44B1">
        <w:t xml:space="preserve"> Hill: NY</w:t>
      </w:r>
      <w:r>
        <w:t xml:space="preserve">. </w:t>
      </w:r>
    </w:p>
    <w:p w14:paraId="121F5419" w14:textId="77777777" w:rsidR="00965CBF" w:rsidRDefault="00965CBF" w:rsidP="00965CBF">
      <w:pPr>
        <w:spacing w:after="240"/>
      </w:pPr>
      <w:r w:rsidRPr="002B0EBA">
        <w:t xml:space="preserve">John, R., John, R., </w:t>
      </w:r>
      <w:r>
        <w:t>and</w:t>
      </w:r>
      <w:r w:rsidRPr="002B0EBA">
        <w:t xml:space="preserve"> Rao, Z. U. R. (2020) The Big Five personality traits and academic performance. </w:t>
      </w:r>
      <w:r w:rsidRPr="002B0EBA">
        <w:rPr>
          <w:i/>
          <w:iCs/>
        </w:rPr>
        <w:t>J Law Soc Stud</w:t>
      </w:r>
      <w:r w:rsidRPr="002B0EBA">
        <w:t>, </w:t>
      </w:r>
      <w:r w:rsidRPr="002B0EBA">
        <w:rPr>
          <w:i/>
          <w:iCs/>
        </w:rPr>
        <w:t>2</w:t>
      </w:r>
      <w:r w:rsidRPr="002B0EBA">
        <w:t>(1), 10-19.</w:t>
      </w:r>
      <w:r>
        <w:t xml:space="preserve"> </w:t>
      </w:r>
    </w:p>
    <w:p w14:paraId="56E9F475" w14:textId="77777777" w:rsidR="00965CBF" w:rsidRPr="0089602D" w:rsidRDefault="00965CBF" w:rsidP="00965CBF">
      <w:pPr>
        <w:spacing w:after="240"/>
      </w:pPr>
      <w:r w:rsidRPr="002B0EBA">
        <w:t>Menze, J. (2020) Ian Schrager: Coronavirus pandemic will not be a" paradigm shift".</w:t>
      </w:r>
    </w:p>
    <w:p w14:paraId="6854213D" w14:textId="77777777" w:rsidR="00965CBF" w:rsidRPr="00730720" w:rsidRDefault="00965CBF" w:rsidP="00965CBF">
      <w:pPr>
        <w:spacing w:after="240"/>
      </w:pPr>
      <w:r w:rsidRPr="00730720">
        <w:lastRenderedPageBreak/>
        <w:t>Safian, R. (2024) </w:t>
      </w:r>
      <w:r w:rsidRPr="00730720">
        <w:rPr>
          <w:i/>
          <w:iCs/>
        </w:rPr>
        <w:t>‘It’s not fair’: Why restaurateur Danny Meyer is gunning for tipping culture</w:t>
      </w:r>
      <w:r w:rsidRPr="00730720">
        <w:t>. </w:t>
      </w:r>
      <w:hyperlink r:id="rId5" w:history="1">
        <w:r w:rsidRPr="00730720">
          <w:rPr>
            <w:rStyle w:val="Hyperlink"/>
          </w:rPr>
          <w:t>https://www.fastcompany.com/91212710/why-restaurateur-danny-meyer-is-gunning-for-tipping-culture</w:t>
        </w:r>
      </w:hyperlink>
      <w:r>
        <w:t xml:space="preserve"> </w:t>
      </w:r>
      <w:r w:rsidRPr="00730720">
        <w:t>(Accessed: October 21, 2024).</w:t>
      </w:r>
    </w:p>
    <w:p w14:paraId="7E8C2136" w14:textId="77777777" w:rsidR="00965CBF" w:rsidRPr="00326596" w:rsidRDefault="00965CBF" w:rsidP="00965CBF">
      <w:pPr>
        <w:spacing w:after="240"/>
      </w:pPr>
      <w:r w:rsidRPr="00326596">
        <w:t>Saif, H.A. and Ghania, U.</w:t>
      </w:r>
      <w:r>
        <w:t xml:space="preserve"> (</w:t>
      </w:r>
      <w:r w:rsidRPr="00326596">
        <w:t>2020</w:t>
      </w:r>
      <w:r>
        <w:t>)</w:t>
      </w:r>
      <w:r w:rsidRPr="00326596">
        <w:t xml:space="preserve"> Need for achievement as a predictor of entrepreneurial </w:t>
      </w:r>
      <w:proofErr w:type="spellStart"/>
      <w:r w:rsidRPr="00326596">
        <w:t>behavior</w:t>
      </w:r>
      <w:proofErr w:type="spellEnd"/>
      <w:r w:rsidRPr="00326596">
        <w:t>: The mediating role of entrepreneurial passion for founding and entrepreneurial interest. </w:t>
      </w:r>
      <w:r w:rsidRPr="00326596">
        <w:rPr>
          <w:i/>
          <w:iCs/>
        </w:rPr>
        <w:t>International Review of Management and Marketing</w:t>
      </w:r>
      <w:r w:rsidRPr="00326596">
        <w:t>, </w:t>
      </w:r>
      <w:r w:rsidRPr="00326596">
        <w:rPr>
          <w:i/>
          <w:iCs/>
        </w:rPr>
        <w:t>10</w:t>
      </w:r>
      <w:r w:rsidRPr="00326596">
        <w:t>(1), p.40.</w:t>
      </w:r>
    </w:p>
    <w:p w14:paraId="60E2FEB7" w14:textId="77777777" w:rsidR="00965CBF" w:rsidRDefault="00965CBF" w:rsidP="00965CBF">
      <w:pPr>
        <w:spacing w:after="240"/>
      </w:pPr>
      <w:r w:rsidRPr="00326596">
        <w:t xml:space="preserve">Salmony, F.U. and </w:t>
      </w:r>
      <w:proofErr w:type="spellStart"/>
      <w:r w:rsidRPr="00326596">
        <w:t>Kanbach</w:t>
      </w:r>
      <w:proofErr w:type="spellEnd"/>
      <w:r w:rsidRPr="00326596">
        <w:t>, D.K.</w:t>
      </w:r>
      <w:r>
        <w:t xml:space="preserve"> (</w:t>
      </w:r>
      <w:r w:rsidRPr="00326596">
        <w:t>2022</w:t>
      </w:r>
      <w:r>
        <w:t>)</w:t>
      </w:r>
      <w:r w:rsidRPr="00326596">
        <w:t xml:space="preserve"> Personality trait differences across types of entrepreneurs: a systematic literature review. </w:t>
      </w:r>
      <w:r w:rsidRPr="00326596">
        <w:rPr>
          <w:i/>
          <w:iCs/>
        </w:rPr>
        <w:t>Review of managerial science</w:t>
      </w:r>
      <w:r w:rsidRPr="00326596">
        <w:t>, </w:t>
      </w:r>
      <w:r w:rsidRPr="00326596">
        <w:rPr>
          <w:i/>
          <w:iCs/>
        </w:rPr>
        <w:t>16</w:t>
      </w:r>
      <w:r w:rsidRPr="00326596">
        <w:t xml:space="preserve">(3), pp.713-749. </w:t>
      </w:r>
    </w:p>
    <w:p w14:paraId="7F52941C" w14:textId="77777777" w:rsidR="00965CBF" w:rsidRDefault="00965CBF" w:rsidP="00965CBF">
      <w:pPr>
        <w:spacing w:after="240"/>
      </w:pPr>
      <w:r w:rsidRPr="00181B09">
        <w:t>Siok, T.H., Sim, M.S. and Rahmat, N.H.</w:t>
      </w:r>
      <w:r>
        <w:t xml:space="preserve"> (</w:t>
      </w:r>
      <w:r w:rsidRPr="00181B09">
        <w:t>2023</w:t>
      </w:r>
      <w:r>
        <w:t>)</w:t>
      </w:r>
      <w:r w:rsidRPr="00181B09">
        <w:t xml:space="preserve"> Motivation to learn online: an analysis from </w:t>
      </w:r>
      <w:proofErr w:type="spellStart"/>
      <w:r w:rsidRPr="00181B09">
        <w:t>Mcclelland’s</w:t>
      </w:r>
      <w:proofErr w:type="spellEnd"/>
      <w:r w:rsidRPr="00181B09">
        <w:t xml:space="preserve"> theory of needs. </w:t>
      </w:r>
      <w:r w:rsidRPr="00181B09">
        <w:rPr>
          <w:i/>
          <w:iCs/>
        </w:rPr>
        <w:t>International Journal of Academic Research in Business and Social Sciences</w:t>
      </w:r>
      <w:r w:rsidRPr="00181B09">
        <w:t>, </w:t>
      </w:r>
      <w:r w:rsidRPr="00181B09">
        <w:rPr>
          <w:i/>
          <w:iCs/>
        </w:rPr>
        <w:t>13</w:t>
      </w:r>
      <w:r w:rsidRPr="00181B09">
        <w:t>(3), pp.215-234.</w:t>
      </w:r>
      <w:r>
        <w:t xml:space="preserve"> </w:t>
      </w:r>
    </w:p>
    <w:p w14:paraId="1E08EA03" w14:textId="77777777" w:rsidR="00965CBF" w:rsidRDefault="00965CBF" w:rsidP="00965CBF">
      <w:pPr>
        <w:spacing w:after="240"/>
      </w:pPr>
      <w:proofErr w:type="spellStart"/>
      <w:r w:rsidRPr="002B0EBA">
        <w:t>Sujadi</w:t>
      </w:r>
      <w:proofErr w:type="spellEnd"/>
      <w:r w:rsidRPr="002B0EBA">
        <w:t xml:space="preserve">, E., </w:t>
      </w:r>
      <w:r>
        <w:t>and</w:t>
      </w:r>
      <w:r w:rsidRPr="002B0EBA">
        <w:t xml:space="preserve"> </w:t>
      </w:r>
      <w:proofErr w:type="spellStart"/>
      <w:r w:rsidRPr="002B0EBA">
        <w:t>Aulianisya</w:t>
      </w:r>
      <w:proofErr w:type="spellEnd"/>
      <w:r w:rsidRPr="002B0EBA">
        <w:t>, L. (2020) Locus of control and student achievement. </w:t>
      </w:r>
      <w:r w:rsidRPr="002B0EBA">
        <w:rPr>
          <w:i/>
          <w:iCs/>
        </w:rPr>
        <w:t xml:space="preserve">Indonesian Journal of </w:t>
      </w:r>
      <w:proofErr w:type="spellStart"/>
      <w:r w:rsidRPr="002B0EBA">
        <w:rPr>
          <w:i/>
          <w:iCs/>
        </w:rPr>
        <w:t>Counseling</w:t>
      </w:r>
      <w:proofErr w:type="spellEnd"/>
      <w:r w:rsidRPr="002B0EBA">
        <w:rPr>
          <w:i/>
          <w:iCs/>
        </w:rPr>
        <w:t xml:space="preserve"> and Development</w:t>
      </w:r>
      <w:r w:rsidRPr="002B0EBA">
        <w:t>, </w:t>
      </w:r>
      <w:r w:rsidRPr="002B0EBA">
        <w:rPr>
          <w:i/>
          <w:iCs/>
        </w:rPr>
        <w:t>2</w:t>
      </w:r>
      <w:r w:rsidRPr="002B0EBA">
        <w:t>(1), 52-58.</w:t>
      </w:r>
    </w:p>
    <w:p w14:paraId="57064809" w14:textId="77777777" w:rsidR="00965CBF" w:rsidRDefault="00965CBF" w:rsidP="00965CBF">
      <w:pPr>
        <w:spacing w:after="240"/>
      </w:pPr>
      <w:r w:rsidRPr="002B0EBA">
        <w:t>Sutton, J. (2021)</w:t>
      </w:r>
      <w:r>
        <w:t xml:space="preserve"> </w:t>
      </w:r>
      <w:r w:rsidRPr="002B0EBA">
        <w:t>Strength-based Leadership &amp; The Traits of Successful Leaders.</w:t>
      </w:r>
    </w:p>
    <w:p w14:paraId="27065E08" w14:textId="77777777" w:rsidR="00965CBF" w:rsidRPr="00944393" w:rsidRDefault="00965CBF" w:rsidP="00965CBF">
      <w:pPr>
        <w:spacing w:after="240"/>
      </w:pPr>
      <w:r w:rsidRPr="00944393">
        <w:t>Virgin (2018) </w:t>
      </w:r>
      <w:r w:rsidRPr="00944393">
        <w:rPr>
          <w:i/>
          <w:iCs/>
        </w:rPr>
        <w:t>Richard Branson | Virgin</w:t>
      </w:r>
      <w:r w:rsidRPr="00944393">
        <w:t>. </w:t>
      </w:r>
      <w:hyperlink r:id="rId6" w:history="1">
        <w:r w:rsidRPr="00944393">
          <w:rPr>
            <w:rStyle w:val="Hyperlink"/>
          </w:rPr>
          <w:t>https://www.virgin.com/branson-family/richard-branson</w:t>
        </w:r>
      </w:hyperlink>
      <w:r>
        <w:t xml:space="preserve"> </w:t>
      </w:r>
      <w:r w:rsidRPr="00944393">
        <w:t>(Accessed: October 21, 2024).</w:t>
      </w:r>
    </w:p>
    <w:p w14:paraId="3A522DCD" w14:textId="77777777" w:rsidR="00965CBF" w:rsidRDefault="00965CBF" w:rsidP="00965CBF">
      <w:pPr>
        <w:spacing w:after="240"/>
      </w:pPr>
      <w:proofErr w:type="spellStart"/>
      <w:r w:rsidRPr="00D44E32">
        <w:t>Werdhiastutie</w:t>
      </w:r>
      <w:proofErr w:type="spellEnd"/>
      <w:r w:rsidRPr="00D44E32">
        <w:t xml:space="preserve">, A., </w:t>
      </w:r>
      <w:proofErr w:type="spellStart"/>
      <w:r w:rsidRPr="00D44E32">
        <w:t>Suhariadi</w:t>
      </w:r>
      <w:proofErr w:type="spellEnd"/>
      <w:r w:rsidRPr="00D44E32">
        <w:t xml:space="preserve">, F. and </w:t>
      </w:r>
      <w:proofErr w:type="spellStart"/>
      <w:r w:rsidRPr="00D44E32">
        <w:t>Partiwi</w:t>
      </w:r>
      <w:proofErr w:type="spellEnd"/>
      <w:r w:rsidRPr="00D44E32">
        <w:t>, S.G.</w:t>
      </w:r>
      <w:r>
        <w:t xml:space="preserve"> (</w:t>
      </w:r>
      <w:r w:rsidRPr="00D44E32">
        <w:t>2020</w:t>
      </w:r>
      <w:r>
        <w:t>)</w:t>
      </w:r>
      <w:r w:rsidRPr="00D44E32">
        <w:t xml:space="preserve"> Achievement motivation as antecedents of quality improvement of organizational human resources. </w:t>
      </w:r>
      <w:r w:rsidRPr="00D44E32">
        <w:rPr>
          <w:i/>
          <w:iCs/>
        </w:rPr>
        <w:t>Budapest International Research and Critics Institute-Journal (BIRCI-Journal) Volume</w:t>
      </w:r>
      <w:r w:rsidRPr="00D44E32">
        <w:t>, </w:t>
      </w:r>
      <w:r w:rsidRPr="00D44E32">
        <w:rPr>
          <w:i/>
          <w:iCs/>
        </w:rPr>
        <w:t>3</w:t>
      </w:r>
      <w:r w:rsidRPr="00D44E32">
        <w:t>, pp.747-752.</w:t>
      </w:r>
      <w:r>
        <w:t xml:space="preserve"> </w:t>
      </w:r>
    </w:p>
    <w:p w14:paraId="7DB3E397" w14:textId="77777777" w:rsidR="00965CBF" w:rsidRDefault="00965CBF" w:rsidP="00965CBF">
      <w:pPr>
        <w:spacing w:after="240"/>
      </w:pPr>
      <w:r w:rsidRPr="002B0EBA">
        <w:t xml:space="preserve">Zell, E., </w:t>
      </w:r>
      <w:r>
        <w:t>and</w:t>
      </w:r>
      <w:r w:rsidRPr="002B0EBA">
        <w:t xml:space="preserve"> </w:t>
      </w:r>
      <w:proofErr w:type="spellStart"/>
      <w:r w:rsidRPr="002B0EBA">
        <w:t>Lesick</w:t>
      </w:r>
      <w:proofErr w:type="spellEnd"/>
      <w:r w:rsidRPr="002B0EBA">
        <w:t>, T. L. (2022) Big five personality traits and performance: A quantitative synthesis of 50+ meta‐analyses. </w:t>
      </w:r>
      <w:r w:rsidRPr="002B0EBA">
        <w:rPr>
          <w:i/>
          <w:iCs/>
        </w:rPr>
        <w:t>Journal of personality</w:t>
      </w:r>
      <w:r w:rsidRPr="002B0EBA">
        <w:t>, </w:t>
      </w:r>
      <w:r w:rsidRPr="002B0EBA">
        <w:rPr>
          <w:i/>
          <w:iCs/>
        </w:rPr>
        <w:t>90</w:t>
      </w:r>
      <w:r w:rsidRPr="002B0EBA">
        <w:t>(4), 559-573.</w:t>
      </w:r>
      <w:r>
        <w:t xml:space="preserve"> </w:t>
      </w:r>
    </w:p>
    <w:p w14:paraId="792F1B0D" w14:textId="77777777" w:rsidR="00965CBF" w:rsidRDefault="00965CBF" w:rsidP="00965CBF">
      <w:pPr>
        <w:spacing w:after="160" w:line="259" w:lineRule="auto"/>
        <w:jc w:val="left"/>
      </w:pPr>
      <w:r>
        <w:br w:type="page"/>
      </w:r>
    </w:p>
    <w:p w14:paraId="1F2DC406" w14:textId="77777777" w:rsidR="00965CBF" w:rsidRDefault="00965CBF" w:rsidP="00965CBF">
      <w:pPr>
        <w:pStyle w:val="Heading1"/>
      </w:pPr>
      <w:r>
        <w:lastRenderedPageBreak/>
        <w:t xml:space="preserve">Appendix </w:t>
      </w: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2238"/>
        <w:gridCol w:w="5366"/>
        <w:gridCol w:w="1406"/>
      </w:tblGrid>
      <w:tr w:rsidR="00965CBF" w:rsidRPr="00B71D1E" w14:paraId="15679CF2" w14:textId="77777777" w:rsidTr="00F465EA">
        <w:trPr>
          <w:trHeight w:val="1619"/>
        </w:trPr>
        <w:tc>
          <w:tcPr>
            <w:tcW w:w="1242" w:type="pct"/>
            <w:tcBorders>
              <w:bottom w:val="single" w:sz="4" w:space="0" w:color="000000"/>
              <w:right w:val="single" w:sz="4" w:space="0" w:color="000000"/>
            </w:tcBorders>
          </w:tcPr>
          <w:p w14:paraId="39C5EF39" w14:textId="77777777" w:rsidR="00965CBF" w:rsidRPr="00B71D1E" w:rsidRDefault="00965CBF" w:rsidP="00F465EA">
            <w:pPr>
              <w:rPr>
                <w:lang w:val="en-US"/>
              </w:rPr>
            </w:pPr>
            <w:r w:rsidRPr="00B71D1E">
              <w:rPr>
                <w:lang w:val="en-US"/>
              </w:rPr>
              <w:t>RESEARCH</w:t>
            </w:r>
          </w:p>
        </w:tc>
        <w:tc>
          <w:tcPr>
            <w:tcW w:w="2978" w:type="pct"/>
            <w:tcBorders>
              <w:left w:val="single" w:sz="4" w:space="0" w:color="000000"/>
              <w:bottom w:val="single" w:sz="4" w:space="0" w:color="000000"/>
              <w:right w:val="single" w:sz="4" w:space="0" w:color="000000"/>
            </w:tcBorders>
          </w:tcPr>
          <w:p w14:paraId="79773DC3" w14:textId="77777777" w:rsidR="00965CBF" w:rsidRPr="00B71D1E" w:rsidRDefault="00965CBF" w:rsidP="00F465EA">
            <w:pPr>
              <w:rPr>
                <w:lang w:val="en-US"/>
              </w:rPr>
            </w:pPr>
            <w:r w:rsidRPr="00B71D1E">
              <w:rPr>
                <w:lang w:val="en-US"/>
              </w:rPr>
              <w:t xml:space="preserve">For this assessment, you can use Generative AI to support you in research, including searching for bibliography, using tools to </w:t>
            </w:r>
            <w:proofErr w:type="spellStart"/>
            <w:r w:rsidRPr="00B71D1E">
              <w:rPr>
                <w:lang w:val="en-US"/>
              </w:rPr>
              <w:t>summarise</w:t>
            </w:r>
            <w:proofErr w:type="spellEnd"/>
            <w:r w:rsidRPr="00B71D1E">
              <w:rPr>
                <w:lang w:val="en-US"/>
              </w:rPr>
              <w:t>, compare and interrogate materials.</w:t>
            </w:r>
          </w:p>
        </w:tc>
        <w:tc>
          <w:tcPr>
            <w:tcW w:w="781" w:type="pct"/>
            <w:tcBorders>
              <w:left w:val="single" w:sz="4" w:space="0" w:color="000000"/>
              <w:bottom w:val="single" w:sz="4" w:space="0" w:color="000000"/>
            </w:tcBorders>
          </w:tcPr>
          <w:p w14:paraId="6E895CCB" w14:textId="77777777" w:rsidR="00965CBF" w:rsidRPr="00B71D1E" w:rsidRDefault="00965CBF" w:rsidP="00F465EA">
            <w:pPr>
              <w:rPr>
                <w:lang w:val="en-US"/>
              </w:rPr>
            </w:pPr>
            <w:r w:rsidRPr="00B71D1E">
              <w:rPr>
                <w:lang w:val="en-US"/>
              </w:rPr>
              <w:t xml:space="preserve">Yes </w:t>
            </w:r>
            <w:r w:rsidRPr="00B71D1E">
              <w:rPr>
                <w:rFonts w:ascii="Segoe UI Symbol" w:hAnsi="Segoe UI Symbol" w:cs="Segoe UI Symbol"/>
                <w:lang w:val="en-US"/>
              </w:rPr>
              <w:t>☐</w:t>
            </w:r>
          </w:p>
          <w:p w14:paraId="26B9DACC" w14:textId="77777777" w:rsidR="00965CBF" w:rsidRPr="00B71D1E" w:rsidRDefault="00965CBF" w:rsidP="00F465EA">
            <w:pPr>
              <w:rPr>
                <w:lang w:val="en-US"/>
              </w:rPr>
            </w:pPr>
          </w:p>
          <w:p w14:paraId="430B921C" w14:textId="77777777" w:rsidR="00965CBF" w:rsidRPr="00B71D1E" w:rsidRDefault="00965CBF" w:rsidP="00F465EA">
            <w:pPr>
              <w:rPr>
                <w:lang w:val="en-US"/>
              </w:rPr>
            </w:pPr>
          </w:p>
          <w:p w14:paraId="2DF11962" w14:textId="77777777" w:rsidR="00965CBF" w:rsidRPr="00B71D1E" w:rsidRDefault="00965CBF" w:rsidP="00F465EA">
            <w:pPr>
              <w:rPr>
                <w:lang w:val="en-US"/>
              </w:rPr>
            </w:pPr>
            <w:r w:rsidRPr="00B71D1E">
              <w:rPr>
                <w:lang w:val="en-US"/>
              </w:rPr>
              <w:t xml:space="preserve">No </w:t>
            </w:r>
            <w:r w:rsidRPr="00B71D1E">
              <w:rPr>
                <w:rFonts w:ascii="Segoe UI Symbol" w:hAnsi="Segoe UI Symbol" w:cs="Segoe UI Symbol"/>
                <w:lang w:val="en-US"/>
              </w:rPr>
              <w:t>☐</w:t>
            </w:r>
          </w:p>
        </w:tc>
      </w:tr>
      <w:tr w:rsidR="00965CBF" w:rsidRPr="00B71D1E" w14:paraId="099B8938" w14:textId="77777777" w:rsidTr="00F465EA">
        <w:trPr>
          <w:trHeight w:val="1626"/>
        </w:trPr>
        <w:tc>
          <w:tcPr>
            <w:tcW w:w="1242" w:type="pct"/>
            <w:tcBorders>
              <w:top w:val="single" w:sz="4" w:space="0" w:color="000000"/>
              <w:bottom w:val="single" w:sz="4" w:space="0" w:color="000000"/>
              <w:right w:val="single" w:sz="4" w:space="0" w:color="000000"/>
            </w:tcBorders>
          </w:tcPr>
          <w:p w14:paraId="42FCA94F" w14:textId="77777777" w:rsidR="00965CBF" w:rsidRPr="00B71D1E" w:rsidRDefault="00965CBF" w:rsidP="00F465EA">
            <w:pPr>
              <w:rPr>
                <w:lang w:val="en-US"/>
              </w:rPr>
            </w:pPr>
            <w:r w:rsidRPr="00B71D1E">
              <w:rPr>
                <w:lang w:val="en-US"/>
              </w:rPr>
              <w:t>STRUCTURE</w:t>
            </w:r>
          </w:p>
        </w:tc>
        <w:tc>
          <w:tcPr>
            <w:tcW w:w="2978" w:type="pct"/>
            <w:tcBorders>
              <w:top w:val="single" w:sz="4" w:space="0" w:color="000000"/>
              <w:left w:val="single" w:sz="4" w:space="0" w:color="000000"/>
              <w:bottom w:val="single" w:sz="4" w:space="0" w:color="000000"/>
              <w:right w:val="single" w:sz="4" w:space="0" w:color="000000"/>
            </w:tcBorders>
          </w:tcPr>
          <w:p w14:paraId="71F81AC8" w14:textId="77777777" w:rsidR="00965CBF" w:rsidRPr="00B71D1E" w:rsidRDefault="00965CBF" w:rsidP="00F465EA">
            <w:pPr>
              <w:rPr>
                <w:lang w:val="en-US"/>
              </w:rPr>
            </w:pPr>
            <w:r w:rsidRPr="00B71D1E">
              <w:rPr>
                <w:lang w:val="en-US"/>
              </w:rPr>
              <w:t>For this assessment, you can use Generative AI to support you in structuring your submission, including creating a draft argument structure, identifying parts and headings, etc.</w:t>
            </w:r>
          </w:p>
        </w:tc>
        <w:tc>
          <w:tcPr>
            <w:tcW w:w="781" w:type="pct"/>
            <w:tcBorders>
              <w:top w:val="single" w:sz="4" w:space="0" w:color="000000"/>
              <w:left w:val="single" w:sz="4" w:space="0" w:color="000000"/>
              <w:bottom w:val="single" w:sz="4" w:space="0" w:color="000000"/>
            </w:tcBorders>
          </w:tcPr>
          <w:p w14:paraId="562857C0" w14:textId="77777777" w:rsidR="00965CBF" w:rsidRPr="00B71D1E" w:rsidRDefault="00965CBF" w:rsidP="00F465EA">
            <w:pPr>
              <w:rPr>
                <w:lang w:val="en-US"/>
              </w:rPr>
            </w:pPr>
            <w:r w:rsidRPr="00B71D1E">
              <w:rPr>
                <w:lang w:val="en-US"/>
              </w:rPr>
              <w:t xml:space="preserve">Yes </w:t>
            </w:r>
            <w:r w:rsidRPr="00B71D1E">
              <w:rPr>
                <w:rFonts w:ascii="Segoe UI Symbol" w:hAnsi="Segoe UI Symbol" w:cs="Segoe UI Symbol"/>
                <w:lang w:val="en-US"/>
              </w:rPr>
              <w:t>☐</w:t>
            </w:r>
          </w:p>
          <w:p w14:paraId="64BB4C92" w14:textId="77777777" w:rsidR="00965CBF" w:rsidRPr="00B71D1E" w:rsidRDefault="00965CBF" w:rsidP="00F465EA">
            <w:pPr>
              <w:rPr>
                <w:lang w:val="en-US"/>
              </w:rPr>
            </w:pPr>
          </w:p>
          <w:p w14:paraId="0075657E" w14:textId="77777777" w:rsidR="00965CBF" w:rsidRPr="00B71D1E" w:rsidRDefault="00965CBF" w:rsidP="00F465EA">
            <w:pPr>
              <w:rPr>
                <w:lang w:val="en-US"/>
              </w:rPr>
            </w:pPr>
          </w:p>
          <w:p w14:paraId="32C34E31" w14:textId="77777777" w:rsidR="00965CBF" w:rsidRPr="00B71D1E" w:rsidRDefault="00965CBF" w:rsidP="00F465EA">
            <w:pPr>
              <w:rPr>
                <w:lang w:val="en-US"/>
              </w:rPr>
            </w:pPr>
            <w:r w:rsidRPr="00B71D1E">
              <w:rPr>
                <w:lang w:val="en-US"/>
              </w:rPr>
              <w:t xml:space="preserve">No </w:t>
            </w:r>
            <w:r w:rsidRPr="00B71D1E">
              <w:rPr>
                <w:rFonts w:ascii="Segoe UI Symbol" w:hAnsi="Segoe UI Symbol" w:cs="Segoe UI Symbol"/>
                <w:lang w:val="en-US"/>
              </w:rPr>
              <w:t>☒</w:t>
            </w:r>
          </w:p>
        </w:tc>
      </w:tr>
      <w:tr w:rsidR="00965CBF" w:rsidRPr="00B71D1E" w14:paraId="76A51C01" w14:textId="77777777" w:rsidTr="00F465EA">
        <w:trPr>
          <w:trHeight w:val="1624"/>
        </w:trPr>
        <w:tc>
          <w:tcPr>
            <w:tcW w:w="1242" w:type="pct"/>
            <w:tcBorders>
              <w:top w:val="single" w:sz="4" w:space="0" w:color="000000"/>
              <w:bottom w:val="single" w:sz="4" w:space="0" w:color="000000"/>
              <w:right w:val="single" w:sz="4" w:space="0" w:color="000000"/>
            </w:tcBorders>
          </w:tcPr>
          <w:p w14:paraId="2EEBD909" w14:textId="77777777" w:rsidR="00965CBF" w:rsidRPr="00B71D1E" w:rsidRDefault="00965CBF" w:rsidP="00F465EA">
            <w:pPr>
              <w:rPr>
                <w:lang w:val="en-US"/>
              </w:rPr>
            </w:pPr>
            <w:r w:rsidRPr="00B71D1E">
              <w:rPr>
                <w:lang w:val="en-US"/>
              </w:rPr>
              <w:t>PROOFREADING</w:t>
            </w:r>
          </w:p>
        </w:tc>
        <w:tc>
          <w:tcPr>
            <w:tcW w:w="2978" w:type="pct"/>
            <w:tcBorders>
              <w:top w:val="single" w:sz="4" w:space="0" w:color="000000"/>
              <w:left w:val="single" w:sz="4" w:space="0" w:color="000000"/>
              <w:bottom w:val="single" w:sz="4" w:space="0" w:color="000000"/>
              <w:right w:val="single" w:sz="4" w:space="0" w:color="000000"/>
            </w:tcBorders>
          </w:tcPr>
          <w:p w14:paraId="28F20C7E" w14:textId="77777777" w:rsidR="00965CBF" w:rsidRPr="00B71D1E" w:rsidRDefault="00965CBF" w:rsidP="00F465EA">
            <w:pPr>
              <w:rPr>
                <w:lang w:val="en-US"/>
              </w:rPr>
            </w:pPr>
            <w:r w:rsidRPr="00B71D1E">
              <w:rPr>
                <w:lang w:val="en-US"/>
              </w:rPr>
              <w:t>For this assessment, you can use Generative AI to check your own text/creation for grammatical and syntactical mistakes, including rephrasing of your own work within specific standards.</w:t>
            </w:r>
          </w:p>
        </w:tc>
        <w:tc>
          <w:tcPr>
            <w:tcW w:w="781" w:type="pct"/>
            <w:tcBorders>
              <w:top w:val="single" w:sz="4" w:space="0" w:color="000000"/>
              <w:left w:val="single" w:sz="4" w:space="0" w:color="000000"/>
              <w:bottom w:val="single" w:sz="4" w:space="0" w:color="000000"/>
            </w:tcBorders>
          </w:tcPr>
          <w:p w14:paraId="68D61447" w14:textId="77777777" w:rsidR="00965CBF" w:rsidRPr="00B71D1E" w:rsidRDefault="00965CBF" w:rsidP="00F465EA">
            <w:pPr>
              <w:rPr>
                <w:lang w:val="en-US"/>
              </w:rPr>
            </w:pPr>
            <w:r w:rsidRPr="00B71D1E">
              <w:rPr>
                <w:lang w:val="en-US"/>
              </w:rPr>
              <w:t xml:space="preserve">Yes </w:t>
            </w:r>
            <w:r w:rsidRPr="00B71D1E">
              <w:rPr>
                <w:rFonts w:ascii="Segoe UI Symbol" w:hAnsi="Segoe UI Symbol" w:cs="Segoe UI Symbol"/>
                <w:lang w:val="en-US"/>
              </w:rPr>
              <w:t>☒</w:t>
            </w:r>
          </w:p>
          <w:p w14:paraId="77D4C975" w14:textId="77777777" w:rsidR="00965CBF" w:rsidRPr="00B71D1E" w:rsidRDefault="00965CBF" w:rsidP="00F465EA">
            <w:pPr>
              <w:rPr>
                <w:lang w:val="en-US"/>
              </w:rPr>
            </w:pPr>
          </w:p>
          <w:p w14:paraId="394197F9" w14:textId="77777777" w:rsidR="00965CBF" w:rsidRPr="00B71D1E" w:rsidRDefault="00965CBF" w:rsidP="00F465EA">
            <w:pPr>
              <w:rPr>
                <w:lang w:val="en-US"/>
              </w:rPr>
            </w:pPr>
          </w:p>
          <w:p w14:paraId="246FF8B6" w14:textId="77777777" w:rsidR="00965CBF" w:rsidRPr="00B71D1E" w:rsidRDefault="00965CBF" w:rsidP="00F465EA">
            <w:pPr>
              <w:rPr>
                <w:lang w:val="en-US"/>
              </w:rPr>
            </w:pPr>
            <w:r w:rsidRPr="00B71D1E">
              <w:rPr>
                <w:lang w:val="en-US"/>
              </w:rPr>
              <w:t xml:space="preserve">No </w:t>
            </w:r>
            <w:r w:rsidRPr="00B71D1E">
              <w:rPr>
                <w:rFonts w:ascii="Segoe UI Symbol" w:hAnsi="Segoe UI Symbol" w:cs="Segoe UI Symbol"/>
                <w:lang w:val="en-US"/>
              </w:rPr>
              <w:t>☐</w:t>
            </w:r>
          </w:p>
        </w:tc>
      </w:tr>
      <w:tr w:rsidR="00965CBF" w:rsidRPr="00B71D1E" w14:paraId="33D1AE18" w14:textId="77777777" w:rsidTr="00F465EA">
        <w:trPr>
          <w:trHeight w:val="1626"/>
        </w:trPr>
        <w:tc>
          <w:tcPr>
            <w:tcW w:w="1242" w:type="pct"/>
            <w:tcBorders>
              <w:top w:val="single" w:sz="4" w:space="0" w:color="000000"/>
              <w:bottom w:val="single" w:sz="4" w:space="0" w:color="000000"/>
              <w:right w:val="single" w:sz="4" w:space="0" w:color="000000"/>
            </w:tcBorders>
          </w:tcPr>
          <w:p w14:paraId="373053EA" w14:textId="77777777" w:rsidR="00965CBF" w:rsidRPr="00B71D1E" w:rsidRDefault="00965CBF" w:rsidP="00F465EA">
            <w:pPr>
              <w:rPr>
                <w:lang w:val="en-US"/>
              </w:rPr>
            </w:pPr>
            <w:r w:rsidRPr="00B71D1E">
              <w:rPr>
                <w:lang w:val="en-US"/>
              </w:rPr>
              <w:t>WRITING</w:t>
            </w:r>
          </w:p>
        </w:tc>
        <w:tc>
          <w:tcPr>
            <w:tcW w:w="2978" w:type="pct"/>
            <w:tcBorders>
              <w:top w:val="single" w:sz="4" w:space="0" w:color="000000"/>
              <w:left w:val="single" w:sz="4" w:space="0" w:color="000000"/>
              <w:bottom w:val="single" w:sz="4" w:space="0" w:color="000000"/>
              <w:right w:val="single" w:sz="4" w:space="0" w:color="000000"/>
            </w:tcBorders>
          </w:tcPr>
          <w:p w14:paraId="54101418" w14:textId="77777777" w:rsidR="00965CBF" w:rsidRPr="00B71D1E" w:rsidRDefault="00965CBF" w:rsidP="00F465EA">
            <w:pPr>
              <w:rPr>
                <w:lang w:val="en-US"/>
              </w:rPr>
            </w:pPr>
            <w:r w:rsidRPr="00B71D1E">
              <w:rPr>
                <w:lang w:val="en-US"/>
              </w:rPr>
              <w:t>For this assessment, you can use Generative AI to create text for submission.</w:t>
            </w:r>
          </w:p>
        </w:tc>
        <w:tc>
          <w:tcPr>
            <w:tcW w:w="781" w:type="pct"/>
            <w:tcBorders>
              <w:top w:val="single" w:sz="4" w:space="0" w:color="000000"/>
              <w:left w:val="single" w:sz="4" w:space="0" w:color="000000"/>
              <w:bottom w:val="single" w:sz="4" w:space="0" w:color="000000"/>
            </w:tcBorders>
          </w:tcPr>
          <w:p w14:paraId="07DFBFA1" w14:textId="77777777" w:rsidR="00965CBF" w:rsidRPr="00B71D1E" w:rsidRDefault="00965CBF" w:rsidP="00F465EA">
            <w:pPr>
              <w:rPr>
                <w:lang w:val="en-US"/>
              </w:rPr>
            </w:pPr>
            <w:r w:rsidRPr="00B71D1E">
              <w:rPr>
                <w:lang w:val="en-US"/>
              </w:rPr>
              <w:t xml:space="preserve">Yes </w:t>
            </w:r>
            <w:r w:rsidRPr="00B71D1E">
              <w:rPr>
                <w:rFonts w:ascii="Segoe UI Symbol" w:hAnsi="Segoe UI Symbol" w:cs="Segoe UI Symbol"/>
                <w:lang w:val="en-US"/>
              </w:rPr>
              <w:t>☐</w:t>
            </w:r>
          </w:p>
          <w:p w14:paraId="2DC72DF9" w14:textId="77777777" w:rsidR="00965CBF" w:rsidRPr="00B71D1E" w:rsidRDefault="00965CBF" w:rsidP="00F465EA">
            <w:pPr>
              <w:rPr>
                <w:lang w:val="en-US"/>
              </w:rPr>
            </w:pPr>
          </w:p>
          <w:p w14:paraId="4D3B82EC" w14:textId="77777777" w:rsidR="00965CBF" w:rsidRPr="00B71D1E" w:rsidRDefault="00965CBF" w:rsidP="00F465EA">
            <w:pPr>
              <w:rPr>
                <w:lang w:val="en-US"/>
              </w:rPr>
            </w:pPr>
          </w:p>
          <w:p w14:paraId="7F1A6CED" w14:textId="77777777" w:rsidR="00965CBF" w:rsidRPr="00B71D1E" w:rsidRDefault="00965CBF" w:rsidP="00F465EA">
            <w:pPr>
              <w:rPr>
                <w:lang w:val="en-US"/>
              </w:rPr>
            </w:pPr>
            <w:r w:rsidRPr="00B71D1E">
              <w:rPr>
                <w:lang w:val="en-US"/>
              </w:rPr>
              <w:t xml:space="preserve">No </w:t>
            </w:r>
            <w:r w:rsidRPr="00B71D1E">
              <w:rPr>
                <w:rFonts w:ascii="Segoe UI Symbol" w:hAnsi="Segoe UI Symbol" w:cs="Segoe UI Symbol"/>
                <w:lang w:val="en-US"/>
              </w:rPr>
              <w:t>☒</w:t>
            </w:r>
          </w:p>
        </w:tc>
      </w:tr>
      <w:tr w:rsidR="00965CBF" w:rsidRPr="00B71D1E" w14:paraId="101E7248" w14:textId="77777777" w:rsidTr="00F465EA">
        <w:trPr>
          <w:trHeight w:val="1626"/>
        </w:trPr>
        <w:tc>
          <w:tcPr>
            <w:tcW w:w="1242" w:type="pct"/>
            <w:tcBorders>
              <w:top w:val="single" w:sz="4" w:space="0" w:color="000000"/>
              <w:bottom w:val="single" w:sz="4" w:space="0" w:color="000000"/>
              <w:right w:val="single" w:sz="4" w:space="0" w:color="000000"/>
            </w:tcBorders>
          </w:tcPr>
          <w:p w14:paraId="0E109B13" w14:textId="77777777" w:rsidR="00965CBF" w:rsidRPr="00B71D1E" w:rsidRDefault="00965CBF" w:rsidP="00F465EA">
            <w:pPr>
              <w:rPr>
                <w:lang w:val="en-US"/>
              </w:rPr>
            </w:pPr>
            <w:r w:rsidRPr="00B71D1E">
              <w:rPr>
                <w:lang w:val="en-US"/>
              </w:rPr>
              <w:t>CREATIVE</w:t>
            </w:r>
          </w:p>
        </w:tc>
        <w:tc>
          <w:tcPr>
            <w:tcW w:w="2978" w:type="pct"/>
            <w:tcBorders>
              <w:top w:val="single" w:sz="4" w:space="0" w:color="000000"/>
              <w:left w:val="single" w:sz="4" w:space="0" w:color="000000"/>
              <w:bottom w:val="single" w:sz="4" w:space="0" w:color="000000"/>
              <w:right w:val="single" w:sz="4" w:space="0" w:color="000000"/>
            </w:tcBorders>
          </w:tcPr>
          <w:p w14:paraId="2E19DEE7" w14:textId="77777777" w:rsidR="00965CBF" w:rsidRPr="00B71D1E" w:rsidRDefault="00965CBF" w:rsidP="00F465EA">
            <w:pPr>
              <w:rPr>
                <w:lang w:val="en-US"/>
              </w:rPr>
            </w:pPr>
            <w:r w:rsidRPr="00B71D1E">
              <w:rPr>
                <w:lang w:val="en-US"/>
              </w:rPr>
              <w:t>For this assessment, you can use Generative AI to create creative materials, such as images.</w:t>
            </w:r>
          </w:p>
        </w:tc>
        <w:tc>
          <w:tcPr>
            <w:tcW w:w="781" w:type="pct"/>
            <w:tcBorders>
              <w:top w:val="single" w:sz="4" w:space="0" w:color="000000"/>
              <w:left w:val="single" w:sz="4" w:space="0" w:color="000000"/>
              <w:bottom w:val="single" w:sz="4" w:space="0" w:color="000000"/>
            </w:tcBorders>
          </w:tcPr>
          <w:p w14:paraId="318903D5" w14:textId="77777777" w:rsidR="00965CBF" w:rsidRPr="00B71D1E" w:rsidRDefault="00965CBF" w:rsidP="00F465EA">
            <w:pPr>
              <w:rPr>
                <w:lang w:val="en-US"/>
              </w:rPr>
            </w:pPr>
            <w:r w:rsidRPr="00B71D1E">
              <w:rPr>
                <w:lang w:val="en-US"/>
              </w:rPr>
              <w:t xml:space="preserve">Yes </w:t>
            </w:r>
            <w:r w:rsidRPr="00B71D1E">
              <w:rPr>
                <w:rFonts w:ascii="Segoe UI Symbol" w:hAnsi="Segoe UI Symbol" w:cs="Segoe UI Symbol"/>
                <w:lang w:val="en-US"/>
              </w:rPr>
              <w:t>☐</w:t>
            </w:r>
          </w:p>
          <w:p w14:paraId="7064D9E4" w14:textId="77777777" w:rsidR="00965CBF" w:rsidRPr="00B71D1E" w:rsidRDefault="00965CBF" w:rsidP="00F465EA">
            <w:pPr>
              <w:rPr>
                <w:lang w:val="en-US"/>
              </w:rPr>
            </w:pPr>
          </w:p>
          <w:p w14:paraId="68080606" w14:textId="77777777" w:rsidR="00965CBF" w:rsidRPr="00B71D1E" w:rsidRDefault="00965CBF" w:rsidP="00F465EA">
            <w:pPr>
              <w:rPr>
                <w:lang w:val="en-US"/>
              </w:rPr>
            </w:pPr>
          </w:p>
          <w:p w14:paraId="16DBFA4F" w14:textId="77777777" w:rsidR="00965CBF" w:rsidRPr="00B71D1E" w:rsidRDefault="00965CBF" w:rsidP="00F465EA">
            <w:pPr>
              <w:rPr>
                <w:lang w:val="en-US"/>
              </w:rPr>
            </w:pPr>
            <w:r w:rsidRPr="00B71D1E">
              <w:rPr>
                <w:lang w:val="en-US"/>
              </w:rPr>
              <w:t xml:space="preserve">No </w:t>
            </w:r>
            <w:r w:rsidRPr="00B71D1E">
              <w:rPr>
                <w:rFonts w:ascii="Segoe UI Symbol" w:hAnsi="Segoe UI Symbol" w:cs="Segoe UI Symbol"/>
                <w:lang w:val="en-US"/>
              </w:rPr>
              <w:t>☒</w:t>
            </w:r>
          </w:p>
        </w:tc>
      </w:tr>
      <w:tr w:rsidR="00965CBF" w:rsidRPr="00B71D1E" w14:paraId="5572C448" w14:textId="77777777" w:rsidTr="00F465EA">
        <w:trPr>
          <w:trHeight w:val="1624"/>
        </w:trPr>
        <w:tc>
          <w:tcPr>
            <w:tcW w:w="1242" w:type="pct"/>
            <w:tcBorders>
              <w:top w:val="single" w:sz="4" w:space="0" w:color="000000"/>
              <w:bottom w:val="single" w:sz="4" w:space="0" w:color="000000"/>
              <w:right w:val="single" w:sz="4" w:space="0" w:color="000000"/>
            </w:tcBorders>
          </w:tcPr>
          <w:p w14:paraId="7B12F5DD" w14:textId="77777777" w:rsidR="00965CBF" w:rsidRPr="00B71D1E" w:rsidRDefault="00965CBF" w:rsidP="00F465EA">
            <w:pPr>
              <w:rPr>
                <w:lang w:val="en-US"/>
              </w:rPr>
            </w:pPr>
            <w:r w:rsidRPr="00B71D1E">
              <w:rPr>
                <w:lang w:val="en-US"/>
              </w:rPr>
              <w:t>PROGRAMING</w:t>
            </w:r>
          </w:p>
        </w:tc>
        <w:tc>
          <w:tcPr>
            <w:tcW w:w="2978" w:type="pct"/>
            <w:tcBorders>
              <w:top w:val="single" w:sz="4" w:space="0" w:color="000000"/>
              <w:left w:val="single" w:sz="4" w:space="0" w:color="000000"/>
              <w:bottom w:val="single" w:sz="4" w:space="0" w:color="000000"/>
              <w:right w:val="single" w:sz="4" w:space="0" w:color="000000"/>
            </w:tcBorders>
          </w:tcPr>
          <w:p w14:paraId="216F2AF4" w14:textId="77777777" w:rsidR="00965CBF" w:rsidRPr="00B71D1E" w:rsidRDefault="00965CBF" w:rsidP="00F465EA">
            <w:pPr>
              <w:rPr>
                <w:lang w:val="en-US"/>
              </w:rPr>
            </w:pPr>
            <w:r w:rsidRPr="00B71D1E">
              <w:rPr>
                <w:lang w:val="en-US"/>
              </w:rPr>
              <w:t>For this assessment, you can use Generative AI to create and check code.</w:t>
            </w:r>
          </w:p>
        </w:tc>
        <w:tc>
          <w:tcPr>
            <w:tcW w:w="781" w:type="pct"/>
            <w:tcBorders>
              <w:top w:val="single" w:sz="4" w:space="0" w:color="000000"/>
              <w:left w:val="single" w:sz="4" w:space="0" w:color="000000"/>
              <w:bottom w:val="single" w:sz="4" w:space="0" w:color="000000"/>
            </w:tcBorders>
          </w:tcPr>
          <w:p w14:paraId="40CF9C4C" w14:textId="77777777" w:rsidR="00965CBF" w:rsidRPr="00B71D1E" w:rsidRDefault="00965CBF" w:rsidP="00F465EA">
            <w:pPr>
              <w:rPr>
                <w:lang w:val="en-US"/>
              </w:rPr>
            </w:pPr>
            <w:r w:rsidRPr="00B71D1E">
              <w:rPr>
                <w:lang w:val="en-US"/>
              </w:rPr>
              <w:t xml:space="preserve">Yes </w:t>
            </w:r>
            <w:r w:rsidRPr="00B71D1E">
              <w:rPr>
                <w:rFonts w:ascii="Segoe UI Symbol" w:hAnsi="Segoe UI Symbol" w:cs="Segoe UI Symbol"/>
                <w:lang w:val="en-US"/>
              </w:rPr>
              <w:t>☐</w:t>
            </w:r>
          </w:p>
          <w:p w14:paraId="77ABD849" w14:textId="77777777" w:rsidR="00965CBF" w:rsidRPr="00B71D1E" w:rsidRDefault="00965CBF" w:rsidP="00F465EA">
            <w:pPr>
              <w:rPr>
                <w:lang w:val="en-US"/>
              </w:rPr>
            </w:pPr>
          </w:p>
          <w:p w14:paraId="16957011" w14:textId="77777777" w:rsidR="00965CBF" w:rsidRPr="00B71D1E" w:rsidRDefault="00965CBF" w:rsidP="00F465EA">
            <w:pPr>
              <w:rPr>
                <w:lang w:val="en-US"/>
              </w:rPr>
            </w:pPr>
          </w:p>
          <w:p w14:paraId="7DF90647" w14:textId="77777777" w:rsidR="00965CBF" w:rsidRPr="00B71D1E" w:rsidRDefault="00965CBF" w:rsidP="00F465EA">
            <w:pPr>
              <w:rPr>
                <w:lang w:val="en-US"/>
              </w:rPr>
            </w:pPr>
            <w:r w:rsidRPr="00B71D1E">
              <w:rPr>
                <w:lang w:val="en-US"/>
              </w:rPr>
              <w:t xml:space="preserve">No </w:t>
            </w:r>
            <w:r w:rsidRPr="00B71D1E">
              <w:rPr>
                <w:rFonts w:ascii="Segoe UI Symbol" w:hAnsi="Segoe UI Symbol" w:cs="Segoe UI Symbol"/>
                <w:lang w:val="en-US"/>
              </w:rPr>
              <w:t>☒</w:t>
            </w:r>
          </w:p>
        </w:tc>
      </w:tr>
      <w:tr w:rsidR="00965CBF" w:rsidRPr="00B71D1E" w14:paraId="79775B43" w14:textId="77777777" w:rsidTr="00F465EA">
        <w:trPr>
          <w:trHeight w:val="1627"/>
        </w:trPr>
        <w:tc>
          <w:tcPr>
            <w:tcW w:w="1242" w:type="pct"/>
            <w:tcBorders>
              <w:top w:val="single" w:sz="4" w:space="0" w:color="000000"/>
              <w:right w:val="single" w:sz="4" w:space="0" w:color="000000"/>
            </w:tcBorders>
          </w:tcPr>
          <w:p w14:paraId="2EE0ECFA" w14:textId="77777777" w:rsidR="00965CBF" w:rsidRPr="00B71D1E" w:rsidRDefault="00965CBF" w:rsidP="00F465EA">
            <w:pPr>
              <w:rPr>
                <w:lang w:val="en-US"/>
              </w:rPr>
            </w:pPr>
            <w:r w:rsidRPr="00B71D1E">
              <w:rPr>
                <w:lang w:val="en-US"/>
              </w:rPr>
              <w:t>NONE</w:t>
            </w:r>
          </w:p>
        </w:tc>
        <w:tc>
          <w:tcPr>
            <w:tcW w:w="2978" w:type="pct"/>
            <w:tcBorders>
              <w:top w:val="single" w:sz="4" w:space="0" w:color="000000"/>
              <w:left w:val="single" w:sz="4" w:space="0" w:color="000000"/>
              <w:right w:val="single" w:sz="4" w:space="0" w:color="000000"/>
            </w:tcBorders>
          </w:tcPr>
          <w:p w14:paraId="05EFFF1A" w14:textId="77777777" w:rsidR="00965CBF" w:rsidRPr="00B71D1E" w:rsidRDefault="00965CBF" w:rsidP="00F465EA">
            <w:pPr>
              <w:rPr>
                <w:lang w:val="en-US"/>
              </w:rPr>
            </w:pPr>
            <w:r w:rsidRPr="00B71D1E">
              <w:rPr>
                <w:lang w:val="en-US"/>
              </w:rPr>
              <w:t xml:space="preserve">For this assessment, you are not allowed to use </w:t>
            </w:r>
            <w:r w:rsidRPr="00B71D1E">
              <w:rPr>
                <w:b/>
                <w:lang w:val="en-US"/>
              </w:rPr>
              <w:t xml:space="preserve">any </w:t>
            </w:r>
            <w:r w:rsidRPr="00B71D1E">
              <w:rPr>
                <w:lang w:val="en-US"/>
              </w:rPr>
              <w:t>type of Generative AI support. This includes research support, structure support, writing/proofreading support and creative support.</w:t>
            </w:r>
          </w:p>
        </w:tc>
        <w:tc>
          <w:tcPr>
            <w:tcW w:w="781" w:type="pct"/>
            <w:tcBorders>
              <w:top w:val="single" w:sz="4" w:space="0" w:color="000000"/>
              <w:left w:val="single" w:sz="4" w:space="0" w:color="000000"/>
            </w:tcBorders>
          </w:tcPr>
          <w:p w14:paraId="631A3879" w14:textId="77777777" w:rsidR="00965CBF" w:rsidRPr="00B71D1E" w:rsidRDefault="00965CBF" w:rsidP="00F465EA">
            <w:pPr>
              <w:rPr>
                <w:lang w:val="en-US"/>
              </w:rPr>
            </w:pPr>
            <w:r w:rsidRPr="00B71D1E">
              <w:rPr>
                <w:lang w:val="en-US"/>
              </w:rPr>
              <w:t xml:space="preserve">Yes </w:t>
            </w:r>
            <w:r w:rsidRPr="00B71D1E">
              <w:rPr>
                <w:rFonts w:ascii="Segoe UI Symbol" w:hAnsi="Segoe UI Symbol" w:cs="Segoe UI Symbol"/>
                <w:lang w:val="en-US"/>
              </w:rPr>
              <w:t>☐</w:t>
            </w:r>
          </w:p>
          <w:p w14:paraId="7FF5645A" w14:textId="77777777" w:rsidR="00965CBF" w:rsidRPr="00B71D1E" w:rsidRDefault="00965CBF" w:rsidP="00F465EA">
            <w:pPr>
              <w:rPr>
                <w:lang w:val="en-US"/>
              </w:rPr>
            </w:pPr>
          </w:p>
          <w:p w14:paraId="0417CE34" w14:textId="77777777" w:rsidR="00965CBF" w:rsidRPr="00B71D1E" w:rsidRDefault="00965CBF" w:rsidP="00F465EA">
            <w:pPr>
              <w:rPr>
                <w:lang w:val="en-US"/>
              </w:rPr>
            </w:pPr>
          </w:p>
          <w:p w14:paraId="204E5DF6" w14:textId="77777777" w:rsidR="00965CBF" w:rsidRPr="00B71D1E" w:rsidRDefault="00965CBF" w:rsidP="00F465EA">
            <w:pPr>
              <w:rPr>
                <w:lang w:val="en-US"/>
              </w:rPr>
            </w:pPr>
            <w:r w:rsidRPr="00B71D1E">
              <w:rPr>
                <w:lang w:val="en-US"/>
              </w:rPr>
              <w:t xml:space="preserve">No </w:t>
            </w:r>
            <w:r w:rsidRPr="00B71D1E">
              <w:rPr>
                <w:rFonts w:ascii="Segoe UI Symbol" w:hAnsi="Segoe UI Symbol" w:cs="Segoe UI Symbol"/>
                <w:lang w:val="en-US"/>
              </w:rPr>
              <w:t>☒</w:t>
            </w:r>
          </w:p>
        </w:tc>
      </w:tr>
    </w:tbl>
    <w:p w14:paraId="72F522AE" w14:textId="77777777" w:rsidR="00965CBF" w:rsidRDefault="00965CBF" w:rsidP="00965CBF"/>
    <w:p w14:paraId="41406B77" w14:textId="77777777" w:rsidR="00965CBF" w:rsidRPr="0037669F" w:rsidRDefault="00965CBF" w:rsidP="00965CBF">
      <w: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7DE83C9" w14:textId="77777777" w:rsidR="00965CBF" w:rsidRDefault="00965CBF"/>
    <w:sectPr w:rsidR="00965C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CBF"/>
    <w:rsid w:val="000F6D50"/>
    <w:rsid w:val="004D7B5E"/>
    <w:rsid w:val="007843DB"/>
    <w:rsid w:val="00965CBF"/>
    <w:rsid w:val="00C47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4ABD6"/>
  <w15:chartTrackingRefBased/>
  <w15:docId w15:val="{1AB2999D-8ED1-4596-B457-3D6D887B6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CBF"/>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uiPriority w:val="9"/>
    <w:qFormat/>
    <w:rsid w:val="00965CBF"/>
    <w:pPr>
      <w:keepNext/>
      <w:keepLines/>
      <w:spacing w:before="240"/>
      <w:outlineLvl w:val="0"/>
    </w:pPr>
    <w:rPr>
      <w:rFonts w:eastAsiaTheme="majorEastAsia" w:cstheme="majorBidi"/>
      <w:b/>
      <w:color w:val="000000" w:themeColor="text1"/>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65CBF"/>
    <w:rPr>
      <w:color w:val="0000FF"/>
      <w:u w:val="single"/>
    </w:rPr>
  </w:style>
  <w:style w:type="paragraph" w:styleId="Title">
    <w:name w:val="Title"/>
    <w:basedOn w:val="Normal"/>
    <w:next w:val="Normal"/>
    <w:link w:val="TitleChar"/>
    <w:qFormat/>
    <w:rsid w:val="00965CBF"/>
    <w:pPr>
      <w:keepNext/>
      <w:keepLines/>
      <w:spacing w:after="60"/>
      <w:jc w:val="center"/>
    </w:pPr>
    <w:rPr>
      <w:b/>
      <w:sz w:val="36"/>
      <w:szCs w:val="36"/>
      <w:lang w:bidi="hi-IN"/>
    </w:rPr>
  </w:style>
  <w:style w:type="character" w:customStyle="1" w:styleId="TitleChar">
    <w:name w:val="Title Char"/>
    <w:basedOn w:val="DefaultParagraphFont"/>
    <w:link w:val="Title"/>
    <w:rsid w:val="00965CBF"/>
    <w:rPr>
      <w:rFonts w:ascii="Times New Roman" w:eastAsia="Times New Roman" w:hAnsi="Times New Roman" w:cs="Times New Roman"/>
      <w:b/>
      <w:sz w:val="36"/>
      <w:szCs w:val="36"/>
      <w:lang w:eastAsia="en-IN" w:bidi="hi-IN"/>
    </w:rPr>
  </w:style>
  <w:style w:type="character" w:customStyle="1" w:styleId="Heading1Char">
    <w:name w:val="Heading 1 Char"/>
    <w:basedOn w:val="DefaultParagraphFont"/>
    <w:link w:val="Heading1"/>
    <w:uiPriority w:val="9"/>
    <w:rsid w:val="00965CBF"/>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965CB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65CBF"/>
    <w:pPr>
      <w:spacing w:after="100"/>
    </w:pPr>
    <w:rPr>
      <w:rFonts w:eastAsia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irgin.com/branson-family/richard-branson" TargetMode="External"/><Relationship Id="rId5" Type="http://schemas.openxmlformats.org/officeDocument/2006/relationships/hyperlink" Target="https://www.fastcompany.com/91212710/why-restaurateur-danny-meyer-is-gunning-for-tipping-culture" TargetMode="External"/><Relationship Id="rId4" Type="http://schemas.openxmlformats.org/officeDocument/2006/relationships/hyperlink" Target="https://www.entrepreneur.com/starting-a-business/he-started-a-business-and-barbara-corcoran-invested/4778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2920</Words>
  <Characters>16646</Characters>
  <Application>Microsoft Office Word</Application>
  <DocSecurity>0</DocSecurity>
  <Lines>138</Lines>
  <Paragraphs>39</Paragraphs>
  <ScaleCrop>false</ScaleCrop>
  <Company/>
  <LinksUpToDate>false</LinksUpToDate>
  <CharactersWithSpaces>19527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3</cp:revision>
  <dcterms:created xsi:type="dcterms:W3CDTF">2024-10-21T19:38:00Z</dcterms:created>
  <dcterms:modified xsi:type="dcterms:W3CDTF">2024-10-21T19:44:00Z</dcterms:modified>
</cp:coreProperties>
</file>