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0CEC10D0">
            <wp:simplePos x="0" y="0"/>
            <wp:positionH relativeFrom="margin">
              <wp:posOffset>787400</wp:posOffset>
            </wp:positionH>
            <wp:positionV relativeFrom="paragraph">
              <wp:posOffset>12700</wp:posOffset>
            </wp:positionV>
            <wp:extent cx="4070350" cy="1562100"/>
            <wp:effectExtent l="0" t="0" r="6350" b="0"/>
            <wp:wrapTight wrapText="bothSides">
              <wp:wrapPolygon edited="0">
                <wp:start x="1011" y="3424"/>
                <wp:lineTo x="1011" y="12380"/>
                <wp:lineTo x="2022" y="16595"/>
                <wp:lineTo x="2426" y="17649"/>
                <wp:lineTo x="13041" y="17649"/>
                <wp:lineTo x="13041" y="16595"/>
                <wp:lineTo x="13546" y="16595"/>
                <wp:lineTo x="17287" y="12907"/>
                <wp:lineTo x="17489" y="12380"/>
                <wp:lineTo x="21432" y="8429"/>
                <wp:lineTo x="21533" y="6059"/>
                <wp:lineTo x="21027" y="5005"/>
                <wp:lineTo x="19309" y="3424"/>
                <wp:lineTo x="1011" y="3424"/>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070350" cy="15621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r w:rsidRPr="00063B4C">
        <w:rPr>
          <w:rFonts w:ascii="Aptos" w:hAnsi="Aptos" w:cs="Arial"/>
        </w:rPr>
        <w:t>Disclaimer</w:t>
      </w:r>
    </w:p>
    <w:p w14:paraId="2E1C9484" w14:textId="77777777" w:rsidR="00604A87" w:rsidRDefault="00063B4C" w:rsidP="00995444">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29048085" w:rsidR="00604A87" w:rsidRPr="00604A87" w:rsidRDefault="00604A87" w:rsidP="00604A87">
      <w:pPr>
        <w:rPr>
          <w:rFonts w:eastAsia="Times New Roman" w:cs="Arial"/>
        </w:rPr>
      </w:pPr>
      <w:r w:rsidRPr="00604A87">
        <w:rPr>
          <w:rFonts w:eastAsia="Times New Roman" w:cs="Arial"/>
        </w:rPr>
        <w:t>Signed……………………………………………</w:t>
      </w:r>
    </w:p>
    <w:p w14:paraId="16B6CB34" w14:textId="3CC7F576" w:rsidR="00604A87" w:rsidRPr="00604A87" w:rsidRDefault="00604A87" w:rsidP="00604A87">
      <w:pPr>
        <w:rPr>
          <w:rFonts w:eastAsia="Times New Roman" w:cs="Arial"/>
        </w:rPr>
      </w:pPr>
      <w:r w:rsidRPr="00604A87">
        <w:rPr>
          <w:rFonts w:eastAsia="Times New Roman" w:cs="Arial"/>
        </w:rPr>
        <w:t>Date………………………………………………</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7EB1846" w:rsidR="00604A87" w:rsidRPr="00604A87" w:rsidRDefault="00604A87" w:rsidP="00604A87">
      <w:pPr>
        <w:rPr>
          <w:rFonts w:eastAsia="Times New Roman" w:cs="Arial"/>
        </w:rPr>
      </w:pPr>
      <w:r w:rsidRPr="00604A87">
        <w:rPr>
          <w:rFonts w:eastAsia="Times New Roman" w:cs="Arial"/>
        </w:rPr>
        <w:t xml:space="preserve">Signed……………………………………………. </w:t>
      </w:r>
    </w:p>
    <w:p w14:paraId="21F5E413" w14:textId="5E20952B" w:rsidR="00604A87" w:rsidRPr="00604A87" w:rsidRDefault="00604A87" w:rsidP="00604A87">
      <w:pPr>
        <w:rPr>
          <w:rFonts w:eastAsia="Times New Roman" w:cs="Arial"/>
        </w:rPr>
      </w:pPr>
      <w:r w:rsidRPr="00604A87">
        <w:rPr>
          <w:rFonts w:eastAsia="Times New Roman" w:cs="Arial"/>
        </w:rPr>
        <w:t>Date………………………………………………</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6364DB7" w:rsidR="00604A87" w:rsidRPr="00604A87" w:rsidRDefault="00604A87" w:rsidP="00604A87">
      <w:pPr>
        <w:rPr>
          <w:rFonts w:eastAsia="Times New Roman" w:cs="Arial"/>
        </w:rPr>
      </w:pPr>
      <w:r w:rsidRPr="00604A87">
        <w:rPr>
          <w:rFonts w:eastAsia="Times New Roman" w:cs="Arial"/>
        </w:rPr>
        <w:t>Signed……………………………………………</w:t>
      </w:r>
    </w:p>
    <w:p w14:paraId="1CB40FFB" w14:textId="230782A4" w:rsidR="00604A87" w:rsidRPr="00604A87" w:rsidRDefault="00604A87" w:rsidP="00604A87">
      <w:pPr>
        <w:rPr>
          <w:rFonts w:eastAsia="Times New Roman" w:cs="Arial"/>
        </w:rPr>
      </w:pPr>
      <w:r w:rsidRPr="00604A87">
        <w:rPr>
          <w:rFonts w:eastAsia="Times New Roman" w:cs="Arial"/>
        </w:rPr>
        <w:t xml:space="preserve">Date………………………………………………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69E4F63C" w14:textId="3ABC9EC7" w:rsidR="00995444" w:rsidRDefault="00995444" w:rsidP="00D123BF">
      <w:pPr>
        <w:rPr>
          <w:rFonts w:eastAsia="Arial Unicode MS" w:cs="Arial"/>
          <w:b/>
          <w:sz w:val="56"/>
          <w:szCs w:val="56"/>
        </w:rPr>
      </w:pPr>
      <w:r w:rsidRPr="00995444">
        <w:rPr>
          <w:rFonts w:eastAsia="Arial Unicode MS" w:cs="Arial"/>
          <w:b/>
          <w:sz w:val="56"/>
          <w:szCs w:val="56"/>
        </w:rPr>
        <w:lastRenderedPageBreak/>
        <w:t>Put your title here – no more than 20 words maximum</w:t>
      </w:r>
    </w:p>
    <w:p w14:paraId="0FC75915" w14:textId="77777777" w:rsid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Times New Roman" w:cs="Times New Roman"/>
          <w:sz w:val="20"/>
          <w:szCs w:val="20"/>
        </w:rPr>
      </w:pPr>
    </w:p>
    <w:p w14:paraId="442E7D47" w14:textId="77777777" w:rsidR="0057413D" w:rsidRPr="00E25AF9" w:rsidRDefault="0057413D" w:rsidP="00B62AA8">
      <w:pPr>
        <w:pStyle w:val="Title"/>
        <w:spacing w:line="360" w:lineRule="auto"/>
        <w:rPr>
          <w:rFonts w:ascii="Arial" w:hAnsi="Arial" w:cs="Arial"/>
          <w:sz w:val="44"/>
          <w:szCs w:val="44"/>
        </w:rPr>
      </w:pPr>
      <w:r w:rsidRPr="00E25AF9">
        <w:rPr>
          <w:rFonts w:ascii="Arial" w:hAnsi="Arial" w:cs="Arial"/>
          <w:sz w:val="44"/>
          <w:szCs w:val="44"/>
        </w:rPr>
        <w:t>My project title: An Exploration of the Physiological Mechanisms and Long-Term Health Impacts of Type 2 Diabetes Mellitus in Older Adults Living in Birmingham</w:t>
      </w:r>
    </w:p>
    <w:p w14:paraId="27773740" w14:textId="77777777" w:rsidR="0057413D" w:rsidRDefault="0057413D"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Times New Roman" w:cs="Times New Roman"/>
          <w:sz w:val="20"/>
          <w:szCs w:val="20"/>
        </w:rPr>
      </w:pPr>
    </w:p>
    <w:p w14:paraId="4ADFFD54" w14:textId="77777777" w:rsidR="0057413D" w:rsidRDefault="0057413D"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Times New Roman" w:cs="Times New Roman"/>
          <w:sz w:val="20"/>
          <w:szCs w:val="20"/>
        </w:rPr>
      </w:pPr>
    </w:p>
    <w:p w14:paraId="564D3CC7" w14:textId="46B1AF7F" w:rsidR="00CE6FA9" w:rsidRDefault="00995444" w:rsidP="00CE6F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56"/>
          <w:szCs w:val="56"/>
        </w:rPr>
      </w:pPr>
      <w:r w:rsidRPr="00995444">
        <w:rPr>
          <w:rFonts w:eastAsia="Arial Unicode MS" w:cs="Arial"/>
          <w:b/>
          <w:sz w:val="56"/>
          <w:szCs w:val="56"/>
        </w:rPr>
        <w:t xml:space="preserve"> Full Name</w:t>
      </w:r>
      <w:r w:rsidR="00CE6FA9">
        <w:rPr>
          <w:rFonts w:eastAsia="Arial Unicode MS" w:cs="Arial"/>
          <w:b/>
          <w:sz w:val="56"/>
          <w:szCs w:val="56"/>
        </w:rPr>
        <w:t>: Shamaila Sakhawat</w:t>
      </w:r>
    </w:p>
    <w:p w14:paraId="6DB122B7" w14:textId="332081EB" w:rsidR="00995444" w:rsidRPr="00995444" w:rsidRDefault="00995444" w:rsidP="00CE6F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sz w:val="56"/>
          <w:szCs w:val="56"/>
        </w:rPr>
      </w:pPr>
      <w:r w:rsidRPr="00995444">
        <w:rPr>
          <w:rFonts w:eastAsia="Arial Unicode MS" w:cs="Arial"/>
          <w:b/>
          <w:sz w:val="56"/>
          <w:szCs w:val="56"/>
        </w:rPr>
        <w:t xml:space="preserve"> Student</w:t>
      </w:r>
      <w:r>
        <w:rPr>
          <w:rFonts w:eastAsia="Arial Unicode MS" w:cs="Arial"/>
          <w:b/>
          <w:sz w:val="56"/>
          <w:szCs w:val="56"/>
        </w:rPr>
        <w:t xml:space="preserve"> </w:t>
      </w:r>
      <w:r w:rsidRPr="00995444">
        <w:rPr>
          <w:rFonts w:eastAsia="Arial Unicode MS" w:cs="Arial"/>
          <w:b/>
          <w:sz w:val="56"/>
          <w:szCs w:val="56"/>
        </w:rPr>
        <w:t>Number</w:t>
      </w:r>
      <w:r w:rsidR="00CE6FA9">
        <w:rPr>
          <w:rFonts w:eastAsia="Arial Unicode MS" w:cs="Arial"/>
          <w:b/>
          <w:sz w:val="56"/>
          <w:szCs w:val="56"/>
        </w:rPr>
        <w:t xml:space="preserve">: </w:t>
      </w:r>
      <w:r w:rsidR="005A3C87">
        <w:rPr>
          <w:rFonts w:eastAsia="Arial Unicode MS" w:cs="Arial"/>
          <w:b/>
          <w:sz w:val="56"/>
          <w:szCs w:val="56"/>
        </w:rPr>
        <w:t>2309140</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0F4A849F" w14:textId="6FEF3295"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r w:rsidR="0073280B" w:rsidRPr="0025020C">
        <w:rPr>
          <w:rFonts w:eastAsia="Arial Unicode MS" w:cs="Arial"/>
          <w:bCs/>
        </w:rPr>
        <w:t>(optional)</w:t>
      </w:r>
    </w:p>
    <w:p w14:paraId="63B1FE13" w14:textId="1054A976"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section  is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14:paraId="3E6D1A03" w14:textId="16157DD0"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example</w:t>
      </w:r>
      <w:r w:rsidR="0073280B">
        <w:rPr>
          <w:rFonts w:ascii="Aptos" w:hAnsi="Aptos" w:cs="Arial"/>
          <w:color w:val="333333"/>
          <w:sz w:val="22"/>
          <w:szCs w:val="22"/>
        </w:rPr>
        <w:t xml:space="preserve"> </w:t>
      </w:r>
      <w:r w:rsidRPr="00995444">
        <w:rPr>
          <w:rFonts w:ascii="Aptos" w:hAnsi="Aptos" w:cs="Arial"/>
          <w:color w:val="333333"/>
          <w:sz w:val="22"/>
          <w:szCs w:val="22"/>
        </w:rPr>
        <w:t>librarians; external bodies who have given you assistance.</w:t>
      </w: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16D78A60" w14:textId="77777777" w:rsidR="0073280B" w:rsidRDefault="0073280B"/>
    <w:p w14:paraId="25DD36BD" w14:textId="77777777" w:rsidR="00D90DEC" w:rsidRDefault="00D90DEC"/>
    <w:p w14:paraId="698C74CB" w14:textId="77777777" w:rsidR="00D90DEC" w:rsidRDefault="00D90DEC"/>
    <w:p w14:paraId="7642F973" w14:textId="77777777" w:rsidR="00323471" w:rsidRDefault="00323471"/>
    <w:p w14:paraId="68249928" w14:textId="5B3929BC" w:rsidR="0073280B" w:rsidRPr="0025020C"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(1 page or 300 words – not included in the word count)</w:t>
      </w:r>
    </w:p>
    <w:p w14:paraId="310D40A5" w14:textId="77777777" w:rsidR="0073280B" w:rsidRPr="0025020C" w:rsidRDefault="0073280B" w:rsidP="0025020C">
      <w:pPr>
        <w:ind w:right="194"/>
        <w:rPr>
          <w:rFonts w:eastAsia="Arial Unicode MS" w:cs="Arial"/>
        </w:rPr>
      </w:pPr>
    </w:p>
    <w:p w14:paraId="6475D2E1" w14:textId="31028868" w:rsidR="0073280B" w:rsidRPr="0025020C" w:rsidRDefault="0073280B" w:rsidP="0073280B">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dissertation and is one of the final things you will complete</w:t>
      </w:r>
      <w:r w:rsidR="00CE620E" w:rsidRPr="0025020C">
        <w:rPr>
          <w:rFonts w:eastAsia="Arial Unicode MS" w:cs="Arial"/>
        </w:rPr>
        <w:t>, yet is one of the first parts of your dissertation a reader will see, therefore, be specific and explicit in your approach.</w:t>
      </w:r>
      <w:r w:rsidRPr="0025020C">
        <w:rPr>
          <w:rFonts w:eastAsia="Arial Unicode MS" w:cs="Arial"/>
        </w:rPr>
        <w:t xml:space="preserve">  </w:t>
      </w:r>
      <w:r w:rsidR="00CE620E" w:rsidRPr="0025020C">
        <w:rPr>
          <w:rFonts w:eastAsia="Arial Unicode MS" w:cs="Arial"/>
        </w:rPr>
        <w:t>An abstract</w:t>
      </w:r>
      <w:r w:rsidRPr="0025020C">
        <w:rPr>
          <w:rFonts w:eastAsia="Arial Unicode MS" w:cs="Arial"/>
        </w:rPr>
        <w:t xml:space="preserve"> should include:</w:t>
      </w:r>
    </w:p>
    <w:p w14:paraId="1727F2E2" w14:textId="77777777" w:rsidR="0073280B" w:rsidRPr="0025020C" w:rsidRDefault="0073280B" w:rsidP="0073280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14:paraId="729D8637" w14:textId="223914B9"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t>The overall</w:t>
      </w:r>
      <w:r w:rsidR="0025020C" w:rsidRPr="0025020C">
        <w:rPr>
          <w:rFonts w:eastAsia="Arial Unicode MS" w:cs="Arial"/>
        </w:rPr>
        <w:t xml:space="preserve"> purpose, aim and objectives. An explanation as to why this research is important in the context of health and social care. </w:t>
      </w:r>
    </w:p>
    <w:p w14:paraId="2032DC13" w14:textId="6D7D7A97"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t xml:space="preserve">A </w:t>
      </w:r>
      <w:r w:rsidR="0025020C" w:rsidRPr="0025020C">
        <w:rPr>
          <w:rFonts w:eastAsia="Arial Unicode MS" w:cs="Arial"/>
        </w:rPr>
        <w:t>summary</w:t>
      </w:r>
      <w:r w:rsidRPr="0025020C">
        <w:rPr>
          <w:rFonts w:eastAsia="Arial Unicode MS" w:cs="Arial"/>
        </w:rPr>
        <w:t xml:space="preserve"> of the methods used</w:t>
      </w:r>
      <w:r w:rsidR="0025020C" w:rsidRPr="0025020C">
        <w:rPr>
          <w:rFonts w:eastAsia="Arial Unicode MS" w:cs="Arial"/>
        </w:rPr>
        <w:t xml:space="preserve"> to complete your dissertation</w:t>
      </w:r>
      <w:r w:rsidRPr="0025020C">
        <w:rPr>
          <w:rFonts w:eastAsia="Arial Unicode MS" w:cs="Arial"/>
        </w:rPr>
        <w:t>.</w:t>
      </w:r>
      <w:r w:rsidR="0025020C" w:rsidRPr="0025020C">
        <w:rPr>
          <w:rFonts w:eastAsia="Arial Unicode MS" w:cs="Arial"/>
        </w:rPr>
        <w:t xml:space="preserve"> Outline the research approach (</w:t>
      </w:r>
      <w:r w:rsidR="00BD2909">
        <w:rPr>
          <w:rFonts w:eastAsia="Arial Unicode MS" w:cs="Arial"/>
        </w:rPr>
        <w:t>thematic</w:t>
      </w:r>
      <w:r w:rsidR="0025020C" w:rsidRPr="0025020C">
        <w:rPr>
          <w:rFonts w:eastAsia="Arial Unicode MS" w:cs="Arial"/>
        </w:rPr>
        <w:t xml:space="preserve"> </w:t>
      </w:r>
      <w:r w:rsidR="00BD2909">
        <w:rPr>
          <w:rFonts w:eastAsia="Arial Unicode MS" w:cs="Arial"/>
        </w:rPr>
        <w:t>analysis</w:t>
      </w:r>
      <w:r w:rsidR="0025020C" w:rsidRPr="0025020C">
        <w:rPr>
          <w:rFonts w:eastAsia="Arial Unicode MS" w:cs="Arial"/>
        </w:rPr>
        <w:t>) and indicate the focus on reviewing currently published literature.</w:t>
      </w:r>
    </w:p>
    <w:p w14:paraId="5A31948D" w14:textId="144B3B2A" w:rsidR="0073280B" w:rsidRPr="0025020C" w:rsidRDefault="0073280B" w:rsidP="0025020C">
      <w:pPr>
        <w:ind w:left="1440" w:hanging="720"/>
        <w:rPr>
          <w:rFonts w:eastAsia="Arial Unicode MS" w:cs="Times New Roman"/>
          <w:b/>
        </w:rPr>
      </w:pPr>
      <w:r w:rsidRPr="0025020C">
        <w:rPr>
          <w:rFonts w:eastAsia="Arial Unicode MS" w:cs="Arial"/>
          <w:b/>
        </w:rPr>
        <w:t>c)</w:t>
      </w:r>
      <w:r w:rsidRPr="0025020C">
        <w:rPr>
          <w:rFonts w:eastAsia="Arial Unicode MS" w:cs="Arial"/>
        </w:rPr>
        <w:tab/>
        <w:t>A summary of the main findings</w:t>
      </w:r>
      <w:r w:rsidR="0025020C" w:rsidRPr="0025020C">
        <w:rPr>
          <w:rFonts w:eastAsia="Arial Unicode MS" w:cs="Times New Roman"/>
          <w:bCs/>
        </w:rPr>
        <w:t>. Highlight the most significant insights, themes and patterns and the conclusions drawn.</w:t>
      </w:r>
      <w:r w:rsidR="0025020C">
        <w:rPr>
          <w:rFonts w:eastAsia="Arial Unicode MS" w:cs="Arial"/>
        </w:rPr>
        <w:tab/>
      </w:r>
    </w:p>
    <w:p w14:paraId="3B1CC249" w14:textId="3101DC5C"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t xml:space="preserve">A brief mention of the </w:t>
      </w:r>
      <w:r w:rsidR="0025020C">
        <w:rPr>
          <w:rFonts w:eastAsia="Arial Unicode MS" w:cs="Arial"/>
        </w:rPr>
        <w:t xml:space="preserve">limitations and barriers which you identified within your research and how this can be impactful in practice. </w:t>
      </w:r>
    </w:p>
    <w:p w14:paraId="101AA6A9" w14:textId="77777777" w:rsid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eastAsia="Arial Unicode MS" w:hAnsi="Times New Roman" w:cs="Times New Roman"/>
          <w:b/>
          <w:sz w:val="24"/>
          <w:szCs w:val="24"/>
        </w:rPr>
      </w:pPr>
      <w:r w:rsidRPr="0025020C">
        <w:rPr>
          <w:rFonts w:eastAsia="Arial Unicode MS" w:cs="Arial"/>
          <w:b/>
        </w:rPr>
        <w:t>e)</w:t>
      </w:r>
      <w:r w:rsidRPr="0025020C">
        <w:rPr>
          <w:rFonts w:eastAsia="Arial Unicode MS" w:cs="Arial"/>
        </w:rPr>
        <w:tab/>
      </w:r>
      <w:r w:rsidR="0025020C" w:rsidRPr="0025020C">
        <w:rPr>
          <w:rFonts w:eastAsia="Arial Unicode MS" w:cs="Times New Roman"/>
          <w:bCs/>
        </w:rPr>
        <w:t>Summarise the recommendations that you have drawn from your findings.  These should relate to future health and social care practice, policy, education and research.</w:t>
      </w:r>
      <w:r w:rsidR="0025020C">
        <w:rPr>
          <w:rFonts w:ascii="Times New Roman" w:eastAsia="Arial Unicode MS" w:hAnsi="Times New Roman" w:cs="Times New Roman"/>
          <w:b/>
          <w:sz w:val="24"/>
          <w:szCs w:val="24"/>
        </w:rPr>
        <w:t xml:space="preserve">   </w:t>
      </w:r>
      <w:r w:rsidR="0025020C" w:rsidRPr="006340BA">
        <w:rPr>
          <w:rFonts w:ascii="Times New Roman" w:eastAsia="Arial Unicode MS" w:hAnsi="Times New Roman" w:cs="Times New Roman"/>
          <w:b/>
          <w:sz w:val="24"/>
          <w:szCs w:val="24"/>
        </w:rPr>
        <w:t xml:space="preserve"> </w:t>
      </w:r>
    </w:p>
    <w:p w14:paraId="019A2C1E" w14:textId="77777777" w:rsidR="0073280B" w:rsidRDefault="0073280B"/>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3A43D7FB" w14:textId="77777777" w:rsidR="00804B94" w:rsidRDefault="00804B94"/>
    <w:p w14:paraId="350684A4" w14:textId="77777777" w:rsidR="00804B94" w:rsidRDefault="00804B94"/>
    <w:p w14:paraId="72CB7F2C" w14:textId="77777777" w:rsidR="00804B94" w:rsidRDefault="00804B94"/>
    <w:p w14:paraId="3126EA83" w14:textId="77777777" w:rsidR="008E4840" w:rsidRDefault="008E4840" w:rsidP="00804B94">
      <w:pPr>
        <w:pStyle w:val="Heading1"/>
        <w:spacing w:line="360" w:lineRule="auto"/>
        <w:ind w:left="0"/>
        <w:jc w:val="center"/>
        <w:rPr>
          <w:rFonts w:ascii="Aptos" w:hAnsi="Aptos"/>
        </w:rPr>
      </w:pPr>
    </w:p>
    <w:p w14:paraId="2CB02259" w14:textId="77777777" w:rsidR="008E4840" w:rsidRDefault="008E4840" w:rsidP="00804B94">
      <w:pPr>
        <w:pStyle w:val="Heading1"/>
        <w:spacing w:line="360" w:lineRule="auto"/>
        <w:ind w:left="0"/>
        <w:jc w:val="center"/>
        <w:rPr>
          <w:rFonts w:ascii="Aptos" w:hAnsi="Aptos"/>
        </w:rPr>
      </w:pPr>
    </w:p>
    <w:p w14:paraId="5010BA36" w14:textId="77777777" w:rsidR="008E4840" w:rsidRDefault="008E4840" w:rsidP="00804B94">
      <w:pPr>
        <w:pStyle w:val="Heading1"/>
        <w:spacing w:line="360" w:lineRule="auto"/>
        <w:ind w:left="0"/>
        <w:jc w:val="center"/>
        <w:rPr>
          <w:rFonts w:ascii="Aptos" w:hAnsi="Aptos"/>
        </w:rPr>
      </w:pPr>
    </w:p>
    <w:p w14:paraId="0DC54535" w14:textId="77777777" w:rsidR="008E4840" w:rsidRDefault="008E4840" w:rsidP="00804B94">
      <w:pPr>
        <w:pStyle w:val="Heading1"/>
        <w:spacing w:line="360" w:lineRule="auto"/>
        <w:ind w:left="0"/>
        <w:jc w:val="center"/>
        <w:rPr>
          <w:rFonts w:ascii="Aptos" w:hAnsi="Aptos"/>
        </w:rPr>
      </w:pPr>
    </w:p>
    <w:p w14:paraId="15BFA27A" w14:textId="2CC49CEF" w:rsidR="00804B94" w:rsidRPr="00EF6341" w:rsidRDefault="00804B94" w:rsidP="00804B94">
      <w:pPr>
        <w:pStyle w:val="Heading1"/>
        <w:spacing w:line="360" w:lineRule="auto"/>
        <w:ind w:left="0"/>
        <w:jc w:val="center"/>
        <w:rPr>
          <w:rFonts w:ascii="Aptos" w:hAnsi="Aptos"/>
          <w:b w:val="0"/>
        </w:rPr>
      </w:pPr>
      <w:r>
        <w:rPr>
          <w:rFonts w:ascii="Aptos" w:hAnsi="Aptos"/>
        </w:rPr>
        <w:lastRenderedPageBreak/>
        <w:t>Table of Contents</w:t>
      </w:r>
    </w:p>
    <w:p w14:paraId="756C3EE0" w14:textId="77777777" w:rsidR="00804B94" w:rsidRDefault="00804B94"/>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CA19B6B" w14:textId="77777777" w:rsidR="00804B94" w:rsidRDefault="00804B94"/>
    <w:p w14:paraId="5C4D72C1" w14:textId="77777777" w:rsidR="00804B94" w:rsidRDefault="00804B94"/>
    <w:p w14:paraId="63FE4DFF" w14:textId="77777777" w:rsidR="00804B94" w:rsidRDefault="00804B94"/>
    <w:p w14:paraId="47780902" w14:textId="77777777" w:rsidR="00804B94" w:rsidRDefault="00804B94"/>
    <w:p w14:paraId="53DEFD74" w14:textId="77777777" w:rsidR="00804B94" w:rsidRDefault="00804B94"/>
    <w:p w14:paraId="2FF5C10C" w14:textId="77777777" w:rsidR="00804B94" w:rsidRDefault="00804B94"/>
    <w:p w14:paraId="2F856F58" w14:textId="77777777" w:rsidR="00804B94" w:rsidRDefault="00804B94"/>
    <w:p w14:paraId="70EE4511" w14:textId="77777777" w:rsidR="00804B94" w:rsidRDefault="00804B94"/>
    <w:p w14:paraId="4B6F1C81" w14:textId="77777777" w:rsidR="00804B94" w:rsidRDefault="00804B94"/>
    <w:p w14:paraId="609B93D2" w14:textId="77777777" w:rsidR="00804B94" w:rsidRDefault="00804B94"/>
    <w:p w14:paraId="612C6762" w14:textId="77777777" w:rsidR="00804B94" w:rsidRDefault="00804B94"/>
    <w:p w14:paraId="66BE3F66" w14:textId="77777777" w:rsidR="00730C3C" w:rsidRDefault="00730C3C" w:rsidP="00730C3C">
      <w:pPr>
        <w:pStyle w:val="Heading1"/>
        <w:ind w:left="0"/>
      </w:pPr>
    </w:p>
    <w:p w14:paraId="58452D18" w14:textId="142C5CF3" w:rsidR="00730C3C" w:rsidRPr="00EF6341" w:rsidRDefault="00730C3C" w:rsidP="00EF6341">
      <w:pPr>
        <w:pStyle w:val="Heading1"/>
        <w:spacing w:line="360" w:lineRule="auto"/>
        <w:ind w:left="0"/>
        <w:rPr>
          <w:rFonts w:ascii="Aptos" w:hAnsi="Aptos"/>
          <w:b w:val="0"/>
        </w:rPr>
      </w:pPr>
      <w:r w:rsidRPr="00730C3C">
        <w:rPr>
          <w:rFonts w:ascii="Aptos" w:hAnsi="Aptos"/>
        </w:rPr>
        <w:lastRenderedPageBreak/>
        <w:t>CHAPTER 1: Introduction (1</w:t>
      </w:r>
      <w:r w:rsidR="00EF6341">
        <w:rPr>
          <w:rFonts w:ascii="Aptos" w:hAnsi="Aptos"/>
        </w:rPr>
        <w:t>,</w:t>
      </w:r>
      <w:r w:rsidRPr="00730C3C">
        <w:rPr>
          <w:rFonts w:ascii="Aptos" w:hAnsi="Aptos"/>
        </w:rPr>
        <w:t>000 words approx.)</w:t>
      </w:r>
    </w:p>
    <w:p w14:paraId="69941E5D" w14:textId="77777777" w:rsidR="00EF6341" w:rsidRPr="00EF6341" w:rsidRDefault="00EF6341" w:rsidP="00EF6341">
      <w:pPr>
        <w:pStyle w:val="BodyText"/>
        <w:spacing w:line="360" w:lineRule="auto"/>
        <w:rPr>
          <w:rFonts w:ascii="Aptos" w:hAnsi="Aptos"/>
        </w:rPr>
      </w:pPr>
    </w:p>
    <w:p w14:paraId="7EB24CC9"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1.1 Introduction (250 words approx.)</w:t>
      </w:r>
      <w:r w:rsidRPr="00BD2909">
        <w:rPr>
          <w:rStyle w:val="eop"/>
          <w:rFonts w:ascii="Aptos" w:hAnsi="Aptos" w:cs="Arial"/>
          <w:color w:val="0F4761"/>
        </w:rPr>
        <w:t> </w:t>
      </w:r>
    </w:p>
    <w:p w14:paraId="1938C185" w14:textId="77777777" w:rsidR="00BD2909" w:rsidRPr="00BD2909" w:rsidRDefault="00BD2909" w:rsidP="00DA1F08">
      <w:pPr>
        <w:pStyle w:val="paragraph"/>
        <w:numPr>
          <w:ilvl w:val="0"/>
          <w:numId w:val="4"/>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Overview of the Topic:</w:t>
      </w:r>
      <w:r w:rsidRPr="00BD2909">
        <w:rPr>
          <w:rStyle w:val="eop"/>
          <w:rFonts w:ascii="Aptos" w:hAnsi="Aptos" w:cs="Arial"/>
          <w:sz w:val="22"/>
          <w:szCs w:val="22"/>
        </w:rPr>
        <w:t> </w:t>
      </w:r>
    </w:p>
    <w:p w14:paraId="3164C097" w14:textId="77777777" w:rsidR="00BD2909" w:rsidRPr="00BD2909" w:rsidRDefault="00BD2909" w:rsidP="00DA1F08">
      <w:pPr>
        <w:pStyle w:val="paragraph"/>
        <w:numPr>
          <w:ilvl w:val="0"/>
          <w:numId w:val="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Introduce the general area of your research and its relevance.</w:t>
      </w:r>
      <w:r w:rsidRPr="00BD2909">
        <w:rPr>
          <w:rStyle w:val="eop"/>
          <w:rFonts w:ascii="Aptos" w:hAnsi="Aptos" w:cs="Arial"/>
          <w:sz w:val="22"/>
          <w:szCs w:val="22"/>
        </w:rPr>
        <w:t> </w:t>
      </w:r>
    </w:p>
    <w:p w14:paraId="4D4351ED" w14:textId="77777777" w:rsidR="00B008DE" w:rsidRDefault="00BD2909" w:rsidP="00DA1F08">
      <w:pPr>
        <w:pStyle w:val="paragraph"/>
        <w:numPr>
          <w:ilvl w:val="0"/>
          <w:numId w:val="6"/>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sidRPr="00BD2909">
        <w:rPr>
          <w:rStyle w:val="normaltextrun"/>
          <w:rFonts w:ascii="Aptos" w:hAnsi="Aptos" w:cs="Arial"/>
          <w:sz w:val="22"/>
          <w:szCs w:val="22"/>
        </w:rPr>
        <w:t xml:space="preserve">Discuss the background and context of the topic, including any </w:t>
      </w:r>
    </w:p>
    <w:p w14:paraId="013D4051" w14:textId="1FE7FF77" w:rsidR="00BD2909" w:rsidRDefault="00BD2909" w:rsidP="00B008DE">
      <w:pPr>
        <w:pStyle w:val="paragraph"/>
        <w:spacing w:before="0" w:beforeAutospacing="0" w:after="0" w:afterAutospacing="0" w:line="360" w:lineRule="auto"/>
        <w:textAlignment w:val="baseline"/>
        <w:rPr>
          <w:rStyle w:val="eop"/>
          <w:rFonts w:ascii="Aptos" w:hAnsi="Aptos" w:cs="Arial"/>
          <w:sz w:val="22"/>
          <w:szCs w:val="22"/>
        </w:rPr>
      </w:pPr>
      <w:r w:rsidRPr="00BD2909">
        <w:rPr>
          <w:rStyle w:val="normaltextrun"/>
          <w:rFonts w:ascii="Aptos" w:hAnsi="Aptos" w:cs="Arial"/>
          <w:sz w:val="22"/>
          <w:szCs w:val="22"/>
        </w:rPr>
        <w:t>pertinent historical or contemporary developments.</w:t>
      </w:r>
      <w:r w:rsidRPr="00BD2909">
        <w:rPr>
          <w:rStyle w:val="eop"/>
          <w:rFonts w:ascii="Aptos" w:hAnsi="Aptos" w:cs="Arial"/>
          <w:sz w:val="22"/>
          <w:szCs w:val="22"/>
        </w:rPr>
        <w:t> </w:t>
      </w:r>
    </w:p>
    <w:p w14:paraId="0A114A7F" w14:textId="77777777" w:rsidR="00ED54B0" w:rsidRDefault="00ED54B0" w:rsidP="00B008DE">
      <w:pPr>
        <w:pStyle w:val="paragraph"/>
        <w:spacing w:before="0" w:beforeAutospacing="0" w:after="0" w:afterAutospacing="0" w:line="360" w:lineRule="auto"/>
        <w:textAlignment w:val="baseline"/>
        <w:rPr>
          <w:rStyle w:val="eop"/>
          <w:rFonts w:ascii="Aptos" w:hAnsi="Aptos" w:cs="Arial"/>
          <w:sz w:val="22"/>
          <w:szCs w:val="22"/>
        </w:rPr>
      </w:pPr>
    </w:p>
    <w:p w14:paraId="0E239061" w14:textId="77777777" w:rsidR="00ED54B0" w:rsidRDefault="00ED54B0" w:rsidP="00B008DE">
      <w:pPr>
        <w:pStyle w:val="paragraph"/>
        <w:spacing w:before="0" w:beforeAutospacing="0" w:after="0" w:afterAutospacing="0" w:line="360" w:lineRule="auto"/>
        <w:textAlignment w:val="baseline"/>
        <w:rPr>
          <w:rStyle w:val="eop"/>
          <w:rFonts w:ascii="Aptos" w:hAnsi="Aptos" w:cs="Arial"/>
          <w:sz w:val="22"/>
          <w:szCs w:val="22"/>
        </w:rPr>
      </w:pPr>
    </w:p>
    <w:p w14:paraId="4D9AF2D6" w14:textId="77777777" w:rsidR="00ED54B0" w:rsidRDefault="00ED54B0" w:rsidP="00B008DE">
      <w:pPr>
        <w:pStyle w:val="paragraph"/>
        <w:spacing w:before="0" w:beforeAutospacing="0" w:after="0" w:afterAutospacing="0" w:line="360" w:lineRule="auto"/>
        <w:textAlignment w:val="baseline"/>
        <w:rPr>
          <w:rStyle w:val="eop"/>
          <w:rFonts w:ascii="Aptos" w:hAnsi="Aptos" w:cs="Arial"/>
          <w:sz w:val="22"/>
          <w:szCs w:val="22"/>
        </w:rPr>
      </w:pPr>
    </w:p>
    <w:p w14:paraId="089130D2" w14:textId="77777777" w:rsidR="00ED54B0" w:rsidRDefault="00ED54B0" w:rsidP="00B008DE">
      <w:pPr>
        <w:pStyle w:val="paragraph"/>
        <w:spacing w:before="0" w:beforeAutospacing="0" w:after="0" w:afterAutospacing="0" w:line="360" w:lineRule="auto"/>
        <w:textAlignment w:val="baseline"/>
        <w:rPr>
          <w:rStyle w:val="eop"/>
          <w:rFonts w:ascii="Aptos" w:hAnsi="Aptos" w:cs="Arial"/>
          <w:sz w:val="22"/>
          <w:szCs w:val="22"/>
        </w:rPr>
      </w:pPr>
    </w:p>
    <w:p w14:paraId="417411FB" w14:textId="77777777" w:rsidR="00ED54B0" w:rsidRDefault="00ED54B0" w:rsidP="00B008DE">
      <w:pPr>
        <w:pStyle w:val="paragraph"/>
        <w:spacing w:before="0" w:beforeAutospacing="0" w:after="0" w:afterAutospacing="0" w:line="360" w:lineRule="auto"/>
        <w:textAlignment w:val="baseline"/>
        <w:rPr>
          <w:rStyle w:val="eop"/>
          <w:rFonts w:ascii="Aptos" w:hAnsi="Aptos" w:cs="Arial"/>
          <w:sz w:val="22"/>
          <w:szCs w:val="22"/>
        </w:rPr>
      </w:pPr>
    </w:p>
    <w:p w14:paraId="3DE38A0B" w14:textId="77777777" w:rsidR="00ED54B0" w:rsidRPr="00BD2909" w:rsidRDefault="00ED54B0" w:rsidP="00B008DE">
      <w:pPr>
        <w:pStyle w:val="paragraph"/>
        <w:spacing w:before="0" w:beforeAutospacing="0" w:after="0" w:afterAutospacing="0" w:line="360" w:lineRule="auto"/>
        <w:textAlignment w:val="baseline"/>
        <w:rPr>
          <w:rFonts w:ascii="Aptos" w:hAnsi="Aptos" w:cs="Arial"/>
          <w:sz w:val="22"/>
          <w:szCs w:val="22"/>
        </w:rPr>
      </w:pPr>
    </w:p>
    <w:p w14:paraId="05B6F9A8" w14:textId="77777777" w:rsidR="00B008DE" w:rsidRPr="00B008DE" w:rsidRDefault="00B008DE" w:rsidP="00B008DE">
      <w:pPr>
        <w:pStyle w:val="paragraph"/>
        <w:spacing w:before="0" w:beforeAutospacing="0" w:after="0" w:afterAutospacing="0" w:line="360" w:lineRule="auto"/>
        <w:textAlignment w:val="baseline"/>
        <w:rPr>
          <w:rStyle w:val="normaltextrun"/>
          <w:rFonts w:ascii="Aptos" w:hAnsi="Aptos" w:cs="Arial"/>
          <w:sz w:val="22"/>
          <w:szCs w:val="22"/>
        </w:rPr>
      </w:pPr>
    </w:p>
    <w:p w14:paraId="1B5AEFBB" w14:textId="70C8C975" w:rsidR="00B008DE" w:rsidRPr="00DE6215" w:rsidRDefault="00BD2909" w:rsidP="00B008DE">
      <w:pPr>
        <w:pStyle w:val="paragraph"/>
        <w:numPr>
          <w:ilvl w:val="0"/>
          <w:numId w:val="7"/>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Aim of the Dissertation:</w:t>
      </w:r>
      <w:r w:rsidRPr="00BD2909">
        <w:rPr>
          <w:rStyle w:val="eop"/>
          <w:rFonts w:ascii="Aptos" w:hAnsi="Aptos" w:cs="Arial"/>
          <w:sz w:val="22"/>
          <w:szCs w:val="22"/>
        </w:rPr>
        <w:t> </w:t>
      </w:r>
    </w:p>
    <w:p w14:paraId="16AC126F" w14:textId="77777777" w:rsidR="00BD2909" w:rsidRPr="00BD2909" w:rsidRDefault="00BD2909" w:rsidP="00DA1F08">
      <w:pPr>
        <w:pStyle w:val="paragraph"/>
        <w:numPr>
          <w:ilvl w:val="0"/>
          <w:numId w:val="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Clearly state the primary aim of your research.</w:t>
      </w:r>
      <w:r w:rsidRPr="00BD2909">
        <w:rPr>
          <w:rStyle w:val="eop"/>
          <w:rFonts w:ascii="Aptos" w:hAnsi="Aptos" w:cs="Arial"/>
          <w:sz w:val="22"/>
          <w:szCs w:val="22"/>
        </w:rPr>
        <w:t> </w:t>
      </w:r>
    </w:p>
    <w:p w14:paraId="2EAEC877" w14:textId="3BBF3DD7" w:rsidR="00AD5D1C" w:rsidRPr="00DE6215" w:rsidRDefault="00BD2909" w:rsidP="00AD5D1C">
      <w:pPr>
        <w:pStyle w:val="paragraph"/>
        <w:numPr>
          <w:ilvl w:val="0"/>
          <w:numId w:val="9"/>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BD2909">
        <w:rPr>
          <w:rStyle w:val="normaltextrun"/>
          <w:rFonts w:ascii="Aptos" w:hAnsi="Aptos" w:cs="Arial"/>
          <w:sz w:val="22"/>
          <w:szCs w:val="22"/>
        </w:rPr>
        <w:t>Outline what you hope to achieve through this dissertation, including the broader impact or contribution to the field.</w:t>
      </w:r>
      <w:r w:rsidRPr="00BD2909">
        <w:rPr>
          <w:rStyle w:val="eop"/>
          <w:rFonts w:ascii="Aptos" w:hAnsi="Aptos" w:cs="Arial"/>
          <w:sz w:val="22"/>
          <w:szCs w:val="22"/>
        </w:rPr>
        <w:t> </w:t>
      </w:r>
    </w:p>
    <w:p w14:paraId="1DB5A246" w14:textId="77777777" w:rsidR="00ED54B0" w:rsidRDefault="00ED54B0" w:rsidP="00BD2909">
      <w:pPr>
        <w:pStyle w:val="paragraph"/>
        <w:spacing w:before="0" w:beforeAutospacing="0" w:after="0" w:afterAutospacing="0" w:line="360" w:lineRule="auto"/>
        <w:ind w:left="1080"/>
        <w:textAlignment w:val="baseline"/>
        <w:rPr>
          <w:rStyle w:val="eop"/>
          <w:rFonts w:ascii="Aptos" w:hAnsi="Aptos" w:cs="Arial"/>
          <w:sz w:val="22"/>
          <w:szCs w:val="22"/>
        </w:rPr>
      </w:pPr>
    </w:p>
    <w:p w14:paraId="32E2FF0D" w14:textId="77777777" w:rsidR="00ED54B0" w:rsidRDefault="00ED54B0" w:rsidP="00BD2909">
      <w:pPr>
        <w:pStyle w:val="paragraph"/>
        <w:spacing w:before="0" w:beforeAutospacing="0" w:after="0" w:afterAutospacing="0" w:line="360" w:lineRule="auto"/>
        <w:ind w:left="1080"/>
        <w:textAlignment w:val="baseline"/>
        <w:rPr>
          <w:rStyle w:val="eop"/>
          <w:rFonts w:ascii="Aptos" w:hAnsi="Aptos" w:cs="Arial"/>
          <w:sz w:val="22"/>
          <w:szCs w:val="22"/>
        </w:rPr>
      </w:pPr>
    </w:p>
    <w:p w14:paraId="6BAF8B59" w14:textId="77777777" w:rsidR="00ED54B0" w:rsidRDefault="00ED54B0" w:rsidP="00BD2909">
      <w:pPr>
        <w:pStyle w:val="paragraph"/>
        <w:spacing w:before="0" w:beforeAutospacing="0" w:after="0" w:afterAutospacing="0" w:line="360" w:lineRule="auto"/>
        <w:ind w:left="1080"/>
        <w:textAlignment w:val="baseline"/>
        <w:rPr>
          <w:rStyle w:val="eop"/>
          <w:rFonts w:ascii="Aptos" w:hAnsi="Aptos" w:cs="Arial"/>
          <w:sz w:val="22"/>
          <w:szCs w:val="22"/>
        </w:rPr>
      </w:pPr>
    </w:p>
    <w:p w14:paraId="338E6CB2" w14:textId="77777777" w:rsidR="00ED54B0" w:rsidRDefault="00ED54B0" w:rsidP="00BD2909">
      <w:pPr>
        <w:pStyle w:val="paragraph"/>
        <w:spacing w:before="0" w:beforeAutospacing="0" w:after="0" w:afterAutospacing="0" w:line="360" w:lineRule="auto"/>
        <w:ind w:left="1080"/>
        <w:textAlignment w:val="baseline"/>
        <w:rPr>
          <w:rStyle w:val="eop"/>
          <w:rFonts w:ascii="Aptos" w:hAnsi="Aptos" w:cs="Arial"/>
          <w:sz w:val="22"/>
          <w:szCs w:val="22"/>
        </w:rPr>
      </w:pPr>
    </w:p>
    <w:p w14:paraId="18072CD8" w14:textId="4881B876"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66501BF4"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1.2 Definitions and Terminology (250 words approx.)</w:t>
      </w:r>
      <w:r w:rsidRPr="00BD2909">
        <w:rPr>
          <w:rStyle w:val="eop"/>
          <w:rFonts w:ascii="Aptos" w:hAnsi="Aptos" w:cs="Arial"/>
          <w:color w:val="0F4761"/>
        </w:rPr>
        <w:t> </w:t>
      </w:r>
    </w:p>
    <w:p w14:paraId="2A4D5667" w14:textId="77777777" w:rsidR="00BD2909" w:rsidRPr="00BD2909" w:rsidRDefault="00BD2909" w:rsidP="00DA1F08">
      <w:pPr>
        <w:pStyle w:val="paragraph"/>
        <w:numPr>
          <w:ilvl w:val="0"/>
          <w:numId w:val="10"/>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Key Definitions:</w:t>
      </w:r>
      <w:r w:rsidRPr="00BD2909">
        <w:rPr>
          <w:rStyle w:val="eop"/>
          <w:rFonts w:ascii="Aptos" w:hAnsi="Aptos" w:cs="Arial"/>
          <w:sz w:val="22"/>
          <w:szCs w:val="22"/>
        </w:rPr>
        <w:t> </w:t>
      </w:r>
    </w:p>
    <w:p w14:paraId="73F8836F" w14:textId="77777777" w:rsidR="00BD2909" w:rsidRPr="00BD2909" w:rsidRDefault="00BD2909" w:rsidP="00DA1F08">
      <w:pPr>
        <w:pStyle w:val="paragraph"/>
        <w:numPr>
          <w:ilvl w:val="0"/>
          <w:numId w:val="1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Provide detailed definitions for key terms and concepts used throughout your dissertation.</w:t>
      </w:r>
      <w:r w:rsidRPr="00BD2909">
        <w:rPr>
          <w:rStyle w:val="eop"/>
          <w:rFonts w:ascii="Aptos" w:hAnsi="Aptos" w:cs="Arial"/>
          <w:sz w:val="22"/>
          <w:szCs w:val="22"/>
        </w:rPr>
        <w:t> </w:t>
      </w:r>
    </w:p>
    <w:p w14:paraId="77837FD0" w14:textId="6E440D91" w:rsidR="00236282" w:rsidRDefault="00BD2909" w:rsidP="00236282">
      <w:pPr>
        <w:pStyle w:val="paragraph"/>
        <w:numPr>
          <w:ilvl w:val="0"/>
          <w:numId w:val="12"/>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BD2909">
        <w:rPr>
          <w:rStyle w:val="normaltextrun"/>
          <w:rFonts w:ascii="Aptos" w:hAnsi="Aptos" w:cs="Arial"/>
          <w:sz w:val="22"/>
          <w:szCs w:val="22"/>
        </w:rPr>
        <w:t>Explain the relevance and importance of these terms to your research, ensuring clarity for readers who may not be familiar with specific terminology.</w:t>
      </w:r>
      <w:r w:rsidRPr="00BD2909">
        <w:rPr>
          <w:rStyle w:val="eop"/>
          <w:rFonts w:ascii="Aptos" w:hAnsi="Aptos" w:cs="Arial"/>
          <w:sz w:val="22"/>
          <w:szCs w:val="22"/>
        </w:rPr>
        <w:t> </w:t>
      </w:r>
    </w:p>
    <w:p w14:paraId="64772995" w14:textId="77777777" w:rsidR="00901689" w:rsidRDefault="00901689" w:rsidP="00901689">
      <w:pPr>
        <w:pStyle w:val="paragraph"/>
        <w:spacing w:before="0" w:beforeAutospacing="0" w:after="0" w:afterAutospacing="0" w:line="360" w:lineRule="auto"/>
        <w:textAlignment w:val="baseline"/>
        <w:rPr>
          <w:rStyle w:val="eop"/>
          <w:rFonts w:ascii="Aptos" w:hAnsi="Aptos" w:cs="Arial"/>
          <w:sz w:val="22"/>
          <w:szCs w:val="22"/>
        </w:rPr>
      </w:pPr>
    </w:p>
    <w:p w14:paraId="21870540" w14:textId="77777777" w:rsidR="00901689" w:rsidRDefault="00901689" w:rsidP="00901689">
      <w:pPr>
        <w:pStyle w:val="paragraph"/>
        <w:spacing w:before="0" w:beforeAutospacing="0" w:after="0" w:afterAutospacing="0" w:line="360" w:lineRule="auto"/>
        <w:textAlignment w:val="baseline"/>
        <w:rPr>
          <w:rStyle w:val="eop"/>
          <w:rFonts w:ascii="Aptos" w:hAnsi="Aptos" w:cs="Arial"/>
          <w:sz w:val="22"/>
          <w:szCs w:val="22"/>
        </w:rPr>
      </w:pPr>
    </w:p>
    <w:p w14:paraId="01279B42" w14:textId="77777777" w:rsidR="00901689" w:rsidRDefault="00901689" w:rsidP="00901689">
      <w:pPr>
        <w:pStyle w:val="paragraph"/>
        <w:spacing w:before="0" w:beforeAutospacing="0" w:after="0" w:afterAutospacing="0" w:line="360" w:lineRule="auto"/>
        <w:textAlignment w:val="baseline"/>
        <w:rPr>
          <w:rStyle w:val="eop"/>
          <w:rFonts w:ascii="Aptos" w:hAnsi="Aptos" w:cs="Arial"/>
          <w:sz w:val="22"/>
          <w:szCs w:val="22"/>
        </w:rPr>
      </w:pPr>
    </w:p>
    <w:p w14:paraId="18CBB03A" w14:textId="77777777" w:rsidR="00901689" w:rsidRDefault="00901689" w:rsidP="00901689">
      <w:pPr>
        <w:pStyle w:val="paragraph"/>
        <w:spacing w:before="0" w:beforeAutospacing="0" w:after="0" w:afterAutospacing="0" w:line="360" w:lineRule="auto"/>
        <w:textAlignment w:val="baseline"/>
        <w:rPr>
          <w:rStyle w:val="eop"/>
          <w:rFonts w:ascii="Aptos" w:hAnsi="Aptos" w:cs="Arial"/>
          <w:sz w:val="22"/>
          <w:szCs w:val="22"/>
        </w:rPr>
      </w:pPr>
    </w:p>
    <w:p w14:paraId="4B81C3A8" w14:textId="77777777" w:rsidR="00901689" w:rsidRDefault="00901689" w:rsidP="00901689">
      <w:pPr>
        <w:pStyle w:val="paragraph"/>
        <w:spacing w:before="0" w:beforeAutospacing="0" w:after="0" w:afterAutospacing="0" w:line="360" w:lineRule="auto"/>
        <w:textAlignment w:val="baseline"/>
        <w:rPr>
          <w:rStyle w:val="eop"/>
          <w:rFonts w:ascii="Aptos" w:hAnsi="Aptos" w:cs="Arial"/>
          <w:sz w:val="22"/>
          <w:szCs w:val="22"/>
        </w:rPr>
      </w:pPr>
    </w:p>
    <w:p w14:paraId="1C096159" w14:textId="77777777" w:rsidR="00BD2909" w:rsidRPr="00BD2909" w:rsidRDefault="00BD2909" w:rsidP="00DA1F08">
      <w:pPr>
        <w:pStyle w:val="paragraph"/>
        <w:numPr>
          <w:ilvl w:val="0"/>
          <w:numId w:val="13"/>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lastRenderedPageBreak/>
        <w:t>Acronyms and Abbreviations:</w:t>
      </w:r>
      <w:r w:rsidRPr="00BD2909">
        <w:rPr>
          <w:rStyle w:val="eop"/>
          <w:rFonts w:ascii="Aptos" w:hAnsi="Aptos" w:cs="Arial"/>
          <w:sz w:val="22"/>
          <w:szCs w:val="22"/>
        </w:rPr>
        <w:t> </w:t>
      </w:r>
    </w:p>
    <w:p w14:paraId="2EE8556C" w14:textId="77777777" w:rsidR="00BD2909" w:rsidRPr="00BD2909" w:rsidRDefault="00BD2909" w:rsidP="00DA1F08">
      <w:pPr>
        <w:pStyle w:val="paragraph"/>
        <w:numPr>
          <w:ilvl w:val="0"/>
          <w:numId w:val="1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List and explain any acronyms and abbreviations used in the dissertation.</w:t>
      </w:r>
      <w:r w:rsidRPr="00BD2909">
        <w:rPr>
          <w:rStyle w:val="eop"/>
          <w:rFonts w:ascii="Aptos" w:hAnsi="Aptos" w:cs="Arial"/>
          <w:sz w:val="22"/>
          <w:szCs w:val="22"/>
        </w:rPr>
        <w:t> </w:t>
      </w:r>
    </w:p>
    <w:p w14:paraId="2221CBA8" w14:textId="77777777" w:rsidR="00BD2909" w:rsidRDefault="00BD2909" w:rsidP="00DA1F08">
      <w:pPr>
        <w:pStyle w:val="paragraph"/>
        <w:numPr>
          <w:ilvl w:val="0"/>
          <w:numId w:val="15"/>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BD2909">
        <w:rPr>
          <w:rStyle w:val="normaltextrun"/>
          <w:rFonts w:ascii="Aptos" w:hAnsi="Aptos" w:cs="Arial"/>
          <w:sz w:val="22"/>
          <w:szCs w:val="22"/>
        </w:rPr>
        <w:t xml:space="preserve">Ensure that readers can easily understand and </w:t>
      </w:r>
      <w:bookmarkStart w:id="0" w:name="_Int_Ap4lTpNI"/>
      <w:r w:rsidRPr="00BD2909">
        <w:rPr>
          <w:rStyle w:val="normaltextrun"/>
          <w:rFonts w:ascii="Aptos" w:hAnsi="Aptos" w:cs="Arial"/>
          <w:sz w:val="22"/>
          <w:szCs w:val="22"/>
        </w:rPr>
        <w:t>refer back</w:t>
      </w:r>
      <w:bookmarkEnd w:id="0"/>
      <w:r w:rsidRPr="00BD2909">
        <w:rPr>
          <w:rStyle w:val="normaltextrun"/>
          <w:rFonts w:ascii="Aptos" w:hAnsi="Aptos" w:cs="Arial"/>
          <w:sz w:val="22"/>
          <w:szCs w:val="22"/>
        </w:rPr>
        <w:t xml:space="preserve"> to these terms as they </w:t>
      </w:r>
      <w:bookmarkStart w:id="1" w:name="_Int_lXIINJX8"/>
      <w:r w:rsidRPr="00BD2909">
        <w:rPr>
          <w:rStyle w:val="normaltextrun"/>
          <w:rFonts w:ascii="Aptos" w:hAnsi="Aptos" w:cs="Arial"/>
          <w:sz w:val="22"/>
          <w:szCs w:val="22"/>
        </w:rPr>
        <w:t>read through</w:t>
      </w:r>
      <w:bookmarkEnd w:id="1"/>
      <w:r w:rsidRPr="00BD2909">
        <w:rPr>
          <w:rStyle w:val="normaltextrun"/>
          <w:rFonts w:ascii="Aptos" w:hAnsi="Aptos" w:cs="Arial"/>
          <w:sz w:val="22"/>
          <w:szCs w:val="22"/>
        </w:rPr>
        <w:t xml:space="preserve"> your work.</w:t>
      </w:r>
      <w:r w:rsidRPr="00BD2909">
        <w:rPr>
          <w:rStyle w:val="eop"/>
          <w:rFonts w:ascii="Aptos" w:hAnsi="Aptos" w:cs="Arial"/>
          <w:sz w:val="22"/>
          <w:szCs w:val="22"/>
        </w:rPr>
        <w:t> </w:t>
      </w:r>
    </w:p>
    <w:p w14:paraId="59E214DC" w14:textId="77777777" w:rsidR="004B68D1" w:rsidRDefault="004B68D1" w:rsidP="004B68D1">
      <w:pPr>
        <w:pStyle w:val="paragraph"/>
        <w:spacing w:before="0" w:beforeAutospacing="0" w:after="0" w:afterAutospacing="0" w:line="360" w:lineRule="auto"/>
        <w:textAlignment w:val="baseline"/>
        <w:rPr>
          <w:rStyle w:val="eop"/>
          <w:rFonts w:ascii="Aptos" w:hAnsi="Aptos" w:cs="Arial"/>
          <w:sz w:val="22"/>
          <w:szCs w:val="22"/>
        </w:rPr>
      </w:pPr>
    </w:p>
    <w:p w14:paraId="3D4C73DD" w14:textId="77777777" w:rsidR="00702511" w:rsidRPr="009E4146" w:rsidRDefault="00702511" w:rsidP="009E4146">
      <w:pPr>
        <w:pStyle w:val="p1"/>
        <w:spacing w:line="360" w:lineRule="auto"/>
        <w:divId w:val="1172530141"/>
        <w:rPr>
          <w:rFonts w:ascii="Arial" w:hAnsi="Arial" w:cs="Arial"/>
          <w:sz w:val="22"/>
          <w:szCs w:val="22"/>
          <w:lang w:val="de-DE"/>
        </w:rPr>
      </w:pPr>
      <w:r w:rsidRPr="009E4146">
        <w:rPr>
          <w:rStyle w:val="s1"/>
          <w:rFonts w:ascii="Arial" w:hAnsi="Arial" w:cs="Arial"/>
          <w:sz w:val="22"/>
          <w:szCs w:val="22"/>
          <w:lang w:val="de-DE"/>
        </w:rPr>
        <w:t>T2DM – Type 2 Diabetes Mellitus</w:t>
      </w:r>
    </w:p>
    <w:p w14:paraId="3905BE73" w14:textId="2026AE23" w:rsidR="00702511" w:rsidRPr="009E4146" w:rsidRDefault="00702511" w:rsidP="009E4146">
      <w:pPr>
        <w:pStyle w:val="p1"/>
        <w:spacing w:line="360" w:lineRule="auto"/>
        <w:divId w:val="1172530141"/>
        <w:rPr>
          <w:rFonts w:ascii="Arial" w:hAnsi="Arial" w:cs="Arial"/>
          <w:sz w:val="22"/>
          <w:szCs w:val="22"/>
          <w:lang w:val="de-DE"/>
        </w:rPr>
      </w:pPr>
      <w:r w:rsidRPr="009E4146">
        <w:rPr>
          <w:rStyle w:val="s1"/>
          <w:rFonts w:ascii="Arial" w:hAnsi="Arial" w:cs="Arial"/>
          <w:sz w:val="22"/>
          <w:szCs w:val="22"/>
          <w:lang w:val="de-DE"/>
        </w:rPr>
        <w:t xml:space="preserve">HbA1c – Glycated </w:t>
      </w:r>
      <w:r w:rsidR="00D75A8F" w:rsidRPr="009E4146">
        <w:rPr>
          <w:rStyle w:val="s1"/>
          <w:rFonts w:ascii="Arial" w:hAnsi="Arial" w:cs="Arial"/>
          <w:sz w:val="22"/>
          <w:szCs w:val="22"/>
          <w:lang w:val="de-DE"/>
        </w:rPr>
        <w:t>Hämoglobin</w:t>
      </w:r>
    </w:p>
    <w:p w14:paraId="2C682176" w14:textId="77777777" w:rsidR="00702511" w:rsidRPr="009E4146" w:rsidRDefault="00702511" w:rsidP="009E4146">
      <w:pPr>
        <w:pStyle w:val="p1"/>
        <w:spacing w:line="360" w:lineRule="auto"/>
        <w:divId w:val="1172530141"/>
        <w:rPr>
          <w:rFonts w:ascii="Arial" w:hAnsi="Arial" w:cs="Arial"/>
          <w:sz w:val="22"/>
          <w:szCs w:val="22"/>
        </w:rPr>
      </w:pPr>
      <w:r w:rsidRPr="009E4146">
        <w:rPr>
          <w:rStyle w:val="s1"/>
          <w:rFonts w:ascii="Arial" w:hAnsi="Arial" w:cs="Arial"/>
          <w:sz w:val="22"/>
          <w:szCs w:val="22"/>
        </w:rPr>
        <w:t>BMI – Body Mass Index</w:t>
      </w:r>
    </w:p>
    <w:p w14:paraId="31D883FC" w14:textId="27DC63D8" w:rsidR="00702511" w:rsidRPr="009E4146" w:rsidRDefault="00702511" w:rsidP="009E4146">
      <w:pPr>
        <w:pStyle w:val="p1"/>
        <w:spacing w:line="360" w:lineRule="auto"/>
        <w:divId w:val="1172530141"/>
        <w:rPr>
          <w:rFonts w:ascii="Arial" w:hAnsi="Arial" w:cs="Arial"/>
          <w:sz w:val="22"/>
          <w:szCs w:val="22"/>
        </w:rPr>
      </w:pPr>
      <w:r w:rsidRPr="009E4146">
        <w:rPr>
          <w:rStyle w:val="s1"/>
          <w:rFonts w:ascii="Arial" w:hAnsi="Arial" w:cs="Arial"/>
          <w:sz w:val="22"/>
          <w:szCs w:val="22"/>
        </w:rPr>
        <w:t xml:space="preserve">CVD – </w:t>
      </w:r>
      <w:r w:rsidR="00D96BCA" w:rsidRPr="009E4146">
        <w:rPr>
          <w:rStyle w:val="s1"/>
          <w:rFonts w:ascii="Arial" w:hAnsi="Arial" w:cs="Arial"/>
          <w:sz w:val="22"/>
          <w:szCs w:val="22"/>
        </w:rPr>
        <w:t>cardiovascular disease</w:t>
      </w:r>
    </w:p>
    <w:p w14:paraId="5A4C2566" w14:textId="77777777" w:rsidR="00702511" w:rsidRPr="009E4146" w:rsidRDefault="00702511" w:rsidP="009E4146">
      <w:pPr>
        <w:pStyle w:val="p1"/>
        <w:spacing w:line="360" w:lineRule="auto"/>
        <w:divId w:val="1172530141"/>
        <w:rPr>
          <w:rFonts w:ascii="Arial" w:hAnsi="Arial" w:cs="Arial"/>
          <w:sz w:val="22"/>
          <w:szCs w:val="22"/>
        </w:rPr>
      </w:pPr>
      <w:r w:rsidRPr="009E4146">
        <w:rPr>
          <w:rStyle w:val="s1"/>
          <w:rFonts w:ascii="Arial" w:hAnsi="Arial" w:cs="Arial"/>
          <w:sz w:val="22"/>
          <w:szCs w:val="22"/>
        </w:rPr>
        <w:t>NHS – National Health Service</w:t>
      </w:r>
    </w:p>
    <w:p w14:paraId="5CDE3CFA" w14:textId="196A6411" w:rsidR="004B68D1" w:rsidRPr="000F4BEF" w:rsidRDefault="00702511" w:rsidP="000F4BEF">
      <w:pPr>
        <w:pStyle w:val="p1"/>
        <w:spacing w:line="360" w:lineRule="auto"/>
        <w:rPr>
          <w:rFonts w:ascii="Arial" w:hAnsi="Arial" w:cs="Arial"/>
          <w:sz w:val="22"/>
          <w:szCs w:val="22"/>
        </w:rPr>
      </w:pPr>
      <w:r w:rsidRPr="009E4146">
        <w:rPr>
          <w:rStyle w:val="s1"/>
          <w:rFonts w:ascii="Arial" w:hAnsi="Arial" w:cs="Arial"/>
          <w:sz w:val="22"/>
          <w:szCs w:val="22"/>
        </w:rPr>
        <w:t>UKPDS – UK Prospective Diabetes Study</w:t>
      </w:r>
    </w:p>
    <w:p w14:paraId="4BC66D2F" w14:textId="5B317F6B"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165773A7"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1.3 Rationale for Research (250 words approx.)</w:t>
      </w:r>
      <w:r w:rsidRPr="00BD2909">
        <w:rPr>
          <w:rStyle w:val="eop"/>
          <w:rFonts w:ascii="Aptos" w:hAnsi="Aptos" w:cs="Arial"/>
          <w:color w:val="0F4761"/>
        </w:rPr>
        <w:t> </w:t>
      </w:r>
    </w:p>
    <w:p w14:paraId="33FC7D66" w14:textId="77777777" w:rsidR="00BD2909" w:rsidRPr="00BD2909" w:rsidRDefault="00BD2909" w:rsidP="00DA1F08">
      <w:pPr>
        <w:pStyle w:val="paragraph"/>
        <w:numPr>
          <w:ilvl w:val="0"/>
          <w:numId w:val="16"/>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Purpose of the Research:</w:t>
      </w:r>
      <w:r w:rsidRPr="00BD2909">
        <w:rPr>
          <w:rStyle w:val="eop"/>
          <w:rFonts w:ascii="Aptos" w:hAnsi="Aptos" w:cs="Arial"/>
          <w:sz w:val="22"/>
          <w:szCs w:val="22"/>
        </w:rPr>
        <w:t> </w:t>
      </w:r>
    </w:p>
    <w:p w14:paraId="78638094" w14:textId="77777777" w:rsidR="00BD2909" w:rsidRPr="00BD2909" w:rsidRDefault="00BD2909" w:rsidP="00DA1F08">
      <w:pPr>
        <w:pStyle w:val="paragraph"/>
        <w:numPr>
          <w:ilvl w:val="0"/>
          <w:numId w:val="1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 xml:space="preserve">Provide a more detailed explanation of why you have chosen this </w:t>
      </w:r>
      <w:bookmarkStart w:id="2" w:name="_Int_M6Oi67hi"/>
      <w:r w:rsidRPr="00BD2909">
        <w:rPr>
          <w:rStyle w:val="normaltextrun"/>
          <w:rFonts w:ascii="Aptos" w:hAnsi="Aptos" w:cs="Arial"/>
          <w:sz w:val="22"/>
          <w:szCs w:val="22"/>
        </w:rPr>
        <w:t>particular topic</w:t>
      </w:r>
      <w:bookmarkEnd w:id="2"/>
      <w:r w:rsidRPr="00BD2909">
        <w:rPr>
          <w:rStyle w:val="normaltextrun"/>
          <w:rFonts w:ascii="Aptos" w:hAnsi="Aptos" w:cs="Arial"/>
          <w:sz w:val="22"/>
          <w:szCs w:val="22"/>
        </w:rPr>
        <w:t>.</w:t>
      </w:r>
      <w:r w:rsidRPr="00BD2909">
        <w:rPr>
          <w:rStyle w:val="eop"/>
          <w:rFonts w:ascii="Aptos" w:hAnsi="Aptos" w:cs="Arial"/>
          <w:sz w:val="22"/>
          <w:szCs w:val="22"/>
        </w:rPr>
        <w:t> </w:t>
      </w:r>
    </w:p>
    <w:p w14:paraId="1C489565" w14:textId="77777777" w:rsidR="00BD2909" w:rsidRDefault="00BD2909" w:rsidP="00DA1F08">
      <w:pPr>
        <w:pStyle w:val="paragraph"/>
        <w:numPr>
          <w:ilvl w:val="0"/>
          <w:numId w:val="18"/>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BD2909">
        <w:rPr>
          <w:rStyle w:val="normaltextrun"/>
          <w:rFonts w:ascii="Aptos" w:hAnsi="Aptos" w:cs="Arial"/>
          <w:sz w:val="22"/>
          <w:szCs w:val="22"/>
        </w:rPr>
        <w:t>Discuss the broader significance of the research in the context of existing literature and current trends, highlighting its relevance to ongoing debates or issues.</w:t>
      </w:r>
      <w:r w:rsidRPr="00BD2909">
        <w:rPr>
          <w:rStyle w:val="eop"/>
          <w:rFonts w:ascii="Aptos" w:hAnsi="Aptos" w:cs="Arial"/>
          <w:sz w:val="22"/>
          <w:szCs w:val="22"/>
        </w:rPr>
        <w:t> </w:t>
      </w:r>
    </w:p>
    <w:p w14:paraId="241D3635" w14:textId="77777777" w:rsidR="00901689" w:rsidRDefault="00901689" w:rsidP="00901689">
      <w:pPr>
        <w:pStyle w:val="paragraph"/>
        <w:spacing w:before="0" w:beforeAutospacing="0" w:after="0" w:afterAutospacing="0" w:line="360" w:lineRule="auto"/>
        <w:textAlignment w:val="baseline"/>
        <w:rPr>
          <w:rStyle w:val="eop"/>
          <w:rFonts w:ascii="Aptos" w:hAnsi="Aptos" w:cs="Arial"/>
          <w:sz w:val="22"/>
          <w:szCs w:val="22"/>
        </w:rPr>
      </w:pPr>
    </w:p>
    <w:p w14:paraId="00B6E6A0" w14:textId="77777777" w:rsidR="00901689" w:rsidRDefault="00901689" w:rsidP="00901689">
      <w:pPr>
        <w:pStyle w:val="paragraph"/>
        <w:spacing w:before="0" w:beforeAutospacing="0" w:after="0" w:afterAutospacing="0" w:line="360" w:lineRule="auto"/>
        <w:textAlignment w:val="baseline"/>
        <w:rPr>
          <w:rStyle w:val="eop"/>
          <w:rFonts w:ascii="Aptos" w:hAnsi="Aptos" w:cs="Arial"/>
          <w:sz w:val="22"/>
          <w:szCs w:val="22"/>
        </w:rPr>
      </w:pPr>
    </w:p>
    <w:p w14:paraId="438C55C3" w14:textId="77777777" w:rsidR="00BF5663" w:rsidRDefault="00BF5663" w:rsidP="00901689">
      <w:pPr>
        <w:pStyle w:val="paragraph"/>
        <w:spacing w:before="0" w:beforeAutospacing="0" w:after="0" w:afterAutospacing="0" w:line="360" w:lineRule="auto"/>
        <w:textAlignment w:val="baseline"/>
        <w:rPr>
          <w:rStyle w:val="eop"/>
          <w:rFonts w:ascii="Aptos" w:hAnsi="Aptos" w:cs="Arial"/>
          <w:sz w:val="22"/>
          <w:szCs w:val="22"/>
        </w:rPr>
      </w:pPr>
    </w:p>
    <w:p w14:paraId="2A37DC2C" w14:textId="77777777" w:rsidR="005121C3" w:rsidRDefault="005121C3" w:rsidP="005121C3">
      <w:pPr>
        <w:pStyle w:val="paragraph"/>
        <w:spacing w:before="0" w:beforeAutospacing="0" w:after="0" w:afterAutospacing="0" w:line="360" w:lineRule="auto"/>
        <w:textAlignment w:val="baseline"/>
        <w:rPr>
          <w:rStyle w:val="eop"/>
          <w:rFonts w:ascii="Aptos" w:hAnsi="Aptos" w:cs="Arial"/>
          <w:sz w:val="22"/>
          <w:szCs w:val="22"/>
        </w:rPr>
      </w:pPr>
    </w:p>
    <w:p w14:paraId="2797FF43" w14:textId="77777777" w:rsidR="00BD2909" w:rsidRPr="00BD2909" w:rsidRDefault="00BD2909" w:rsidP="00DA1F08">
      <w:pPr>
        <w:pStyle w:val="paragraph"/>
        <w:numPr>
          <w:ilvl w:val="0"/>
          <w:numId w:val="19"/>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bookmarkStart w:id="3" w:name="_Int_cRN5mmLl"/>
      <w:r w:rsidRPr="00BD2909">
        <w:rPr>
          <w:rStyle w:val="normaltextrun"/>
          <w:rFonts w:ascii="Aptos" w:hAnsi="Aptos" w:cs="Arial"/>
          <w:b/>
          <w:bCs/>
          <w:sz w:val="22"/>
          <w:szCs w:val="22"/>
        </w:rPr>
        <w:t>Identified</w:t>
      </w:r>
      <w:bookmarkEnd w:id="3"/>
      <w:r w:rsidRPr="00BD2909">
        <w:rPr>
          <w:rStyle w:val="normaltextrun"/>
          <w:rFonts w:ascii="Aptos" w:hAnsi="Aptos" w:cs="Arial"/>
          <w:b/>
          <w:bCs/>
          <w:sz w:val="22"/>
          <w:szCs w:val="22"/>
        </w:rPr>
        <w:t xml:space="preserve"> Problems and Research Gaps:</w:t>
      </w:r>
      <w:r w:rsidRPr="00BD2909">
        <w:rPr>
          <w:rStyle w:val="eop"/>
          <w:rFonts w:ascii="Aptos" w:hAnsi="Aptos" w:cs="Arial"/>
          <w:sz w:val="22"/>
          <w:szCs w:val="22"/>
        </w:rPr>
        <w:t> </w:t>
      </w:r>
    </w:p>
    <w:p w14:paraId="0D287054" w14:textId="77777777" w:rsidR="00BD2909" w:rsidRPr="00BD2909" w:rsidRDefault="00BD2909" w:rsidP="00DA1F08">
      <w:pPr>
        <w:pStyle w:val="paragraph"/>
        <w:numPr>
          <w:ilvl w:val="0"/>
          <w:numId w:val="2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Highlight specific issues or gaps in the current research that your dissertation aims to address.</w:t>
      </w:r>
      <w:r w:rsidRPr="00BD2909">
        <w:rPr>
          <w:rStyle w:val="eop"/>
          <w:rFonts w:ascii="Aptos" w:hAnsi="Aptos" w:cs="Arial"/>
          <w:sz w:val="22"/>
          <w:szCs w:val="22"/>
        </w:rPr>
        <w:t> </w:t>
      </w:r>
    </w:p>
    <w:p w14:paraId="3D16972D" w14:textId="417341C6" w:rsidR="00EE0EF7" w:rsidRDefault="00BD2909" w:rsidP="00EE0EF7">
      <w:pPr>
        <w:pStyle w:val="paragraph"/>
        <w:numPr>
          <w:ilvl w:val="0"/>
          <w:numId w:val="21"/>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BD2909">
        <w:rPr>
          <w:rStyle w:val="normaltextrun"/>
          <w:rFonts w:ascii="Aptos" w:hAnsi="Aptos" w:cs="Arial"/>
          <w:sz w:val="22"/>
          <w:szCs w:val="22"/>
        </w:rPr>
        <w:t>Explain how your research will contribute to filling these gaps or addressing these problems, providing a clear justification for your study.</w:t>
      </w:r>
      <w:r w:rsidRPr="00BD2909">
        <w:rPr>
          <w:rStyle w:val="eop"/>
          <w:rFonts w:ascii="Aptos" w:hAnsi="Aptos" w:cs="Arial"/>
          <w:sz w:val="22"/>
          <w:szCs w:val="22"/>
        </w:rPr>
        <w:t> </w:t>
      </w:r>
    </w:p>
    <w:p w14:paraId="46087786" w14:textId="77777777" w:rsidR="00BF5663" w:rsidRDefault="00BF5663" w:rsidP="00BF5663">
      <w:pPr>
        <w:pStyle w:val="paragraph"/>
        <w:spacing w:before="0" w:beforeAutospacing="0" w:after="0" w:afterAutospacing="0" w:line="360" w:lineRule="auto"/>
        <w:textAlignment w:val="baseline"/>
        <w:rPr>
          <w:rStyle w:val="eop"/>
          <w:rFonts w:ascii="Aptos" w:hAnsi="Aptos" w:cs="Arial"/>
          <w:sz w:val="22"/>
          <w:szCs w:val="22"/>
        </w:rPr>
      </w:pPr>
    </w:p>
    <w:p w14:paraId="5CF1BBC0" w14:textId="77777777" w:rsidR="00BF5663" w:rsidRDefault="00BF5663" w:rsidP="00BF5663">
      <w:pPr>
        <w:pStyle w:val="paragraph"/>
        <w:spacing w:before="0" w:beforeAutospacing="0" w:after="0" w:afterAutospacing="0" w:line="360" w:lineRule="auto"/>
        <w:textAlignment w:val="baseline"/>
        <w:rPr>
          <w:rStyle w:val="eop"/>
          <w:rFonts w:ascii="Aptos" w:hAnsi="Aptos" w:cs="Arial"/>
          <w:sz w:val="22"/>
          <w:szCs w:val="22"/>
        </w:rPr>
      </w:pPr>
    </w:p>
    <w:p w14:paraId="1C1BCF83" w14:textId="77777777" w:rsidR="00BF5663" w:rsidRPr="00C82BC8" w:rsidRDefault="00BF5663" w:rsidP="00BF5663">
      <w:pPr>
        <w:pStyle w:val="paragraph"/>
        <w:spacing w:before="0" w:beforeAutospacing="0" w:after="0" w:afterAutospacing="0" w:line="360" w:lineRule="auto"/>
        <w:textAlignment w:val="baseline"/>
        <w:rPr>
          <w:rStyle w:val="eop"/>
          <w:rFonts w:ascii="Aptos" w:hAnsi="Aptos" w:cs="Arial"/>
          <w:sz w:val="22"/>
          <w:szCs w:val="22"/>
        </w:rPr>
      </w:pPr>
    </w:p>
    <w:p w14:paraId="3C81DD9E" w14:textId="77777777" w:rsidR="00936B08" w:rsidRPr="00D13225" w:rsidRDefault="00936B08" w:rsidP="00D13225">
      <w:pPr>
        <w:pStyle w:val="p1"/>
        <w:spacing w:line="360" w:lineRule="auto"/>
        <w:divId w:val="1589727043"/>
        <w:rPr>
          <w:rFonts w:ascii="Arial" w:hAnsi="Arial" w:cs="Arial"/>
          <w:b/>
          <w:sz w:val="22"/>
          <w:szCs w:val="22"/>
        </w:rPr>
      </w:pPr>
      <w:r w:rsidRPr="00D13225">
        <w:rPr>
          <w:rStyle w:val="s1"/>
          <w:rFonts w:ascii="Arial" w:hAnsi="Arial" w:cs="Arial"/>
          <w:b/>
          <w:sz w:val="22"/>
          <w:szCs w:val="22"/>
        </w:rPr>
        <w:lastRenderedPageBreak/>
        <w:t>Several gaps justify this research:</w:t>
      </w:r>
    </w:p>
    <w:p w14:paraId="4ED32C8E" w14:textId="77777777" w:rsidR="00BF5663" w:rsidRDefault="00BF5663" w:rsidP="00BD2909">
      <w:pPr>
        <w:pStyle w:val="paragraph"/>
        <w:spacing w:before="0" w:beforeAutospacing="0" w:after="0" w:afterAutospacing="0" w:line="360" w:lineRule="auto"/>
        <w:textAlignment w:val="baseline"/>
        <w:rPr>
          <w:rStyle w:val="normaltextrun"/>
          <w:rFonts w:ascii="Aptos" w:hAnsi="Aptos" w:cs="Arial"/>
          <w:color w:val="0F4761"/>
        </w:rPr>
      </w:pPr>
    </w:p>
    <w:p w14:paraId="2878DBD6" w14:textId="77777777" w:rsidR="00BF5663" w:rsidRDefault="00BF5663" w:rsidP="00BD2909">
      <w:pPr>
        <w:pStyle w:val="paragraph"/>
        <w:spacing w:before="0" w:beforeAutospacing="0" w:after="0" w:afterAutospacing="0" w:line="360" w:lineRule="auto"/>
        <w:textAlignment w:val="baseline"/>
        <w:rPr>
          <w:rStyle w:val="normaltextrun"/>
          <w:rFonts w:ascii="Aptos" w:hAnsi="Aptos" w:cs="Arial"/>
          <w:color w:val="0F4761"/>
        </w:rPr>
      </w:pPr>
    </w:p>
    <w:p w14:paraId="0B0076C5" w14:textId="77777777" w:rsidR="00BF5663" w:rsidRDefault="00BF5663" w:rsidP="00BD2909">
      <w:pPr>
        <w:pStyle w:val="paragraph"/>
        <w:spacing w:before="0" w:beforeAutospacing="0" w:after="0" w:afterAutospacing="0" w:line="360" w:lineRule="auto"/>
        <w:textAlignment w:val="baseline"/>
        <w:rPr>
          <w:rStyle w:val="normaltextrun"/>
          <w:rFonts w:ascii="Aptos" w:hAnsi="Aptos" w:cs="Arial"/>
          <w:color w:val="0F4761"/>
        </w:rPr>
      </w:pPr>
    </w:p>
    <w:p w14:paraId="43138A22" w14:textId="77777777" w:rsidR="00BF5663" w:rsidRDefault="00BF5663" w:rsidP="00BD2909">
      <w:pPr>
        <w:pStyle w:val="paragraph"/>
        <w:spacing w:before="0" w:beforeAutospacing="0" w:after="0" w:afterAutospacing="0" w:line="360" w:lineRule="auto"/>
        <w:textAlignment w:val="baseline"/>
        <w:rPr>
          <w:rStyle w:val="normaltextrun"/>
          <w:rFonts w:ascii="Aptos" w:hAnsi="Aptos" w:cs="Arial"/>
          <w:color w:val="0F4761"/>
        </w:rPr>
      </w:pPr>
    </w:p>
    <w:p w14:paraId="2728F433" w14:textId="77777777" w:rsidR="00BF5663" w:rsidRDefault="00BF5663" w:rsidP="00BD2909">
      <w:pPr>
        <w:pStyle w:val="paragraph"/>
        <w:spacing w:before="0" w:beforeAutospacing="0" w:after="0" w:afterAutospacing="0" w:line="360" w:lineRule="auto"/>
        <w:textAlignment w:val="baseline"/>
        <w:rPr>
          <w:rStyle w:val="normaltextrun"/>
          <w:rFonts w:ascii="Aptos" w:hAnsi="Aptos" w:cs="Arial"/>
          <w:color w:val="0F4761"/>
        </w:rPr>
      </w:pPr>
    </w:p>
    <w:p w14:paraId="01199E04" w14:textId="77777777" w:rsidR="00BF5663" w:rsidRDefault="00BF5663" w:rsidP="00BD2909">
      <w:pPr>
        <w:pStyle w:val="paragraph"/>
        <w:spacing w:before="0" w:beforeAutospacing="0" w:after="0" w:afterAutospacing="0" w:line="360" w:lineRule="auto"/>
        <w:textAlignment w:val="baseline"/>
        <w:rPr>
          <w:rStyle w:val="normaltextrun"/>
          <w:rFonts w:ascii="Aptos" w:hAnsi="Aptos" w:cs="Arial"/>
          <w:color w:val="0F4761"/>
        </w:rPr>
      </w:pPr>
    </w:p>
    <w:p w14:paraId="13660B3D" w14:textId="77777777" w:rsidR="00BF5663" w:rsidRDefault="00BF5663" w:rsidP="00BD2909">
      <w:pPr>
        <w:pStyle w:val="paragraph"/>
        <w:spacing w:before="0" w:beforeAutospacing="0" w:after="0" w:afterAutospacing="0" w:line="360" w:lineRule="auto"/>
        <w:textAlignment w:val="baseline"/>
        <w:rPr>
          <w:rStyle w:val="normaltextrun"/>
          <w:rFonts w:ascii="Aptos" w:hAnsi="Aptos" w:cs="Arial"/>
          <w:color w:val="0F4761"/>
        </w:rPr>
      </w:pPr>
    </w:p>
    <w:p w14:paraId="669241A7" w14:textId="4ECFC283"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1.4 Aim and Objectives (250 words approx.)</w:t>
      </w:r>
      <w:r w:rsidRPr="00BD2909">
        <w:rPr>
          <w:rStyle w:val="eop"/>
          <w:rFonts w:ascii="Aptos" w:hAnsi="Aptos" w:cs="Arial"/>
          <w:color w:val="0F4761"/>
        </w:rPr>
        <w:t> </w:t>
      </w:r>
    </w:p>
    <w:p w14:paraId="13ED95C9" w14:textId="77777777" w:rsidR="00BD2909" w:rsidRPr="00BD2909" w:rsidRDefault="00BD2909" w:rsidP="00DA1F08">
      <w:pPr>
        <w:pStyle w:val="paragraph"/>
        <w:numPr>
          <w:ilvl w:val="0"/>
          <w:numId w:val="22"/>
        </w:numPr>
        <w:tabs>
          <w:tab w:val="clear" w:pos="720"/>
          <w:tab w:val="num" w:pos="36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b/>
          <w:bCs/>
          <w:sz w:val="22"/>
          <w:szCs w:val="22"/>
        </w:rPr>
        <w:t>Research Aim:</w:t>
      </w:r>
      <w:r w:rsidRPr="00BD2909">
        <w:rPr>
          <w:rStyle w:val="eop"/>
          <w:rFonts w:ascii="Aptos" w:hAnsi="Aptos" w:cs="Arial"/>
          <w:sz w:val="22"/>
          <w:szCs w:val="22"/>
        </w:rPr>
        <w:t> </w:t>
      </w:r>
    </w:p>
    <w:p w14:paraId="1C980C00" w14:textId="77777777" w:rsidR="00084CB8" w:rsidRDefault="00BD2909" w:rsidP="00FA4476">
      <w:pPr>
        <w:pStyle w:val="paragraph"/>
        <w:numPr>
          <w:ilvl w:val="0"/>
          <w:numId w:val="23"/>
        </w:numPr>
        <w:tabs>
          <w:tab w:val="clear" w:pos="720"/>
          <w:tab w:val="num" w:pos="360"/>
        </w:tabs>
        <w:spacing w:before="0" w:beforeAutospacing="0" w:after="0" w:afterAutospacing="0" w:line="360" w:lineRule="auto"/>
        <w:ind w:left="1440" w:firstLine="0"/>
        <w:textAlignment w:val="baseline"/>
        <w:rPr>
          <w:rStyle w:val="eop"/>
          <w:rFonts w:ascii="Aptos" w:hAnsi="Aptos" w:cs="Arial"/>
          <w:sz w:val="22"/>
          <w:szCs w:val="22"/>
        </w:rPr>
      </w:pPr>
      <w:r w:rsidRPr="00BD2909">
        <w:rPr>
          <w:rStyle w:val="normaltextrun"/>
          <w:rFonts w:ascii="Aptos" w:hAnsi="Aptos" w:cs="Arial"/>
          <w:sz w:val="22"/>
          <w:szCs w:val="22"/>
        </w:rPr>
        <w:t xml:space="preserve">Restate the overarching aim of your research as mentioned in your proposal, providing </w:t>
      </w:r>
      <w:bookmarkStart w:id="4" w:name="_Int_e3ouY3Ye"/>
      <w:r w:rsidRPr="00BD2909">
        <w:rPr>
          <w:rStyle w:val="normaltextrun"/>
          <w:rFonts w:ascii="Aptos" w:hAnsi="Aptos" w:cs="Arial"/>
          <w:sz w:val="22"/>
          <w:szCs w:val="22"/>
        </w:rPr>
        <w:t>additional</w:t>
      </w:r>
      <w:bookmarkEnd w:id="4"/>
      <w:r w:rsidRPr="00BD2909">
        <w:rPr>
          <w:rStyle w:val="normaltextrun"/>
          <w:rFonts w:ascii="Aptos" w:hAnsi="Aptos" w:cs="Arial"/>
          <w:sz w:val="22"/>
          <w:szCs w:val="22"/>
        </w:rPr>
        <w:t xml:space="preserve"> context if necessary.</w:t>
      </w:r>
      <w:r w:rsidRPr="00BD2909">
        <w:rPr>
          <w:rStyle w:val="eop"/>
          <w:rFonts w:ascii="Aptos" w:hAnsi="Aptos" w:cs="Arial"/>
          <w:sz w:val="22"/>
          <w:szCs w:val="22"/>
        </w:rPr>
        <w:t> </w:t>
      </w:r>
    </w:p>
    <w:p w14:paraId="439DC495" w14:textId="7CD851A6" w:rsidR="008D7B26" w:rsidRDefault="008D7B26" w:rsidP="008D7B26">
      <w:pPr>
        <w:pStyle w:val="paragraph"/>
        <w:spacing w:before="0" w:beforeAutospacing="0" w:after="0" w:afterAutospacing="0" w:line="360" w:lineRule="auto"/>
        <w:ind w:left="1440"/>
        <w:textAlignment w:val="baseline"/>
        <w:rPr>
          <w:rStyle w:val="eop"/>
          <w:rFonts w:ascii="Aptos" w:hAnsi="Aptos" w:cs="Arial"/>
          <w:sz w:val="22"/>
          <w:szCs w:val="22"/>
        </w:rPr>
      </w:pPr>
    </w:p>
    <w:p w14:paraId="403D2099" w14:textId="77777777" w:rsidR="008D7B26" w:rsidRDefault="008D7B26" w:rsidP="008D7B26">
      <w:pPr>
        <w:pStyle w:val="paragraph"/>
        <w:spacing w:before="0" w:beforeAutospacing="0" w:after="0" w:afterAutospacing="0" w:line="360" w:lineRule="auto"/>
        <w:ind w:left="1440"/>
        <w:textAlignment w:val="baseline"/>
        <w:rPr>
          <w:rStyle w:val="eop"/>
          <w:rFonts w:ascii="Aptos" w:hAnsi="Aptos" w:cs="Arial"/>
          <w:sz w:val="22"/>
          <w:szCs w:val="22"/>
        </w:rPr>
      </w:pPr>
    </w:p>
    <w:p w14:paraId="34E02774" w14:textId="77777777" w:rsidR="008D7B26" w:rsidRDefault="008D7B26" w:rsidP="008D7B26">
      <w:pPr>
        <w:pStyle w:val="paragraph"/>
        <w:spacing w:before="0" w:beforeAutospacing="0" w:after="0" w:afterAutospacing="0" w:line="360" w:lineRule="auto"/>
        <w:ind w:left="1440"/>
        <w:textAlignment w:val="baseline"/>
        <w:rPr>
          <w:rStyle w:val="eop"/>
          <w:rFonts w:ascii="Aptos" w:hAnsi="Aptos" w:cs="Arial"/>
          <w:sz w:val="22"/>
          <w:szCs w:val="22"/>
        </w:rPr>
      </w:pPr>
    </w:p>
    <w:p w14:paraId="0AF8E586" w14:textId="77777777" w:rsidR="008D7B26" w:rsidRDefault="008D7B26" w:rsidP="008D7B26">
      <w:pPr>
        <w:pStyle w:val="paragraph"/>
        <w:spacing w:before="0" w:beforeAutospacing="0" w:after="0" w:afterAutospacing="0" w:line="360" w:lineRule="auto"/>
        <w:ind w:left="1440"/>
        <w:textAlignment w:val="baseline"/>
        <w:rPr>
          <w:rStyle w:val="eop"/>
          <w:rFonts w:ascii="Aptos" w:hAnsi="Aptos" w:cs="Arial"/>
          <w:sz w:val="22"/>
          <w:szCs w:val="22"/>
        </w:rPr>
      </w:pPr>
    </w:p>
    <w:p w14:paraId="0E3958EC" w14:textId="77777777" w:rsidR="008D7B26" w:rsidRDefault="008D7B26" w:rsidP="008D7B26">
      <w:pPr>
        <w:pStyle w:val="paragraph"/>
        <w:spacing w:before="0" w:beforeAutospacing="0" w:after="0" w:afterAutospacing="0" w:line="360" w:lineRule="auto"/>
        <w:ind w:left="1440"/>
        <w:textAlignment w:val="baseline"/>
        <w:rPr>
          <w:rStyle w:val="eop"/>
          <w:rFonts w:ascii="Aptos" w:hAnsi="Aptos" w:cs="Arial"/>
          <w:sz w:val="22"/>
          <w:szCs w:val="22"/>
        </w:rPr>
      </w:pPr>
    </w:p>
    <w:p w14:paraId="45D01CA5" w14:textId="77777777" w:rsidR="008D7B26" w:rsidRPr="00084CB8" w:rsidRDefault="008D7B26" w:rsidP="008D7B26">
      <w:pPr>
        <w:pStyle w:val="paragraph"/>
        <w:spacing w:before="0" w:beforeAutospacing="0" w:after="0" w:afterAutospacing="0" w:line="360" w:lineRule="auto"/>
        <w:ind w:left="1440"/>
        <w:textAlignment w:val="baseline"/>
        <w:rPr>
          <w:rStyle w:val="eop"/>
          <w:rFonts w:ascii="Aptos" w:hAnsi="Aptos" w:cs="Arial"/>
          <w:sz w:val="22"/>
          <w:szCs w:val="22"/>
        </w:rPr>
      </w:pPr>
    </w:p>
    <w:p w14:paraId="4FCBBEC2"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1.5 Conclusion (150 words approx.)</w:t>
      </w:r>
      <w:r w:rsidRPr="00BD2909">
        <w:rPr>
          <w:rStyle w:val="eop"/>
          <w:rFonts w:ascii="Aptos" w:hAnsi="Aptos" w:cs="Arial"/>
          <w:color w:val="0F4761"/>
        </w:rPr>
        <w:t> </w:t>
      </w:r>
    </w:p>
    <w:p w14:paraId="5661EB6C" w14:textId="77777777" w:rsidR="00BD2909" w:rsidRPr="00BD2909" w:rsidRDefault="00BD2909" w:rsidP="005818C7">
      <w:pPr>
        <w:pStyle w:val="paragraph"/>
        <w:numPr>
          <w:ilvl w:val="0"/>
          <w:numId w:val="24"/>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Summary of Chapter 1:</w:t>
      </w:r>
      <w:r w:rsidRPr="00BD2909">
        <w:rPr>
          <w:rStyle w:val="eop"/>
          <w:rFonts w:ascii="Aptos" w:hAnsi="Aptos" w:cs="Arial"/>
          <w:sz w:val="22"/>
          <w:szCs w:val="22"/>
        </w:rPr>
        <w:t> </w:t>
      </w:r>
    </w:p>
    <w:p w14:paraId="05916B00" w14:textId="77777777" w:rsidR="00BD2909" w:rsidRPr="00BD2909" w:rsidRDefault="00BD2909" w:rsidP="005818C7">
      <w:pPr>
        <w:pStyle w:val="paragraph"/>
        <w:numPr>
          <w:ilvl w:val="0"/>
          <w:numId w:val="2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Recap the main points covered in the introduction chapter.</w:t>
      </w:r>
      <w:r w:rsidRPr="00BD2909">
        <w:rPr>
          <w:rStyle w:val="eop"/>
          <w:rFonts w:ascii="Aptos" w:hAnsi="Aptos" w:cs="Arial"/>
          <w:sz w:val="22"/>
          <w:szCs w:val="22"/>
        </w:rPr>
        <w:t> </w:t>
      </w:r>
    </w:p>
    <w:p w14:paraId="3147A4E2" w14:textId="3F533E3C" w:rsidR="001F341F" w:rsidRPr="00F25305" w:rsidRDefault="00BD2909" w:rsidP="005818C7">
      <w:pPr>
        <w:pStyle w:val="paragraph"/>
        <w:numPr>
          <w:ilvl w:val="0"/>
          <w:numId w:val="26"/>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BD2909">
        <w:rPr>
          <w:rStyle w:val="normaltextrun"/>
          <w:rFonts w:ascii="Aptos" w:hAnsi="Aptos" w:cs="Arial"/>
          <w:sz w:val="22"/>
          <w:szCs w:val="22"/>
        </w:rPr>
        <w:t>Reinforce the importance of the research aim and objectives. </w:t>
      </w:r>
      <w:r w:rsidRPr="00BD2909">
        <w:rPr>
          <w:rStyle w:val="eop"/>
          <w:rFonts w:ascii="Aptos" w:hAnsi="Aptos" w:cs="Arial"/>
          <w:sz w:val="22"/>
          <w:szCs w:val="22"/>
        </w:rPr>
        <w:t> </w:t>
      </w:r>
    </w:p>
    <w:p w14:paraId="08A5B4B7" w14:textId="77777777" w:rsidR="001F341F" w:rsidRDefault="001F341F" w:rsidP="007F6CCA">
      <w:pPr>
        <w:pStyle w:val="paragraph"/>
        <w:spacing w:before="0" w:beforeAutospacing="0" w:after="0" w:afterAutospacing="0" w:line="360" w:lineRule="auto"/>
        <w:textAlignment w:val="baseline"/>
        <w:rPr>
          <w:rFonts w:ascii="Arial" w:hAnsi="Arial" w:cs="Arial"/>
          <w:sz w:val="22"/>
          <w:szCs w:val="22"/>
        </w:rPr>
      </w:pPr>
    </w:p>
    <w:p w14:paraId="0CF62163" w14:textId="77777777" w:rsidR="008D7B26" w:rsidRDefault="008D7B26" w:rsidP="007F6CCA">
      <w:pPr>
        <w:pStyle w:val="paragraph"/>
        <w:spacing w:before="0" w:beforeAutospacing="0" w:after="0" w:afterAutospacing="0" w:line="360" w:lineRule="auto"/>
        <w:textAlignment w:val="baseline"/>
        <w:rPr>
          <w:rFonts w:ascii="Arial" w:hAnsi="Arial" w:cs="Arial"/>
          <w:sz w:val="22"/>
          <w:szCs w:val="22"/>
        </w:rPr>
      </w:pPr>
    </w:p>
    <w:p w14:paraId="0BB59E60" w14:textId="77777777" w:rsidR="008D7B26" w:rsidRDefault="008D7B26" w:rsidP="007F6CCA">
      <w:pPr>
        <w:pStyle w:val="paragraph"/>
        <w:spacing w:before="0" w:beforeAutospacing="0" w:after="0" w:afterAutospacing="0" w:line="360" w:lineRule="auto"/>
        <w:textAlignment w:val="baseline"/>
        <w:rPr>
          <w:rFonts w:ascii="Arial" w:hAnsi="Arial" w:cs="Arial"/>
          <w:sz w:val="22"/>
          <w:szCs w:val="22"/>
        </w:rPr>
      </w:pPr>
    </w:p>
    <w:p w14:paraId="22603B46" w14:textId="77777777" w:rsidR="008D7B26" w:rsidRDefault="008D7B26" w:rsidP="007F6CCA">
      <w:pPr>
        <w:pStyle w:val="paragraph"/>
        <w:spacing w:before="0" w:beforeAutospacing="0" w:after="0" w:afterAutospacing="0" w:line="360" w:lineRule="auto"/>
        <w:textAlignment w:val="baseline"/>
        <w:rPr>
          <w:rFonts w:ascii="Arial" w:hAnsi="Arial" w:cs="Arial"/>
          <w:sz w:val="22"/>
          <w:szCs w:val="22"/>
        </w:rPr>
      </w:pPr>
    </w:p>
    <w:p w14:paraId="761AC7F0" w14:textId="77777777" w:rsidR="008D7B26" w:rsidRDefault="008D7B26" w:rsidP="007F6CCA">
      <w:pPr>
        <w:pStyle w:val="paragraph"/>
        <w:spacing w:before="0" w:beforeAutospacing="0" w:after="0" w:afterAutospacing="0" w:line="360" w:lineRule="auto"/>
        <w:textAlignment w:val="baseline"/>
        <w:rPr>
          <w:rFonts w:ascii="Arial" w:hAnsi="Arial" w:cs="Arial"/>
          <w:sz w:val="22"/>
          <w:szCs w:val="22"/>
        </w:rPr>
      </w:pPr>
    </w:p>
    <w:p w14:paraId="355657FB" w14:textId="77777777" w:rsidR="008D7B26" w:rsidRDefault="008D7B26" w:rsidP="007F6CCA">
      <w:pPr>
        <w:pStyle w:val="paragraph"/>
        <w:spacing w:before="0" w:beforeAutospacing="0" w:after="0" w:afterAutospacing="0" w:line="360" w:lineRule="auto"/>
        <w:textAlignment w:val="baseline"/>
        <w:rPr>
          <w:rFonts w:ascii="Arial" w:hAnsi="Arial" w:cs="Arial"/>
          <w:sz w:val="22"/>
          <w:szCs w:val="22"/>
        </w:rPr>
      </w:pPr>
    </w:p>
    <w:p w14:paraId="012C4C34" w14:textId="77777777" w:rsidR="008D7B26" w:rsidRPr="007F6CCA" w:rsidRDefault="008D7B26" w:rsidP="007F6CCA">
      <w:pPr>
        <w:pStyle w:val="paragraph"/>
        <w:spacing w:before="0" w:beforeAutospacing="0" w:after="0" w:afterAutospacing="0" w:line="360" w:lineRule="auto"/>
        <w:textAlignment w:val="baseline"/>
        <w:rPr>
          <w:rFonts w:ascii="Arial" w:hAnsi="Arial" w:cs="Arial"/>
          <w:sz w:val="22"/>
          <w:szCs w:val="22"/>
        </w:rPr>
      </w:pPr>
    </w:p>
    <w:p w14:paraId="60BC6C87" w14:textId="77777777" w:rsidR="00BD2909" w:rsidRPr="007F6CCA" w:rsidRDefault="00BD2909" w:rsidP="007F6CCA">
      <w:pPr>
        <w:pStyle w:val="paragraph"/>
        <w:numPr>
          <w:ilvl w:val="0"/>
          <w:numId w:val="27"/>
        </w:numPr>
        <w:tabs>
          <w:tab w:val="clear" w:pos="720"/>
          <w:tab w:val="num" w:pos="0"/>
        </w:tabs>
        <w:spacing w:before="0" w:beforeAutospacing="0" w:after="0" w:afterAutospacing="0" w:line="360" w:lineRule="auto"/>
        <w:ind w:left="0" w:firstLine="0"/>
        <w:textAlignment w:val="baseline"/>
        <w:rPr>
          <w:rStyle w:val="eop"/>
          <w:rFonts w:ascii="Arial" w:hAnsi="Arial" w:cs="Arial"/>
          <w:sz w:val="22"/>
          <w:szCs w:val="22"/>
        </w:rPr>
      </w:pPr>
      <w:r w:rsidRPr="007F6CCA">
        <w:rPr>
          <w:rStyle w:val="normaltextrun"/>
          <w:rFonts w:ascii="Arial" w:hAnsi="Arial" w:cs="Arial"/>
          <w:b/>
          <w:bCs/>
          <w:sz w:val="22"/>
          <w:szCs w:val="22"/>
        </w:rPr>
        <w:t>Signposting to Chapter 2:</w:t>
      </w:r>
      <w:r w:rsidRPr="007F6CCA">
        <w:rPr>
          <w:rStyle w:val="eop"/>
          <w:rFonts w:ascii="Arial" w:hAnsi="Arial" w:cs="Arial"/>
          <w:sz w:val="22"/>
          <w:szCs w:val="22"/>
        </w:rPr>
        <w:t> </w:t>
      </w:r>
    </w:p>
    <w:p w14:paraId="5A4F8C51" w14:textId="77777777" w:rsidR="008C1733" w:rsidRPr="007F6CCA" w:rsidRDefault="008C1733" w:rsidP="007F6CCA">
      <w:pPr>
        <w:pStyle w:val="paragraph"/>
        <w:spacing w:before="0" w:beforeAutospacing="0" w:after="0" w:afterAutospacing="0" w:line="360" w:lineRule="auto"/>
        <w:textAlignment w:val="baseline"/>
        <w:rPr>
          <w:rFonts w:ascii="Arial" w:hAnsi="Arial" w:cs="Arial"/>
          <w:sz w:val="22"/>
          <w:szCs w:val="22"/>
        </w:rPr>
      </w:pPr>
    </w:p>
    <w:p w14:paraId="04E8E99F" w14:textId="77777777" w:rsidR="00F25305" w:rsidRPr="007F6CCA" w:rsidRDefault="00F25305" w:rsidP="007F6CCA">
      <w:pPr>
        <w:pStyle w:val="paragraph"/>
        <w:spacing w:before="0" w:beforeAutospacing="0" w:after="0" w:afterAutospacing="0" w:line="360" w:lineRule="auto"/>
        <w:textAlignment w:val="baseline"/>
        <w:rPr>
          <w:rStyle w:val="eop"/>
          <w:rFonts w:ascii="Arial" w:hAnsi="Arial" w:cs="Arial"/>
          <w:sz w:val="22"/>
          <w:szCs w:val="22"/>
        </w:rPr>
      </w:pPr>
    </w:p>
    <w:p w14:paraId="07158B2F" w14:textId="77777777" w:rsidR="00F25305" w:rsidRPr="007F6CCA" w:rsidRDefault="00F25305" w:rsidP="007F6CCA">
      <w:pPr>
        <w:pStyle w:val="paragraph"/>
        <w:spacing w:before="0" w:beforeAutospacing="0" w:after="0" w:afterAutospacing="0" w:line="360" w:lineRule="auto"/>
        <w:textAlignment w:val="baseline"/>
        <w:rPr>
          <w:rFonts w:ascii="Arial" w:hAnsi="Arial" w:cs="Arial"/>
          <w:sz w:val="22"/>
          <w:szCs w:val="22"/>
        </w:rPr>
      </w:pPr>
    </w:p>
    <w:p w14:paraId="034ABA9B" w14:textId="77777777" w:rsidR="00BD2909" w:rsidRPr="007F6CCA" w:rsidRDefault="00BD2909" w:rsidP="007F6CCA">
      <w:pPr>
        <w:pStyle w:val="paragraph"/>
        <w:spacing w:before="0" w:beforeAutospacing="0" w:after="0" w:afterAutospacing="0" w:line="360" w:lineRule="auto"/>
        <w:textAlignment w:val="baseline"/>
        <w:rPr>
          <w:rFonts w:ascii="Arial" w:hAnsi="Arial" w:cs="Arial"/>
          <w:sz w:val="22"/>
          <w:szCs w:val="22"/>
        </w:rPr>
      </w:pPr>
      <w:r w:rsidRPr="007F6CCA">
        <w:rPr>
          <w:rStyle w:val="eop"/>
          <w:rFonts w:ascii="Arial" w:hAnsi="Arial" w:cs="Arial"/>
          <w:sz w:val="22"/>
          <w:szCs w:val="22"/>
        </w:rPr>
        <w:t> </w:t>
      </w:r>
    </w:p>
    <w:p w14:paraId="4A886E55" w14:textId="77777777" w:rsidR="00730C3C" w:rsidRDefault="00730C3C"/>
    <w:p w14:paraId="66A52D2E" w14:textId="77C2210F" w:rsidR="005E1220" w:rsidRDefault="00267714" w:rsidP="007F6CCA">
      <w:pPr>
        <w:rPr>
          <w:rFonts w:ascii="Arial" w:hAnsi="Arial" w:cs="Arial"/>
          <w:b/>
          <w:bCs/>
        </w:rPr>
      </w:pPr>
      <w:r w:rsidRPr="007F6CCA">
        <w:rPr>
          <w:rFonts w:ascii="Arial" w:hAnsi="Arial" w:cs="Arial"/>
          <w:b/>
          <w:bCs/>
        </w:rPr>
        <w:t>Reference</w:t>
      </w:r>
      <w:r w:rsidR="005E1220" w:rsidRPr="007F6CCA">
        <w:rPr>
          <w:rFonts w:ascii="Arial" w:hAnsi="Arial" w:cs="Arial"/>
          <w:b/>
          <w:bCs/>
        </w:rPr>
        <w:t xml:space="preserve"> (1)</w:t>
      </w:r>
    </w:p>
    <w:p w14:paraId="743F65B9" w14:textId="77777777" w:rsidR="002C5B23" w:rsidRDefault="002C5B23" w:rsidP="007F6CCA">
      <w:pPr>
        <w:rPr>
          <w:rFonts w:ascii="Arial" w:hAnsi="Arial" w:cs="Arial"/>
          <w:b/>
          <w:bCs/>
        </w:rPr>
      </w:pPr>
    </w:p>
    <w:p w14:paraId="701D0DB0" w14:textId="77777777" w:rsidR="002C5B23" w:rsidRDefault="002C5B23" w:rsidP="007F6CCA">
      <w:pPr>
        <w:rPr>
          <w:rFonts w:ascii="Arial" w:hAnsi="Arial" w:cs="Arial"/>
          <w:b/>
          <w:bCs/>
        </w:rPr>
      </w:pPr>
    </w:p>
    <w:p w14:paraId="7BE5F8CF" w14:textId="77777777" w:rsidR="002C5B23" w:rsidRDefault="002C5B23" w:rsidP="007F6CCA">
      <w:pPr>
        <w:rPr>
          <w:rFonts w:ascii="Arial" w:hAnsi="Arial" w:cs="Arial"/>
          <w:b/>
          <w:bCs/>
        </w:rPr>
      </w:pPr>
    </w:p>
    <w:p w14:paraId="199134D4" w14:textId="77777777" w:rsidR="002C5B23" w:rsidRDefault="002C5B23" w:rsidP="007F6CCA">
      <w:pPr>
        <w:rPr>
          <w:rFonts w:ascii="Arial" w:hAnsi="Arial" w:cs="Arial"/>
          <w:b/>
          <w:bCs/>
        </w:rPr>
      </w:pPr>
    </w:p>
    <w:p w14:paraId="25F045C9" w14:textId="77777777" w:rsidR="002C5B23" w:rsidRDefault="002C5B23" w:rsidP="007F6CCA">
      <w:pPr>
        <w:rPr>
          <w:rFonts w:ascii="Arial" w:hAnsi="Arial" w:cs="Arial"/>
          <w:b/>
          <w:bCs/>
        </w:rPr>
      </w:pPr>
    </w:p>
    <w:p w14:paraId="7DE6FFFE" w14:textId="77777777" w:rsidR="002C5B23" w:rsidRDefault="002C5B23" w:rsidP="007F6CCA">
      <w:pPr>
        <w:rPr>
          <w:rFonts w:ascii="Arial" w:hAnsi="Arial" w:cs="Arial"/>
          <w:b/>
          <w:bCs/>
        </w:rPr>
      </w:pPr>
    </w:p>
    <w:p w14:paraId="36CF9F84" w14:textId="77777777" w:rsidR="002C5B23" w:rsidRDefault="002C5B23" w:rsidP="007F6CCA">
      <w:pPr>
        <w:rPr>
          <w:rFonts w:ascii="Arial" w:hAnsi="Arial" w:cs="Arial"/>
          <w:b/>
          <w:bCs/>
        </w:rPr>
      </w:pPr>
    </w:p>
    <w:p w14:paraId="3FA3394F" w14:textId="77777777" w:rsidR="002C5B23" w:rsidRDefault="002C5B23" w:rsidP="007F6CCA">
      <w:pPr>
        <w:rPr>
          <w:rFonts w:ascii="Arial" w:hAnsi="Arial" w:cs="Arial"/>
          <w:b/>
          <w:bCs/>
        </w:rPr>
      </w:pPr>
    </w:p>
    <w:p w14:paraId="19D2AF33" w14:textId="77777777" w:rsidR="002C5B23" w:rsidRDefault="002C5B23" w:rsidP="007F6CCA">
      <w:pPr>
        <w:rPr>
          <w:rFonts w:ascii="Arial" w:hAnsi="Arial" w:cs="Arial"/>
          <w:b/>
          <w:bCs/>
        </w:rPr>
      </w:pPr>
    </w:p>
    <w:p w14:paraId="5A784784" w14:textId="77777777" w:rsidR="002C5B23" w:rsidRDefault="002C5B23" w:rsidP="007F6CCA">
      <w:pPr>
        <w:rPr>
          <w:rFonts w:ascii="Arial" w:hAnsi="Arial" w:cs="Arial"/>
          <w:b/>
          <w:bCs/>
        </w:rPr>
      </w:pPr>
    </w:p>
    <w:p w14:paraId="1C5632F4" w14:textId="77777777" w:rsidR="002C5B23" w:rsidRDefault="002C5B23" w:rsidP="007F6CCA">
      <w:pPr>
        <w:rPr>
          <w:rFonts w:ascii="Arial" w:hAnsi="Arial" w:cs="Arial"/>
          <w:b/>
          <w:bCs/>
        </w:rPr>
      </w:pPr>
    </w:p>
    <w:p w14:paraId="00329DB5" w14:textId="77777777" w:rsidR="002C5B23" w:rsidRDefault="002C5B23" w:rsidP="007F6CCA">
      <w:pPr>
        <w:rPr>
          <w:rFonts w:ascii="Arial" w:hAnsi="Arial" w:cs="Arial"/>
          <w:b/>
          <w:bCs/>
        </w:rPr>
      </w:pPr>
    </w:p>
    <w:p w14:paraId="0AC4D244" w14:textId="77777777" w:rsidR="002C5B23" w:rsidRDefault="002C5B23" w:rsidP="007F6CCA">
      <w:pPr>
        <w:rPr>
          <w:rFonts w:ascii="Arial" w:hAnsi="Arial" w:cs="Arial"/>
          <w:b/>
          <w:bCs/>
        </w:rPr>
      </w:pPr>
    </w:p>
    <w:p w14:paraId="49CF6C62" w14:textId="77777777" w:rsidR="002C5B23" w:rsidRDefault="002C5B23" w:rsidP="007F6CCA">
      <w:pPr>
        <w:rPr>
          <w:rFonts w:ascii="Arial" w:hAnsi="Arial" w:cs="Arial"/>
          <w:b/>
          <w:bCs/>
        </w:rPr>
      </w:pPr>
    </w:p>
    <w:p w14:paraId="34FB1280" w14:textId="77777777" w:rsidR="002C5B23" w:rsidRDefault="002C5B23" w:rsidP="007F6CCA">
      <w:pPr>
        <w:rPr>
          <w:rFonts w:ascii="Arial" w:hAnsi="Arial" w:cs="Arial"/>
          <w:b/>
          <w:bCs/>
        </w:rPr>
      </w:pPr>
    </w:p>
    <w:p w14:paraId="183B7D98" w14:textId="77777777" w:rsidR="002C5B23" w:rsidRDefault="002C5B23" w:rsidP="007F6CCA">
      <w:pPr>
        <w:rPr>
          <w:rFonts w:ascii="Arial" w:hAnsi="Arial" w:cs="Arial"/>
          <w:b/>
          <w:bCs/>
        </w:rPr>
      </w:pPr>
    </w:p>
    <w:p w14:paraId="7133292D" w14:textId="77777777" w:rsidR="002C5B23" w:rsidRDefault="002C5B23" w:rsidP="007F6CCA">
      <w:pPr>
        <w:rPr>
          <w:rFonts w:ascii="Arial" w:hAnsi="Arial" w:cs="Arial"/>
          <w:b/>
          <w:bCs/>
        </w:rPr>
      </w:pPr>
    </w:p>
    <w:p w14:paraId="1C513137" w14:textId="77777777" w:rsidR="002C5B23" w:rsidRDefault="002C5B23" w:rsidP="007F6CCA">
      <w:pPr>
        <w:rPr>
          <w:rFonts w:ascii="Arial" w:hAnsi="Arial" w:cs="Arial"/>
          <w:b/>
          <w:bCs/>
        </w:rPr>
      </w:pPr>
    </w:p>
    <w:p w14:paraId="4A7D73E4" w14:textId="77777777" w:rsidR="002C5B23" w:rsidRDefault="002C5B23" w:rsidP="007F6CCA">
      <w:pPr>
        <w:rPr>
          <w:rFonts w:ascii="Arial" w:hAnsi="Arial" w:cs="Arial"/>
          <w:b/>
          <w:bCs/>
        </w:rPr>
      </w:pPr>
    </w:p>
    <w:p w14:paraId="5BFCFF04" w14:textId="77777777" w:rsidR="002C5B23" w:rsidRDefault="002C5B23" w:rsidP="007F6CCA">
      <w:pPr>
        <w:rPr>
          <w:rFonts w:ascii="Arial" w:hAnsi="Arial" w:cs="Arial"/>
          <w:b/>
          <w:bCs/>
        </w:rPr>
      </w:pPr>
    </w:p>
    <w:p w14:paraId="359457A3" w14:textId="77777777" w:rsidR="002C5B23" w:rsidRDefault="002C5B23" w:rsidP="007F6CCA">
      <w:pPr>
        <w:rPr>
          <w:rFonts w:ascii="Arial" w:hAnsi="Arial" w:cs="Arial"/>
          <w:b/>
          <w:bCs/>
        </w:rPr>
      </w:pPr>
    </w:p>
    <w:p w14:paraId="1E1A58B1" w14:textId="77777777" w:rsidR="00804B94" w:rsidRDefault="00804B94">
      <w:pPr>
        <w:rPr>
          <w:rFonts w:ascii="Arial" w:hAnsi="Arial" w:cs="Arial"/>
          <w:b/>
          <w:bCs/>
        </w:rPr>
      </w:pPr>
    </w:p>
    <w:p w14:paraId="1FE65CB0" w14:textId="77777777" w:rsidR="002C5B23" w:rsidRDefault="002C5B23">
      <w:pPr>
        <w:rPr>
          <w:rFonts w:ascii="Arial" w:hAnsi="Arial" w:cs="Arial"/>
          <w:b/>
          <w:bCs/>
        </w:rPr>
      </w:pPr>
    </w:p>
    <w:p w14:paraId="0A51CFFF" w14:textId="77777777" w:rsidR="002C5B23" w:rsidRDefault="002C5B23"/>
    <w:p w14:paraId="33D4B98F" w14:textId="001A707A" w:rsidR="000D0641" w:rsidRPr="000D0641" w:rsidRDefault="000D0641" w:rsidP="000D0641">
      <w:pPr>
        <w:pStyle w:val="Heading1"/>
        <w:ind w:left="0"/>
        <w:rPr>
          <w:rFonts w:ascii="Aptos" w:hAnsi="Aptos"/>
        </w:rPr>
      </w:pPr>
      <w:r w:rsidRPr="000D0641">
        <w:rPr>
          <w:rFonts w:ascii="Aptos" w:hAnsi="Aptos"/>
        </w:rPr>
        <w:lastRenderedPageBreak/>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r w:rsidRPr="000D0641">
        <w:rPr>
          <w:rFonts w:ascii="Aptos" w:hAnsi="Aptos"/>
        </w:rPr>
        <w:t xml:space="preserve"> (2,000 words approx.)</w:t>
      </w:r>
    </w:p>
    <w:p w14:paraId="3A28157F" w14:textId="77777777" w:rsidR="000D0641" w:rsidRDefault="000D0641" w:rsidP="000D0641"/>
    <w:p w14:paraId="396A3085" w14:textId="5E31A773" w:rsidR="00BD2909" w:rsidRPr="000D0641" w:rsidRDefault="00BD2909" w:rsidP="00F44833">
      <w:r w:rsidRPr="000D0641">
        <w:t xml:space="preserve">Below is a template and guidance on how to complete Chapter 2 – </w:t>
      </w:r>
      <w:r w:rsidR="00F44833">
        <w:t>Background Information and Analysis.</w:t>
      </w:r>
      <w:r w:rsidRPr="000D0641">
        <w:t xml:space="preserve"> Please read the whole document carefully and familiarise yourself with the BMHP6020 - Independent Project Moodle page which also includes a step-by-step PowerPoint Guide.  </w:t>
      </w:r>
    </w:p>
    <w:p w14:paraId="41C83A1D" w14:textId="5672FD43" w:rsidR="00BD2909" w:rsidRPr="000D0641" w:rsidRDefault="00BD2909" w:rsidP="00F44833">
      <w:r w:rsidRPr="000D0641">
        <w:t xml:space="preserve">This document is for guidance only and you do not have to follow it, you are free to present this Chapter however you wish. </w:t>
      </w:r>
    </w:p>
    <w:p w14:paraId="6BA7DF87" w14:textId="77777777" w:rsidR="00BD2909" w:rsidRDefault="00BD2909" w:rsidP="00BD2909">
      <w:pPr>
        <w:pStyle w:val="paragraph"/>
        <w:spacing w:before="0" w:beforeAutospacing="0" w:after="0" w:afterAutospacing="0"/>
        <w:textAlignment w:val="baseline"/>
        <w:rPr>
          <w:rFonts w:ascii="Segoe UI" w:hAnsi="Segoe UI" w:cs="Segoe UI"/>
          <w:color w:val="0F4761"/>
          <w:sz w:val="18"/>
          <w:szCs w:val="18"/>
        </w:rPr>
      </w:pPr>
      <w:r>
        <w:rPr>
          <w:rStyle w:val="eop"/>
          <w:rFonts w:eastAsia="Calibri Light" w:cs="Arial"/>
          <w:color w:val="0F4761"/>
          <w:sz w:val="40"/>
          <w:szCs w:val="40"/>
        </w:rPr>
        <w:t> </w:t>
      </w:r>
    </w:p>
    <w:p w14:paraId="223734F5"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2.1 Introduction (150 words approx.)</w:t>
      </w:r>
      <w:r w:rsidRPr="00F44833">
        <w:rPr>
          <w:rStyle w:val="eop"/>
          <w:rFonts w:ascii="Aptos" w:eastAsia="Calibri Light" w:hAnsi="Aptos" w:cs="Arial"/>
          <w:color w:val="0F4761"/>
        </w:rPr>
        <w:t> </w:t>
      </w:r>
    </w:p>
    <w:p w14:paraId="3AF758A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3E1184C4" w14:textId="77777777" w:rsidR="00BD2909" w:rsidRPr="00F44833" w:rsidRDefault="00BD2909" w:rsidP="005818C7">
      <w:pPr>
        <w:pStyle w:val="paragraph"/>
        <w:numPr>
          <w:ilvl w:val="0"/>
          <w:numId w:val="28"/>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Purpose of the Chapter:</w:t>
      </w:r>
      <w:r w:rsidRPr="00F44833">
        <w:rPr>
          <w:rStyle w:val="eop"/>
          <w:rFonts w:ascii="Aptos" w:eastAsia="Calibri Light" w:hAnsi="Aptos" w:cs="Arial"/>
          <w:sz w:val="22"/>
          <w:szCs w:val="22"/>
        </w:rPr>
        <w:t> </w:t>
      </w:r>
    </w:p>
    <w:p w14:paraId="411F3B94" w14:textId="77777777" w:rsidR="00BD2909" w:rsidRPr="00F44833" w:rsidRDefault="00BD2909" w:rsidP="005818C7">
      <w:pPr>
        <w:pStyle w:val="paragraph"/>
        <w:numPr>
          <w:ilvl w:val="0"/>
          <w:numId w:val="2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Briefly outline the purpose of the background chapter.</w:t>
      </w:r>
      <w:r w:rsidRPr="00F44833">
        <w:rPr>
          <w:rStyle w:val="eop"/>
          <w:rFonts w:ascii="Aptos" w:eastAsia="Calibri Light" w:hAnsi="Aptos" w:cs="Arial"/>
          <w:sz w:val="22"/>
          <w:szCs w:val="22"/>
        </w:rPr>
        <w:t> </w:t>
      </w:r>
    </w:p>
    <w:p w14:paraId="663D7794" w14:textId="77777777" w:rsidR="00BD2909" w:rsidRPr="00F44833" w:rsidRDefault="00BD2909" w:rsidP="005818C7">
      <w:pPr>
        <w:pStyle w:val="paragraph"/>
        <w:numPr>
          <w:ilvl w:val="0"/>
          <w:numId w:val="3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this chapter will set the foundation for your research by providing historical, theoretical, and contextual information.</w:t>
      </w:r>
      <w:r w:rsidRPr="00F44833">
        <w:rPr>
          <w:rStyle w:val="eop"/>
          <w:rFonts w:ascii="Aptos" w:eastAsia="Calibri Light" w:hAnsi="Aptos" w:cs="Arial"/>
          <w:sz w:val="22"/>
          <w:szCs w:val="22"/>
        </w:rPr>
        <w:t> </w:t>
      </w:r>
    </w:p>
    <w:p w14:paraId="5F21484C" w14:textId="46B6EC8C" w:rsidR="00BD2909" w:rsidRDefault="00BD2909" w:rsidP="005818C7">
      <w:pPr>
        <w:pStyle w:val="paragraph"/>
        <w:numPr>
          <w:ilvl w:val="0"/>
          <w:numId w:val="31"/>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sidRPr="00F44833">
        <w:rPr>
          <w:rStyle w:val="normaltextrun"/>
          <w:rFonts w:ascii="Aptos" w:hAnsi="Aptos" w:cs="Arial"/>
          <w:sz w:val="22"/>
          <w:szCs w:val="22"/>
        </w:rPr>
        <w:t xml:space="preserve">This will be looking at your topic in the broader context, do not include themes here, this will </w:t>
      </w:r>
      <w:bookmarkStart w:id="5" w:name="_Int_C5rkNkNF"/>
      <w:r w:rsidRPr="00F44833">
        <w:rPr>
          <w:rStyle w:val="normaltextrun"/>
          <w:rFonts w:ascii="Aptos" w:hAnsi="Aptos" w:cs="Arial"/>
          <w:sz w:val="22"/>
          <w:szCs w:val="22"/>
        </w:rPr>
        <w:t>be used</w:t>
      </w:r>
      <w:bookmarkEnd w:id="5"/>
      <w:r w:rsidRPr="00F44833">
        <w:rPr>
          <w:rStyle w:val="normaltextrun"/>
          <w:rFonts w:ascii="Aptos" w:hAnsi="Aptos" w:cs="Arial"/>
          <w:sz w:val="22"/>
          <w:szCs w:val="22"/>
        </w:rPr>
        <w:t xml:space="preserve"> in Chapter 4. </w:t>
      </w:r>
    </w:p>
    <w:p w14:paraId="04C2BCE6" w14:textId="77777777" w:rsidR="002C5B23" w:rsidRDefault="002C5B23" w:rsidP="002C5B23">
      <w:pPr>
        <w:pStyle w:val="paragraph"/>
        <w:spacing w:before="0" w:beforeAutospacing="0" w:after="0" w:afterAutospacing="0" w:line="360" w:lineRule="auto"/>
        <w:textAlignment w:val="baseline"/>
        <w:rPr>
          <w:rStyle w:val="normaltextrun"/>
          <w:rFonts w:ascii="Aptos" w:hAnsi="Aptos" w:cs="Arial"/>
          <w:sz w:val="22"/>
          <w:szCs w:val="22"/>
        </w:rPr>
      </w:pPr>
    </w:p>
    <w:p w14:paraId="41C879A1" w14:textId="77777777" w:rsidR="002C5B23" w:rsidRDefault="002C5B23" w:rsidP="002C5B23">
      <w:pPr>
        <w:pStyle w:val="paragraph"/>
        <w:spacing w:before="0" w:beforeAutospacing="0" w:after="0" w:afterAutospacing="0" w:line="360" w:lineRule="auto"/>
        <w:textAlignment w:val="baseline"/>
        <w:rPr>
          <w:rStyle w:val="normaltextrun"/>
          <w:rFonts w:ascii="Aptos" w:hAnsi="Aptos" w:cs="Arial"/>
          <w:sz w:val="22"/>
          <w:szCs w:val="22"/>
        </w:rPr>
      </w:pPr>
    </w:p>
    <w:p w14:paraId="63A53815" w14:textId="77777777" w:rsidR="002C5B23" w:rsidRDefault="002C5B23" w:rsidP="002C5B23">
      <w:pPr>
        <w:pStyle w:val="paragraph"/>
        <w:spacing w:before="0" w:beforeAutospacing="0" w:after="0" w:afterAutospacing="0" w:line="360" w:lineRule="auto"/>
        <w:textAlignment w:val="baseline"/>
        <w:rPr>
          <w:rStyle w:val="normaltextrun"/>
          <w:rFonts w:ascii="Aptos" w:hAnsi="Aptos" w:cs="Arial"/>
          <w:sz w:val="22"/>
          <w:szCs w:val="22"/>
        </w:rPr>
      </w:pPr>
    </w:p>
    <w:p w14:paraId="51350D1B" w14:textId="77777777" w:rsidR="002C5B23" w:rsidRDefault="002C5B23" w:rsidP="002C5B23">
      <w:pPr>
        <w:pStyle w:val="paragraph"/>
        <w:spacing w:before="0" w:beforeAutospacing="0" w:after="0" w:afterAutospacing="0" w:line="360" w:lineRule="auto"/>
        <w:textAlignment w:val="baseline"/>
        <w:rPr>
          <w:rStyle w:val="normaltextrun"/>
          <w:rFonts w:ascii="Aptos" w:hAnsi="Aptos" w:cs="Arial"/>
          <w:sz w:val="22"/>
          <w:szCs w:val="22"/>
        </w:rPr>
      </w:pPr>
    </w:p>
    <w:p w14:paraId="14FF7B87" w14:textId="77777777" w:rsidR="002C5B23" w:rsidRDefault="002C5B23" w:rsidP="002C5B23">
      <w:pPr>
        <w:pStyle w:val="paragraph"/>
        <w:spacing w:before="0" w:beforeAutospacing="0" w:after="0" w:afterAutospacing="0" w:line="360" w:lineRule="auto"/>
        <w:textAlignment w:val="baseline"/>
        <w:rPr>
          <w:rStyle w:val="normaltextrun"/>
          <w:rFonts w:ascii="Aptos" w:hAnsi="Aptos" w:cs="Arial"/>
          <w:sz w:val="22"/>
          <w:szCs w:val="22"/>
        </w:rPr>
      </w:pPr>
    </w:p>
    <w:p w14:paraId="3ADCF174" w14:textId="77777777" w:rsidR="002C5B23" w:rsidRPr="00847E46" w:rsidRDefault="002C5B23" w:rsidP="002C5B23">
      <w:pPr>
        <w:pStyle w:val="paragraph"/>
        <w:spacing w:before="0" w:beforeAutospacing="0" w:after="0" w:afterAutospacing="0" w:line="360" w:lineRule="auto"/>
        <w:textAlignment w:val="baseline"/>
        <w:rPr>
          <w:rStyle w:val="eop"/>
          <w:rFonts w:ascii="Aptos" w:hAnsi="Aptos" w:cs="Arial"/>
          <w:sz w:val="22"/>
          <w:szCs w:val="22"/>
        </w:rPr>
      </w:pPr>
    </w:p>
    <w:p w14:paraId="24593FA2" w14:textId="77777777" w:rsidR="00847E46" w:rsidRDefault="00847E46" w:rsidP="00847E46">
      <w:pPr>
        <w:pStyle w:val="paragraph"/>
        <w:spacing w:before="0" w:beforeAutospacing="0" w:after="0" w:afterAutospacing="0" w:line="360" w:lineRule="auto"/>
        <w:textAlignment w:val="baseline"/>
        <w:rPr>
          <w:rStyle w:val="eop"/>
          <w:rFonts w:ascii="Aptos" w:eastAsia="Calibri Light" w:hAnsi="Aptos" w:cs="Arial"/>
          <w:sz w:val="22"/>
          <w:szCs w:val="22"/>
        </w:rPr>
      </w:pPr>
    </w:p>
    <w:p w14:paraId="0AAAB744"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2.2 Historical Background (450 words approx.)</w:t>
      </w:r>
      <w:r w:rsidRPr="00F44833">
        <w:rPr>
          <w:rStyle w:val="eop"/>
          <w:rFonts w:ascii="Aptos" w:eastAsia="Calibri Light" w:hAnsi="Aptos" w:cs="Arial"/>
          <w:color w:val="0F4761"/>
        </w:rPr>
        <w:t> </w:t>
      </w:r>
    </w:p>
    <w:p w14:paraId="52457009"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4CE7FC49" w14:textId="77777777" w:rsidR="00BD2909" w:rsidRPr="00F44833" w:rsidRDefault="00BD2909" w:rsidP="005818C7">
      <w:pPr>
        <w:pStyle w:val="paragraph"/>
        <w:numPr>
          <w:ilvl w:val="0"/>
          <w:numId w:val="32"/>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Development of the Topic:</w:t>
      </w:r>
      <w:r w:rsidRPr="00F44833">
        <w:rPr>
          <w:rStyle w:val="eop"/>
          <w:rFonts w:ascii="Aptos" w:eastAsia="Calibri Light" w:hAnsi="Aptos" w:cs="Arial"/>
          <w:sz w:val="22"/>
          <w:szCs w:val="22"/>
        </w:rPr>
        <w:t> </w:t>
      </w:r>
    </w:p>
    <w:p w14:paraId="7AC64F63" w14:textId="77777777" w:rsidR="00BD2909" w:rsidRPr="00F44833" w:rsidRDefault="00BD2909" w:rsidP="005818C7">
      <w:pPr>
        <w:pStyle w:val="paragraph"/>
        <w:numPr>
          <w:ilvl w:val="0"/>
          <w:numId w:val="3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the origins and historical development of the topic.</w:t>
      </w:r>
      <w:r w:rsidRPr="00F44833">
        <w:rPr>
          <w:rStyle w:val="eop"/>
          <w:rFonts w:ascii="Aptos" w:eastAsia="Calibri Light" w:hAnsi="Aptos" w:cs="Arial"/>
          <w:sz w:val="22"/>
          <w:szCs w:val="22"/>
        </w:rPr>
        <w:t> </w:t>
      </w:r>
    </w:p>
    <w:p w14:paraId="24E0851F" w14:textId="77777777" w:rsidR="00BD2909" w:rsidRPr="006162F8" w:rsidRDefault="00BD2909" w:rsidP="005818C7">
      <w:pPr>
        <w:pStyle w:val="paragraph"/>
        <w:numPr>
          <w:ilvl w:val="0"/>
          <w:numId w:val="34"/>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F44833">
        <w:rPr>
          <w:rStyle w:val="normaltextrun"/>
          <w:rFonts w:ascii="Aptos" w:hAnsi="Aptos" w:cs="Arial"/>
          <w:sz w:val="22"/>
          <w:szCs w:val="22"/>
        </w:rPr>
        <w:t>Highlight key milestones and events that have shaped the current state of the topic.</w:t>
      </w:r>
      <w:r w:rsidRPr="00F44833">
        <w:rPr>
          <w:rStyle w:val="eop"/>
          <w:rFonts w:ascii="Aptos" w:eastAsia="Calibri Light" w:hAnsi="Aptos" w:cs="Arial"/>
          <w:sz w:val="22"/>
          <w:szCs w:val="22"/>
        </w:rPr>
        <w:t> </w:t>
      </w:r>
    </w:p>
    <w:p w14:paraId="349B3662" w14:textId="77777777" w:rsidR="006162F8" w:rsidRDefault="006162F8" w:rsidP="006162F8">
      <w:pPr>
        <w:pStyle w:val="paragraph"/>
        <w:spacing w:before="0" w:beforeAutospacing="0" w:after="0" w:afterAutospacing="0" w:line="360" w:lineRule="auto"/>
        <w:textAlignment w:val="baseline"/>
        <w:rPr>
          <w:rStyle w:val="eop"/>
          <w:rFonts w:ascii="Aptos" w:eastAsia="Calibri Light" w:hAnsi="Aptos" w:cs="Arial"/>
          <w:sz w:val="22"/>
          <w:szCs w:val="22"/>
        </w:rPr>
      </w:pPr>
    </w:p>
    <w:p w14:paraId="73B781FE" w14:textId="77777777" w:rsidR="003C5C67" w:rsidRPr="00E12571" w:rsidRDefault="003C5C67" w:rsidP="007F6CCA">
      <w:pPr>
        <w:pStyle w:val="p2"/>
        <w:spacing w:line="360" w:lineRule="auto"/>
        <w:divId w:val="553083423"/>
        <w:rPr>
          <w:rFonts w:ascii="Arial" w:hAnsi="Arial" w:cs="Arial"/>
          <w:sz w:val="22"/>
          <w:szCs w:val="22"/>
        </w:rPr>
      </w:pPr>
    </w:p>
    <w:p w14:paraId="545FCF5A" w14:textId="77777777" w:rsidR="00BD2909" w:rsidRPr="00F44833" w:rsidRDefault="00BD2909" w:rsidP="005818C7">
      <w:pPr>
        <w:pStyle w:val="paragraph"/>
        <w:numPr>
          <w:ilvl w:val="0"/>
          <w:numId w:val="35"/>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lastRenderedPageBreak/>
        <w:t>Significant Historical Figures and Contributions:</w:t>
      </w:r>
      <w:r w:rsidRPr="00F44833">
        <w:rPr>
          <w:rStyle w:val="eop"/>
          <w:rFonts w:ascii="Aptos" w:eastAsia="Calibri Light" w:hAnsi="Aptos" w:cs="Arial"/>
          <w:sz w:val="22"/>
          <w:szCs w:val="22"/>
        </w:rPr>
        <w:t> </w:t>
      </w:r>
    </w:p>
    <w:p w14:paraId="7AA28868" w14:textId="77777777" w:rsidR="00BD2909" w:rsidRPr="00F44833" w:rsidRDefault="00BD2909" w:rsidP="005818C7">
      <w:pPr>
        <w:pStyle w:val="paragraph"/>
        <w:numPr>
          <w:ilvl w:val="0"/>
          <w:numId w:val="3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Identify and describe the contributions of significant figures or organizations related to the topic.</w:t>
      </w:r>
      <w:r w:rsidRPr="00F44833">
        <w:rPr>
          <w:rStyle w:val="eop"/>
          <w:rFonts w:ascii="Aptos" w:eastAsia="Calibri Light" w:hAnsi="Aptos" w:cs="Arial"/>
          <w:sz w:val="22"/>
          <w:szCs w:val="22"/>
        </w:rPr>
        <w:t> </w:t>
      </w:r>
    </w:p>
    <w:p w14:paraId="48580062" w14:textId="77777777" w:rsidR="00BD2909" w:rsidRPr="00F94CE6" w:rsidRDefault="00BD2909" w:rsidP="005818C7">
      <w:pPr>
        <w:pStyle w:val="paragraph"/>
        <w:numPr>
          <w:ilvl w:val="0"/>
          <w:numId w:val="37"/>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F44833">
        <w:rPr>
          <w:rStyle w:val="normaltextrun"/>
          <w:rFonts w:ascii="Aptos" w:hAnsi="Aptos" w:cs="Arial"/>
          <w:sz w:val="22"/>
          <w:szCs w:val="22"/>
        </w:rPr>
        <w:t>Explain how their work has influenced the development and understanding of the topic.</w:t>
      </w:r>
      <w:r w:rsidRPr="00F44833">
        <w:rPr>
          <w:rStyle w:val="eop"/>
          <w:rFonts w:ascii="Aptos" w:eastAsia="Calibri Light" w:hAnsi="Aptos" w:cs="Arial"/>
          <w:sz w:val="22"/>
          <w:szCs w:val="22"/>
        </w:rPr>
        <w:t> </w:t>
      </w:r>
    </w:p>
    <w:p w14:paraId="2C5F29E9" w14:textId="77777777" w:rsidR="00F94CE6" w:rsidRDefault="00F94CE6" w:rsidP="00F94CE6">
      <w:pPr>
        <w:pStyle w:val="paragraph"/>
        <w:spacing w:before="0" w:beforeAutospacing="0" w:after="0" w:afterAutospacing="0" w:line="360" w:lineRule="auto"/>
        <w:textAlignment w:val="baseline"/>
        <w:rPr>
          <w:rStyle w:val="eop"/>
          <w:rFonts w:ascii="Aptos" w:eastAsia="Calibri Light" w:hAnsi="Aptos" w:cs="Arial"/>
          <w:sz w:val="22"/>
          <w:szCs w:val="22"/>
        </w:rPr>
      </w:pPr>
    </w:p>
    <w:p w14:paraId="3EA82D16" w14:textId="77777777" w:rsidR="00F94CE6" w:rsidRPr="005C0ECE" w:rsidRDefault="00F94CE6" w:rsidP="00F94CE6">
      <w:pPr>
        <w:pStyle w:val="paragraph"/>
        <w:spacing w:before="0" w:beforeAutospacing="0" w:after="0" w:afterAutospacing="0" w:line="360" w:lineRule="auto"/>
        <w:textAlignment w:val="baseline"/>
        <w:rPr>
          <w:rStyle w:val="eop"/>
          <w:rFonts w:ascii="Aptos" w:hAnsi="Aptos" w:cs="Arial"/>
          <w:sz w:val="22"/>
          <w:szCs w:val="22"/>
        </w:rPr>
      </w:pPr>
    </w:p>
    <w:p w14:paraId="756CAE36" w14:textId="77777777" w:rsidR="005C0ECE" w:rsidRDefault="005C0ECE" w:rsidP="005C0ECE">
      <w:pPr>
        <w:pStyle w:val="paragraph"/>
        <w:spacing w:before="0" w:beforeAutospacing="0" w:after="0" w:afterAutospacing="0" w:line="360" w:lineRule="auto"/>
        <w:textAlignment w:val="baseline"/>
        <w:rPr>
          <w:rStyle w:val="eop"/>
          <w:rFonts w:ascii="Aptos" w:eastAsia="Calibri Light" w:hAnsi="Aptos" w:cs="Arial"/>
          <w:sz w:val="22"/>
          <w:szCs w:val="22"/>
        </w:rPr>
      </w:pPr>
    </w:p>
    <w:p w14:paraId="70C491B7" w14:textId="77777777" w:rsidR="00B2333D" w:rsidRDefault="00B2333D" w:rsidP="00777D72">
      <w:pPr>
        <w:pStyle w:val="paragraph"/>
        <w:spacing w:before="0" w:beforeAutospacing="0" w:after="0" w:afterAutospacing="0" w:line="360" w:lineRule="auto"/>
        <w:textAlignment w:val="baseline"/>
        <w:rPr>
          <w:rStyle w:val="eop"/>
          <w:rFonts w:ascii="Arial" w:eastAsia="Calibri Light" w:hAnsi="Arial" w:cs="Arial"/>
          <w:sz w:val="22"/>
          <w:szCs w:val="22"/>
        </w:rPr>
      </w:pPr>
    </w:p>
    <w:p w14:paraId="4CE5D280" w14:textId="77777777" w:rsidR="00B2333D" w:rsidRDefault="00B2333D" w:rsidP="00777D72">
      <w:pPr>
        <w:pStyle w:val="paragraph"/>
        <w:spacing w:before="0" w:beforeAutospacing="0" w:after="0" w:afterAutospacing="0" w:line="360" w:lineRule="auto"/>
        <w:textAlignment w:val="baseline"/>
        <w:rPr>
          <w:rStyle w:val="eop"/>
          <w:rFonts w:ascii="Arial" w:eastAsia="Calibri Light" w:hAnsi="Arial" w:cs="Arial"/>
          <w:sz w:val="22"/>
          <w:szCs w:val="22"/>
        </w:rPr>
      </w:pPr>
    </w:p>
    <w:p w14:paraId="708B4F3C" w14:textId="77777777" w:rsidR="00B2333D" w:rsidRDefault="00B2333D" w:rsidP="00777D72">
      <w:pPr>
        <w:pStyle w:val="paragraph"/>
        <w:spacing w:before="0" w:beforeAutospacing="0" w:after="0" w:afterAutospacing="0" w:line="360" w:lineRule="auto"/>
        <w:textAlignment w:val="baseline"/>
        <w:rPr>
          <w:rStyle w:val="eop"/>
          <w:rFonts w:ascii="Arial" w:eastAsia="Calibri Light" w:hAnsi="Arial" w:cs="Arial"/>
          <w:sz w:val="22"/>
          <w:szCs w:val="22"/>
        </w:rPr>
      </w:pPr>
    </w:p>
    <w:p w14:paraId="4D42201B" w14:textId="27C94C92" w:rsidR="00BD2909" w:rsidRPr="009A7F75" w:rsidRDefault="00BD2909" w:rsidP="00777D72">
      <w:pPr>
        <w:pStyle w:val="paragraph"/>
        <w:spacing w:before="0" w:beforeAutospacing="0" w:after="0" w:afterAutospacing="0" w:line="360" w:lineRule="auto"/>
        <w:textAlignment w:val="baseline"/>
        <w:rPr>
          <w:rFonts w:ascii="Arial" w:hAnsi="Arial" w:cs="Arial"/>
          <w:sz w:val="22"/>
          <w:szCs w:val="22"/>
        </w:rPr>
      </w:pPr>
      <w:r w:rsidRPr="009A7F75">
        <w:rPr>
          <w:rStyle w:val="eop"/>
          <w:rFonts w:ascii="Arial" w:eastAsia="Calibri Light" w:hAnsi="Arial" w:cs="Arial"/>
          <w:sz w:val="22"/>
          <w:szCs w:val="22"/>
        </w:rPr>
        <w:t>  </w:t>
      </w:r>
    </w:p>
    <w:p w14:paraId="7CD6820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2.3 Theoretical Background (500 words approx.)</w:t>
      </w:r>
      <w:r w:rsidRPr="00F44833">
        <w:rPr>
          <w:rStyle w:val="eop"/>
          <w:rFonts w:ascii="Aptos" w:eastAsia="Calibri Light" w:hAnsi="Aptos" w:cs="Arial"/>
          <w:color w:val="0F4761"/>
        </w:rPr>
        <w:t> </w:t>
      </w:r>
    </w:p>
    <w:p w14:paraId="4C48092F"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02952F9D" w14:textId="77777777" w:rsidR="00BD2909" w:rsidRPr="00F44833" w:rsidRDefault="00BD2909" w:rsidP="005818C7">
      <w:pPr>
        <w:pStyle w:val="paragraph"/>
        <w:numPr>
          <w:ilvl w:val="0"/>
          <w:numId w:val="38"/>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Key Theories and Concepts:</w:t>
      </w:r>
      <w:r w:rsidRPr="00F44833">
        <w:rPr>
          <w:rStyle w:val="eop"/>
          <w:rFonts w:ascii="Aptos" w:eastAsia="Calibri Light" w:hAnsi="Aptos" w:cs="Arial"/>
          <w:sz w:val="22"/>
          <w:szCs w:val="22"/>
        </w:rPr>
        <w:t> </w:t>
      </w:r>
    </w:p>
    <w:p w14:paraId="30503DDA" w14:textId="77777777" w:rsidR="00BD2909" w:rsidRPr="00F44833" w:rsidRDefault="00BD2909" w:rsidP="005818C7">
      <w:pPr>
        <w:pStyle w:val="paragraph"/>
        <w:numPr>
          <w:ilvl w:val="0"/>
          <w:numId w:val="3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Introduce and explain the key theories and concepts relevant to your topic.</w:t>
      </w:r>
      <w:r w:rsidRPr="00F44833">
        <w:rPr>
          <w:rStyle w:val="eop"/>
          <w:rFonts w:ascii="Aptos" w:eastAsia="Calibri Light" w:hAnsi="Aptos" w:cs="Arial"/>
          <w:sz w:val="22"/>
          <w:szCs w:val="22"/>
        </w:rPr>
        <w:t> </w:t>
      </w:r>
    </w:p>
    <w:p w14:paraId="099D9F6B" w14:textId="77777777" w:rsidR="00500632" w:rsidRDefault="00BD2909" w:rsidP="005818C7">
      <w:pPr>
        <w:pStyle w:val="paragraph"/>
        <w:numPr>
          <w:ilvl w:val="0"/>
          <w:numId w:val="40"/>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sidRPr="00F44833">
        <w:rPr>
          <w:rStyle w:val="normaltextrun"/>
          <w:rFonts w:ascii="Aptos" w:hAnsi="Aptos" w:cs="Arial"/>
          <w:sz w:val="22"/>
          <w:szCs w:val="22"/>
        </w:rPr>
        <w:t>Discuss the foundational theories that underpin your research area</w:t>
      </w:r>
    </w:p>
    <w:p w14:paraId="3DD47865" w14:textId="77777777" w:rsidR="00B2333D" w:rsidRDefault="00B2333D" w:rsidP="00B2333D">
      <w:pPr>
        <w:pStyle w:val="paragraph"/>
        <w:spacing w:before="0" w:beforeAutospacing="0" w:after="0" w:afterAutospacing="0" w:line="360" w:lineRule="auto"/>
        <w:textAlignment w:val="baseline"/>
        <w:rPr>
          <w:rStyle w:val="normaltextrun"/>
          <w:rFonts w:ascii="Aptos" w:hAnsi="Aptos" w:cs="Arial"/>
          <w:sz w:val="22"/>
          <w:szCs w:val="22"/>
        </w:rPr>
      </w:pPr>
    </w:p>
    <w:p w14:paraId="0E0C60D6" w14:textId="77777777" w:rsidR="00B2333D" w:rsidRDefault="00B2333D" w:rsidP="00B2333D">
      <w:pPr>
        <w:pStyle w:val="paragraph"/>
        <w:spacing w:before="0" w:beforeAutospacing="0" w:after="0" w:afterAutospacing="0" w:line="360" w:lineRule="auto"/>
        <w:textAlignment w:val="baseline"/>
        <w:rPr>
          <w:rStyle w:val="normaltextrun"/>
          <w:rFonts w:ascii="Aptos" w:hAnsi="Aptos" w:cs="Arial"/>
          <w:sz w:val="22"/>
          <w:szCs w:val="22"/>
        </w:rPr>
      </w:pPr>
    </w:p>
    <w:p w14:paraId="6D1F4521" w14:textId="77777777" w:rsidR="00B2333D" w:rsidRDefault="00B2333D" w:rsidP="00B2333D">
      <w:pPr>
        <w:pStyle w:val="paragraph"/>
        <w:spacing w:before="0" w:beforeAutospacing="0" w:after="0" w:afterAutospacing="0" w:line="360" w:lineRule="auto"/>
        <w:textAlignment w:val="baseline"/>
        <w:rPr>
          <w:rStyle w:val="normaltextrun"/>
          <w:rFonts w:ascii="Aptos" w:hAnsi="Aptos" w:cs="Arial"/>
          <w:sz w:val="22"/>
          <w:szCs w:val="22"/>
        </w:rPr>
      </w:pPr>
    </w:p>
    <w:p w14:paraId="581D4AE4" w14:textId="77777777" w:rsidR="00B2333D" w:rsidRDefault="00B2333D" w:rsidP="00B2333D">
      <w:pPr>
        <w:pStyle w:val="paragraph"/>
        <w:spacing w:before="0" w:beforeAutospacing="0" w:after="0" w:afterAutospacing="0" w:line="360" w:lineRule="auto"/>
        <w:textAlignment w:val="baseline"/>
        <w:rPr>
          <w:rStyle w:val="normaltextrun"/>
          <w:rFonts w:ascii="Aptos" w:hAnsi="Aptos" w:cs="Arial"/>
          <w:sz w:val="22"/>
          <w:szCs w:val="22"/>
        </w:rPr>
      </w:pPr>
    </w:p>
    <w:p w14:paraId="44358F67" w14:textId="77777777" w:rsidR="00500632" w:rsidRDefault="00500632" w:rsidP="00500632">
      <w:pPr>
        <w:pStyle w:val="paragraph"/>
        <w:spacing w:before="0" w:beforeAutospacing="0" w:after="0" w:afterAutospacing="0" w:line="360" w:lineRule="auto"/>
        <w:ind w:left="720"/>
        <w:textAlignment w:val="baseline"/>
        <w:rPr>
          <w:rStyle w:val="normaltextrun"/>
          <w:rFonts w:ascii="Aptos" w:hAnsi="Aptos" w:cs="Arial"/>
          <w:sz w:val="22"/>
          <w:szCs w:val="22"/>
        </w:rPr>
      </w:pPr>
    </w:p>
    <w:p w14:paraId="3322C689"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2.5 National/Local UK Context (450 words approx.)</w:t>
      </w:r>
      <w:r w:rsidRPr="00F44833">
        <w:rPr>
          <w:rStyle w:val="eop"/>
          <w:rFonts w:ascii="Aptos" w:eastAsia="Calibri Light" w:hAnsi="Aptos" w:cs="Arial"/>
          <w:color w:val="0F4761"/>
        </w:rPr>
        <w:t> </w:t>
      </w:r>
    </w:p>
    <w:p w14:paraId="5827529B"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7798E02B" w14:textId="77777777" w:rsidR="00BD2909" w:rsidRPr="00F44833" w:rsidRDefault="00BD2909" w:rsidP="005818C7">
      <w:pPr>
        <w:pStyle w:val="paragraph"/>
        <w:numPr>
          <w:ilvl w:val="0"/>
          <w:numId w:val="47"/>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UK Perspective:</w:t>
      </w:r>
      <w:r w:rsidRPr="00F44833">
        <w:rPr>
          <w:rStyle w:val="eop"/>
          <w:rFonts w:ascii="Aptos" w:eastAsia="Calibri Light" w:hAnsi="Aptos" w:cs="Arial"/>
          <w:sz w:val="22"/>
          <w:szCs w:val="22"/>
        </w:rPr>
        <w:t> </w:t>
      </w:r>
    </w:p>
    <w:p w14:paraId="3EDCC5FC" w14:textId="77777777" w:rsidR="00BD2909" w:rsidRPr="00F44833" w:rsidRDefault="00BD2909" w:rsidP="005818C7">
      <w:pPr>
        <w:pStyle w:val="paragraph"/>
        <w:numPr>
          <w:ilvl w:val="0"/>
          <w:numId w:val="4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Describe how the topic is viewed and addressed within the UK.</w:t>
      </w:r>
      <w:r w:rsidRPr="00F44833">
        <w:rPr>
          <w:rStyle w:val="eop"/>
          <w:rFonts w:ascii="Aptos" w:eastAsia="Calibri Light" w:hAnsi="Aptos" w:cs="Arial"/>
          <w:sz w:val="22"/>
          <w:szCs w:val="22"/>
        </w:rPr>
        <w:t> </w:t>
      </w:r>
    </w:p>
    <w:p w14:paraId="36A431D5" w14:textId="77777777" w:rsidR="00BD2909" w:rsidRPr="0019535C" w:rsidRDefault="00BD2909" w:rsidP="005818C7">
      <w:pPr>
        <w:pStyle w:val="paragraph"/>
        <w:numPr>
          <w:ilvl w:val="0"/>
          <w:numId w:val="49"/>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F44833">
        <w:rPr>
          <w:rStyle w:val="normaltextrun"/>
          <w:rFonts w:ascii="Aptos" w:hAnsi="Aptos" w:cs="Arial"/>
          <w:sz w:val="22"/>
          <w:szCs w:val="22"/>
        </w:rPr>
        <w:t>Highlight key national trends, policies, and practices related to the topic.</w:t>
      </w:r>
      <w:r w:rsidRPr="00F44833">
        <w:rPr>
          <w:rStyle w:val="eop"/>
          <w:rFonts w:ascii="Aptos" w:eastAsia="Calibri Light" w:hAnsi="Aptos" w:cs="Arial"/>
          <w:sz w:val="22"/>
          <w:szCs w:val="22"/>
        </w:rPr>
        <w:t> </w:t>
      </w:r>
    </w:p>
    <w:p w14:paraId="1A670DF5" w14:textId="77777777" w:rsidR="0019535C" w:rsidRDefault="0019535C" w:rsidP="0019535C">
      <w:pPr>
        <w:pStyle w:val="paragraph"/>
        <w:spacing w:before="0" w:beforeAutospacing="0" w:after="0" w:afterAutospacing="0" w:line="360" w:lineRule="auto"/>
        <w:textAlignment w:val="baseline"/>
        <w:rPr>
          <w:rStyle w:val="eop"/>
          <w:rFonts w:ascii="Aptos" w:eastAsia="Calibri Light" w:hAnsi="Aptos" w:cs="Arial"/>
          <w:sz w:val="22"/>
          <w:szCs w:val="22"/>
        </w:rPr>
      </w:pPr>
    </w:p>
    <w:p w14:paraId="78C101B5" w14:textId="77777777" w:rsidR="00B2333D" w:rsidRDefault="00B2333D" w:rsidP="00F91C4F">
      <w:pPr>
        <w:pStyle w:val="paragraph"/>
        <w:spacing w:before="0" w:beforeAutospacing="0" w:after="0" w:afterAutospacing="0" w:line="360" w:lineRule="auto"/>
        <w:textAlignment w:val="baseline"/>
        <w:rPr>
          <w:rStyle w:val="eop"/>
          <w:rFonts w:ascii="Aptos" w:eastAsia="Calibri Light" w:hAnsi="Aptos" w:cs="Arial"/>
          <w:sz w:val="22"/>
          <w:szCs w:val="22"/>
        </w:rPr>
      </w:pPr>
    </w:p>
    <w:p w14:paraId="793859A9" w14:textId="77777777" w:rsidR="00B2333D" w:rsidRDefault="00B2333D" w:rsidP="00F91C4F">
      <w:pPr>
        <w:pStyle w:val="paragraph"/>
        <w:spacing w:before="0" w:beforeAutospacing="0" w:after="0" w:afterAutospacing="0" w:line="360" w:lineRule="auto"/>
        <w:textAlignment w:val="baseline"/>
        <w:rPr>
          <w:rStyle w:val="eop"/>
          <w:rFonts w:ascii="Aptos" w:eastAsia="Calibri Light" w:hAnsi="Aptos" w:cs="Arial"/>
          <w:sz w:val="22"/>
          <w:szCs w:val="22"/>
        </w:rPr>
      </w:pPr>
    </w:p>
    <w:p w14:paraId="57C79692" w14:textId="77777777" w:rsidR="00B2333D" w:rsidRDefault="00B2333D" w:rsidP="00F91C4F">
      <w:pPr>
        <w:pStyle w:val="paragraph"/>
        <w:spacing w:before="0" w:beforeAutospacing="0" w:after="0" w:afterAutospacing="0" w:line="360" w:lineRule="auto"/>
        <w:textAlignment w:val="baseline"/>
        <w:rPr>
          <w:rStyle w:val="eop"/>
          <w:rFonts w:ascii="Aptos" w:eastAsia="Calibri Light" w:hAnsi="Aptos" w:cs="Arial"/>
          <w:sz w:val="22"/>
          <w:szCs w:val="22"/>
        </w:rPr>
      </w:pPr>
    </w:p>
    <w:p w14:paraId="4E9B8FBF" w14:textId="77777777" w:rsidR="00B2333D" w:rsidRDefault="00B2333D" w:rsidP="00F91C4F">
      <w:pPr>
        <w:pStyle w:val="paragraph"/>
        <w:spacing w:before="0" w:beforeAutospacing="0" w:after="0" w:afterAutospacing="0" w:line="360" w:lineRule="auto"/>
        <w:textAlignment w:val="baseline"/>
        <w:rPr>
          <w:rStyle w:val="eop"/>
          <w:rFonts w:ascii="Aptos" w:eastAsia="Calibri Light" w:hAnsi="Aptos" w:cs="Arial"/>
          <w:sz w:val="22"/>
          <w:szCs w:val="22"/>
        </w:rPr>
      </w:pPr>
    </w:p>
    <w:p w14:paraId="66031A03" w14:textId="77777777" w:rsidR="00B2333D" w:rsidRDefault="00B2333D" w:rsidP="00F91C4F">
      <w:pPr>
        <w:pStyle w:val="paragraph"/>
        <w:spacing w:before="0" w:beforeAutospacing="0" w:after="0" w:afterAutospacing="0" w:line="360" w:lineRule="auto"/>
        <w:textAlignment w:val="baseline"/>
        <w:rPr>
          <w:rStyle w:val="eop"/>
          <w:rFonts w:ascii="Aptos" w:eastAsia="Calibri Light" w:hAnsi="Aptos" w:cs="Arial"/>
          <w:sz w:val="22"/>
          <w:szCs w:val="22"/>
        </w:rPr>
      </w:pPr>
    </w:p>
    <w:p w14:paraId="33B1A252" w14:textId="77777777" w:rsidR="00B2333D" w:rsidRDefault="00B2333D" w:rsidP="00F91C4F">
      <w:pPr>
        <w:pStyle w:val="paragraph"/>
        <w:spacing w:before="0" w:beforeAutospacing="0" w:after="0" w:afterAutospacing="0" w:line="360" w:lineRule="auto"/>
        <w:textAlignment w:val="baseline"/>
        <w:rPr>
          <w:rStyle w:val="eop"/>
          <w:rFonts w:ascii="Aptos" w:eastAsia="Calibri Light" w:hAnsi="Aptos" w:cs="Arial"/>
          <w:sz w:val="22"/>
          <w:szCs w:val="22"/>
        </w:rPr>
      </w:pPr>
    </w:p>
    <w:p w14:paraId="09099AFE" w14:textId="2009D15D" w:rsidR="00BD2909" w:rsidRPr="00F44833" w:rsidRDefault="00BD2909" w:rsidP="00F91C4F">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508BC363"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lastRenderedPageBreak/>
        <w:t>2.6 Conclusion (150 words approx.)</w:t>
      </w:r>
      <w:r w:rsidRPr="00F44833">
        <w:rPr>
          <w:rStyle w:val="eop"/>
          <w:rFonts w:ascii="Aptos" w:eastAsia="Calibri Light" w:hAnsi="Aptos" w:cs="Arial"/>
          <w:color w:val="0F4761"/>
        </w:rPr>
        <w:t> </w:t>
      </w:r>
    </w:p>
    <w:p w14:paraId="1CD397E1"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7C766502" w14:textId="77777777" w:rsidR="00BD2909" w:rsidRPr="00F44833" w:rsidRDefault="00BD2909" w:rsidP="005818C7">
      <w:pPr>
        <w:pStyle w:val="paragraph"/>
        <w:numPr>
          <w:ilvl w:val="0"/>
          <w:numId w:val="55"/>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Summary of Key Points:</w:t>
      </w:r>
      <w:r w:rsidRPr="00F44833">
        <w:rPr>
          <w:rStyle w:val="eop"/>
          <w:rFonts w:ascii="Aptos" w:eastAsia="Calibri Light" w:hAnsi="Aptos" w:cs="Arial"/>
          <w:sz w:val="22"/>
          <w:szCs w:val="22"/>
        </w:rPr>
        <w:t> </w:t>
      </w:r>
    </w:p>
    <w:p w14:paraId="650DE87F" w14:textId="77777777" w:rsidR="00BD2909" w:rsidRPr="00F44833" w:rsidRDefault="00BD2909" w:rsidP="005818C7">
      <w:pPr>
        <w:pStyle w:val="paragraph"/>
        <w:numPr>
          <w:ilvl w:val="0"/>
          <w:numId w:val="5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Summarise the main points covered in the background chapter.</w:t>
      </w:r>
      <w:r w:rsidRPr="00F44833">
        <w:rPr>
          <w:rStyle w:val="eop"/>
          <w:rFonts w:ascii="Aptos" w:eastAsia="Calibri Light" w:hAnsi="Aptos" w:cs="Arial"/>
          <w:sz w:val="22"/>
          <w:szCs w:val="22"/>
        </w:rPr>
        <w:t> </w:t>
      </w:r>
    </w:p>
    <w:p w14:paraId="619D4A31" w14:textId="77777777" w:rsidR="00BD2909" w:rsidRPr="00EF6557" w:rsidRDefault="00BD2909" w:rsidP="005818C7">
      <w:pPr>
        <w:pStyle w:val="paragraph"/>
        <w:numPr>
          <w:ilvl w:val="0"/>
          <w:numId w:val="57"/>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F44833">
        <w:rPr>
          <w:rStyle w:val="normaltextrun"/>
          <w:rFonts w:ascii="Aptos" w:hAnsi="Aptos" w:cs="Arial"/>
          <w:sz w:val="22"/>
          <w:szCs w:val="22"/>
        </w:rPr>
        <w:t>Emphasise the historical, theoretical, international, and national/local contexts of the topic.</w:t>
      </w:r>
      <w:r w:rsidRPr="00F44833">
        <w:rPr>
          <w:rStyle w:val="eop"/>
          <w:rFonts w:ascii="Aptos" w:eastAsia="Calibri Light" w:hAnsi="Aptos" w:cs="Arial"/>
          <w:sz w:val="22"/>
          <w:szCs w:val="22"/>
        </w:rPr>
        <w:t> </w:t>
      </w:r>
    </w:p>
    <w:p w14:paraId="0E294DAD" w14:textId="77777777" w:rsidR="00EF6557" w:rsidRDefault="00EF6557" w:rsidP="00EF6557">
      <w:pPr>
        <w:pStyle w:val="paragraph"/>
        <w:spacing w:before="0" w:beforeAutospacing="0" w:after="0" w:afterAutospacing="0" w:line="360" w:lineRule="auto"/>
        <w:textAlignment w:val="baseline"/>
        <w:rPr>
          <w:rStyle w:val="eop"/>
          <w:rFonts w:ascii="Aptos" w:eastAsia="Calibri Light" w:hAnsi="Aptos" w:cs="Arial"/>
          <w:sz w:val="22"/>
          <w:szCs w:val="22"/>
        </w:rPr>
      </w:pPr>
    </w:p>
    <w:p w14:paraId="16B4340E" w14:textId="77777777" w:rsidR="00896E73" w:rsidRDefault="00896E73">
      <w:pPr>
        <w:pStyle w:val="p1"/>
        <w:divId w:val="1919753639"/>
      </w:pPr>
      <w:r>
        <w:rPr>
          <w:rStyle w:val="s1"/>
        </w:rPr>
        <w:t>This chapter has critically examined the historical evolution, theoretical frameworks, and policy contexts that shape contemporary understanding of Type 2 Diabetes Mellitus. The discussion demonstrated how the conceptualisation of diabetes has evolved from early symptom-based descriptions to complex biomedical models involving insulin resistance, beta-cell dysfunction, and chronic inflammation.</w:t>
      </w:r>
    </w:p>
    <w:p w14:paraId="1A3DCA31" w14:textId="77777777" w:rsidR="00896E73" w:rsidRDefault="00896E73">
      <w:pPr>
        <w:pStyle w:val="p2"/>
        <w:divId w:val="1919753639"/>
      </w:pPr>
    </w:p>
    <w:p w14:paraId="4F8269C1" w14:textId="77777777" w:rsidR="00896E73" w:rsidRDefault="00896E73">
      <w:pPr>
        <w:pStyle w:val="p1"/>
        <w:divId w:val="1919753639"/>
      </w:pPr>
      <w:r>
        <w:rPr>
          <w:rStyle w:val="s1"/>
        </w:rPr>
        <w:t>While these physiological theories provide important insights into the mechanisms underlying T2DM, they do not fully explain the social and environmental factors influencing disease distribution. The social determinants of health framework highlights how socioeconomic conditions, cultural contexts, and health inequalities contribute to the prevalence and progression of diabetes.</w:t>
      </w:r>
    </w:p>
    <w:p w14:paraId="591FF48B" w14:textId="77777777" w:rsidR="00896E73" w:rsidRDefault="00896E73">
      <w:pPr>
        <w:pStyle w:val="p2"/>
        <w:divId w:val="1919753639"/>
      </w:pPr>
    </w:p>
    <w:p w14:paraId="39F553C2" w14:textId="77777777" w:rsidR="00896E73" w:rsidRDefault="00896E73">
      <w:pPr>
        <w:pStyle w:val="p1"/>
        <w:divId w:val="1919753639"/>
      </w:pPr>
      <w:r>
        <w:rPr>
          <w:rStyle w:val="s1"/>
        </w:rPr>
        <w:t>Analysis of the UK policy landscape further illustrates how diabetes management is supported by structured healthcare governance systems, including NICE guidelines and national prevention programmes. However, persistent disparities in disease prevalence, particularly in cities such as Birmingham, demonstrate the limitations of purely biomedical approaches.</w:t>
      </w:r>
    </w:p>
    <w:p w14:paraId="42FF98A3" w14:textId="77777777" w:rsidR="00EF6557" w:rsidRDefault="00EF6557" w:rsidP="00EF6557">
      <w:pPr>
        <w:pStyle w:val="paragraph"/>
        <w:spacing w:before="0" w:beforeAutospacing="0" w:after="0" w:afterAutospacing="0" w:line="360" w:lineRule="auto"/>
        <w:textAlignment w:val="baseline"/>
        <w:rPr>
          <w:rStyle w:val="eop"/>
          <w:rFonts w:ascii="Aptos" w:eastAsia="Calibri Light" w:hAnsi="Aptos" w:cs="Arial"/>
          <w:sz w:val="22"/>
          <w:szCs w:val="22"/>
        </w:rPr>
      </w:pPr>
    </w:p>
    <w:p w14:paraId="331EAF62" w14:textId="77777777" w:rsidR="00EF6557" w:rsidRDefault="00EF6557" w:rsidP="00EF6557">
      <w:pPr>
        <w:pStyle w:val="paragraph"/>
        <w:spacing w:before="0" w:beforeAutospacing="0" w:after="0" w:afterAutospacing="0" w:line="360" w:lineRule="auto"/>
        <w:textAlignment w:val="baseline"/>
        <w:rPr>
          <w:rStyle w:val="eop"/>
          <w:rFonts w:ascii="Aptos" w:eastAsia="Calibri Light" w:hAnsi="Aptos" w:cs="Arial"/>
          <w:sz w:val="22"/>
          <w:szCs w:val="22"/>
        </w:rPr>
      </w:pPr>
    </w:p>
    <w:p w14:paraId="65463227" w14:textId="77777777" w:rsidR="00EF6557" w:rsidRDefault="00EF6557" w:rsidP="00EF6557">
      <w:pPr>
        <w:pStyle w:val="paragraph"/>
        <w:spacing w:before="0" w:beforeAutospacing="0" w:after="0" w:afterAutospacing="0" w:line="360" w:lineRule="auto"/>
        <w:textAlignment w:val="baseline"/>
        <w:rPr>
          <w:rStyle w:val="eop"/>
          <w:rFonts w:ascii="Aptos" w:eastAsia="Calibri Light" w:hAnsi="Aptos" w:cs="Arial"/>
          <w:sz w:val="22"/>
          <w:szCs w:val="22"/>
        </w:rPr>
      </w:pPr>
    </w:p>
    <w:p w14:paraId="5F2AE94A" w14:textId="77777777" w:rsidR="00EF6557" w:rsidRPr="00395C15" w:rsidRDefault="00EF6557" w:rsidP="00EF6557">
      <w:pPr>
        <w:pStyle w:val="paragraph"/>
        <w:spacing w:before="0" w:beforeAutospacing="0" w:after="0" w:afterAutospacing="0" w:line="360" w:lineRule="auto"/>
        <w:textAlignment w:val="baseline"/>
        <w:rPr>
          <w:rStyle w:val="eop"/>
          <w:rFonts w:ascii="Aptos" w:hAnsi="Aptos" w:cs="Arial"/>
          <w:sz w:val="22"/>
          <w:szCs w:val="22"/>
        </w:rPr>
      </w:pPr>
    </w:p>
    <w:p w14:paraId="0AD518B4" w14:textId="77777777" w:rsidR="00395C15" w:rsidRDefault="00395C15" w:rsidP="00395C15">
      <w:pPr>
        <w:pStyle w:val="paragraph"/>
        <w:spacing w:before="0" w:beforeAutospacing="0" w:after="0" w:afterAutospacing="0" w:line="360" w:lineRule="auto"/>
        <w:textAlignment w:val="baseline"/>
        <w:rPr>
          <w:rStyle w:val="eop"/>
          <w:rFonts w:ascii="Aptos" w:eastAsia="Calibri Light" w:hAnsi="Aptos" w:cs="Arial"/>
          <w:sz w:val="22"/>
          <w:szCs w:val="22"/>
        </w:rPr>
      </w:pPr>
    </w:p>
    <w:p w14:paraId="6A3435E1" w14:textId="67594215" w:rsidR="00BD2909" w:rsidRPr="000D07A0" w:rsidRDefault="00F20EE5" w:rsidP="000D07A0">
      <w:pPr>
        <w:pStyle w:val="paragraph"/>
        <w:numPr>
          <w:ilvl w:val="0"/>
          <w:numId w:val="58"/>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D07A0">
        <w:rPr>
          <w:rStyle w:val="normaltextrun"/>
          <w:rFonts w:ascii="Arial" w:hAnsi="Arial" w:cs="Arial"/>
          <w:b/>
          <w:bCs/>
          <w:sz w:val="22"/>
          <w:szCs w:val="22"/>
        </w:rPr>
        <w:t>Signpost</w:t>
      </w:r>
      <w:r w:rsidR="00BD2909" w:rsidRPr="000D07A0">
        <w:rPr>
          <w:rStyle w:val="normaltextrun"/>
          <w:rFonts w:ascii="Arial" w:hAnsi="Arial" w:cs="Arial"/>
          <w:b/>
          <w:bCs/>
          <w:sz w:val="22"/>
          <w:szCs w:val="22"/>
        </w:rPr>
        <w:t xml:space="preserve"> to Next Chapter:</w:t>
      </w:r>
      <w:r w:rsidR="00BD2909" w:rsidRPr="000D07A0">
        <w:rPr>
          <w:rStyle w:val="eop"/>
          <w:rFonts w:ascii="Arial" w:eastAsia="Calibri Light" w:hAnsi="Arial" w:cs="Arial"/>
          <w:sz w:val="22"/>
          <w:szCs w:val="22"/>
        </w:rPr>
        <w:t> </w:t>
      </w:r>
    </w:p>
    <w:p w14:paraId="7003F125" w14:textId="77777777" w:rsidR="00BD2909" w:rsidRPr="000D07A0" w:rsidRDefault="00BD2909" w:rsidP="000D07A0">
      <w:pPr>
        <w:pStyle w:val="paragraph"/>
        <w:numPr>
          <w:ilvl w:val="0"/>
          <w:numId w:val="59"/>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D07A0">
        <w:rPr>
          <w:rStyle w:val="normaltextrun"/>
          <w:rFonts w:ascii="Arial" w:hAnsi="Arial" w:cs="Arial"/>
          <w:sz w:val="22"/>
          <w:szCs w:val="22"/>
        </w:rPr>
        <w:t>Provide a transition to the next chapter, methodology. </w:t>
      </w:r>
      <w:r w:rsidRPr="000D07A0">
        <w:rPr>
          <w:rStyle w:val="eop"/>
          <w:rFonts w:ascii="Arial" w:eastAsia="Calibri Light" w:hAnsi="Arial" w:cs="Arial"/>
          <w:sz w:val="22"/>
          <w:szCs w:val="22"/>
        </w:rPr>
        <w:t> </w:t>
      </w:r>
    </w:p>
    <w:p w14:paraId="624714AC" w14:textId="3609AE34" w:rsidR="00BD2909" w:rsidRDefault="00BD2909" w:rsidP="000D07A0">
      <w:pPr>
        <w:pStyle w:val="paragraph"/>
        <w:numPr>
          <w:ilvl w:val="0"/>
          <w:numId w:val="60"/>
        </w:numPr>
        <w:tabs>
          <w:tab w:val="clear" w:pos="720"/>
          <w:tab w:val="num" w:pos="0"/>
        </w:tabs>
        <w:spacing w:before="0" w:beforeAutospacing="0" w:after="0" w:afterAutospacing="0" w:line="360" w:lineRule="auto"/>
        <w:ind w:firstLine="0"/>
        <w:textAlignment w:val="baseline"/>
        <w:rPr>
          <w:rStyle w:val="normaltextrun"/>
          <w:rFonts w:ascii="Arial" w:hAnsi="Arial" w:cs="Arial"/>
          <w:sz w:val="22"/>
          <w:szCs w:val="22"/>
        </w:rPr>
      </w:pPr>
      <w:r w:rsidRPr="000D07A0">
        <w:rPr>
          <w:rStyle w:val="normaltextrun"/>
          <w:rFonts w:ascii="Arial" w:hAnsi="Arial" w:cs="Arial"/>
          <w:sz w:val="22"/>
          <w:szCs w:val="22"/>
        </w:rPr>
        <w:t>Explain how the background information will inform and support the upcoming methods chapter.</w:t>
      </w:r>
    </w:p>
    <w:p w14:paraId="747E02E7" w14:textId="62B4FD5C" w:rsidR="00EF6557" w:rsidRDefault="00EF6557"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5A7DAE19" w14:textId="77777777" w:rsidR="00EF6557" w:rsidRDefault="00EF6557"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27E058B9" w14:textId="77777777" w:rsidR="008A7370" w:rsidRDefault="008A7370">
      <w:pPr>
        <w:pStyle w:val="p1"/>
        <w:divId w:val="1387485705"/>
      </w:pPr>
      <w:r>
        <w:rPr>
          <w:rStyle w:val="s1"/>
        </w:rPr>
        <w:lastRenderedPageBreak/>
        <w:t>These findings emphasise the need for research approaches capable of integrating biological, demographic, and contextual perspectives. Consequently, Chapter 3 will outline the methodological framework adopted in this study and justify the research design used to investigate the physiological mechanisms and long-term health impacts of T2DM among older adults living in Birmingham.</w:t>
      </w:r>
    </w:p>
    <w:p w14:paraId="12889BC4" w14:textId="77777777" w:rsidR="00EF6557" w:rsidRDefault="00EF6557"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61447F96"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68871750"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1EDC24DA"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57F8B481"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383D5068"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49D9006A"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6AB65E46"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7D7B1366"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381297C2"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18F6DC8D"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7DBA7B92"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4C6477A7"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04B734BC"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49202E35"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0775B653"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3A28DBD6"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5B5097DF"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3773563A"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7B160C25"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111CB1C7"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770FFB6A"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4BF05A92" w14:textId="1D1AB8D3"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47F02843"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77CA2419"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111F5CB9"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369D1569"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34A39496"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38655A36"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4A979571" w14:textId="77777777" w:rsidR="008A7370" w:rsidRDefault="008A7370" w:rsidP="00EF6557">
      <w:pPr>
        <w:pStyle w:val="paragraph"/>
        <w:spacing w:before="0" w:beforeAutospacing="0" w:after="0" w:afterAutospacing="0" w:line="360" w:lineRule="auto"/>
        <w:textAlignment w:val="baseline"/>
        <w:rPr>
          <w:rStyle w:val="normaltextrun"/>
          <w:rFonts w:ascii="Arial" w:hAnsi="Arial" w:cs="Arial"/>
          <w:sz w:val="22"/>
          <w:szCs w:val="22"/>
        </w:rPr>
      </w:pPr>
    </w:p>
    <w:p w14:paraId="6677B075" w14:textId="77777777" w:rsidR="00F25A07" w:rsidRDefault="00F25A07" w:rsidP="000D07A0">
      <w:pPr>
        <w:pStyle w:val="paragraph"/>
        <w:spacing w:before="0" w:beforeAutospacing="0" w:after="0" w:afterAutospacing="0" w:line="360" w:lineRule="auto"/>
        <w:textAlignment w:val="baseline"/>
        <w:rPr>
          <w:rStyle w:val="normaltextrun"/>
          <w:rFonts w:ascii="Arial" w:hAnsi="Arial" w:cs="Arial"/>
          <w:sz w:val="22"/>
          <w:szCs w:val="22"/>
        </w:rPr>
      </w:pPr>
    </w:p>
    <w:p w14:paraId="52658237" w14:textId="77777777" w:rsidR="008A7370" w:rsidRPr="000D07A0" w:rsidRDefault="008A7370" w:rsidP="000D07A0">
      <w:pPr>
        <w:pStyle w:val="paragraph"/>
        <w:spacing w:before="0" w:beforeAutospacing="0" w:after="0" w:afterAutospacing="0" w:line="360" w:lineRule="auto"/>
        <w:textAlignment w:val="baseline"/>
        <w:rPr>
          <w:rStyle w:val="normaltextrun"/>
          <w:rFonts w:ascii="Arial" w:hAnsi="Arial" w:cs="Arial"/>
          <w:sz w:val="22"/>
          <w:szCs w:val="22"/>
        </w:rPr>
      </w:pPr>
    </w:p>
    <w:p w14:paraId="2FF09173" w14:textId="7E4A914B" w:rsidR="00377746" w:rsidRPr="000D07A0" w:rsidRDefault="00377746" w:rsidP="000D07A0">
      <w:pPr>
        <w:pStyle w:val="p1"/>
        <w:spacing w:line="360" w:lineRule="auto"/>
        <w:divId w:val="537353375"/>
        <w:rPr>
          <w:rStyle w:val="s1"/>
          <w:rFonts w:ascii="Arial" w:hAnsi="Arial" w:cs="Arial"/>
          <w:sz w:val="22"/>
          <w:szCs w:val="22"/>
          <w:lang w:val="fr-FR"/>
        </w:rPr>
      </w:pPr>
      <w:r w:rsidRPr="000D07A0">
        <w:rPr>
          <w:rStyle w:val="s1"/>
          <w:rFonts w:ascii="Arial" w:hAnsi="Arial" w:cs="Arial"/>
          <w:sz w:val="22"/>
          <w:szCs w:val="22"/>
          <w:lang w:val="fr-FR"/>
        </w:rPr>
        <w:lastRenderedPageBreak/>
        <w:t xml:space="preserve">Reference </w:t>
      </w:r>
      <w:r w:rsidR="0089676C" w:rsidRPr="000D07A0">
        <w:rPr>
          <w:rStyle w:val="s1"/>
          <w:rFonts w:ascii="Arial" w:hAnsi="Arial" w:cs="Arial"/>
          <w:sz w:val="22"/>
          <w:szCs w:val="22"/>
          <w:lang w:val="fr-FR"/>
        </w:rPr>
        <w:t>(2)</w:t>
      </w:r>
    </w:p>
    <w:p w14:paraId="5D4D3ED1" w14:textId="77777777" w:rsidR="009A58DC" w:rsidRDefault="009A58DC">
      <w:pPr>
        <w:pStyle w:val="p1"/>
        <w:divId w:val="1033770008"/>
      </w:pPr>
      <w:r>
        <w:rPr>
          <w:rStyle w:val="s1"/>
        </w:rPr>
        <w:t xml:space="preserve">Ahlqvist, E. et al. (2018) ‘Novel subgroups of adult-onset diabetes and their association with outcomes’, </w:t>
      </w:r>
      <w:r>
        <w:rPr>
          <w:rStyle w:val="s2"/>
        </w:rPr>
        <w:t>The Lancet Diabetes &amp; Endocrinology</w:t>
      </w:r>
      <w:r>
        <w:rPr>
          <w:rStyle w:val="s1"/>
        </w:rPr>
        <w:t>, 6(5), pp. 361–369.</w:t>
      </w:r>
    </w:p>
    <w:p w14:paraId="776FC6AB" w14:textId="77777777" w:rsidR="009A58DC" w:rsidRDefault="009A58DC">
      <w:pPr>
        <w:pStyle w:val="p2"/>
        <w:divId w:val="1033770008"/>
      </w:pPr>
    </w:p>
    <w:p w14:paraId="162579CC" w14:textId="77777777" w:rsidR="009A58DC" w:rsidRDefault="009A58DC">
      <w:pPr>
        <w:pStyle w:val="p1"/>
        <w:divId w:val="1033770008"/>
      </w:pPr>
      <w:r>
        <w:rPr>
          <w:rStyle w:val="s1"/>
        </w:rPr>
        <w:t xml:space="preserve">Au-Yeung, C.H. et al. (2024) ‘Socioeconomic and ethnic inequalities increase the risk of type 2 diabetes: analysis of NHS health check attendees in Birmingham’, </w:t>
      </w:r>
      <w:r>
        <w:rPr>
          <w:rStyle w:val="s2"/>
        </w:rPr>
        <w:t>Frontiers in Public Health</w:t>
      </w:r>
      <w:r>
        <w:rPr>
          <w:rStyle w:val="s1"/>
        </w:rPr>
        <w:t>. Available at: https://www.frontiersin.org/articles/10.3389/fpubh.2024.1477418</w:t>
      </w:r>
    </w:p>
    <w:p w14:paraId="36BE3B56" w14:textId="77777777" w:rsidR="009A58DC" w:rsidRDefault="009A58DC">
      <w:pPr>
        <w:pStyle w:val="p2"/>
        <w:divId w:val="1033770008"/>
      </w:pPr>
    </w:p>
    <w:p w14:paraId="3AF71CDF" w14:textId="77777777" w:rsidR="009A58DC" w:rsidRDefault="009A58DC">
      <w:pPr>
        <w:pStyle w:val="p1"/>
        <w:divId w:val="1033770008"/>
      </w:pPr>
      <w:r>
        <w:rPr>
          <w:rStyle w:val="s1"/>
        </w:rPr>
        <w:t xml:space="preserve">Barnett, A.H. et al. (2006) ‘Type 2 diabetes and cardiovascular risk in the UK South Asian community’, </w:t>
      </w:r>
      <w:r>
        <w:rPr>
          <w:rStyle w:val="s2"/>
        </w:rPr>
        <w:t>Diabetologia</w:t>
      </w:r>
      <w:r>
        <w:rPr>
          <w:rStyle w:val="s1"/>
        </w:rPr>
        <w:t>, 49(10), pp. 2234–2246.</w:t>
      </w:r>
    </w:p>
    <w:p w14:paraId="351B6D8E" w14:textId="77777777" w:rsidR="009A58DC" w:rsidRDefault="009A58DC">
      <w:pPr>
        <w:pStyle w:val="p2"/>
        <w:divId w:val="1033770008"/>
      </w:pPr>
    </w:p>
    <w:p w14:paraId="7846B28E" w14:textId="77777777" w:rsidR="009A58DC" w:rsidRDefault="009A58DC">
      <w:pPr>
        <w:pStyle w:val="p1"/>
        <w:divId w:val="1033770008"/>
      </w:pPr>
      <w:r>
        <w:rPr>
          <w:rStyle w:val="s1"/>
        </w:rPr>
        <w:t xml:space="preserve">Bellary, S. et al. (2021) ‘Type 2 diabetes mellitus in older adults: clinical considerations and management’, </w:t>
      </w:r>
      <w:r>
        <w:rPr>
          <w:rStyle w:val="s2"/>
        </w:rPr>
        <w:t>Nature Reviews Endocrinology</w:t>
      </w:r>
      <w:r>
        <w:rPr>
          <w:rStyle w:val="s1"/>
        </w:rPr>
        <w:t>, 17, pp. 534–548.</w:t>
      </w:r>
    </w:p>
    <w:p w14:paraId="4B3CE6D9" w14:textId="77777777" w:rsidR="009A58DC" w:rsidRDefault="009A58DC">
      <w:pPr>
        <w:pStyle w:val="p2"/>
        <w:divId w:val="1033770008"/>
      </w:pPr>
    </w:p>
    <w:p w14:paraId="7A70F702" w14:textId="77777777" w:rsidR="009A58DC" w:rsidRDefault="009A58DC">
      <w:pPr>
        <w:pStyle w:val="p1"/>
        <w:divId w:val="1033770008"/>
      </w:pPr>
      <w:r>
        <w:rPr>
          <w:rStyle w:val="s1"/>
        </w:rPr>
        <w:t xml:space="preserve">Biessels, G.J. and Despa, F. (2018) ‘Cognitive decline and dementia in diabetes mellitus’, </w:t>
      </w:r>
      <w:r>
        <w:rPr>
          <w:rStyle w:val="s2"/>
        </w:rPr>
        <w:t>The Lancet Neurology</w:t>
      </w:r>
      <w:r>
        <w:rPr>
          <w:rStyle w:val="s1"/>
        </w:rPr>
        <w:t>, 17(1), pp. 64–74.</w:t>
      </w:r>
    </w:p>
    <w:p w14:paraId="5AC1024F" w14:textId="77777777" w:rsidR="009A58DC" w:rsidRDefault="009A58DC">
      <w:pPr>
        <w:pStyle w:val="p2"/>
        <w:divId w:val="1033770008"/>
      </w:pPr>
    </w:p>
    <w:p w14:paraId="398270D5" w14:textId="77777777" w:rsidR="009A58DC" w:rsidRDefault="009A58DC">
      <w:pPr>
        <w:pStyle w:val="p1"/>
        <w:divId w:val="1033770008"/>
      </w:pPr>
      <w:r>
        <w:rPr>
          <w:rStyle w:val="s1"/>
        </w:rPr>
        <w:t xml:space="preserve">DeFronzo, R.A. (2009) ‘From the triumvirate to the ominous octet’, </w:t>
      </w:r>
      <w:r>
        <w:rPr>
          <w:rStyle w:val="s2"/>
        </w:rPr>
        <w:t>Diabetes</w:t>
      </w:r>
      <w:r>
        <w:rPr>
          <w:rStyle w:val="s1"/>
        </w:rPr>
        <w:t>, 58(4), pp. 773–795.</w:t>
      </w:r>
    </w:p>
    <w:p w14:paraId="5C2F76F1" w14:textId="77777777" w:rsidR="009A58DC" w:rsidRDefault="009A58DC">
      <w:pPr>
        <w:pStyle w:val="p2"/>
        <w:divId w:val="1033770008"/>
      </w:pPr>
    </w:p>
    <w:p w14:paraId="23F2D40B" w14:textId="77777777" w:rsidR="009A58DC" w:rsidRDefault="009A58DC">
      <w:pPr>
        <w:pStyle w:val="p1"/>
        <w:divId w:val="1033770008"/>
      </w:pPr>
      <w:r>
        <w:rPr>
          <w:rStyle w:val="s1"/>
        </w:rPr>
        <w:t xml:space="preserve">Forouhi, N.G. and Wareham, N.J. (2014) ‘Epidemiology of diabetes’, </w:t>
      </w:r>
      <w:r>
        <w:rPr>
          <w:rStyle w:val="s2"/>
        </w:rPr>
        <w:t>Medicine</w:t>
      </w:r>
      <w:r>
        <w:rPr>
          <w:rStyle w:val="s1"/>
        </w:rPr>
        <w:t>, 42(12), pp. 698–702.</w:t>
      </w:r>
    </w:p>
    <w:p w14:paraId="35BD7154" w14:textId="77777777" w:rsidR="009A58DC" w:rsidRDefault="009A58DC">
      <w:pPr>
        <w:pStyle w:val="p2"/>
        <w:divId w:val="1033770008"/>
      </w:pPr>
    </w:p>
    <w:p w14:paraId="3FB17A5C" w14:textId="77777777" w:rsidR="009A58DC" w:rsidRDefault="009A58DC">
      <w:pPr>
        <w:pStyle w:val="p1"/>
        <w:divId w:val="1033770008"/>
      </w:pPr>
      <w:r>
        <w:rPr>
          <w:rStyle w:val="s1"/>
        </w:rPr>
        <w:t xml:space="preserve">Frasca, D. et al. (2021) ‘Inflammaging and metabolic disease’, </w:t>
      </w:r>
      <w:r>
        <w:rPr>
          <w:rStyle w:val="s2"/>
        </w:rPr>
        <w:t>Frontiers in Aging</w:t>
      </w:r>
      <w:r>
        <w:rPr>
          <w:rStyle w:val="s1"/>
        </w:rPr>
        <w:t>, 2.</w:t>
      </w:r>
    </w:p>
    <w:p w14:paraId="16AFE2E8" w14:textId="77777777" w:rsidR="009A58DC" w:rsidRDefault="009A58DC">
      <w:pPr>
        <w:pStyle w:val="p2"/>
        <w:divId w:val="1033770008"/>
      </w:pPr>
    </w:p>
    <w:p w14:paraId="74A09CB2" w14:textId="77777777" w:rsidR="009A58DC" w:rsidRDefault="009A58DC">
      <w:pPr>
        <w:pStyle w:val="p1"/>
        <w:divId w:val="1033770008"/>
      </w:pPr>
      <w:r>
        <w:rPr>
          <w:rStyle w:val="s1"/>
        </w:rPr>
        <w:t xml:space="preserve">Galicia-Garcia, U. et al. (2020) ‘Pathophysiology of type 2 diabetes mellitus’, </w:t>
      </w:r>
      <w:r>
        <w:rPr>
          <w:rStyle w:val="s2"/>
        </w:rPr>
        <w:t>International Journal of Molecular Sciences</w:t>
      </w:r>
      <w:r>
        <w:rPr>
          <w:rStyle w:val="s1"/>
        </w:rPr>
        <w:t>, 21(17), p. 6275.</w:t>
      </w:r>
    </w:p>
    <w:p w14:paraId="50A83E44" w14:textId="77777777" w:rsidR="009A58DC" w:rsidRDefault="009A58DC">
      <w:pPr>
        <w:pStyle w:val="p2"/>
        <w:divId w:val="1033770008"/>
      </w:pPr>
    </w:p>
    <w:p w14:paraId="61699C3B" w14:textId="77777777" w:rsidR="009A58DC" w:rsidRDefault="009A58DC">
      <w:pPr>
        <w:pStyle w:val="p1"/>
        <w:divId w:val="1033770008"/>
      </w:pPr>
      <w:r>
        <w:rPr>
          <w:rStyle w:val="s1"/>
        </w:rPr>
        <w:t xml:space="preserve">International Diabetes Federation (2021) </w:t>
      </w:r>
      <w:r>
        <w:rPr>
          <w:rStyle w:val="s2"/>
        </w:rPr>
        <w:t>IDF Diabetes Atlas</w:t>
      </w:r>
      <w:r>
        <w:rPr>
          <w:rStyle w:val="s1"/>
        </w:rPr>
        <w:t>. Brussels: IDF.</w:t>
      </w:r>
    </w:p>
    <w:p w14:paraId="2B9B61FF" w14:textId="77777777" w:rsidR="009A58DC" w:rsidRDefault="009A58DC">
      <w:pPr>
        <w:pStyle w:val="p2"/>
        <w:divId w:val="1033770008"/>
      </w:pPr>
    </w:p>
    <w:p w14:paraId="030B2FF5" w14:textId="77777777" w:rsidR="009A58DC" w:rsidRDefault="009A58DC">
      <w:pPr>
        <w:pStyle w:val="p1"/>
        <w:divId w:val="1033770008"/>
      </w:pPr>
      <w:r>
        <w:rPr>
          <w:rStyle w:val="s1"/>
        </w:rPr>
        <w:t xml:space="preserve">Marmot, M. (2010) </w:t>
      </w:r>
      <w:r>
        <w:rPr>
          <w:rStyle w:val="s2"/>
        </w:rPr>
        <w:t>Fair Society, Healthy Lives</w:t>
      </w:r>
      <w:r>
        <w:rPr>
          <w:rStyle w:val="s1"/>
        </w:rPr>
        <w:t>. London: UCL Institute of Health Equity.</w:t>
      </w:r>
    </w:p>
    <w:p w14:paraId="5F3B85F2" w14:textId="77777777" w:rsidR="009A58DC" w:rsidRDefault="009A58DC">
      <w:pPr>
        <w:pStyle w:val="p2"/>
        <w:divId w:val="1033770008"/>
      </w:pPr>
    </w:p>
    <w:p w14:paraId="098E7ABF" w14:textId="77777777" w:rsidR="009A58DC" w:rsidRDefault="009A58DC">
      <w:pPr>
        <w:pStyle w:val="p1"/>
        <w:divId w:val="1033770008"/>
      </w:pPr>
      <w:r>
        <w:rPr>
          <w:rStyle w:val="s1"/>
        </w:rPr>
        <w:t xml:space="preserve">NHS Digital (2022) </w:t>
      </w:r>
      <w:r>
        <w:rPr>
          <w:rStyle w:val="s2"/>
        </w:rPr>
        <w:t>National Diabetes Audit</w:t>
      </w:r>
      <w:r>
        <w:rPr>
          <w:rStyle w:val="s1"/>
        </w:rPr>
        <w:t>. London: NHS Digital.</w:t>
      </w:r>
    </w:p>
    <w:p w14:paraId="3A07B619" w14:textId="77777777" w:rsidR="009A58DC" w:rsidRDefault="009A58DC">
      <w:pPr>
        <w:pStyle w:val="p2"/>
        <w:divId w:val="1033770008"/>
      </w:pPr>
    </w:p>
    <w:p w14:paraId="54E1A636" w14:textId="77777777" w:rsidR="009A58DC" w:rsidRDefault="009A58DC">
      <w:pPr>
        <w:pStyle w:val="p1"/>
        <w:divId w:val="1033770008"/>
      </w:pPr>
      <w:r>
        <w:rPr>
          <w:rStyle w:val="s1"/>
        </w:rPr>
        <w:t xml:space="preserve">Polonsky, K.S. (2012) ‘The past 200 years in diabetes’, </w:t>
      </w:r>
      <w:r>
        <w:rPr>
          <w:rStyle w:val="s2"/>
        </w:rPr>
        <w:t>New England Journal of Medicine</w:t>
      </w:r>
      <w:r>
        <w:rPr>
          <w:rStyle w:val="s1"/>
        </w:rPr>
        <w:t>, 367(14), pp. 1332–1340.</w:t>
      </w:r>
    </w:p>
    <w:p w14:paraId="6FB24A3E" w14:textId="77777777" w:rsidR="009A58DC" w:rsidRDefault="009A58DC">
      <w:pPr>
        <w:pStyle w:val="p2"/>
        <w:divId w:val="1033770008"/>
      </w:pPr>
    </w:p>
    <w:p w14:paraId="25D72A8E" w14:textId="77777777" w:rsidR="009A58DC" w:rsidRDefault="009A58DC">
      <w:pPr>
        <w:pStyle w:val="p1"/>
        <w:divId w:val="1033770008"/>
      </w:pPr>
      <w:r>
        <w:rPr>
          <w:rStyle w:val="s1"/>
        </w:rPr>
        <w:t xml:space="preserve">Reed, J., Bain, S. and Kanamarlapudi, V. (2021) ‘A review of current trends in type 2 diabetes epidemiology and pathogenesis’, </w:t>
      </w:r>
      <w:r>
        <w:rPr>
          <w:rStyle w:val="s2"/>
        </w:rPr>
        <w:t>Diabetes, Metabolic Syndrome and Obesity</w:t>
      </w:r>
      <w:r>
        <w:rPr>
          <w:rStyle w:val="s1"/>
        </w:rPr>
        <w:t>, 14, pp. 3567–3602.</w:t>
      </w:r>
    </w:p>
    <w:p w14:paraId="4A8850FE" w14:textId="77777777" w:rsidR="009A58DC" w:rsidRDefault="009A58DC">
      <w:pPr>
        <w:pStyle w:val="p2"/>
        <w:divId w:val="1033770008"/>
      </w:pPr>
    </w:p>
    <w:p w14:paraId="6A97FE15" w14:textId="77777777" w:rsidR="009A58DC" w:rsidRDefault="009A58DC">
      <w:pPr>
        <w:pStyle w:val="p1"/>
        <w:divId w:val="1033770008"/>
      </w:pPr>
      <w:r>
        <w:rPr>
          <w:rStyle w:val="s1"/>
        </w:rPr>
        <w:t xml:space="preserve">Sinclair, A.J. et al. (2012) ‘Diabetes mellitus in older people’, </w:t>
      </w:r>
      <w:r>
        <w:rPr>
          <w:rStyle w:val="s2"/>
        </w:rPr>
        <w:t>The Lancet</w:t>
      </w:r>
      <w:r>
        <w:rPr>
          <w:rStyle w:val="s1"/>
        </w:rPr>
        <w:t>, 379(9823), pp. 1537–1545.</w:t>
      </w:r>
    </w:p>
    <w:p w14:paraId="63FB555A" w14:textId="77777777" w:rsidR="009A58DC" w:rsidRDefault="009A58DC">
      <w:pPr>
        <w:pStyle w:val="p2"/>
        <w:divId w:val="1033770008"/>
      </w:pPr>
    </w:p>
    <w:p w14:paraId="3C0642D9" w14:textId="77777777" w:rsidR="009A58DC" w:rsidRDefault="009A58DC">
      <w:pPr>
        <w:pStyle w:val="p1"/>
        <w:divId w:val="1033770008"/>
      </w:pPr>
      <w:r>
        <w:rPr>
          <w:rStyle w:val="s1"/>
        </w:rPr>
        <w:t xml:space="preserve">UK Prospective Diabetes Study (UKPDS) Group (1998) ‘Intensive blood-glucose control with sulphonylureas or insulin compared with conventional treatment’, </w:t>
      </w:r>
      <w:r>
        <w:rPr>
          <w:rStyle w:val="s2"/>
        </w:rPr>
        <w:t>The Lancet</w:t>
      </w:r>
      <w:r>
        <w:rPr>
          <w:rStyle w:val="s1"/>
        </w:rPr>
        <w:t>, 352(9131), pp. 837–853.</w:t>
      </w:r>
    </w:p>
    <w:p w14:paraId="037862B5" w14:textId="77777777" w:rsidR="0089676C" w:rsidRPr="000D07A0" w:rsidRDefault="0089676C" w:rsidP="000D07A0">
      <w:pPr>
        <w:pStyle w:val="p1"/>
        <w:spacing w:line="360" w:lineRule="auto"/>
        <w:divId w:val="537353375"/>
        <w:rPr>
          <w:rStyle w:val="s1"/>
          <w:rFonts w:ascii="Arial" w:hAnsi="Arial" w:cs="Arial"/>
          <w:sz w:val="22"/>
          <w:szCs w:val="22"/>
          <w:lang w:val="fr-FR"/>
        </w:rPr>
      </w:pPr>
    </w:p>
    <w:p w14:paraId="68CD781F" w14:textId="77777777" w:rsidR="00EF6557" w:rsidRDefault="00EF6557" w:rsidP="0021364B">
      <w:pPr>
        <w:pStyle w:val="Heading1"/>
        <w:ind w:left="0"/>
        <w:rPr>
          <w:rFonts w:ascii="Aptos" w:hAnsi="Aptos"/>
        </w:rPr>
      </w:pPr>
    </w:p>
    <w:p w14:paraId="0DB520A9" w14:textId="77777777" w:rsidR="00EF6557" w:rsidRDefault="00EF6557" w:rsidP="0021364B">
      <w:pPr>
        <w:pStyle w:val="Heading1"/>
        <w:ind w:left="0"/>
        <w:rPr>
          <w:rFonts w:ascii="Aptos" w:hAnsi="Aptos"/>
        </w:rPr>
      </w:pPr>
    </w:p>
    <w:p w14:paraId="7B844A7A" w14:textId="77777777" w:rsidR="00EF6557" w:rsidRDefault="00EF6557" w:rsidP="0021364B">
      <w:pPr>
        <w:pStyle w:val="Heading1"/>
        <w:ind w:left="0"/>
        <w:rPr>
          <w:rFonts w:ascii="Aptos" w:hAnsi="Aptos"/>
        </w:rPr>
      </w:pPr>
    </w:p>
    <w:p w14:paraId="77129863" w14:textId="77777777" w:rsidR="00EF6557" w:rsidRDefault="00EF6557" w:rsidP="0021364B">
      <w:pPr>
        <w:pStyle w:val="Heading1"/>
        <w:ind w:left="0"/>
        <w:rPr>
          <w:rFonts w:ascii="Aptos" w:hAnsi="Aptos"/>
        </w:rPr>
      </w:pPr>
    </w:p>
    <w:p w14:paraId="34E80341" w14:textId="77777777" w:rsidR="00EF6557" w:rsidRDefault="00EF6557" w:rsidP="0021364B">
      <w:pPr>
        <w:pStyle w:val="Heading1"/>
        <w:ind w:left="0"/>
        <w:rPr>
          <w:rFonts w:ascii="Aptos" w:hAnsi="Aptos"/>
        </w:rPr>
      </w:pPr>
    </w:p>
    <w:p w14:paraId="59DCFAD3" w14:textId="77777777" w:rsidR="00EF6557" w:rsidRDefault="00EF6557" w:rsidP="0021364B">
      <w:pPr>
        <w:pStyle w:val="Heading1"/>
        <w:ind w:left="0"/>
        <w:rPr>
          <w:rFonts w:ascii="Aptos" w:hAnsi="Aptos"/>
        </w:rPr>
      </w:pPr>
    </w:p>
    <w:p w14:paraId="51318704" w14:textId="77777777" w:rsidR="00EF6557" w:rsidRDefault="00EF6557" w:rsidP="0021364B">
      <w:pPr>
        <w:pStyle w:val="Heading1"/>
        <w:ind w:left="0"/>
        <w:rPr>
          <w:rFonts w:ascii="Aptos" w:hAnsi="Aptos"/>
        </w:rPr>
      </w:pPr>
    </w:p>
    <w:p w14:paraId="7A0A98DA" w14:textId="77777777" w:rsidR="00EF6557" w:rsidRDefault="00EF6557" w:rsidP="0021364B">
      <w:pPr>
        <w:pStyle w:val="Heading1"/>
        <w:ind w:left="0"/>
        <w:rPr>
          <w:rFonts w:ascii="Aptos" w:hAnsi="Aptos"/>
        </w:rPr>
      </w:pPr>
    </w:p>
    <w:p w14:paraId="4CC72703" w14:textId="77777777" w:rsidR="00EF6557" w:rsidRDefault="00EF6557" w:rsidP="0021364B">
      <w:pPr>
        <w:pStyle w:val="Heading1"/>
        <w:ind w:left="0"/>
        <w:rPr>
          <w:rFonts w:ascii="Aptos" w:hAnsi="Aptos"/>
        </w:rPr>
      </w:pPr>
    </w:p>
    <w:p w14:paraId="503C653B" w14:textId="77777777" w:rsidR="00EF6557" w:rsidRDefault="00EF6557" w:rsidP="0021364B">
      <w:pPr>
        <w:pStyle w:val="Heading1"/>
        <w:ind w:left="0"/>
        <w:rPr>
          <w:rFonts w:ascii="Aptos" w:hAnsi="Aptos"/>
        </w:rPr>
      </w:pPr>
    </w:p>
    <w:p w14:paraId="197D5D26" w14:textId="77777777" w:rsidR="00EF6557" w:rsidRDefault="00EF6557" w:rsidP="0021364B">
      <w:pPr>
        <w:pStyle w:val="Heading1"/>
        <w:ind w:left="0"/>
        <w:rPr>
          <w:rFonts w:ascii="Aptos" w:hAnsi="Aptos"/>
        </w:rPr>
      </w:pPr>
    </w:p>
    <w:p w14:paraId="6A71E26D" w14:textId="77777777" w:rsidR="008A7370" w:rsidRDefault="008A7370" w:rsidP="0021364B">
      <w:pPr>
        <w:pStyle w:val="Heading1"/>
        <w:ind w:left="0"/>
        <w:rPr>
          <w:rFonts w:ascii="Aptos" w:hAnsi="Aptos"/>
        </w:rPr>
      </w:pPr>
    </w:p>
    <w:p w14:paraId="10B3AB51" w14:textId="77777777" w:rsidR="008A7370" w:rsidRDefault="008A7370" w:rsidP="0021364B">
      <w:pPr>
        <w:pStyle w:val="Heading1"/>
        <w:ind w:left="0"/>
        <w:rPr>
          <w:rFonts w:ascii="Aptos" w:hAnsi="Aptos"/>
        </w:rPr>
      </w:pPr>
    </w:p>
    <w:p w14:paraId="7C3ABA37" w14:textId="77777777" w:rsidR="008A7370" w:rsidRDefault="008A7370" w:rsidP="0021364B">
      <w:pPr>
        <w:pStyle w:val="Heading1"/>
        <w:ind w:left="0"/>
        <w:rPr>
          <w:rFonts w:ascii="Aptos" w:hAnsi="Aptos"/>
        </w:rPr>
      </w:pPr>
    </w:p>
    <w:p w14:paraId="4100B431" w14:textId="77777777" w:rsidR="008A7370" w:rsidRDefault="008A7370" w:rsidP="0021364B">
      <w:pPr>
        <w:pStyle w:val="Heading1"/>
        <w:ind w:left="0"/>
        <w:rPr>
          <w:rFonts w:ascii="Aptos" w:hAnsi="Aptos"/>
        </w:rPr>
      </w:pPr>
    </w:p>
    <w:p w14:paraId="49C8568B" w14:textId="77777777" w:rsidR="008A7370" w:rsidRDefault="008A7370" w:rsidP="0021364B">
      <w:pPr>
        <w:pStyle w:val="Heading1"/>
        <w:ind w:left="0"/>
        <w:rPr>
          <w:rFonts w:ascii="Aptos" w:hAnsi="Aptos"/>
        </w:rPr>
      </w:pPr>
    </w:p>
    <w:p w14:paraId="78F5CE40" w14:textId="77777777" w:rsidR="008A7370" w:rsidRDefault="008A7370" w:rsidP="0021364B">
      <w:pPr>
        <w:pStyle w:val="Heading1"/>
        <w:ind w:left="0"/>
        <w:rPr>
          <w:rFonts w:ascii="Aptos" w:hAnsi="Aptos"/>
        </w:rPr>
      </w:pPr>
    </w:p>
    <w:p w14:paraId="71F6FFB2" w14:textId="77777777" w:rsidR="008A7370" w:rsidRDefault="008A7370" w:rsidP="0021364B">
      <w:pPr>
        <w:pStyle w:val="Heading1"/>
        <w:ind w:left="0"/>
        <w:rPr>
          <w:rFonts w:ascii="Aptos" w:hAnsi="Aptos"/>
        </w:rPr>
      </w:pPr>
    </w:p>
    <w:p w14:paraId="6DCA5D70" w14:textId="77777777" w:rsidR="008A7370" w:rsidRDefault="008A7370" w:rsidP="0021364B">
      <w:pPr>
        <w:pStyle w:val="Heading1"/>
        <w:ind w:left="0"/>
        <w:rPr>
          <w:rFonts w:ascii="Aptos" w:hAnsi="Aptos"/>
        </w:rPr>
      </w:pPr>
    </w:p>
    <w:p w14:paraId="5A17F938" w14:textId="77777777" w:rsidR="008A7370" w:rsidRDefault="008A7370" w:rsidP="0021364B">
      <w:pPr>
        <w:pStyle w:val="Heading1"/>
        <w:ind w:left="0"/>
        <w:rPr>
          <w:rFonts w:ascii="Aptos" w:hAnsi="Aptos"/>
        </w:rPr>
      </w:pPr>
    </w:p>
    <w:p w14:paraId="53419A3B" w14:textId="77777777" w:rsidR="008A7370" w:rsidRDefault="008A7370" w:rsidP="0021364B">
      <w:pPr>
        <w:pStyle w:val="Heading1"/>
        <w:ind w:left="0"/>
        <w:rPr>
          <w:rFonts w:ascii="Aptos" w:hAnsi="Aptos"/>
        </w:rPr>
      </w:pPr>
    </w:p>
    <w:p w14:paraId="605B049B" w14:textId="77777777" w:rsidR="008A7370" w:rsidRDefault="008A7370" w:rsidP="0021364B">
      <w:pPr>
        <w:pStyle w:val="Heading1"/>
        <w:ind w:left="0"/>
        <w:rPr>
          <w:rFonts w:ascii="Aptos" w:hAnsi="Aptos"/>
        </w:rPr>
      </w:pPr>
    </w:p>
    <w:p w14:paraId="2884407C" w14:textId="77777777" w:rsidR="008A7370" w:rsidRDefault="008A7370" w:rsidP="0021364B">
      <w:pPr>
        <w:pStyle w:val="Heading1"/>
        <w:ind w:left="0"/>
        <w:rPr>
          <w:rFonts w:ascii="Aptos" w:hAnsi="Aptos"/>
        </w:rPr>
      </w:pPr>
    </w:p>
    <w:p w14:paraId="52323594" w14:textId="77777777" w:rsidR="008A7370" w:rsidRDefault="008A7370" w:rsidP="0021364B">
      <w:pPr>
        <w:pStyle w:val="Heading1"/>
        <w:ind w:left="0"/>
        <w:rPr>
          <w:rFonts w:ascii="Aptos" w:hAnsi="Aptos"/>
        </w:rPr>
      </w:pPr>
    </w:p>
    <w:p w14:paraId="4E7CFF1A" w14:textId="77777777" w:rsidR="008A7370" w:rsidRDefault="008A7370" w:rsidP="0021364B">
      <w:pPr>
        <w:pStyle w:val="Heading1"/>
        <w:ind w:left="0"/>
        <w:rPr>
          <w:rFonts w:ascii="Aptos" w:hAnsi="Aptos"/>
        </w:rPr>
      </w:pPr>
    </w:p>
    <w:p w14:paraId="173BCD31" w14:textId="77777777" w:rsidR="008A7370" w:rsidRDefault="008A7370" w:rsidP="0021364B">
      <w:pPr>
        <w:pStyle w:val="Heading1"/>
        <w:ind w:left="0"/>
        <w:rPr>
          <w:rFonts w:ascii="Aptos" w:hAnsi="Aptos"/>
        </w:rPr>
      </w:pPr>
    </w:p>
    <w:p w14:paraId="4556868C" w14:textId="77777777" w:rsidR="008A7370" w:rsidRDefault="008A7370" w:rsidP="0021364B">
      <w:pPr>
        <w:pStyle w:val="Heading1"/>
        <w:ind w:left="0"/>
        <w:rPr>
          <w:rFonts w:ascii="Aptos" w:hAnsi="Aptos"/>
        </w:rPr>
      </w:pPr>
    </w:p>
    <w:p w14:paraId="47AFDFBC" w14:textId="77777777" w:rsidR="008A7370" w:rsidRDefault="008A7370" w:rsidP="0021364B">
      <w:pPr>
        <w:pStyle w:val="Heading1"/>
        <w:ind w:left="0"/>
        <w:rPr>
          <w:rFonts w:ascii="Aptos" w:hAnsi="Aptos"/>
        </w:rPr>
      </w:pPr>
    </w:p>
    <w:p w14:paraId="10B61F7A" w14:textId="77777777" w:rsidR="008A7370" w:rsidRDefault="008A7370" w:rsidP="0021364B">
      <w:pPr>
        <w:pStyle w:val="Heading1"/>
        <w:ind w:left="0"/>
        <w:rPr>
          <w:rFonts w:ascii="Aptos" w:hAnsi="Aptos"/>
        </w:rPr>
      </w:pPr>
    </w:p>
    <w:p w14:paraId="45AC5178" w14:textId="77777777" w:rsidR="008A7370" w:rsidRDefault="008A7370" w:rsidP="0021364B">
      <w:pPr>
        <w:pStyle w:val="Heading1"/>
        <w:ind w:left="0"/>
        <w:rPr>
          <w:rFonts w:ascii="Aptos" w:hAnsi="Aptos"/>
        </w:rPr>
      </w:pPr>
    </w:p>
    <w:p w14:paraId="62D6BBB4" w14:textId="77777777" w:rsidR="008A7370" w:rsidRDefault="008A7370" w:rsidP="0021364B">
      <w:pPr>
        <w:pStyle w:val="Heading1"/>
        <w:ind w:left="0"/>
        <w:rPr>
          <w:rFonts w:ascii="Aptos" w:hAnsi="Aptos"/>
        </w:rPr>
      </w:pPr>
    </w:p>
    <w:p w14:paraId="2387478A" w14:textId="77777777" w:rsidR="00EF6557" w:rsidRDefault="00EF6557" w:rsidP="0021364B">
      <w:pPr>
        <w:pStyle w:val="Heading1"/>
        <w:ind w:left="0"/>
        <w:rPr>
          <w:rFonts w:ascii="Aptos" w:hAnsi="Aptos"/>
        </w:rPr>
      </w:pPr>
    </w:p>
    <w:p w14:paraId="398427E3" w14:textId="796B46C7" w:rsidR="00292A36" w:rsidRPr="00292A36" w:rsidRDefault="00292A36" w:rsidP="0021364B">
      <w:pPr>
        <w:pStyle w:val="Heading1"/>
        <w:ind w:left="0"/>
        <w:rPr>
          <w:rFonts w:ascii="Aptos" w:hAnsi="Aptos"/>
        </w:rPr>
      </w:pPr>
      <w:r w:rsidRPr="00292A36">
        <w:rPr>
          <w:rFonts w:ascii="Aptos" w:hAnsi="Aptos"/>
        </w:rPr>
        <w:t>C</w:t>
      </w:r>
      <w:r>
        <w:rPr>
          <w:rFonts w:ascii="Aptos" w:hAnsi="Aptos"/>
        </w:rPr>
        <w:t>HAPTER</w:t>
      </w:r>
      <w:r w:rsidRPr="00292A36">
        <w:rPr>
          <w:rFonts w:ascii="Aptos" w:hAnsi="Aptos"/>
        </w:rPr>
        <w:t xml:space="preserve"> 3 – </w:t>
      </w:r>
      <w:r w:rsidR="00E325CF">
        <w:rPr>
          <w:rFonts w:ascii="Aptos" w:hAnsi="Aptos"/>
        </w:rPr>
        <w:t xml:space="preserve">Methods and Search Strategy (1,000 words approx.) </w:t>
      </w:r>
    </w:p>
    <w:p w14:paraId="1DFAFBD2" w14:textId="77777777" w:rsidR="00292A36" w:rsidRPr="00292A36" w:rsidRDefault="00292A36" w:rsidP="00292A36"/>
    <w:p w14:paraId="140511F2" w14:textId="4F5B77AE" w:rsidR="007C246B" w:rsidRDefault="00292A36" w:rsidP="00785752">
      <w:r w:rsidRPr="00292A36">
        <w:t xml:space="preserve">Below is a template and guidance on how to </w:t>
      </w:r>
      <w:r w:rsidR="000D05D8">
        <w:t xml:space="preserve">incorporate the Academic Methodology Poster </w:t>
      </w:r>
      <w:r w:rsidR="00FD7C22">
        <w:t xml:space="preserve">within your dissertation. </w:t>
      </w:r>
      <w:r w:rsidRPr="00292A36">
        <w:t xml:space="preserve"> Please read the whole document carefully and familiarise yourself with the BMHP6020 - Independent Project Moodle page which also includes a step-by-step PowerPoint Guide.  </w:t>
      </w:r>
    </w:p>
    <w:p w14:paraId="32D2EE93" w14:textId="38DCC8D7" w:rsidR="00FD7C22" w:rsidRPr="00B7073C" w:rsidRDefault="005119DE" w:rsidP="00B7073C">
      <w:r w:rsidRPr="005119DE">
        <w:t xml:space="preserve">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 </w:t>
      </w:r>
      <w:r w:rsidR="00B7073C">
        <w:t xml:space="preserve"> If you are including tables that you have created in this section, you </w:t>
      </w:r>
      <w:r w:rsidR="00B7073C">
        <w:rPr>
          <w:b/>
          <w:bCs/>
        </w:rPr>
        <w:t>might</w:t>
      </w:r>
      <w:r w:rsidR="00B7073C">
        <w:t xml:space="preserve"> go over the suggested word count, that is okay! (if you are worried then signpost and include in your appendices instead). </w:t>
      </w:r>
    </w:p>
    <w:p w14:paraId="5C2EC55E" w14:textId="77777777" w:rsidR="00B7073C" w:rsidRPr="00292A36" w:rsidRDefault="00B7073C" w:rsidP="00B7073C"/>
    <w:p w14:paraId="5A7AB555" w14:textId="352B3F5D" w:rsidR="003A66FD" w:rsidRDefault="00292A36" w:rsidP="00E40B0D">
      <w:pPr>
        <w:pStyle w:val="Heading2"/>
      </w:pPr>
      <w:r w:rsidRPr="0021364B">
        <w:lastRenderedPageBreak/>
        <w:t>3.</w:t>
      </w:r>
      <w:r w:rsidR="005D7A1E">
        <w:t>1</w:t>
      </w:r>
      <w:r w:rsidRPr="0021364B">
        <w:t xml:space="preserve"> –</w:t>
      </w:r>
      <w:r w:rsidR="0021364B">
        <w:t xml:space="preserve"> </w:t>
      </w:r>
      <w:r w:rsidRPr="0021364B">
        <w:t>Introduction (100 word approx.)</w:t>
      </w:r>
    </w:p>
    <w:p w14:paraId="12EDC25C" w14:textId="77777777" w:rsidR="005B3EDE" w:rsidRPr="005B3EDE" w:rsidRDefault="005B3EDE" w:rsidP="005B3EDE">
      <w:pPr>
        <w:pStyle w:val="NormalWeb"/>
        <w:spacing w:line="360" w:lineRule="auto"/>
        <w:rPr>
          <w:rFonts w:ascii="Aptos" w:hAnsi="Aptos"/>
          <w:sz w:val="22"/>
          <w:szCs w:val="22"/>
        </w:rPr>
      </w:pPr>
      <w:r w:rsidRPr="005B3EDE">
        <w:rPr>
          <w:rFonts w:hAnsi="Symbol"/>
          <w:sz w:val="22"/>
          <w:szCs w:val="22"/>
        </w:rPr>
        <w:t></w:t>
      </w:r>
      <w:r w:rsidRPr="005B3EDE">
        <w:rPr>
          <w:sz w:val="22"/>
          <w:szCs w:val="22"/>
        </w:rPr>
        <w:t xml:space="preserve">  </w:t>
      </w:r>
      <w:r w:rsidRPr="005B3EDE">
        <w:rPr>
          <w:rStyle w:val="Strong"/>
          <w:rFonts w:ascii="Aptos" w:eastAsia="Calibri Light" w:hAnsi="Aptos"/>
          <w:sz w:val="22"/>
          <w:szCs w:val="22"/>
        </w:rPr>
        <w:t>Purpose of the Chapter:</w:t>
      </w:r>
    </w:p>
    <w:p w14:paraId="4646068F" w14:textId="77777777" w:rsidR="005B3EDE" w:rsidRPr="005B3EDE" w:rsidRDefault="005B3EDE" w:rsidP="005818C7">
      <w:pPr>
        <w:pStyle w:val="NormalWeb"/>
        <w:numPr>
          <w:ilvl w:val="0"/>
          <w:numId w:val="69"/>
        </w:numPr>
        <w:spacing w:line="360" w:lineRule="auto"/>
        <w:rPr>
          <w:rFonts w:ascii="Aptos" w:hAnsi="Aptos"/>
          <w:sz w:val="22"/>
          <w:szCs w:val="22"/>
        </w:rPr>
      </w:pPr>
      <w:r w:rsidRPr="005B3EDE">
        <w:rPr>
          <w:rFonts w:ascii="Aptos" w:hAnsi="Aptos"/>
          <w:sz w:val="22"/>
          <w:szCs w:val="22"/>
        </w:rPr>
        <w:t>Introduce this chapter as an explanation of how you conducted your research using a desk-based, literature-based approach.</w:t>
      </w:r>
    </w:p>
    <w:p w14:paraId="07766C34" w14:textId="29C80EC9" w:rsidR="005B3EDE" w:rsidRPr="005B3EDE" w:rsidRDefault="005B3EDE" w:rsidP="005818C7">
      <w:pPr>
        <w:pStyle w:val="NormalWeb"/>
        <w:numPr>
          <w:ilvl w:val="0"/>
          <w:numId w:val="69"/>
        </w:numPr>
        <w:spacing w:line="360" w:lineRule="auto"/>
        <w:rPr>
          <w:rFonts w:ascii="Aptos" w:hAnsi="Aptos"/>
          <w:sz w:val="22"/>
          <w:szCs w:val="22"/>
        </w:rPr>
      </w:pPr>
      <w:r w:rsidRPr="005B3EDE">
        <w:rPr>
          <w:rFonts w:ascii="Aptos" w:hAnsi="Aptos"/>
          <w:sz w:val="22"/>
          <w:szCs w:val="22"/>
        </w:rPr>
        <w:t xml:space="preserve">Make clear that your academic </w:t>
      </w:r>
      <w:r w:rsidR="001C67AF" w:rsidRPr="005B3EDE">
        <w:rPr>
          <w:rFonts w:ascii="Aptos" w:hAnsi="Aptos"/>
          <w:sz w:val="22"/>
          <w:szCs w:val="22"/>
        </w:rPr>
        <w:t>method</w:t>
      </w:r>
      <w:r w:rsidRPr="005B3EDE">
        <w:rPr>
          <w:rFonts w:ascii="Aptos" w:hAnsi="Aptos"/>
          <w:sz w:val="22"/>
          <w:szCs w:val="22"/>
        </w:rPr>
        <w:t xml:space="preserve"> poster provided a visual </w:t>
      </w:r>
      <w:r w:rsidRPr="00B7073C">
        <w:rPr>
          <w:rFonts w:ascii="Aptos" w:hAnsi="Aptos"/>
          <w:b/>
          <w:bCs/>
          <w:sz w:val="22"/>
          <w:szCs w:val="22"/>
          <w:u w:val="single"/>
        </w:rPr>
        <w:t>summary</w:t>
      </w:r>
      <w:r w:rsidRPr="005B3EDE">
        <w:rPr>
          <w:rFonts w:ascii="Aptos" w:hAnsi="Aptos"/>
          <w:sz w:val="22"/>
          <w:szCs w:val="22"/>
        </w:rPr>
        <w:t>, and this chapter expands on each section of that poster.</w:t>
      </w:r>
    </w:p>
    <w:p w14:paraId="51B4729D" w14:textId="77777777" w:rsidR="006F4328" w:rsidRDefault="006F4328" w:rsidP="006F4328">
      <w:pPr>
        <w:pStyle w:val="NormalWeb"/>
        <w:spacing w:line="360" w:lineRule="auto"/>
        <w:rPr>
          <w:rFonts w:ascii="Aptos" w:hAnsi="Aptos"/>
          <w:sz w:val="22"/>
          <w:szCs w:val="22"/>
        </w:rPr>
      </w:pPr>
    </w:p>
    <w:p w14:paraId="51CBB753" w14:textId="1FD01CD2" w:rsidR="006F4328" w:rsidRPr="000D07A0" w:rsidRDefault="00C70654" w:rsidP="000D07A0">
      <w:pPr>
        <w:pStyle w:val="p1"/>
        <w:spacing w:line="360" w:lineRule="auto"/>
        <w:divId w:val="59328856"/>
        <w:rPr>
          <w:rStyle w:val="s1"/>
          <w:rFonts w:ascii="Arial" w:hAnsi="Arial" w:cs="Arial"/>
          <w:sz w:val="22"/>
          <w:szCs w:val="22"/>
        </w:rPr>
      </w:pPr>
      <w:r w:rsidRPr="000D07A0">
        <w:rPr>
          <w:rStyle w:val="s1"/>
          <w:rFonts w:ascii="Arial" w:hAnsi="Arial" w:cs="Arial"/>
          <w:sz w:val="22"/>
          <w:szCs w:val="22"/>
        </w:rPr>
        <w:t xml:space="preserve">The purpose of this chapter is to provide a clear and systematic explanation of how this research </w:t>
      </w:r>
      <w:bookmarkStart w:id="6" w:name="_Int_4h8IVVXh"/>
      <w:r w:rsidRPr="000D07A0">
        <w:rPr>
          <w:rStyle w:val="s1"/>
          <w:rFonts w:ascii="Arial" w:hAnsi="Arial" w:cs="Arial"/>
          <w:sz w:val="22"/>
          <w:szCs w:val="22"/>
        </w:rPr>
        <w:t>was conducted</w:t>
      </w:r>
      <w:bookmarkEnd w:id="6"/>
      <w:r w:rsidRPr="000D07A0">
        <w:rPr>
          <w:rStyle w:val="s1"/>
          <w:rFonts w:ascii="Arial" w:hAnsi="Arial" w:cs="Arial"/>
          <w:sz w:val="22"/>
          <w:szCs w:val="22"/>
        </w:rPr>
        <w:t xml:space="preserve"> using a structured desk-based, literature-based </w:t>
      </w:r>
      <w:bookmarkStart w:id="7" w:name="_Int_ydKJxkyq"/>
      <w:r w:rsidRPr="000D07A0">
        <w:rPr>
          <w:rStyle w:val="s1"/>
          <w:rFonts w:ascii="Arial" w:hAnsi="Arial" w:cs="Arial"/>
          <w:sz w:val="22"/>
          <w:szCs w:val="22"/>
        </w:rPr>
        <w:t>methodology</w:t>
      </w:r>
      <w:bookmarkEnd w:id="7"/>
      <w:r w:rsidRPr="000D07A0">
        <w:rPr>
          <w:rStyle w:val="s1"/>
          <w:rFonts w:ascii="Arial" w:hAnsi="Arial" w:cs="Arial"/>
          <w:sz w:val="22"/>
          <w:szCs w:val="22"/>
        </w:rPr>
        <w:t xml:space="preserve">. As this project explores the physiological mechanisms and long-term health impacts of Type 2 Diabetes Mellitus (T2DM) in older adults living in Birmingham, the use of secondary research enables the synthesis of existing biomedical, clinical, and epidemiological evidence in a rigorous and academically </w:t>
      </w:r>
      <w:bookmarkStart w:id="8" w:name="_Int_L1ojVkev"/>
      <w:r w:rsidRPr="000D07A0">
        <w:rPr>
          <w:rStyle w:val="s1"/>
          <w:rFonts w:ascii="Arial" w:hAnsi="Arial" w:cs="Arial"/>
          <w:sz w:val="22"/>
          <w:szCs w:val="22"/>
        </w:rPr>
        <w:t>appropriate manner</w:t>
      </w:r>
      <w:bookmarkEnd w:id="8"/>
      <w:r w:rsidRPr="000D07A0">
        <w:rPr>
          <w:rStyle w:val="s1"/>
          <w:rFonts w:ascii="Arial" w:hAnsi="Arial" w:cs="Arial"/>
          <w:sz w:val="22"/>
          <w:szCs w:val="22"/>
        </w:rPr>
        <w:t xml:space="preserve"> (Snyder, 2019). The Academic Methodology Poster presented a visual summary of this process; however, this chapter expands on each </w:t>
      </w:r>
      <w:bookmarkStart w:id="9" w:name="_Int_WWpjx7qZ"/>
      <w:r w:rsidRPr="000D07A0">
        <w:rPr>
          <w:rStyle w:val="s1"/>
          <w:rFonts w:ascii="Arial" w:hAnsi="Arial" w:cs="Arial"/>
          <w:sz w:val="22"/>
          <w:szCs w:val="22"/>
        </w:rPr>
        <w:t>component</w:t>
      </w:r>
      <w:bookmarkEnd w:id="9"/>
      <w:r w:rsidRPr="000D07A0">
        <w:rPr>
          <w:rStyle w:val="s1"/>
          <w:rFonts w:ascii="Arial" w:hAnsi="Arial" w:cs="Arial"/>
          <w:sz w:val="22"/>
          <w:szCs w:val="22"/>
        </w:rPr>
        <w:t xml:space="preserve"> in detail, including the search strategy, validation procedures, inclusion and exclusion criteria, and thematic analysis approach</w:t>
      </w:r>
    </w:p>
    <w:p w14:paraId="0CC93EF2" w14:textId="77777777" w:rsidR="00C70654" w:rsidRPr="000D07A0" w:rsidRDefault="00C70654" w:rsidP="000D07A0">
      <w:pPr>
        <w:pStyle w:val="p1"/>
        <w:spacing w:line="360" w:lineRule="auto"/>
        <w:divId w:val="59328856"/>
        <w:rPr>
          <w:rFonts w:ascii="Arial" w:hAnsi="Arial" w:cs="Arial"/>
          <w:sz w:val="22"/>
          <w:szCs w:val="22"/>
        </w:rPr>
      </w:pPr>
    </w:p>
    <w:p w14:paraId="6521A89B" w14:textId="4B418EA9" w:rsidR="005B3EDE" w:rsidRPr="000D07A0" w:rsidRDefault="005B3EDE" w:rsidP="000D07A0">
      <w:pPr>
        <w:pStyle w:val="NormalWeb"/>
        <w:spacing w:line="360" w:lineRule="auto"/>
        <w:rPr>
          <w:rFonts w:ascii="Arial" w:hAnsi="Arial" w:cs="Arial"/>
          <w:sz w:val="22"/>
          <w:szCs w:val="22"/>
        </w:rPr>
      </w:pPr>
      <w:bookmarkStart w:id="10" w:name="_Int_ytMUymGU"/>
      <w:r w:rsidRPr="000D07A0">
        <w:rPr>
          <w:rFonts w:ascii="Arial" w:hAnsi="Arial" w:cs="Arial"/>
          <w:sz w:val="22"/>
          <w:szCs w:val="22"/>
        </w:rPr>
        <w:t xml:space="preserve">  </w:t>
      </w:r>
      <w:r w:rsidRPr="000D07A0">
        <w:rPr>
          <w:rStyle w:val="Strong"/>
          <w:rFonts w:ascii="Arial" w:eastAsia="Calibri Light" w:hAnsi="Arial" w:cs="Arial"/>
          <w:sz w:val="22"/>
          <w:szCs w:val="22"/>
        </w:rPr>
        <w:t>Connection</w:t>
      </w:r>
      <w:bookmarkEnd w:id="10"/>
      <w:r w:rsidRPr="000D07A0">
        <w:rPr>
          <w:rStyle w:val="Strong"/>
          <w:rFonts w:ascii="Arial" w:eastAsia="Calibri Light" w:hAnsi="Arial" w:cs="Arial"/>
          <w:sz w:val="22"/>
          <w:szCs w:val="22"/>
        </w:rPr>
        <w:t xml:space="preserve"> to the Dissertation:</w:t>
      </w:r>
    </w:p>
    <w:p w14:paraId="6CBC7EFF" w14:textId="5CC20561" w:rsidR="003A66FD" w:rsidRPr="000D07A0" w:rsidRDefault="005B3EDE" w:rsidP="000D07A0">
      <w:pPr>
        <w:pStyle w:val="NormalWeb"/>
        <w:numPr>
          <w:ilvl w:val="0"/>
          <w:numId w:val="70"/>
        </w:numPr>
        <w:spacing w:line="360" w:lineRule="auto"/>
        <w:rPr>
          <w:rFonts w:ascii="Arial" w:hAnsi="Arial" w:cs="Arial"/>
          <w:sz w:val="22"/>
          <w:szCs w:val="22"/>
        </w:rPr>
      </w:pPr>
      <w:r w:rsidRPr="000D07A0">
        <w:rPr>
          <w:rFonts w:ascii="Arial" w:hAnsi="Arial" w:cs="Arial"/>
          <w:sz w:val="22"/>
          <w:szCs w:val="22"/>
        </w:rPr>
        <w:t>Explain that the research methods used here are essential in identifying and analysing sources that will form the basis for your thematic findings in Chapter 4.</w:t>
      </w:r>
    </w:p>
    <w:p w14:paraId="7C4A4E91" w14:textId="77777777" w:rsidR="00F526CD" w:rsidRPr="000D07A0" w:rsidRDefault="00F526CD" w:rsidP="000D07A0">
      <w:pPr>
        <w:pStyle w:val="NormalWeb"/>
        <w:spacing w:line="360" w:lineRule="auto"/>
        <w:ind w:left="720"/>
        <w:rPr>
          <w:rFonts w:ascii="Arial" w:hAnsi="Arial" w:cs="Arial"/>
          <w:sz w:val="22"/>
          <w:szCs w:val="22"/>
        </w:rPr>
      </w:pPr>
    </w:p>
    <w:p w14:paraId="74F1FF26" w14:textId="77777777" w:rsidR="003E4ECE" w:rsidRPr="000D07A0" w:rsidRDefault="003E4ECE" w:rsidP="000D07A0">
      <w:pPr>
        <w:pStyle w:val="p1"/>
        <w:spacing w:line="360" w:lineRule="auto"/>
        <w:ind w:left="720"/>
        <w:divId w:val="1108699638"/>
        <w:rPr>
          <w:rFonts w:ascii="Arial" w:hAnsi="Arial" w:cs="Arial"/>
          <w:sz w:val="22"/>
          <w:szCs w:val="22"/>
        </w:rPr>
      </w:pPr>
      <w:r w:rsidRPr="000D07A0">
        <w:rPr>
          <w:rStyle w:val="s1"/>
          <w:rFonts w:ascii="Arial" w:hAnsi="Arial" w:cs="Arial"/>
          <w:sz w:val="22"/>
          <w:szCs w:val="22"/>
        </w:rPr>
        <w:t xml:space="preserve">The methods outlined in this chapter are fundamental to the dissertation, as they </w:t>
      </w:r>
      <w:bookmarkStart w:id="11" w:name="_Int_dWM08NGY"/>
      <w:r w:rsidRPr="000D07A0">
        <w:rPr>
          <w:rStyle w:val="s1"/>
          <w:rFonts w:ascii="Arial" w:hAnsi="Arial" w:cs="Arial"/>
          <w:sz w:val="22"/>
          <w:szCs w:val="22"/>
        </w:rPr>
        <w:t>determine</w:t>
      </w:r>
      <w:bookmarkEnd w:id="11"/>
      <w:r w:rsidRPr="000D07A0">
        <w:rPr>
          <w:rStyle w:val="s1"/>
          <w:rFonts w:ascii="Arial" w:hAnsi="Arial" w:cs="Arial"/>
          <w:sz w:val="22"/>
          <w:szCs w:val="22"/>
        </w:rPr>
        <w:t xml:space="preserve"> the quality, relevance, and credibility of the literature selected. The systematic identification and analysis of sources directly inform the thematic findings presented in Chapter 4, ensuring that conclusions </w:t>
      </w:r>
      <w:bookmarkStart w:id="12" w:name="_Int_ie8fVY0U"/>
      <w:r w:rsidRPr="000D07A0">
        <w:rPr>
          <w:rStyle w:val="s1"/>
          <w:rFonts w:ascii="Arial" w:hAnsi="Arial" w:cs="Arial"/>
          <w:sz w:val="22"/>
          <w:szCs w:val="22"/>
        </w:rPr>
        <w:t>are grounded</w:t>
      </w:r>
      <w:bookmarkEnd w:id="12"/>
      <w:r w:rsidRPr="000D07A0">
        <w:rPr>
          <w:rStyle w:val="s1"/>
          <w:rFonts w:ascii="Arial" w:hAnsi="Arial" w:cs="Arial"/>
          <w:sz w:val="22"/>
          <w:szCs w:val="22"/>
        </w:rPr>
        <w:t xml:space="preserve"> in robust academic evidence.</w:t>
      </w:r>
    </w:p>
    <w:p w14:paraId="366BB9BC" w14:textId="77777777" w:rsidR="00CF4479" w:rsidRPr="00B7073C" w:rsidRDefault="00CF4479" w:rsidP="00CF4479">
      <w:pPr>
        <w:pStyle w:val="NormalWeb"/>
        <w:spacing w:line="360" w:lineRule="auto"/>
        <w:rPr>
          <w:rFonts w:ascii="Aptos" w:hAnsi="Aptos"/>
          <w:sz w:val="22"/>
          <w:szCs w:val="22"/>
        </w:rPr>
      </w:pPr>
    </w:p>
    <w:p w14:paraId="644CE1D2" w14:textId="01191B20" w:rsidR="009E5B14" w:rsidRDefault="00292A36" w:rsidP="009E5B14">
      <w:pPr>
        <w:pStyle w:val="Heading2"/>
      </w:pPr>
      <w:r w:rsidRPr="0021364B">
        <w:lastRenderedPageBreak/>
        <w:t>3.</w:t>
      </w:r>
      <w:r w:rsidR="00E40B0D">
        <w:t>2</w:t>
      </w:r>
      <w:r w:rsidRPr="0021364B">
        <w:t xml:space="preserve"> – Search Strategy (1</w:t>
      </w:r>
      <w:r w:rsidR="0077163A">
        <w:t>0</w:t>
      </w:r>
      <w:r w:rsidR="005E1650">
        <w:t>0</w:t>
      </w:r>
      <w:r w:rsidRPr="0021364B">
        <w:t xml:space="preserve"> word approx.) </w:t>
      </w:r>
    </w:p>
    <w:p w14:paraId="379B4F9F" w14:textId="0911C20A" w:rsidR="005B3EDE" w:rsidRPr="005B3EDE" w:rsidRDefault="00B7073C" w:rsidP="00B575E2">
      <w:r>
        <w:br/>
      </w:r>
      <w:r w:rsidR="00B575E2" w:rsidRPr="005B3EDE">
        <w:rPr>
          <w:rFonts w:hAnsi="Symbol"/>
        </w:rPr>
        <w:t></w:t>
      </w:r>
      <w:r w:rsidR="005B3EDE" w:rsidRPr="005B3EDE">
        <w:t xml:space="preserve"> </w:t>
      </w:r>
      <w:r w:rsidR="005B3EDE" w:rsidRPr="005B3EDE">
        <w:rPr>
          <w:b/>
          <w:bCs/>
        </w:rPr>
        <w:t>Developing Keywords:</w:t>
      </w:r>
    </w:p>
    <w:p w14:paraId="5C4A6A44" w14:textId="77777777" w:rsidR="005B3EDE" w:rsidRPr="005B3EDE" w:rsidRDefault="005B3EDE" w:rsidP="005818C7">
      <w:pPr>
        <w:numPr>
          <w:ilvl w:val="0"/>
          <w:numId w:val="71"/>
        </w:numPr>
      </w:pPr>
      <w:bookmarkStart w:id="13" w:name="_Int_W6w3O1py"/>
      <w:r w:rsidRPr="005B3EDE">
        <w:t>Identify</w:t>
      </w:r>
      <w:bookmarkEnd w:id="13"/>
      <w:r w:rsidRPr="005B3EDE">
        <w:t xml:space="preserve"> keywords taken from your research question or title.</w:t>
      </w:r>
    </w:p>
    <w:p w14:paraId="2DDB94F0" w14:textId="77777777" w:rsidR="005B3EDE" w:rsidRPr="005B3EDE" w:rsidRDefault="005B3EDE" w:rsidP="005818C7">
      <w:pPr>
        <w:numPr>
          <w:ilvl w:val="0"/>
          <w:numId w:val="71"/>
        </w:numPr>
      </w:pPr>
      <w:r w:rsidRPr="005B3EDE">
        <w:t>Include both basic terms and more technical or professional synonyms.</w:t>
      </w:r>
    </w:p>
    <w:p w14:paraId="5C527D86" w14:textId="1F5D399E" w:rsidR="00732FFC" w:rsidRPr="000D07A0" w:rsidRDefault="00732FFC" w:rsidP="000D07A0">
      <w:pPr>
        <w:pStyle w:val="p1"/>
        <w:spacing w:line="360" w:lineRule="auto"/>
        <w:ind w:left="360"/>
        <w:divId w:val="596593996"/>
        <w:rPr>
          <w:rFonts w:ascii="Arial" w:hAnsi="Arial" w:cs="Arial"/>
          <w:sz w:val="22"/>
          <w:szCs w:val="22"/>
        </w:rPr>
      </w:pPr>
      <w:r w:rsidRPr="000D07A0">
        <w:rPr>
          <w:rStyle w:val="s1"/>
          <w:rFonts w:ascii="Arial" w:hAnsi="Arial" w:cs="Arial"/>
          <w:sz w:val="22"/>
          <w:szCs w:val="22"/>
        </w:rPr>
        <w:t xml:space="preserve">The search strategy </w:t>
      </w:r>
      <w:bookmarkStart w:id="14" w:name="_Int_PriFXqA4"/>
      <w:r w:rsidRPr="000D07A0">
        <w:rPr>
          <w:rStyle w:val="s1"/>
          <w:rFonts w:ascii="Arial" w:hAnsi="Arial" w:cs="Arial"/>
          <w:sz w:val="22"/>
          <w:szCs w:val="22"/>
        </w:rPr>
        <w:t>was derived</w:t>
      </w:r>
      <w:bookmarkEnd w:id="14"/>
      <w:r w:rsidRPr="000D07A0">
        <w:rPr>
          <w:rStyle w:val="s1"/>
          <w:rFonts w:ascii="Arial" w:hAnsi="Arial" w:cs="Arial"/>
          <w:sz w:val="22"/>
          <w:szCs w:val="22"/>
        </w:rPr>
        <w:t xml:space="preserve"> directly from the research question. Primary keywords included: </w:t>
      </w:r>
      <w:r w:rsidRPr="000D07A0">
        <w:rPr>
          <w:rStyle w:val="s2"/>
          <w:rFonts w:ascii="Arial" w:hAnsi="Arial" w:cs="Arial"/>
          <w:sz w:val="22"/>
          <w:szCs w:val="22"/>
        </w:rPr>
        <w:t>Type 2 Diabetes Mellitus</w:t>
      </w:r>
      <w:r w:rsidRPr="000D07A0">
        <w:rPr>
          <w:rStyle w:val="s1"/>
          <w:rFonts w:ascii="Arial" w:hAnsi="Arial" w:cs="Arial"/>
          <w:sz w:val="22"/>
          <w:szCs w:val="22"/>
        </w:rPr>
        <w:t xml:space="preserve">, </w:t>
      </w:r>
      <w:r w:rsidRPr="000D07A0">
        <w:rPr>
          <w:rStyle w:val="s2"/>
          <w:rFonts w:ascii="Arial" w:hAnsi="Arial" w:cs="Arial"/>
          <w:sz w:val="22"/>
          <w:szCs w:val="22"/>
        </w:rPr>
        <w:t>physiological mechanisms</w:t>
      </w:r>
      <w:r w:rsidRPr="000D07A0">
        <w:rPr>
          <w:rStyle w:val="s1"/>
          <w:rFonts w:ascii="Arial" w:hAnsi="Arial" w:cs="Arial"/>
          <w:sz w:val="22"/>
          <w:szCs w:val="22"/>
        </w:rPr>
        <w:t xml:space="preserve">, </w:t>
      </w:r>
      <w:r w:rsidRPr="000D07A0">
        <w:rPr>
          <w:rStyle w:val="s2"/>
          <w:rFonts w:ascii="Arial" w:hAnsi="Arial" w:cs="Arial"/>
          <w:sz w:val="22"/>
          <w:szCs w:val="22"/>
        </w:rPr>
        <w:t>pathophysiology</w:t>
      </w:r>
      <w:r w:rsidRPr="000D07A0">
        <w:rPr>
          <w:rStyle w:val="s1"/>
          <w:rFonts w:ascii="Arial" w:hAnsi="Arial" w:cs="Arial"/>
          <w:sz w:val="22"/>
          <w:szCs w:val="22"/>
        </w:rPr>
        <w:t xml:space="preserve">, </w:t>
      </w:r>
      <w:r w:rsidRPr="000D07A0">
        <w:rPr>
          <w:rStyle w:val="s2"/>
          <w:rFonts w:ascii="Arial" w:hAnsi="Arial" w:cs="Arial"/>
          <w:sz w:val="22"/>
          <w:szCs w:val="22"/>
        </w:rPr>
        <w:t>long-term complications</w:t>
      </w:r>
      <w:r w:rsidRPr="000D07A0">
        <w:rPr>
          <w:rStyle w:val="s1"/>
          <w:rFonts w:ascii="Arial" w:hAnsi="Arial" w:cs="Arial"/>
          <w:sz w:val="22"/>
          <w:szCs w:val="22"/>
        </w:rPr>
        <w:t xml:space="preserve">, </w:t>
      </w:r>
      <w:r w:rsidRPr="000D07A0">
        <w:rPr>
          <w:rStyle w:val="s2"/>
          <w:rFonts w:ascii="Arial" w:hAnsi="Arial" w:cs="Arial"/>
          <w:sz w:val="22"/>
          <w:szCs w:val="22"/>
        </w:rPr>
        <w:t>older adults</w:t>
      </w:r>
      <w:r w:rsidRPr="000D07A0">
        <w:rPr>
          <w:rStyle w:val="s1"/>
          <w:rFonts w:ascii="Arial" w:hAnsi="Arial" w:cs="Arial"/>
          <w:sz w:val="22"/>
          <w:szCs w:val="22"/>
        </w:rPr>
        <w:t xml:space="preserve">, </w:t>
      </w:r>
      <w:r w:rsidRPr="000D07A0">
        <w:rPr>
          <w:rStyle w:val="s2"/>
          <w:rFonts w:ascii="Arial" w:hAnsi="Arial" w:cs="Arial"/>
          <w:sz w:val="22"/>
          <w:szCs w:val="22"/>
        </w:rPr>
        <w:t>elderly</w:t>
      </w:r>
      <w:r w:rsidRPr="000D07A0">
        <w:rPr>
          <w:rStyle w:val="s1"/>
          <w:rFonts w:ascii="Arial" w:hAnsi="Arial" w:cs="Arial"/>
          <w:sz w:val="22"/>
          <w:szCs w:val="22"/>
        </w:rPr>
        <w:t xml:space="preserve">, </w:t>
      </w:r>
      <w:r w:rsidRPr="000D07A0">
        <w:rPr>
          <w:rStyle w:val="s2"/>
          <w:rFonts w:ascii="Arial" w:hAnsi="Arial" w:cs="Arial"/>
          <w:sz w:val="22"/>
          <w:szCs w:val="22"/>
        </w:rPr>
        <w:t>ageing</w:t>
      </w:r>
      <w:r w:rsidRPr="000D07A0">
        <w:rPr>
          <w:rStyle w:val="s1"/>
          <w:rFonts w:ascii="Arial" w:hAnsi="Arial" w:cs="Arial"/>
          <w:sz w:val="22"/>
          <w:szCs w:val="22"/>
        </w:rPr>
        <w:t xml:space="preserve">, and </w:t>
      </w:r>
      <w:r w:rsidRPr="000D07A0">
        <w:rPr>
          <w:rStyle w:val="s2"/>
          <w:rFonts w:ascii="Arial" w:hAnsi="Arial" w:cs="Arial"/>
          <w:sz w:val="22"/>
          <w:szCs w:val="22"/>
        </w:rPr>
        <w:t>Birmingham</w:t>
      </w:r>
      <w:r w:rsidRPr="000D07A0">
        <w:rPr>
          <w:rStyle w:val="s1"/>
          <w:rFonts w:ascii="Arial" w:hAnsi="Arial" w:cs="Arial"/>
          <w:sz w:val="22"/>
          <w:szCs w:val="22"/>
        </w:rPr>
        <w:t xml:space="preserve">. To enhance sensitivity, medical terminology and synonyms </w:t>
      </w:r>
      <w:bookmarkStart w:id="15" w:name="_Int_R8p5dmjl"/>
      <w:r w:rsidRPr="000D07A0">
        <w:rPr>
          <w:rStyle w:val="s1"/>
          <w:rFonts w:ascii="Arial" w:hAnsi="Arial" w:cs="Arial"/>
          <w:sz w:val="22"/>
          <w:szCs w:val="22"/>
        </w:rPr>
        <w:t>were incorporated</w:t>
      </w:r>
      <w:bookmarkEnd w:id="15"/>
      <w:r w:rsidRPr="000D07A0">
        <w:rPr>
          <w:rStyle w:val="s1"/>
          <w:rFonts w:ascii="Arial" w:hAnsi="Arial" w:cs="Arial"/>
          <w:sz w:val="22"/>
          <w:szCs w:val="22"/>
        </w:rPr>
        <w:t xml:space="preserve">, such as </w:t>
      </w:r>
      <w:r w:rsidRPr="000D07A0">
        <w:rPr>
          <w:rStyle w:val="s2"/>
          <w:rFonts w:ascii="Arial" w:hAnsi="Arial" w:cs="Arial"/>
          <w:sz w:val="22"/>
          <w:szCs w:val="22"/>
        </w:rPr>
        <w:t>T2DM</w:t>
      </w:r>
      <w:r w:rsidRPr="000D07A0">
        <w:rPr>
          <w:rStyle w:val="s1"/>
          <w:rFonts w:ascii="Arial" w:hAnsi="Arial" w:cs="Arial"/>
          <w:sz w:val="22"/>
          <w:szCs w:val="22"/>
        </w:rPr>
        <w:t xml:space="preserve">, </w:t>
      </w:r>
      <w:r w:rsidRPr="000D07A0">
        <w:rPr>
          <w:rStyle w:val="s2"/>
          <w:rFonts w:ascii="Arial" w:hAnsi="Arial" w:cs="Arial"/>
          <w:sz w:val="22"/>
          <w:szCs w:val="22"/>
        </w:rPr>
        <w:t>insulin resistance</w:t>
      </w:r>
      <w:r w:rsidRPr="000D07A0">
        <w:rPr>
          <w:rStyle w:val="s1"/>
          <w:rFonts w:ascii="Arial" w:hAnsi="Arial" w:cs="Arial"/>
          <w:sz w:val="22"/>
          <w:szCs w:val="22"/>
        </w:rPr>
        <w:t xml:space="preserve">, </w:t>
      </w:r>
      <w:r w:rsidRPr="000D07A0">
        <w:rPr>
          <w:rStyle w:val="s2"/>
          <w:rFonts w:ascii="Arial" w:hAnsi="Arial" w:cs="Arial"/>
          <w:sz w:val="22"/>
          <w:szCs w:val="22"/>
        </w:rPr>
        <w:t>beta-cell dysfunction</w:t>
      </w:r>
      <w:r w:rsidRPr="000D07A0">
        <w:rPr>
          <w:rStyle w:val="s1"/>
          <w:rFonts w:ascii="Arial" w:hAnsi="Arial" w:cs="Arial"/>
          <w:sz w:val="22"/>
          <w:szCs w:val="22"/>
        </w:rPr>
        <w:t xml:space="preserve">, </w:t>
      </w:r>
      <w:r w:rsidRPr="000D07A0">
        <w:rPr>
          <w:rStyle w:val="s2"/>
          <w:rFonts w:ascii="Arial" w:hAnsi="Arial" w:cs="Arial"/>
          <w:sz w:val="22"/>
          <w:szCs w:val="22"/>
        </w:rPr>
        <w:t>microvascular complications</w:t>
      </w:r>
      <w:r w:rsidRPr="000D07A0">
        <w:rPr>
          <w:rStyle w:val="s1"/>
          <w:rFonts w:ascii="Arial" w:hAnsi="Arial" w:cs="Arial"/>
          <w:sz w:val="22"/>
          <w:szCs w:val="22"/>
        </w:rPr>
        <w:t xml:space="preserve">, </w:t>
      </w:r>
      <w:r w:rsidRPr="000D07A0">
        <w:rPr>
          <w:rStyle w:val="s2"/>
          <w:rFonts w:ascii="Arial" w:hAnsi="Arial" w:cs="Arial"/>
          <w:sz w:val="22"/>
          <w:szCs w:val="22"/>
        </w:rPr>
        <w:t>microvascular complications</w:t>
      </w:r>
      <w:r w:rsidRPr="000D07A0">
        <w:rPr>
          <w:rStyle w:val="s1"/>
          <w:rFonts w:ascii="Arial" w:hAnsi="Arial" w:cs="Arial"/>
          <w:sz w:val="22"/>
          <w:szCs w:val="22"/>
        </w:rPr>
        <w:t xml:space="preserve">, and </w:t>
      </w:r>
      <w:r w:rsidRPr="000D07A0">
        <w:rPr>
          <w:rStyle w:val="s2"/>
          <w:rFonts w:ascii="Arial" w:hAnsi="Arial" w:cs="Arial"/>
          <w:sz w:val="22"/>
          <w:szCs w:val="22"/>
        </w:rPr>
        <w:t>geriatric population</w:t>
      </w:r>
      <w:r w:rsidRPr="000D07A0">
        <w:rPr>
          <w:rStyle w:val="s1"/>
          <w:rFonts w:ascii="Arial" w:hAnsi="Arial" w:cs="Arial"/>
          <w:sz w:val="22"/>
          <w:szCs w:val="22"/>
        </w:rPr>
        <w:t xml:space="preserve"> (DeFronzo et al., 2015; Zheng et al., 2018).</w:t>
      </w:r>
    </w:p>
    <w:p w14:paraId="2899D1CB" w14:textId="77777777" w:rsidR="003C1D95" w:rsidRPr="000D07A0" w:rsidRDefault="003C1D95" w:rsidP="000D07A0">
      <w:pPr>
        <w:ind w:left="360"/>
        <w:rPr>
          <w:rFonts w:ascii="Arial" w:hAnsi="Arial" w:cs="Arial"/>
        </w:rPr>
      </w:pPr>
    </w:p>
    <w:p w14:paraId="5BED73AF" w14:textId="089A0851" w:rsidR="005B3EDE" w:rsidRPr="000D07A0" w:rsidRDefault="00B575E2" w:rsidP="000D07A0">
      <w:pPr>
        <w:rPr>
          <w:rFonts w:ascii="Arial" w:hAnsi="Arial" w:cs="Arial"/>
        </w:rPr>
      </w:pPr>
      <w:r w:rsidRPr="000D07A0">
        <w:rPr>
          <w:rFonts w:ascii="Arial" w:hAnsi="Arial" w:cs="Arial"/>
        </w:rPr>
        <w:t></w:t>
      </w:r>
      <w:r w:rsidR="005B3EDE" w:rsidRPr="000D07A0">
        <w:rPr>
          <w:rFonts w:ascii="Arial" w:hAnsi="Arial" w:cs="Arial"/>
        </w:rPr>
        <w:t xml:space="preserve"> </w:t>
      </w:r>
      <w:r w:rsidR="005B3EDE" w:rsidRPr="000D07A0">
        <w:rPr>
          <w:rFonts w:ascii="Arial" w:hAnsi="Arial" w:cs="Arial"/>
          <w:b/>
          <w:bCs/>
        </w:rPr>
        <w:t>Boolean Operators:</w:t>
      </w:r>
    </w:p>
    <w:p w14:paraId="3F7BD8C4" w14:textId="77777777" w:rsidR="005B3EDE" w:rsidRPr="000D07A0" w:rsidRDefault="005B3EDE" w:rsidP="000D07A0">
      <w:pPr>
        <w:pStyle w:val="ListParagraph"/>
        <w:numPr>
          <w:ilvl w:val="0"/>
          <w:numId w:val="72"/>
        </w:numPr>
        <w:spacing w:line="360" w:lineRule="auto"/>
        <w:rPr>
          <w:rFonts w:ascii="Arial" w:hAnsi="Arial" w:cs="Arial"/>
        </w:rPr>
      </w:pPr>
      <w:r w:rsidRPr="000D07A0">
        <w:rPr>
          <w:rFonts w:ascii="Arial" w:hAnsi="Arial" w:cs="Arial"/>
        </w:rPr>
        <w:t>Explain how you used Boolean operators (AND, OR, NOT) to combine or narrow your searches and improve relevance.</w:t>
      </w:r>
    </w:p>
    <w:p w14:paraId="1B4741F4" w14:textId="77777777" w:rsidR="00E630DF" w:rsidRPr="000D07A0" w:rsidRDefault="00E630DF" w:rsidP="000D07A0">
      <w:pPr>
        <w:pStyle w:val="p1"/>
        <w:spacing w:line="360" w:lineRule="auto"/>
        <w:divId w:val="1206865451"/>
        <w:rPr>
          <w:rFonts w:ascii="Arial" w:hAnsi="Arial" w:cs="Arial"/>
          <w:sz w:val="22"/>
          <w:szCs w:val="22"/>
        </w:rPr>
      </w:pPr>
      <w:r w:rsidRPr="000D07A0">
        <w:rPr>
          <w:rStyle w:val="s1"/>
          <w:rFonts w:ascii="Arial" w:hAnsi="Arial" w:cs="Arial"/>
          <w:sz w:val="22"/>
          <w:szCs w:val="22"/>
        </w:rPr>
        <w:t xml:space="preserve">Boolean operators </w:t>
      </w:r>
      <w:bookmarkStart w:id="16" w:name="_Int_8sm709O3"/>
      <w:r w:rsidRPr="000D07A0">
        <w:rPr>
          <w:rStyle w:val="s1"/>
          <w:rFonts w:ascii="Arial" w:hAnsi="Arial" w:cs="Arial"/>
          <w:sz w:val="22"/>
          <w:szCs w:val="22"/>
        </w:rPr>
        <w:t>were systematically applied</w:t>
      </w:r>
      <w:bookmarkEnd w:id="16"/>
      <w:r w:rsidRPr="000D07A0">
        <w:rPr>
          <w:rStyle w:val="s1"/>
          <w:rFonts w:ascii="Arial" w:hAnsi="Arial" w:cs="Arial"/>
          <w:sz w:val="22"/>
          <w:szCs w:val="22"/>
        </w:rPr>
        <w:t xml:space="preserve"> to refine results. For example:</w:t>
      </w:r>
    </w:p>
    <w:p w14:paraId="17B9FC65" w14:textId="77777777" w:rsidR="00E630DF" w:rsidRPr="000D07A0" w:rsidRDefault="00E630DF" w:rsidP="000D07A0">
      <w:pPr>
        <w:pStyle w:val="p1"/>
        <w:numPr>
          <w:ilvl w:val="0"/>
          <w:numId w:val="96"/>
        </w:numPr>
        <w:spacing w:line="360" w:lineRule="auto"/>
        <w:divId w:val="1206865451"/>
        <w:rPr>
          <w:rFonts w:ascii="Arial" w:hAnsi="Arial" w:cs="Arial"/>
          <w:sz w:val="22"/>
          <w:szCs w:val="22"/>
        </w:rPr>
      </w:pPr>
      <w:r w:rsidRPr="000D07A0">
        <w:rPr>
          <w:rStyle w:val="s1"/>
          <w:rFonts w:ascii="Arial" w:hAnsi="Arial" w:cs="Arial"/>
          <w:sz w:val="22"/>
          <w:szCs w:val="22"/>
        </w:rPr>
        <w:t>“Type 2 Diabetes Mellitus” AND “older adults”</w:t>
      </w:r>
    </w:p>
    <w:p w14:paraId="55145E7F" w14:textId="77777777" w:rsidR="00E630DF" w:rsidRPr="000D07A0" w:rsidRDefault="00E630DF" w:rsidP="000D07A0">
      <w:pPr>
        <w:pStyle w:val="p1"/>
        <w:numPr>
          <w:ilvl w:val="0"/>
          <w:numId w:val="96"/>
        </w:numPr>
        <w:spacing w:line="360" w:lineRule="auto"/>
        <w:divId w:val="1206865451"/>
        <w:rPr>
          <w:rFonts w:ascii="Arial" w:hAnsi="Arial" w:cs="Arial"/>
          <w:sz w:val="22"/>
          <w:szCs w:val="22"/>
        </w:rPr>
      </w:pPr>
      <w:r w:rsidRPr="000D07A0">
        <w:rPr>
          <w:rStyle w:val="s1"/>
          <w:rFonts w:ascii="Arial" w:hAnsi="Arial" w:cs="Arial"/>
          <w:sz w:val="22"/>
          <w:szCs w:val="22"/>
        </w:rPr>
        <w:t>“T2DM” AND “pathophysiology”</w:t>
      </w:r>
    </w:p>
    <w:p w14:paraId="097A03A2" w14:textId="7C136903" w:rsidR="00E630DF" w:rsidRPr="000D07A0" w:rsidRDefault="00E630DF" w:rsidP="000D07A0">
      <w:pPr>
        <w:pStyle w:val="p1"/>
        <w:numPr>
          <w:ilvl w:val="0"/>
          <w:numId w:val="96"/>
        </w:numPr>
        <w:spacing w:line="360" w:lineRule="auto"/>
        <w:divId w:val="1206865451"/>
        <w:rPr>
          <w:rFonts w:ascii="Arial" w:hAnsi="Arial" w:cs="Arial"/>
          <w:sz w:val="22"/>
          <w:szCs w:val="22"/>
        </w:rPr>
      </w:pPr>
      <w:r w:rsidRPr="000D07A0">
        <w:rPr>
          <w:rStyle w:val="s1"/>
          <w:rFonts w:ascii="Arial" w:hAnsi="Arial" w:cs="Arial"/>
          <w:sz w:val="22"/>
          <w:szCs w:val="22"/>
        </w:rPr>
        <w:t>“</w:t>
      </w:r>
      <w:r w:rsidR="00641BDD" w:rsidRPr="000D07A0">
        <w:rPr>
          <w:rStyle w:val="s1"/>
          <w:rFonts w:ascii="Arial" w:hAnsi="Arial" w:cs="Arial"/>
          <w:sz w:val="22"/>
          <w:szCs w:val="22"/>
        </w:rPr>
        <w:t>Insulin</w:t>
      </w:r>
      <w:r w:rsidRPr="000D07A0">
        <w:rPr>
          <w:rStyle w:val="s1"/>
          <w:rFonts w:ascii="Arial" w:hAnsi="Arial" w:cs="Arial"/>
          <w:sz w:val="22"/>
          <w:szCs w:val="22"/>
        </w:rPr>
        <w:t xml:space="preserve"> resistance” AND “ageing”</w:t>
      </w:r>
    </w:p>
    <w:p w14:paraId="543B4D96" w14:textId="72F0EC66" w:rsidR="005B068F" w:rsidRPr="000D07A0" w:rsidRDefault="00E630DF" w:rsidP="000D07A0">
      <w:pPr>
        <w:pStyle w:val="p1"/>
        <w:numPr>
          <w:ilvl w:val="0"/>
          <w:numId w:val="96"/>
        </w:numPr>
        <w:spacing w:line="360" w:lineRule="auto"/>
        <w:rPr>
          <w:rStyle w:val="s1"/>
          <w:rFonts w:ascii="Arial" w:hAnsi="Arial" w:cs="Arial"/>
          <w:sz w:val="22"/>
          <w:szCs w:val="22"/>
        </w:rPr>
      </w:pPr>
      <w:r w:rsidRPr="000D07A0">
        <w:rPr>
          <w:rStyle w:val="s1"/>
          <w:rFonts w:ascii="Arial" w:hAnsi="Arial" w:cs="Arial"/>
          <w:sz w:val="22"/>
          <w:szCs w:val="22"/>
        </w:rPr>
        <w:t>“Type 2 Diabetes” AND (“Birmingham” OR “United Kingdom</w:t>
      </w:r>
      <w:r w:rsidR="005B068F" w:rsidRPr="000D07A0">
        <w:rPr>
          <w:rStyle w:val="s1"/>
          <w:rFonts w:ascii="Arial" w:hAnsi="Arial" w:cs="Arial"/>
          <w:sz w:val="22"/>
          <w:szCs w:val="22"/>
        </w:rPr>
        <w:t>.</w:t>
      </w:r>
    </w:p>
    <w:p w14:paraId="5B6CD77D" w14:textId="5790001B" w:rsidR="00582542" w:rsidRPr="000D07A0" w:rsidRDefault="005019D4" w:rsidP="000D07A0">
      <w:pPr>
        <w:pStyle w:val="p1"/>
        <w:spacing w:line="360" w:lineRule="auto"/>
        <w:divId w:val="277179041"/>
        <w:rPr>
          <w:rFonts w:ascii="Arial" w:hAnsi="Arial" w:cs="Arial"/>
          <w:sz w:val="22"/>
          <w:szCs w:val="22"/>
        </w:rPr>
      </w:pPr>
      <w:r w:rsidRPr="000D07A0">
        <w:rPr>
          <w:rStyle w:val="s1"/>
          <w:rFonts w:ascii="Arial" w:hAnsi="Arial" w:cs="Arial"/>
          <w:sz w:val="22"/>
          <w:szCs w:val="22"/>
        </w:rPr>
        <w:t xml:space="preserve">The operator OR broadened searches by capturing alternative terminology, while AND narrowed results to ensure conceptual relevance. NOT </w:t>
      </w:r>
      <w:bookmarkStart w:id="17" w:name="_Int_v8pSYCeC"/>
      <w:r w:rsidRPr="000D07A0">
        <w:rPr>
          <w:rStyle w:val="s1"/>
          <w:rFonts w:ascii="Arial" w:hAnsi="Arial" w:cs="Arial"/>
          <w:sz w:val="22"/>
          <w:szCs w:val="22"/>
        </w:rPr>
        <w:t>was occasionally used</w:t>
      </w:r>
      <w:bookmarkEnd w:id="17"/>
      <w:r w:rsidRPr="000D07A0">
        <w:rPr>
          <w:rStyle w:val="s1"/>
          <w:rFonts w:ascii="Arial" w:hAnsi="Arial" w:cs="Arial"/>
          <w:sz w:val="22"/>
          <w:szCs w:val="22"/>
        </w:rPr>
        <w:t xml:space="preserve"> to exclude studies focused exclusively on Type 1 Diabetes.</w:t>
      </w:r>
    </w:p>
    <w:p w14:paraId="0D37A907" w14:textId="03FB3235" w:rsidR="005B3EDE" w:rsidRPr="000D07A0" w:rsidRDefault="00B575E2" w:rsidP="000D07A0">
      <w:pPr>
        <w:rPr>
          <w:rFonts w:ascii="Arial" w:hAnsi="Arial" w:cs="Arial"/>
        </w:rPr>
      </w:pPr>
      <w:r w:rsidRPr="000D07A0">
        <w:rPr>
          <w:rFonts w:ascii="Arial" w:hAnsi="Arial" w:cs="Arial"/>
        </w:rPr>
        <w:t></w:t>
      </w:r>
      <w:r w:rsidR="005B3EDE" w:rsidRPr="000D07A0">
        <w:rPr>
          <w:rFonts w:ascii="Arial" w:hAnsi="Arial" w:cs="Arial"/>
        </w:rPr>
        <w:t xml:space="preserve"> </w:t>
      </w:r>
      <w:r w:rsidR="005B3EDE" w:rsidRPr="000D07A0">
        <w:rPr>
          <w:rFonts w:ascii="Arial" w:hAnsi="Arial" w:cs="Arial"/>
          <w:b/>
          <w:bCs/>
        </w:rPr>
        <w:t>Structured Search Plan:</w:t>
      </w:r>
    </w:p>
    <w:p w14:paraId="6AEF7AA5" w14:textId="0CBF2E63" w:rsidR="00641BDD" w:rsidRPr="000D07A0" w:rsidRDefault="005B3EDE" w:rsidP="000D07A0">
      <w:pPr>
        <w:pStyle w:val="ListParagraph"/>
        <w:numPr>
          <w:ilvl w:val="0"/>
          <w:numId w:val="72"/>
        </w:numPr>
        <w:spacing w:line="360" w:lineRule="auto"/>
        <w:rPr>
          <w:rFonts w:ascii="Arial" w:hAnsi="Arial" w:cs="Arial"/>
        </w:rPr>
      </w:pPr>
      <w:r w:rsidRPr="000D07A0">
        <w:rPr>
          <w:rFonts w:ascii="Arial" w:hAnsi="Arial" w:cs="Arial"/>
        </w:rPr>
        <w:t>Briefly describe how you planned your search process and recorded useful search terms and combinations.</w:t>
      </w:r>
    </w:p>
    <w:p w14:paraId="4815DA16" w14:textId="77777777" w:rsidR="009B35F9" w:rsidRPr="000D07A0" w:rsidRDefault="009B35F9" w:rsidP="000D07A0">
      <w:pPr>
        <w:pStyle w:val="p1"/>
        <w:spacing w:line="360" w:lineRule="auto"/>
        <w:divId w:val="1437796135"/>
        <w:rPr>
          <w:rFonts w:ascii="Arial" w:hAnsi="Arial" w:cs="Arial"/>
          <w:sz w:val="22"/>
          <w:szCs w:val="22"/>
        </w:rPr>
      </w:pPr>
      <w:r w:rsidRPr="000D07A0">
        <w:rPr>
          <w:rStyle w:val="s1"/>
          <w:rFonts w:ascii="Arial" w:hAnsi="Arial" w:cs="Arial"/>
          <w:sz w:val="22"/>
          <w:szCs w:val="22"/>
        </w:rPr>
        <w:t xml:space="preserve">A structured search log was </w:t>
      </w:r>
      <w:bookmarkStart w:id="18" w:name="_Int_RFVCsd8j"/>
      <w:r w:rsidRPr="000D07A0">
        <w:rPr>
          <w:rStyle w:val="s1"/>
          <w:rFonts w:ascii="Arial" w:hAnsi="Arial" w:cs="Arial"/>
          <w:sz w:val="22"/>
          <w:szCs w:val="22"/>
        </w:rPr>
        <w:t>maintained</w:t>
      </w:r>
      <w:bookmarkEnd w:id="18"/>
      <w:r w:rsidRPr="000D07A0">
        <w:rPr>
          <w:rStyle w:val="s1"/>
          <w:rFonts w:ascii="Arial" w:hAnsi="Arial" w:cs="Arial"/>
          <w:sz w:val="22"/>
          <w:szCs w:val="22"/>
        </w:rPr>
        <w:t xml:space="preserve"> to record databases used, search strings, filters applied, and number of results retrieved. This systematic documentation enhances </w:t>
      </w:r>
      <w:r w:rsidRPr="000D07A0">
        <w:rPr>
          <w:rStyle w:val="s1"/>
          <w:rFonts w:ascii="Arial" w:hAnsi="Arial" w:cs="Arial"/>
          <w:sz w:val="22"/>
          <w:szCs w:val="22"/>
        </w:rPr>
        <w:lastRenderedPageBreak/>
        <w:t>transparency and replicability, consistent with best practice in literature-based research (Page et al., 2021).</w:t>
      </w:r>
    </w:p>
    <w:p w14:paraId="0293381E" w14:textId="77777777" w:rsidR="00D13A82" w:rsidRPr="000D07A0" w:rsidRDefault="00D13A82" w:rsidP="000D07A0">
      <w:pPr>
        <w:rPr>
          <w:rFonts w:ascii="Arial" w:hAnsi="Arial" w:cs="Arial"/>
        </w:rPr>
      </w:pPr>
    </w:p>
    <w:p w14:paraId="57AFDE7A" w14:textId="77777777" w:rsidR="00B575E2" w:rsidRPr="000D07A0" w:rsidRDefault="00292A36" w:rsidP="000D07A0">
      <w:pPr>
        <w:pStyle w:val="Heading2"/>
        <w:numPr>
          <w:ilvl w:val="1"/>
          <w:numId w:val="68"/>
        </w:numPr>
        <w:jc w:val="left"/>
        <w:rPr>
          <w:rFonts w:ascii="Arial" w:hAnsi="Arial" w:cs="Arial"/>
          <w:sz w:val="22"/>
          <w:szCs w:val="22"/>
        </w:rPr>
      </w:pPr>
      <w:r w:rsidRPr="000D07A0">
        <w:rPr>
          <w:rFonts w:ascii="Arial" w:hAnsi="Arial" w:cs="Arial"/>
          <w:sz w:val="22"/>
          <w:szCs w:val="22"/>
        </w:rPr>
        <w:t>– Searching for Information (</w:t>
      </w:r>
      <w:r w:rsidR="006F4AB2" w:rsidRPr="000D07A0">
        <w:rPr>
          <w:rFonts w:ascii="Arial" w:hAnsi="Arial" w:cs="Arial"/>
          <w:sz w:val="22"/>
          <w:szCs w:val="22"/>
        </w:rPr>
        <w:t>200</w:t>
      </w:r>
      <w:r w:rsidRPr="000D07A0">
        <w:rPr>
          <w:rFonts w:ascii="Arial" w:hAnsi="Arial" w:cs="Arial"/>
          <w:sz w:val="22"/>
          <w:szCs w:val="22"/>
        </w:rPr>
        <w:t xml:space="preserve"> words approx.)</w:t>
      </w:r>
    </w:p>
    <w:p w14:paraId="7C97A730" w14:textId="1DE9CC3D" w:rsidR="00B575E2" w:rsidRPr="000D07A0" w:rsidRDefault="00B575E2" w:rsidP="000D07A0">
      <w:pPr>
        <w:rPr>
          <w:rFonts w:ascii="Arial" w:hAnsi="Arial" w:cs="Arial"/>
        </w:rPr>
      </w:pPr>
      <w:bookmarkStart w:id="19" w:name="_Int_YRjg6eQ8"/>
      <w:r w:rsidRPr="000D07A0">
        <w:rPr>
          <w:rFonts w:ascii="Arial" w:hAnsi="Arial" w:cs="Arial"/>
        </w:rPr>
        <w:t xml:space="preserve">  </w:t>
      </w:r>
      <w:r w:rsidRPr="000D07A0">
        <w:rPr>
          <w:rFonts w:ascii="Arial" w:hAnsi="Arial" w:cs="Arial"/>
          <w:b/>
          <w:bCs/>
        </w:rPr>
        <w:t>Databases</w:t>
      </w:r>
      <w:bookmarkEnd w:id="19"/>
      <w:r w:rsidRPr="000D07A0">
        <w:rPr>
          <w:rFonts w:ascii="Arial" w:hAnsi="Arial" w:cs="Arial"/>
          <w:b/>
          <w:bCs/>
        </w:rPr>
        <w:t xml:space="preserve"> and Platforms:</w:t>
      </w:r>
    </w:p>
    <w:p w14:paraId="60F5E82D" w14:textId="3EA76E66" w:rsidR="00B575E2" w:rsidRPr="000D07A0" w:rsidRDefault="00B575E2" w:rsidP="000D07A0">
      <w:pPr>
        <w:numPr>
          <w:ilvl w:val="0"/>
          <w:numId w:val="73"/>
        </w:numPr>
        <w:rPr>
          <w:rFonts w:ascii="Arial" w:hAnsi="Arial" w:cs="Arial"/>
        </w:rPr>
      </w:pPr>
      <w:r w:rsidRPr="000D07A0">
        <w:rPr>
          <w:rFonts w:ascii="Arial" w:hAnsi="Arial" w:cs="Arial"/>
        </w:rPr>
        <w:t>State which academic databases or websites you used to find your sources (e.g., Google Scholar, PubMed, UWTSD Library).</w:t>
      </w:r>
    </w:p>
    <w:p w14:paraId="54D8FD68" w14:textId="77777777" w:rsidR="00B575E2" w:rsidRPr="000D07A0" w:rsidRDefault="00B575E2" w:rsidP="000D07A0">
      <w:pPr>
        <w:numPr>
          <w:ilvl w:val="0"/>
          <w:numId w:val="73"/>
        </w:numPr>
        <w:rPr>
          <w:rFonts w:ascii="Arial" w:hAnsi="Arial" w:cs="Arial"/>
        </w:rPr>
      </w:pPr>
      <w:r w:rsidRPr="000D07A0">
        <w:rPr>
          <w:rFonts w:ascii="Arial" w:hAnsi="Arial" w:cs="Arial"/>
        </w:rPr>
        <w:t>Justify your choices based on the credibility and relevance of these sources.</w:t>
      </w:r>
    </w:p>
    <w:p w14:paraId="3AFBE73C" w14:textId="77777777" w:rsidR="001D2FBF" w:rsidRPr="000D07A0" w:rsidRDefault="001D2FBF" w:rsidP="000D07A0">
      <w:pPr>
        <w:pStyle w:val="p1"/>
        <w:spacing w:line="360" w:lineRule="auto"/>
        <w:ind w:left="360"/>
        <w:divId w:val="1627160127"/>
        <w:rPr>
          <w:rFonts w:ascii="Arial" w:hAnsi="Arial" w:cs="Arial"/>
          <w:sz w:val="22"/>
          <w:szCs w:val="22"/>
        </w:rPr>
      </w:pPr>
      <w:r w:rsidRPr="000D07A0">
        <w:rPr>
          <w:rStyle w:val="s1"/>
          <w:rFonts w:ascii="Arial" w:hAnsi="Arial" w:cs="Arial"/>
          <w:sz w:val="22"/>
          <w:szCs w:val="22"/>
        </w:rPr>
        <w:t xml:space="preserve">Academic literature </w:t>
      </w:r>
      <w:bookmarkStart w:id="20" w:name="_Int_4xYGcukF"/>
      <w:r w:rsidRPr="000D07A0">
        <w:rPr>
          <w:rStyle w:val="s1"/>
          <w:rFonts w:ascii="Arial" w:hAnsi="Arial" w:cs="Arial"/>
          <w:sz w:val="22"/>
          <w:szCs w:val="22"/>
        </w:rPr>
        <w:t>was sourced</w:t>
      </w:r>
      <w:bookmarkEnd w:id="20"/>
      <w:r w:rsidRPr="000D07A0">
        <w:rPr>
          <w:rStyle w:val="s1"/>
          <w:rFonts w:ascii="Arial" w:hAnsi="Arial" w:cs="Arial"/>
          <w:sz w:val="22"/>
          <w:szCs w:val="22"/>
        </w:rPr>
        <w:t xml:space="preserve"> primarily from </w:t>
      </w:r>
      <w:r w:rsidRPr="000D07A0">
        <w:rPr>
          <w:rStyle w:val="s2"/>
          <w:rFonts w:ascii="Arial" w:hAnsi="Arial" w:cs="Arial"/>
          <w:sz w:val="22"/>
          <w:szCs w:val="22"/>
        </w:rPr>
        <w:t>PubMed</w:t>
      </w:r>
      <w:r w:rsidRPr="000D07A0">
        <w:rPr>
          <w:rStyle w:val="s1"/>
          <w:rFonts w:ascii="Arial" w:hAnsi="Arial" w:cs="Arial"/>
          <w:sz w:val="22"/>
          <w:szCs w:val="22"/>
        </w:rPr>
        <w:t xml:space="preserve">, </w:t>
      </w:r>
      <w:r w:rsidRPr="000D07A0">
        <w:rPr>
          <w:rStyle w:val="s2"/>
          <w:rFonts w:ascii="Arial" w:hAnsi="Arial" w:cs="Arial"/>
          <w:sz w:val="22"/>
          <w:szCs w:val="22"/>
        </w:rPr>
        <w:t>CINAHL</w:t>
      </w:r>
      <w:r w:rsidRPr="000D07A0">
        <w:rPr>
          <w:rStyle w:val="s1"/>
          <w:rFonts w:ascii="Arial" w:hAnsi="Arial" w:cs="Arial"/>
          <w:sz w:val="22"/>
          <w:szCs w:val="22"/>
        </w:rPr>
        <w:t xml:space="preserve">, </w:t>
      </w:r>
      <w:r w:rsidRPr="000D07A0">
        <w:rPr>
          <w:rStyle w:val="s2"/>
          <w:rFonts w:ascii="Arial" w:hAnsi="Arial" w:cs="Arial"/>
          <w:sz w:val="22"/>
          <w:szCs w:val="22"/>
        </w:rPr>
        <w:t>ScienceDirect</w:t>
      </w:r>
      <w:r w:rsidRPr="000D07A0">
        <w:rPr>
          <w:rStyle w:val="s1"/>
          <w:rFonts w:ascii="Arial" w:hAnsi="Arial" w:cs="Arial"/>
          <w:sz w:val="22"/>
          <w:szCs w:val="22"/>
        </w:rPr>
        <w:t xml:space="preserve">, </w:t>
      </w:r>
      <w:r w:rsidRPr="000D07A0">
        <w:rPr>
          <w:rStyle w:val="s2"/>
          <w:rFonts w:ascii="Arial" w:hAnsi="Arial" w:cs="Arial"/>
          <w:sz w:val="22"/>
          <w:szCs w:val="22"/>
        </w:rPr>
        <w:t>Google Scholar</w:t>
      </w:r>
      <w:r w:rsidRPr="000D07A0">
        <w:rPr>
          <w:rStyle w:val="s1"/>
          <w:rFonts w:ascii="Arial" w:hAnsi="Arial" w:cs="Arial"/>
          <w:sz w:val="22"/>
          <w:szCs w:val="22"/>
        </w:rPr>
        <w:t xml:space="preserve">, and the </w:t>
      </w:r>
      <w:r w:rsidRPr="000D07A0">
        <w:rPr>
          <w:rStyle w:val="s2"/>
          <w:rFonts w:ascii="Arial" w:hAnsi="Arial" w:cs="Arial"/>
          <w:sz w:val="22"/>
          <w:szCs w:val="22"/>
        </w:rPr>
        <w:t>UWTSD Online Library</w:t>
      </w:r>
      <w:r w:rsidRPr="000D07A0">
        <w:rPr>
          <w:rStyle w:val="s1"/>
          <w:rFonts w:ascii="Arial" w:hAnsi="Arial" w:cs="Arial"/>
          <w:sz w:val="22"/>
          <w:szCs w:val="22"/>
        </w:rPr>
        <w:t>. PubMed was prioritised due to its strong indexing of peer-reviewed biomedical and endocrinology research, making it particularly relevant for understanding T2DM pathophysiology (Chatterjee, Khunti and Davies, 2017). CINAHL supported exploration of nursing and public health perspectives, while ScienceDirect provided access to full-text clinical and epidemiological studies.</w:t>
      </w:r>
    </w:p>
    <w:p w14:paraId="20DD7530" w14:textId="77777777" w:rsidR="008A6DD2" w:rsidRPr="000D07A0" w:rsidRDefault="008A6DD2" w:rsidP="000D07A0">
      <w:pPr>
        <w:ind w:left="360"/>
        <w:rPr>
          <w:rFonts w:ascii="Arial" w:hAnsi="Arial" w:cs="Arial"/>
        </w:rPr>
      </w:pPr>
    </w:p>
    <w:p w14:paraId="237E70AD" w14:textId="7EBDC844" w:rsidR="00B575E2" w:rsidRPr="000D07A0" w:rsidRDefault="00B575E2" w:rsidP="000D07A0">
      <w:pPr>
        <w:rPr>
          <w:rFonts w:ascii="Arial" w:hAnsi="Arial" w:cs="Arial"/>
        </w:rPr>
      </w:pPr>
      <w:bookmarkStart w:id="21" w:name="_Int_fFRZ3yAF"/>
      <w:r w:rsidRPr="000D07A0">
        <w:rPr>
          <w:rFonts w:ascii="Arial" w:hAnsi="Arial" w:cs="Arial"/>
        </w:rPr>
        <w:t xml:space="preserve">  </w:t>
      </w:r>
      <w:r w:rsidRPr="000D07A0">
        <w:rPr>
          <w:rFonts w:ascii="Arial" w:hAnsi="Arial" w:cs="Arial"/>
          <w:b/>
          <w:bCs/>
        </w:rPr>
        <w:t>Using</w:t>
      </w:r>
      <w:bookmarkEnd w:id="21"/>
      <w:r w:rsidRPr="000D07A0">
        <w:rPr>
          <w:rFonts w:ascii="Arial" w:hAnsi="Arial" w:cs="Arial"/>
          <w:b/>
          <w:bCs/>
        </w:rPr>
        <w:t xml:space="preserve"> Filters:</w:t>
      </w:r>
    </w:p>
    <w:p w14:paraId="44B553EC" w14:textId="77777777" w:rsidR="00B575E2" w:rsidRPr="000D07A0" w:rsidRDefault="00B575E2" w:rsidP="000D07A0">
      <w:pPr>
        <w:numPr>
          <w:ilvl w:val="0"/>
          <w:numId w:val="74"/>
        </w:numPr>
        <w:rPr>
          <w:rFonts w:ascii="Arial" w:hAnsi="Arial" w:cs="Arial"/>
        </w:rPr>
      </w:pPr>
      <w:r w:rsidRPr="000D07A0">
        <w:rPr>
          <w:rFonts w:ascii="Arial" w:hAnsi="Arial" w:cs="Arial"/>
        </w:rPr>
        <w:t>Explain how you applied filters (such as date range, peer-reviewed, country of focus) to narrow down your results.</w:t>
      </w:r>
    </w:p>
    <w:p w14:paraId="04A435C9" w14:textId="2F53246A" w:rsidR="001D2FBF" w:rsidRPr="000D07A0" w:rsidRDefault="001B0868" w:rsidP="000D07A0">
      <w:pPr>
        <w:pStyle w:val="p1"/>
        <w:spacing w:line="360" w:lineRule="auto"/>
        <w:ind w:left="360"/>
        <w:divId w:val="1027675875"/>
        <w:rPr>
          <w:rFonts w:ascii="Arial" w:hAnsi="Arial" w:cs="Arial"/>
          <w:sz w:val="22"/>
          <w:szCs w:val="22"/>
        </w:rPr>
      </w:pPr>
      <w:r w:rsidRPr="000D07A0">
        <w:rPr>
          <w:rStyle w:val="s1"/>
          <w:rFonts w:ascii="Arial" w:hAnsi="Arial" w:cs="Arial"/>
          <w:sz w:val="22"/>
          <w:szCs w:val="22"/>
        </w:rPr>
        <w:t xml:space="preserve">Filters </w:t>
      </w:r>
      <w:bookmarkStart w:id="22" w:name="_Int_n9uHijK8"/>
      <w:r w:rsidRPr="000D07A0">
        <w:rPr>
          <w:rStyle w:val="s1"/>
          <w:rFonts w:ascii="Arial" w:hAnsi="Arial" w:cs="Arial"/>
          <w:sz w:val="22"/>
          <w:szCs w:val="22"/>
        </w:rPr>
        <w:t>were applied</w:t>
      </w:r>
      <w:bookmarkEnd w:id="22"/>
      <w:r w:rsidRPr="000D07A0">
        <w:rPr>
          <w:rStyle w:val="s1"/>
          <w:rFonts w:ascii="Arial" w:hAnsi="Arial" w:cs="Arial"/>
          <w:sz w:val="22"/>
          <w:szCs w:val="22"/>
        </w:rPr>
        <w:t xml:space="preserve"> to ensure quality and relevance. Publications </w:t>
      </w:r>
      <w:bookmarkStart w:id="23" w:name="_Int_7OdgOAHa"/>
      <w:r w:rsidRPr="000D07A0">
        <w:rPr>
          <w:rStyle w:val="s1"/>
          <w:rFonts w:ascii="Arial" w:hAnsi="Arial" w:cs="Arial"/>
          <w:sz w:val="22"/>
          <w:szCs w:val="22"/>
        </w:rPr>
        <w:t>were limited</w:t>
      </w:r>
      <w:bookmarkEnd w:id="23"/>
      <w:r w:rsidRPr="000D07A0">
        <w:rPr>
          <w:rStyle w:val="s1"/>
          <w:rFonts w:ascii="Arial" w:hAnsi="Arial" w:cs="Arial"/>
          <w:sz w:val="22"/>
          <w:szCs w:val="22"/>
        </w:rPr>
        <w:t xml:space="preserve"> to 2014–2024 to </w:t>
      </w:r>
      <w:bookmarkStart w:id="24" w:name="_Int_6C7PVzfe"/>
      <w:r w:rsidRPr="000D07A0">
        <w:rPr>
          <w:rStyle w:val="s1"/>
          <w:rFonts w:ascii="Arial" w:hAnsi="Arial" w:cs="Arial"/>
          <w:sz w:val="22"/>
          <w:szCs w:val="22"/>
        </w:rPr>
        <w:t>maintain</w:t>
      </w:r>
      <w:bookmarkEnd w:id="24"/>
      <w:r w:rsidRPr="000D07A0">
        <w:rPr>
          <w:rStyle w:val="s1"/>
          <w:rFonts w:ascii="Arial" w:hAnsi="Arial" w:cs="Arial"/>
          <w:sz w:val="22"/>
          <w:szCs w:val="22"/>
        </w:rPr>
        <w:t xml:space="preserve"> currency, as diabetes management and understanding of mechanisms have evolved significantly in the past decade (Zheng et al., 2018). Only peer-reviewed journal articles written in English </w:t>
      </w:r>
      <w:bookmarkStart w:id="25" w:name="_Int_f494Bq55"/>
      <w:r w:rsidRPr="000D07A0">
        <w:rPr>
          <w:rStyle w:val="s1"/>
          <w:rFonts w:ascii="Arial" w:hAnsi="Arial" w:cs="Arial"/>
          <w:sz w:val="22"/>
          <w:szCs w:val="22"/>
        </w:rPr>
        <w:t>were included</w:t>
      </w:r>
      <w:bookmarkEnd w:id="25"/>
      <w:r w:rsidRPr="000D07A0">
        <w:rPr>
          <w:rStyle w:val="s1"/>
          <w:rFonts w:ascii="Arial" w:hAnsi="Arial" w:cs="Arial"/>
          <w:sz w:val="22"/>
          <w:szCs w:val="22"/>
        </w:rPr>
        <w:t xml:space="preserve">. Where possible, UK-based studies were prioritised to </w:t>
      </w:r>
      <w:bookmarkStart w:id="26" w:name="_Int_mhAteKQi"/>
      <w:r w:rsidRPr="000D07A0">
        <w:rPr>
          <w:rStyle w:val="s1"/>
          <w:rFonts w:ascii="Arial" w:hAnsi="Arial" w:cs="Arial"/>
          <w:sz w:val="22"/>
          <w:szCs w:val="22"/>
        </w:rPr>
        <w:t>maintain</w:t>
      </w:r>
      <w:bookmarkEnd w:id="26"/>
      <w:r w:rsidRPr="000D07A0">
        <w:rPr>
          <w:rStyle w:val="s1"/>
          <w:rFonts w:ascii="Arial" w:hAnsi="Arial" w:cs="Arial"/>
          <w:sz w:val="22"/>
          <w:szCs w:val="22"/>
        </w:rPr>
        <w:t xml:space="preserve"> contextual relevance to Birmingham, particularly epidemiological data from NHS or regional populations (Diabetes UK, 2023).</w:t>
      </w:r>
    </w:p>
    <w:p w14:paraId="7B614B9D" w14:textId="3DA2145E" w:rsidR="00B575E2" w:rsidRPr="000D07A0" w:rsidRDefault="00B575E2" w:rsidP="000D07A0">
      <w:pPr>
        <w:rPr>
          <w:rFonts w:ascii="Arial" w:hAnsi="Arial" w:cs="Arial"/>
        </w:rPr>
      </w:pPr>
      <w:bookmarkStart w:id="27" w:name="_Int_ZzihPtDu"/>
      <w:r w:rsidRPr="000D07A0">
        <w:rPr>
          <w:rFonts w:ascii="Arial" w:hAnsi="Arial" w:cs="Arial"/>
        </w:rPr>
        <w:t xml:space="preserve">  </w:t>
      </w:r>
      <w:r w:rsidRPr="000D07A0">
        <w:rPr>
          <w:rFonts w:ascii="Arial" w:hAnsi="Arial" w:cs="Arial"/>
          <w:b/>
          <w:bCs/>
        </w:rPr>
        <w:t>Search</w:t>
      </w:r>
      <w:bookmarkEnd w:id="27"/>
      <w:r w:rsidRPr="000D07A0">
        <w:rPr>
          <w:rFonts w:ascii="Arial" w:hAnsi="Arial" w:cs="Arial"/>
          <w:b/>
          <w:bCs/>
        </w:rPr>
        <w:t xml:space="preserve"> Process:</w:t>
      </w:r>
    </w:p>
    <w:p w14:paraId="5E9EBFCB" w14:textId="77777777" w:rsidR="00B575E2" w:rsidRPr="000D07A0" w:rsidRDefault="00B575E2" w:rsidP="000D07A0">
      <w:pPr>
        <w:numPr>
          <w:ilvl w:val="0"/>
          <w:numId w:val="75"/>
        </w:numPr>
        <w:rPr>
          <w:rFonts w:ascii="Arial" w:hAnsi="Arial" w:cs="Arial"/>
        </w:rPr>
      </w:pPr>
      <w:r w:rsidRPr="000D07A0">
        <w:rPr>
          <w:rFonts w:ascii="Arial" w:hAnsi="Arial" w:cs="Arial"/>
        </w:rPr>
        <w:t xml:space="preserve">Describe any adjustments you made to your searches to find more </w:t>
      </w:r>
      <w:bookmarkStart w:id="28" w:name="_Int_8LhiT5ma"/>
      <w:r w:rsidRPr="000D07A0">
        <w:rPr>
          <w:rFonts w:ascii="Arial" w:hAnsi="Arial" w:cs="Arial"/>
        </w:rPr>
        <w:t>appropriate literature</w:t>
      </w:r>
      <w:bookmarkEnd w:id="28"/>
      <w:r w:rsidRPr="000D07A0">
        <w:rPr>
          <w:rFonts w:ascii="Arial" w:hAnsi="Arial" w:cs="Arial"/>
        </w:rPr>
        <w:t>.</w:t>
      </w:r>
    </w:p>
    <w:p w14:paraId="2E4A7D0C" w14:textId="4760900E" w:rsidR="00F84C23" w:rsidRPr="000D07A0" w:rsidRDefault="00B575E2" w:rsidP="000D07A0">
      <w:pPr>
        <w:numPr>
          <w:ilvl w:val="0"/>
          <w:numId w:val="75"/>
        </w:numPr>
        <w:rPr>
          <w:rFonts w:ascii="Arial" w:hAnsi="Arial" w:cs="Arial"/>
        </w:rPr>
      </w:pPr>
      <w:r w:rsidRPr="000D07A0">
        <w:rPr>
          <w:rFonts w:ascii="Arial" w:hAnsi="Arial" w:cs="Arial"/>
        </w:rPr>
        <w:t xml:space="preserve">If you created a </w:t>
      </w:r>
      <w:r w:rsidRPr="000D07A0">
        <w:rPr>
          <w:rFonts w:ascii="Arial" w:hAnsi="Arial" w:cs="Arial"/>
          <w:b/>
          <w:bCs/>
        </w:rPr>
        <w:t>source tracking table</w:t>
      </w:r>
      <w:r w:rsidRPr="000D07A0">
        <w:rPr>
          <w:rFonts w:ascii="Arial" w:hAnsi="Arial" w:cs="Arial"/>
        </w:rPr>
        <w:t xml:space="preserve"> to record and summarise your findings, mention this here and signpost to the appendix if included.</w:t>
      </w:r>
    </w:p>
    <w:p w14:paraId="521B6AE8" w14:textId="1CCACF53" w:rsidR="00755302" w:rsidRPr="000D07A0" w:rsidRDefault="00755302" w:rsidP="000D07A0">
      <w:pPr>
        <w:pStyle w:val="p1"/>
        <w:spacing w:line="360" w:lineRule="auto"/>
        <w:divId w:val="1098064542"/>
        <w:rPr>
          <w:rFonts w:ascii="Arial" w:hAnsi="Arial" w:cs="Arial"/>
          <w:sz w:val="22"/>
          <w:szCs w:val="22"/>
        </w:rPr>
      </w:pPr>
      <w:r w:rsidRPr="000D07A0">
        <w:rPr>
          <w:rStyle w:val="s1"/>
          <w:rFonts w:ascii="Arial" w:hAnsi="Arial" w:cs="Arial"/>
          <w:sz w:val="22"/>
          <w:szCs w:val="22"/>
        </w:rPr>
        <w:lastRenderedPageBreak/>
        <w:t xml:space="preserve">Initial searches yielded a high volume of pharmacological intervention studies. To better align with the research aim, </w:t>
      </w:r>
      <w:bookmarkStart w:id="29" w:name="_Int_ywnn4laq"/>
      <w:r w:rsidRPr="000D07A0">
        <w:rPr>
          <w:rStyle w:val="s1"/>
          <w:rFonts w:ascii="Arial" w:hAnsi="Arial" w:cs="Arial"/>
          <w:sz w:val="22"/>
          <w:szCs w:val="22"/>
        </w:rPr>
        <w:t>additional</w:t>
      </w:r>
      <w:bookmarkEnd w:id="29"/>
      <w:r w:rsidRPr="000D07A0">
        <w:rPr>
          <w:rStyle w:val="s1"/>
          <w:rFonts w:ascii="Arial" w:hAnsi="Arial" w:cs="Arial"/>
          <w:sz w:val="22"/>
          <w:szCs w:val="22"/>
        </w:rPr>
        <w:t xml:space="preserve"> terms such as “chronic </w:t>
      </w:r>
      <w:r w:rsidR="00537211" w:rsidRPr="000D07A0">
        <w:rPr>
          <w:rStyle w:val="s1"/>
          <w:rFonts w:ascii="Arial" w:hAnsi="Arial" w:cs="Arial"/>
          <w:sz w:val="22"/>
          <w:szCs w:val="22"/>
        </w:rPr>
        <w:t>complications” “</w:t>
      </w:r>
      <w:r w:rsidRPr="000D07A0">
        <w:rPr>
          <w:rStyle w:val="s1"/>
          <w:rFonts w:ascii="Arial" w:hAnsi="Arial" w:cs="Arial"/>
          <w:sz w:val="22"/>
          <w:szCs w:val="22"/>
        </w:rPr>
        <w:t xml:space="preserve">cardiovascular </w:t>
      </w:r>
      <w:r w:rsidR="00537211" w:rsidRPr="000D07A0">
        <w:rPr>
          <w:rStyle w:val="s1"/>
          <w:rFonts w:ascii="Arial" w:hAnsi="Arial" w:cs="Arial"/>
          <w:sz w:val="22"/>
          <w:szCs w:val="22"/>
        </w:rPr>
        <w:t>disease” neuropathy</w:t>
      </w:r>
      <w:r w:rsidR="00371680" w:rsidRPr="000D07A0">
        <w:rPr>
          <w:rStyle w:val="s1"/>
          <w:rFonts w:ascii="Arial" w:hAnsi="Arial" w:cs="Arial"/>
          <w:sz w:val="22"/>
          <w:szCs w:val="22"/>
        </w:rPr>
        <w:t>” and</w:t>
      </w:r>
      <w:r w:rsidRPr="000D07A0">
        <w:rPr>
          <w:rStyle w:val="s1"/>
          <w:rFonts w:ascii="Arial" w:hAnsi="Arial" w:cs="Arial"/>
          <w:sz w:val="22"/>
          <w:szCs w:val="22"/>
        </w:rPr>
        <w:t xml:space="preserve"> “age-related metabolic decline” </w:t>
      </w:r>
      <w:bookmarkStart w:id="30" w:name="_Int_fz9T1sJp"/>
      <w:r w:rsidRPr="000D07A0">
        <w:rPr>
          <w:rStyle w:val="s1"/>
          <w:rFonts w:ascii="Arial" w:hAnsi="Arial" w:cs="Arial"/>
          <w:sz w:val="22"/>
          <w:szCs w:val="22"/>
        </w:rPr>
        <w:t>were incorporated</w:t>
      </w:r>
      <w:bookmarkEnd w:id="30"/>
      <w:r w:rsidRPr="000D07A0">
        <w:rPr>
          <w:rStyle w:val="s1"/>
          <w:rFonts w:ascii="Arial" w:hAnsi="Arial" w:cs="Arial"/>
          <w:sz w:val="22"/>
          <w:szCs w:val="22"/>
        </w:rPr>
        <w:t xml:space="preserve">. WhenBirmingham-specific data </w:t>
      </w:r>
      <w:bookmarkStart w:id="31" w:name="_Int_IJwFsIl1"/>
      <w:r w:rsidRPr="000D07A0">
        <w:rPr>
          <w:rStyle w:val="s1"/>
          <w:rFonts w:ascii="Arial" w:hAnsi="Arial" w:cs="Arial"/>
          <w:sz w:val="22"/>
          <w:szCs w:val="22"/>
        </w:rPr>
        <w:t xml:space="preserve">were </w:t>
      </w:r>
      <w:r w:rsidR="003E7E95" w:rsidRPr="000D07A0">
        <w:rPr>
          <w:rStyle w:val="s1"/>
          <w:rFonts w:ascii="Arial" w:hAnsi="Arial" w:cs="Arial"/>
          <w:sz w:val="22"/>
          <w:szCs w:val="22"/>
        </w:rPr>
        <w:t>limited</w:t>
      </w:r>
      <w:bookmarkEnd w:id="31"/>
      <w:r w:rsidR="003E7E95" w:rsidRPr="000D07A0">
        <w:rPr>
          <w:rStyle w:val="s1"/>
          <w:rFonts w:ascii="Arial" w:hAnsi="Arial" w:cs="Arial"/>
          <w:sz w:val="22"/>
          <w:szCs w:val="22"/>
        </w:rPr>
        <w:t>;</w:t>
      </w:r>
      <w:r w:rsidRPr="000D07A0">
        <w:rPr>
          <w:rStyle w:val="s1"/>
          <w:rFonts w:ascii="Arial" w:hAnsi="Arial" w:cs="Arial"/>
          <w:sz w:val="22"/>
          <w:szCs w:val="22"/>
        </w:rPr>
        <w:t xml:space="preserve"> broader UK studies </w:t>
      </w:r>
      <w:bookmarkStart w:id="32" w:name="_Int_kGEHQrMd"/>
      <w:r w:rsidRPr="000D07A0">
        <w:rPr>
          <w:rStyle w:val="s1"/>
          <w:rFonts w:ascii="Arial" w:hAnsi="Arial" w:cs="Arial"/>
          <w:sz w:val="22"/>
          <w:szCs w:val="22"/>
        </w:rPr>
        <w:t>were included</w:t>
      </w:r>
      <w:bookmarkEnd w:id="32"/>
      <w:r w:rsidRPr="000D07A0">
        <w:rPr>
          <w:rStyle w:val="s1"/>
          <w:rFonts w:ascii="Arial" w:hAnsi="Arial" w:cs="Arial"/>
          <w:sz w:val="22"/>
          <w:szCs w:val="22"/>
        </w:rPr>
        <w:t xml:space="preserve"> to </w:t>
      </w:r>
      <w:bookmarkStart w:id="33" w:name="_Int_x2VIaPQS"/>
      <w:r w:rsidRPr="000D07A0">
        <w:rPr>
          <w:rStyle w:val="s1"/>
          <w:rFonts w:ascii="Arial" w:hAnsi="Arial" w:cs="Arial"/>
          <w:sz w:val="22"/>
          <w:szCs w:val="22"/>
        </w:rPr>
        <w:t>provide</w:t>
      </w:r>
      <w:bookmarkEnd w:id="33"/>
      <w:r w:rsidRPr="000D07A0">
        <w:rPr>
          <w:rStyle w:val="s1"/>
          <w:rFonts w:ascii="Arial" w:hAnsi="Arial" w:cs="Arial"/>
          <w:sz w:val="22"/>
          <w:szCs w:val="22"/>
        </w:rPr>
        <w:t xml:space="preserve"> applicable contextual insight.</w:t>
      </w:r>
    </w:p>
    <w:p w14:paraId="2F0C662F" w14:textId="77777777" w:rsidR="003E7E95" w:rsidRPr="000D07A0" w:rsidRDefault="00755302" w:rsidP="000D07A0">
      <w:pPr>
        <w:pStyle w:val="p1"/>
        <w:spacing w:line="360" w:lineRule="auto"/>
        <w:divId w:val="1098064542"/>
        <w:rPr>
          <w:rStyle w:val="s1"/>
          <w:rFonts w:ascii="Arial" w:hAnsi="Arial" w:cs="Arial"/>
          <w:sz w:val="22"/>
          <w:szCs w:val="22"/>
        </w:rPr>
      </w:pPr>
      <w:r w:rsidRPr="000D07A0">
        <w:rPr>
          <w:rStyle w:val="s1"/>
          <w:rFonts w:ascii="Arial" w:hAnsi="Arial" w:cs="Arial"/>
          <w:sz w:val="22"/>
          <w:szCs w:val="22"/>
        </w:rPr>
        <w:t xml:space="preserve">A source-tracking spreadsheet </w:t>
      </w:r>
    </w:p>
    <w:p w14:paraId="5843AF4D" w14:textId="00E367A9" w:rsidR="00755302" w:rsidRPr="000D07A0" w:rsidRDefault="00755302" w:rsidP="000D07A0">
      <w:pPr>
        <w:pStyle w:val="p1"/>
        <w:spacing w:line="360" w:lineRule="auto"/>
        <w:divId w:val="1098064542"/>
        <w:rPr>
          <w:rFonts w:ascii="Arial" w:hAnsi="Arial" w:cs="Arial"/>
          <w:sz w:val="22"/>
          <w:szCs w:val="22"/>
        </w:rPr>
      </w:pPr>
      <w:r w:rsidRPr="000D07A0">
        <w:rPr>
          <w:rStyle w:val="s1"/>
          <w:rFonts w:ascii="Arial" w:hAnsi="Arial" w:cs="Arial"/>
          <w:sz w:val="22"/>
          <w:szCs w:val="22"/>
        </w:rPr>
        <w:t xml:space="preserve"> to record author, year, </w:t>
      </w:r>
      <w:bookmarkStart w:id="34" w:name="_Int_59oEZ7Mx"/>
      <w:r w:rsidRPr="000D07A0">
        <w:rPr>
          <w:rStyle w:val="s1"/>
          <w:rFonts w:ascii="Arial" w:hAnsi="Arial" w:cs="Arial"/>
          <w:sz w:val="22"/>
          <w:szCs w:val="22"/>
        </w:rPr>
        <w:t>methodology</w:t>
      </w:r>
      <w:bookmarkEnd w:id="34"/>
      <w:r w:rsidRPr="000D07A0">
        <w:rPr>
          <w:rStyle w:val="s1"/>
          <w:rFonts w:ascii="Arial" w:hAnsi="Arial" w:cs="Arial"/>
          <w:sz w:val="22"/>
          <w:szCs w:val="22"/>
        </w:rPr>
        <w:t xml:space="preserve">, sample characteristics, key findings, and thematic relevance. This </w:t>
      </w:r>
      <w:bookmarkStart w:id="35" w:name="_Int_W4KFzf0H"/>
      <w:r w:rsidRPr="000D07A0">
        <w:rPr>
          <w:rStyle w:val="s1"/>
          <w:rFonts w:ascii="Arial" w:hAnsi="Arial" w:cs="Arial"/>
          <w:sz w:val="22"/>
          <w:szCs w:val="22"/>
        </w:rPr>
        <w:t>is presented</w:t>
      </w:r>
      <w:bookmarkEnd w:id="35"/>
      <w:r w:rsidRPr="000D07A0">
        <w:rPr>
          <w:rStyle w:val="s1"/>
          <w:rFonts w:ascii="Arial" w:hAnsi="Arial" w:cs="Arial"/>
          <w:sz w:val="22"/>
          <w:szCs w:val="22"/>
        </w:rPr>
        <w:t xml:space="preserve"> in Appendix A.</w:t>
      </w:r>
    </w:p>
    <w:p w14:paraId="484BC5DF" w14:textId="77777777" w:rsidR="00A81AC9" w:rsidRPr="000D07A0" w:rsidRDefault="00A81AC9" w:rsidP="000D07A0">
      <w:pPr>
        <w:rPr>
          <w:rFonts w:ascii="Arial" w:hAnsi="Arial" w:cs="Arial"/>
        </w:rPr>
      </w:pPr>
    </w:p>
    <w:p w14:paraId="6F09D47B" w14:textId="77777777" w:rsidR="00B575E2" w:rsidRPr="000D07A0" w:rsidRDefault="00B575E2" w:rsidP="000D07A0">
      <w:pPr>
        <w:ind w:left="720"/>
        <w:rPr>
          <w:rFonts w:ascii="Arial" w:hAnsi="Arial" w:cs="Arial"/>
        </w:rPr>
      </w:pPr>
    </w:p>
    <w:p w14:paraId="0BEB0164" w14:textId="51A12096" w:rsidR="00E325CF" w:rsidRPr="000D07A0" w:rsidRDefault="00292A36" w:rsidP="000D07A0">
      <w:pPr>
        <w:pStyle w:val="Heading2"/>
        <w:numPr>
          <w:ilvl w:val="1"/>
          <w:numId w:val="68"/>
        </w:numPr>
        <w:jc w:val="left"/>
        <w:rPr>
          <w:rFonts w:ascii="Arial" w:hAnsi="Arial" w:cs="Arial"/>
          <w:sz w:val="22"/>
          <w:szCs w:val="22"/>
        </w:rPr>
      </w:pPr>
      <w:r w:rsidRPr="000D07A0">
        <w:rPr>
          <w:rFonts w:ascii="Arial" w:hAnsi="Arial" w:cs="Arial"/>
          <w:sz w:val="22"/>
          <w:szCs w:val="22"/>
        </w:rPr>
        <w:t>– Research Validation (</w:t>
      </w:r>
      <w:r w:rsidR="00F67C87" w:rsidRPr="000D07A0">
        <w:rPr>
          <w:rFonts w:ascii="Arial" w:hAnsi="Arial" w:cs="Arial"/>
          <w:sz w:val="22"/>
          <w:szCs w:val="22"/>
        </w:rPr>
        <w:t>1</w:t>
      </w:r>
      <w:r w:rsidR="001C3AF6" w:rsidRPr="000D07A0">
        <w:rPr>
          <w:rFonts w:ascii="Arial" w:hAnsi="Arial" w:cs="Arial"/>
          <w:sz w:val="22"/>
          <w:szCs w:val="22"/>
        </w:rPr>
        <w:t>5</w:t>
      </w:r>
      <w:r w:rsidRPr="000D07A0">
        <w:rPr>
          <w:rFonts w:ascii="Arial" w:hAnsi="Arial" w:cs="Arial"/>
          <w:sz w:val="22"/>
          <w:szCs w:val="22"/>
        </w:rPr>
        <w:t xml:space="preserve">0 words approx.) </w:t>
      </w:r>
      <w:r w:rsidR="00E325CF" w:rsidRPr="000D07A0">
        <w:rPr>
          <w:rFonts w:ascii="Arial" w:hAnsi="Arial" w:cs="Arial"/>
          <w:sz w:val="22"/>
          <w:szCs w:val="22"/>
        </w:rPr>
        <w:br/>
      </w:r>
    </w:p>
    <w:p w14:paraId="42F4700C" w14:textId="1492E5CB" w:rsidR="00B575E2" w:rsidRPr="000D07A0" w:rsidRDefault="00B575E2" w:rsidP="000D07A0">
      <w:pPr>
        <w:rPr>
          <w:rFonts w:ascii="Arial" w:hAnsi="Arial" w:cs="Arial"/>
        </w:rPr>
      </w:pPr>
      <w:bookmarkStart w:id="36" w:name="_Int_zxw5RVF6"/>
      <w:r w:rsidRPr="000D07A0">
        <w:rPr>
          <w:rFonts w:ascii="Arial" w:hAnsi="Arial" w:cs="Arial"/>
        </w:rPr>
        <w:t xml:space="preserve">  </w:t>
      </w:r>
      <w:r w:rsidRPr="000D07A0">
        <w:rPr>
          <w:rFonts w:ascii="Arial" w:hAnsi="Arial" w:cs="Arial"/>
          <w:b/>
          <w:bCs/>
        </w:rPr>
        <w:t>Skimming</w:t>
      </w:r>
      <w:bookmarkEnd w:id="36"/>
      <w:r w:rsidRPr="000D07A0">
        <w:rPr>
          <w:rFonts w:ascii="Arial" w:hAnsi="Arial" w:cs="Arial"/>
          <w:b/>
          <w:bCs/>
        </w:rPr>
        <w:t xml:space="preserve"> Techniques:</w:t>
      </w:r>
    </w:p>
    <w:p w14:paraId="367B5214" w14:textId="77777777" w:rsidR="00B575E2" w:rsidRPr="000D07A0" w:rsidRDefault="00B575E2" w:rsidP="000D07A0">
      <w:pPr>
        <w:numPr>
          <w:ilvl w:val="0"/>
          <w:numId w:val="78"/>
        </w:numPr>
        <w:rPr>
          <w:rFonts w:ascii="Arial" w:hAnsi="Arial" w:cs="Arial"/>
        </w:rPr>
      </w:pPr>
      <w:r w:rsidRPr="000D07A0">
        <w:rPr>
          <w:rFonts w:ascii="Arial" w:hAnsi="Arial" w:cs="Arial"/>
        </w:rPr>
        <w:t>Describe how you skimmed articles quickly using key features such as the title, abstract, introduction, and conclusion to decide whether the source was relevant.</w:t>
      </w:r>
    </w:p>
    <w:p w14:paraId="364448B6" w14:textId="77777777" w:rsidR="00586859" w:rsidRPr="000D07A0" w:rsidRDefault="00586859" w:rsidP="000D07A0">
      <w:pPr>
        <w:rPr>
          <w:rFonts w:ascii="Arial" w:hAnsi="Arial" w:cs="Arial"/>
        </w:rPr>
      </w:pPr>
    </w:p>
    <w:p w14:paraId="310C8E5E" w14:textId="6D4F3DA4" w:rsidR="006632EC" w:rsidRPr="000D07A0" w:rsidRDefault="006632EC" w:rsidP="000D07A0">
      <w:pPr>
        <w:pStyle w:val="p1"/>
        <w:spacing w:line="360" w:lineRule="auto"/>
        <w:divId w:val="878514514"/>
        <w:rPr>
          <w:rFonts w:ascii="Arial" w:hAnsi="Arial" w:cs="Arial"/>
          <w:sz w:val="22"/>
          <w:szCs w:val="22"/>
        </w:rPr>
      </w:pPr>
      <w:r w:rsidRPr="000D07A0">
        <w:rPr>
          <w:rStyle w:val="s1"/>
          <w:rFonts w:ascii="Arial" w:hAnsi="Arial" w:cs="Arial"/>
          <w:sz w:val="22"/>
          <w:szCs w:val="22"/>
        </w:rPr>
        <w:t xml:space="preserve">Articles </w:t>
      </w:r>
      <w:bookmarkStart w:id="37" w:name="_Int_iqt69NmZ"/>
      <w:r w:rsidRPr="000D07A0">
        <w:rPr>
          <w:rStyle w:val="s1"/>
          <w:rFonts w:ascii="Arial" w:hAnsi="Arial" w:cs="Arial"/>
          <w:sz w:val="22"/>
          <w:szCs w:val="22"/>
        </w:rPr>
        <w:t>were initially screened</w:t>
      </w:r>
      <w:bookmarkEnd w:id="37"/>
      <w:r w:rsidRPr="000D07A0">
        <w:rPr>
          <w:rStyle w:val="s1"/>
          <w:rFonts w:ascii="Arial" w:hAnsi="Arial" w:cs="Arial"/>
          <w:sz w:val="22"/>
          <w:szCs w:val="22"/>
        </w:rPr>
        <w:t xml:space="preserve"> by reviewing titles and abstracts to assess alignment with the research focus. Full-text screening followed where preliminary relevance </w:t>
      </w:r>
      <w:bookmarkStart w:id="38" w:name="_Int_6gRzPMpH"/>
      <w:r w:rsidRPr="000D07A0">
        <w:rPr>
          <w:rStyle w:val="s1"/>
          <w:rFonts w:ascii="Arial" w:hAnsi="Arial" w:cs="Arial"/>
          <w:sz w:val="22"/>
          <w:szCs w:val="22"/>
        </w:rPr>
        <w:t xml:space="preserve">was </w:t>
      </w:r>
      <w:r w:rsidR="00576183" w:rsidRPr="000D07A0">
        <w:rPr>
          <w:rStyle w:val="s1"/>
          <w:rFonts w:ascii="Arial" w:hAnsi="Arial" w:cs="Arial"/>
          <w:sz w:val="22"/>
          <w:szCs w:val="22"/>
        </w:rPr>
        <w:t>showed</w:t>
      </w:r>
      <w:bookmarkEnd w:id="38"/>
      <w:r w:rsidRPr="000D07A0">
        <w:rPr>
          <w:rStyle w:val="s1"/>
          <w:rFonts w:ascii="Arial" w:hAnsi="Arial" w:cs="Arial"/>
          <w:sz w:val="22"/>
          <w:szCs w:val="22"/>
        </w:rPr>
        <w:t>. This staged approach reduced selection bias and ensured efficient filtering of large result sets (Page et al., 2021).</w:t>
      </w:r>
    </w:p>
    <w:p w14:paraId="2834E9EC" w14:textId="77777777" w:rsidR="006632EC" w:rsidRPr="000D07A0" w:rsidRDefault="006632EC" w:rsidP="000D07A0">
      <w:pPr>
        <w:rPr>
          <w:rFonts w:ascii="Arial" w:hAnsi="Arial" w:cs="Arial"/>
        </w:rPr>
      </w:pPr>
    </w:p>
    <w:p w14:paraId="34089B50" w14:textId="59BCDE78" w:rsidR="00B575E2" w:rsidRPr="000D07A0" w:rsidRDefault="00B575E2" w:rsidP="000D07A0">
      <w:pPr>
        <w:rPr>
          <w:rFonts w:ascii="Arial" w:hAnsi="Arial" w:cs="Arial"/>
        </w:rPr>
      </w:pPr>
      <w:bookmarkStart w:id="39" w:name="_Int_MAfRdcna"/>
      <w:r w:rsidRPr="000D07A0">
        <w:rPr>
          <w:rFonts w:ascii="Arial" w:hAnsi="Arial" w:cs="Arial"/>
        </w:rPr>
        <w:t xml:space="preserve">  </w:t>
      </w:r>
      <w:r w:rsidRPr="000D07A0">
        <w:rPr>
          <w:rFonts w:ascii="Arial" w:hAnsi="Arial" w:cs="Arial"/>
          <w:b/>
          <w:bCs/>
        </w:rPr>
        <w:t>CRAAP</w:t>
      </w:r>
      <w:bookmarkEnd w:id="39"/>
      <w:r w:rsidRPr="000D07A0">
        <w:rPr>
          <w:rFonts w:ascii="Arial" w:hAnsi="Arial" w:cs="Arial"/>
          <w:b/>
          <w:bCs/>
        </w:rPr>
        <w:t xml:space="preserve"> Test Application:</w:t>
      </w:r>
    </w:p>
    <w:p w14:paraId="493B21EE" w14:textId="77777777" w:rsidR="00B575E2" w:rsidRPr="000D07A0" w:rsidRDefault="00B575E2" w:rsidP="000D07A0">
      <w:pPr>
        <w:numPr>
          <w:ilvl w:val="0"/>
          <w:numId w:val="77"/>
        </w:numPr>
        <w:rPr>
          <w:rFonts w:ascii="Arial" w:hAnsi="Arial" w:cs="Arial"/>
        </w:rPr>
      </w:pPr>
      <w:r w:rsidRPr="000D07A0">
        <w:rPr>
          <w:rFonts w:ascii="Arial" w:hAnsi="Arial" w:cs="Arial"/>
        </w:rPr>
        <w:t>Explain how you applied the CRAAP test (Currency, Relevance, Authority, Accuracy, Purpose) to assess the quality of each source.</w:t>
      </w:r>
    </w:p>
    <w:p w14:paraId="7C918771" w14:textId="77777777" w:rsidR="00B575E2" w:rsidRPr="000D07A0" w:rsidRDefault="00B575E2" w:rsidP="000D07A0">
      <w:pPr>
        <w:numPr>
          <w:ilvl w:val="0"/>
          <w:numId w:val="77"/>
        </w:numPr>
        <w:rPr>
          <w:rFonts w:ascii="Arial" w:hAnsi="Arial" w:cs="Arial"/>
        </w:rPr>
      </w:pPr>
      <w:r w:rsidRPr="000D07A0">
        <w:rPr>
          <w:rFonts w:ascii="Arial" w:hAnsi="Arial" w:cs="Arial"/>
        </w:rPr>
        <w:t>Highlight that while not every source will meet all five criteria, you prioritised those that strongly met the most important ones (especially Currency, Relevance, and Authority).</w:t>
      </w:r>
    </w:p>
    <w:p w14:paraId="67086639" w14:textId="77777777" w:rsidR="00E77F32" w:rsidRPr="000D07A0" w:rsidRDefault="00E77F32" w:rsidP="000D07A0">
      <w:pPr>
        <w:pStyle w:val="p1"/>
        <w:spacing w:line="360" w:lineRule="auto"/>
        <w:divId w:val="1305701114"/>
        <w:rPr>
          <w:rFonts w:ascii="Arial" w:hAnsi="Arial" w:cs="Arial"/>
          <w:sz w:val="22"/>
          <w:szCs w:val="22"/>
        </w:rPr>
      </w:pPr>
      <w:r w:rsidRPr="000D07A0">
        <w:rPr>
          <w:rStyle w:val="s1"/>
          <w:rFonts w:ascii="Arial" w:hAnsi="Arial" w:cs="Arial"/>
          <w:sz w:val="22"/>
          <w:szCs w:val="22"/>
        </w:rPr>
        <w:t xml:space="preserve">The CRAAP test (Currency, Relevance, Authority, Accuracy, Purpose) </w:t>
      </w:r>
      <w:bookmarkStart w:id="40" w:name="_Int_lbxI0JRf"/>
      <w:r w:rsidRPr="000D07A0">
        <w:rPr>
          <w:rStyle w:val="s1"/>
          <w:rFonts w:ascii="Arial" w:hAnsi="Arial" w:cs="Arial"/>
          <w:sz w:val="22"/>
          <w:szCs w:val="22"/>
        </w:rPr>
        <w:t>was applied</w:t>
      </w:r>
      <w:bookmarkEnd w:id="40"/>
      <w:r w:rsidRPr="000D07A0">
        <w:rPr>
          <w:rStyle w:val="s1"/>
          <w:rFonts w:ascii="Arial" w:hAnsi="Arial" w:cs="Arial"/>
          <w:sz w:val="22"/>
          <w:szCs w:val="22"/>
        </w:rPr>
        <w:t xml:space="preserve"> to evaluate source credibility. Currency </w:t>
      </w:r>
      <w:bookmarkStart w:id="41" w:name="_Int_d8VXObPh"/>
      <w:r w:rsidRPr="000D07A0">
        <w:rPr>
          <w:rStyle w:val="s1"/>
          <w:rFonts w:ascii="Arial" w:hAnsi="Arial" w:cs="Arial"/>
          <w:sz w:val="22"/>
          <w:szCs w:val="22"/>
        </w:rPr>
        <w:t>was ensured</w:t>
      </w:r>
      <w:bookmarkEnd w:id="41"/>
      <w:r w:rsidRPr="000D07A0">
        <w:rPr>
          <w:rStyle w:val="s1"/>
          <w:rFonts w:ascii="Arial" w:hAnsi="Arial" w:cs="Arial"/>
          <w:sz w:val="22"/>
          <w:szCs w:val="22"/>
        </w:rPr>
        <w:t xml:space="preserve"> through date restrictions. Relevance was </w:t>
      </w:r>
      <w:bookmarkStart w:id="42" w:name="_Int_k4N3UNBR"/>
      <w:r w:rsidRPr="000D07A0">
        <w:rPr>
          <w:rStyle w:val="s1"/>
          <w:rFonts w:ascii="Arial" w:hAnsi="Arial" w:cs="Arial"/>
          <w:sz w:val="22"/>
          <w:szCs w:val="22"/>
        </w:rPr>
        <w:t>determined</w:t>
      </w:r>
      <w:bookmarkEnd w:id="42"/>
      <w:r w:rsidRPr="000D07A0">
        <w:rPr>
          <w:rStyle w:val="s1"/>
          <w:rFonts w:ascii="Arial" w:hAnsi="Arial" w:cs="Arial"/>
          <w:sz w:val="22"/>
          <w:szCs w:val="22"/>
        </w:rPr>
        <w:t xml:space="preserve"> by direct connection to T2DM mechanisms or long-term outcomes in ageing </w:t>
      </w:r>
      <w:r w:rsidRPr="000D07A0">
        <w:rPr>
          <w:rStyle w:val="s1"/>
          <w:rFonts w:ascii="Arial" w:hAnsi="Arial" w:cs="Arial"/>
          <w:sz w:val="22"/>
          <w:szCs w:val="22"/>
        </w:rPr>
        <w:lastRenderedPageBreak/>
        <w:t xml:space="preserve">populations. Authority </w:t>
      </w:r>
      <w:bookmarkStart w:id="43" w:name="_Int_jZ2zwblQ"/>
      <w:r w:rsidRPr="000D07A0">
        <w:rPr>
          <w:rStyle w:val="s1"/>
          <w:rFonts w:ascii="Arial" w:hAnsi="Arial" w:cs="Arial"/>
          <w:sz w:val="22"/>
          <w:szCs w:val="22"/>
        </w:rPr>
        <w:t>was assessed</w:t>
      </w:r>
      <w:bookmarkEnd w:id="43"/>
      <w:r w:rsidRPr="000D07A0">
        <w:rPr>
          <w:rStyle w:val="s1"/>
          <w:rFonts w:ascii="Arial" w:hAnsi="Arial" w:cs="Arial"/>
          <w:sz w:val="22"/>
          <w:szCs w:val="22"/>
        </w:rPr>
        <w:t xml:space="preserve"> by examining author credentials and publication in high-impact, peer-reviewed journals such as </w:t>
      </w:r>
      <w:r w:rsidRPr="000D07A0">
        <w:rPr>
          <w:rStyle w:val="s2"/>
          <w:rFonts w:ascii="Arial" w:hAnsi="Arial" w:cs="Arial"/>
          <w:sz w:val="22"/>
          <w:szCs w:val="22"/>
        </w:rPr>
        <w:t>The Lancet Diabetes &amp; Endocrinology</w:t>
      </w:r>
      <w:r w:rsidRPr="000D07A0">
        <w:rPr>
          <w:rStyle w:val="s1"/>
          <w:rFonts w:ascii="Arial" w:hAnsi="Arial" w:cs="Arial"/>
          <w:sz w:val="22"/>
          <w:szCs w:val="22"/>
        </w:rPr>
        <w:t xml:space="preserve"> and </w:t>
      </w:r>
      <w:r w:rsidRPr="000D07A0">
        <w:rPr>
          <w:rStyle w:val="s2"/>
          <w:rFonts w:ascii="Arial" w:hAnsi="Arial" w:cs="Arial"/>
          <w:sz w:val="22"/>
          <w:szCs w:val="22"/>
        </w:rPr>
        <w:t>Diabetes Care</w:t>
      </w:r>
      <w:r w:rsidRPr="000D07A0">
        <w:rPr>
          <w:rStyle w:val="s1"/>
          <w:rFonts w:ascii="Arial" w:hAnsi="Arial" w:cs="Arial"/>
          <w:sz w:val="22"/>
          <w:szCs w:val="22"/>
        </w:rPr>
        <w:t xml:space="preserve">. Accuracy </w:t>
      </w:r>
      <w:bookmarkStart w:id="44" w:name="_Int_r33QAgc5"/>
      <w:r w:rsidRPr="000D07A0">
        <w:rPr>
          <w:rStyle w:val="s1"/>
          <w:rFonts w:ascii="Arial" w:hAnsi="Arial" w:cs="Arial"/>
          <w:sz w:val="22"/>
          <w:szCs w:val="22"/>
        </w:rPr>
        <w:t>was evaluated</w:t>
      </w:r>
      <w:bookmarkEnd w:id="44"/>
      <w:r w:rsidRPr="000D07A0">
        <w:rPr>
          <w:rStyle w:val="s1"/>
          <w:rFonts w:ascii="Arial" w:hAnsi="Arial" w:cs="Arial"/>
          <w:sz w:val="22"/>
          <w:szCs w:val="22"/>
        </w:rPr>
        <w:t xml:space="preserve"> through methodological robustness, including sample size, study design, and statistical transparency. Purpose </w:t>
      </w:r>
      <w:bookmarkStart w:id="45" w:name="_Int_tMYn7yLS"/>
      <w:r w:rsidRPr="000D07A0">
        <w:rPr>
          <w:rStyle w:val="s1"/>
          <w:rFonts w:ascii="Arial" w:hAnsi="Arial" w:cs="Arial"/>
          <w:sz w:val="22"/>
          <w:szCs w:val="22"/>
        </w:rPr>
        <w:t>was considered</w:t>
      </w:r>
      <w:bookmarkEnd w:id="45"/>
      <w:r w:rsidRPr="000D07A0">
        <w:rPr>
          <w:rStyle w:val="s1"/>
          <w:rFonts w:ascii="Arial" w:hAnsi="Arial" w:cs="Arial"/>
          <w:sz w:val="22"/>
          <w:szCs w:val="22"/>
        </w:rPr>
        <w:t xml:space="preserve"> to ensure neutrality and absence of commercial bias.</w:t>
      </w:r>
    </w:p>
    <w:p w14:paraId="2AB22DC9" w14:textId="77777777" w:rsidR="006632EC" w:rsidRPr="000D07A0" w:rsidRDefault="006632EC" w:rsidP="000D07A0">
      <w:pPr>
        <w:rPr>
          <w:rFonts w:ascii="Arial" w:hAnsi="Arial" w:cs="Arial"/>
        </w:rPr>
      </w:pPr>
    </w:p>
    <w:p w14:paraId="7605EE09" w14:textId="0F478CB3" w:rsidR="00B575E2" w:rsidRPr="000D07A0" w:rsidRDefault="00B575E2" w:rsidP="000D07A0">
      <w:pPr>
        <w:rPr>
          <w:rFonts w:ascii="Arial" w:hAnsi="Arial" w:cs="Arial"/>
        </w:rPr>
      </w:pPr>
      <w:bookmarkStart w:id="46" w:name="_Int_2emm0iTI"/>
      <w:r w:rsidRPr="000D07A0">
        <w:rPr>
          <w:rFonts w:ascii="Arial" w:hAnsi="Arial" w:cs="Arial"/>
        </w:rPr>
        <w:t xml:space="preserve">  </w:t>
      </w:r>
      <w:r w:rsidRPr="000D07A0">
        <w:rPr>
          <w:rFonts w:ascii="Arial" w:hAnsi="Arial" w:cs="Arial"/>
          <w:b/>
          <w:bCs/>
        </w:rPr>
        <w:t>Decision</w:t>
      </w:r>
      <w:bookmarkEnd w:id="46"/>
      <w:r w:rsidRPr="000D07A0">
        <w:rPr>
          <w:rFonts w:ascii="Arial" w:hAnsi="Arial" w:cs="Arial"/>
          <w:b/>
          <w:bCs/>
        </w:rPr>
        <w:t>-Making:</w:t>
      </w:r>
    </w:p>
    <w:p w14:paraId="56A5F9AF" w14:textId="78C815DB" w:rsidR="005D3E9A" w:rsidRPr="000D07A0" w:rsidRDefault="00B575E2" w:rsidP="000D07A0">
      <w:pPr>
        <w:numPr>
          <w:ilvl w:val="0"/>
          <w:numId w:val="76"/>
        </w:numPr>
        <w:divId w:val="2139716632"/>
        <w:rPr>
          <w:rFonts w:ascii="Arial" w:hAnsi="Arial" w:cs="Arial"/>
          <w:kern w:val="0"/>
          <w14:ligatures w14:val="none"/>
        </w:rPr>
      </w:pPr>
      <w:r w:rsidRPr="000D07A0">
        <w:rPr>
          <w:rFonts w:ascii="Arial" w:hAnsi="Arial" w:cs="Arial"/>
        </w:rPr>
        <w:t xml:space="preserve">Provide an example of how you </w:t>
      </w:r>
      <w:bookmarkStart w:id="47" w:name="_Int_Vdkb7OOc"/>
      <w:r w:rsidRPr="000D07A0">
        <w:rPr>
          <w:rFonts w:ascii="Arial" w:hAnsi="Arial" w:cs="Arial"/>
        </w:rPr>
        <w:t>determined</w:t>
      </w:r>
      <w:bookmarkEnd w:id="47"/>
      <w:r w:rsidRPr="000D07A0">
        <w:rPr>
          <w:rFonts w:ascii="Arial" w:hAnsi="Arial" w:cs="Arial"/>
        </w:rPr>
        <w:t xml:space="preserve"> whether a source was reliable and suitable for inclusion.</w:t>
      </w:r>
    </w:p>
    <w:p w14:paraId="386894B4" w14:textId="77777777" w:rsidR="005D3E9A" w:rsidRPr="000D07A0" w:rsidRDefault="005D3E9A" w:rsidP="000D07A0">
      <w:pPr>
        <w:pStyle w:val="p2"/>
        <w:spacing w:line="360" w:lineRule="auto"/>
        <w:ind w:left="360"/>
        <w:divId w:val="2139716632"/>
        <w:rPr>
          <w:rFonts w:ascii="Arial" w:hAnsi="Arial" w:cs="Arial"/>
          <w:sz w:val="22"/>
          <w:szCs w:val="22"/>
        </w:rPr>
      </w:pPr>
      <w:r w:rsidRPr="000D07A0">
        <w:rPr>
          <w:rStyle w:val="s1"/>
          <w:rFonts w:ascii="Arial" w:hAnsi="Arial" w:cs="Arial"/>
          <w:sz w:val="22"/>
          <w:szCs w:val="22"/>
        </w:rPr>
        <w:t xml:space="preserve">For example, a longitudinal cohort study published in a reputable medical journal examining cardiovascular risk in older adults with T2DM (Rawshani et al., 2018) met </w:t>
      </w:r>
      <w:bookmarkStart w:id="48" w:name="_Int_6Tu49xJ6"/>
      <w:r w:rsidRPr="000D07A0">
        <w:rPr>
          <w:rStyle w:val="s1"/>
          <w:rFonts w:ascii="Arial" w:hAnsi="Arial" w:cs="Arial"/>
          <w:sz w:val="22"/>
          <w:szCs w:val="22"/>
        </w:rPr>
        <w:t>high standards</w:t>
      </w:r>
      <w:bookmarkEnd w:id="48"/>
      <w:r w:rsidRPr="000D07A0">
        <w:rPr>
          <w:rStyle w:val="s1"/>
          <w:rFonts w:ascii="Arial" w:hAnsi="Arial" w:cs="Arial"/>
          <w:sz w:val="22"/>
          <w:szCs w:val="22"/>
        </w:rPr>
        <w:t xml:space="preserve"> across Currency, Authority, and Accuracy, and </w:t>
      </w:r>
      <w:bookmarkStart w:id="49" w:name="_Int_uHkqs99A"/>
      <w:r w:rsidRPr="000D07A0">
        <w:rPr>
          <w:rStyle w:val="s1"/>
          <w:rFonts w:ascii="Arial" w:hAnsi="Arial" w:cs="Arial"/>
          <w:sz w:val="22"/>
          <w:szCs w:val="22"/>
        </w:rPr>
        <w:t>was therefore included</w:t>
      </w:r>
      <w:bookmarkEnd w:id="49"/>
      <w:r w:rsidRPr="000D07A0">
        <w:rPr>
          <w:rStyle w:val="s1"/>
          <w:rFonts w:ascii="Arial" w:hAnsi="Arial" w:cs="Arial"/>
          <w:sz w:val="22"/>
          <w:szCs w:val="22"/>
        </w:rPr>
        <w:t>.</w:t>
      </w:r>
    </w:p>
    <w:p w14:paraId="1C1CD00C" w14:textId="77777777" w:rsidR="00B575E2" w:rsidRPr="000D07A0" w:rsidRDefault="00B575E2" w:rsidP="000D07A0">
      <w:pPr>
        <w:rPr>
          <w:rFonts w:ascii="Arial" w:hAnsi="Arial" w:cs="Arial"/>
        </w:rPr>
      </w:pPr>
    </w:p>
    <w:p w14:paraId="0E7E3997" w14:textId="7A230885" w:rsidR="0021364B" w:rsidRPr="000D07A0" w:rsidRDefault="00292A36" w:rsidP="000D07A0">
      <w:pPr>
        <w:pStyle w:val="Heading2"/>
        <w:numPr>
          <w:ilvl w:val="1"/>
          <w:numId w:val="68"/>
        </w:numPr>
        <w:jc w:val="left"/>
        <w:rPr>
          <w:rFonts w:ascii="Arial" w:hAnsi="Arial" w:cs="Arial"/>
          <w:sz w:val="22"/>
          <w:szCs w:val="22"/>
        </w:rPr>
      </w:pPr>
      <w:r w:rsidRPr="000D07A0">
        <w:rPr>
          <w:rStyle w:val="Heading2Char"/>
          <w:rFonts w:ascii="Arial" w:hAnsi="Arial" w:cs="Arial"/>
          <w:sz w:val="22"/>
          <w:szCs w:val="22"/>
        </w:rPr>
        <w:t>- Inclusion and Exclusion Criteria (</w:t>
      </w:r>
      <w:r w:rsidR="00F67C87" w:rsidRPr="000D07A0">
        <w:rPr>
          <w:rStyle w:val="Heading2Char"/>
          <w:rFonts w:ascii="Arial" w:hAnsi="Arial" w:cs="Arial"/>
          <w:sz w:val="22"/>
          <w:szCs w:val="22"/>
        </w:rPr>
        <w:t>1</w:t>
      </w:r>
      <w:r w:rsidR="001C3AF6" w:rsidRPr="000D07A0">
        <w:rPr>
          <w:rStyle w:val="Heading2Char"/>
          <w:rFonts w:ascii="Arial" w:hAnsi="Arial" w:cs="Arial"/>
          <w:sz w:val="22"/>
          <w:szCs w:val="22"/>
        </w:rPr>
        <w:t>00</w:t>
      </w:r>
      <w:r w:rsidRPr="000D07A0">
        <w:rPr>
          <w:rStyle w:val="Heading2Char"/>
          <w:rFonts w:ascii="Arial" w:hAnsi="Arial" w:cs="Arial"/>
          <w:sz w:val="22"/>
          <w:szCs w:val="22"/>
        </w:rPr>
        <w:t xml:space="preserve"> words approx</w:t>
      </w:r>
      <w:r w:rsidRPr="000D07A0">
        <w:rPr>
          <w:rFonts w:ascii="Arial" w:hAnsi="Arial" w:cs="Arial"/>
          <w:sz w:val="22"/>
          <w:szCs w:val="22"/>
        </w:rPr>
        <w:t xml:space="preserve">.) </w:t>
      </w:r>
      <w:r w:rsidR="00C17A49" w:rsidRPr="000D07A0">
        <w:rPr>
          <w:rFonts w:ascii="Arial" w:hAnsi="Arial" w:cs="Arial"/>
          <w:sz w:val="22"/>
          <w:szCs w:val="22"/>
        </w:rPr>
        <w:br/>
      </w:r>
    </w:p>
    <w:p w14:paraId="5CC1A2A4" w14:textId="10EBFF7D" w:rsidR="00B575E2" w:rsidRPr="000D07A0" w:rsidRDefault="00C17A49" w:rsidP="000D07A0">
      <w:pPr>
        <w:rPr>
          <w:rFonts w:ascii="Arial" w:hAnsi="Arial" w:cs="Arial"/>
        </w:rPr>
      </w:pPr>
      <w:r w:rsidRPr="000D07A0">
        <w:rPr>
          <w:rFonts w:ascii="Arial" w:hAnsi="Arial" w:cs="Arial"/>
        </w:rPr>
        <w:t></w:t>
      </w:r>
      <w:r w:rsidR="00B575E2" w:rsidRPr="000D07A0">
        <w:rPr>
          <w:rFonts w:ascii="Arial" w:hAnsi="Arial" w:cs="Arial"/>
        </w:rPr>
        <w:t xml:space="preserve">  </w:t>
      </w:r>
      <w:r w:rsidR="00B575E2" w:rsidRPr="000D07A0">
        <w:rPr>
          <w:rFonts w:ascii="Arial" w:hAnsi="Arial" w:cs="Arial"/>
          <w:b/>
          <w:bCs/>
        </w:rPr>
        <w:t>Inclusion Criteria:</w:t>
      </w:r>
    </w:p>
    <w:p w14:paraId="0B894E9D" w14:textId="77777777" w:rsidR="00B575E2" w:rsidRPr="000D07A0" w:rsidRDefault="00B575E2" w:rsidP="000D07A0">
      <w:pPr>
        <w:numPr>
          <w:ilvl w:val="0"/>
          <w:numId w:val="84"/>
        </w:numPr>
        <w:rPr>
          <w:rFonts w:ascii="Arial" w:hAnsi="Arial" w:cs="Arial"/>
        </w:rPr>
      </w:pPr>
      <w:r w:rsidRPr="000D07A0">
        <w:rPr>
          <w:rFonts w:ascii="Arial" w:hAnsi="Arial" w:cs="Arial"/>
        </w:rPr>
        <w:t>State what types of sources you decided to include in your research, such as peer-reviewed journal articles published in the last 10 years, UK-based studies, and sources focused on your specific population.</w:t>
      </w:r>
    </w:p>
    <w:p w14:paraId="1F207645" w14:textId="77777777" w:rsidR="00E479DE" w:rsidRPr="000D07A0" w:rsidRDefault="00E479DE" w:rsidP="000D07A0">
      <w:pPr>
        <w:pStyle w:val="p1"/>
        <w:spacing w:line="360" w:lineRule="auto"/>
        <w:ind w:left="360"/>
        <w:divId w:val="680359309"/>
        <w:rPr>
          <w:rFonts w:ascii="Arial" w:hAnsi="Arial" w:cs="Arial"/>
          <w:sz w:val="22"/>
          <w:szCs w:val="22"/>
        </w:rPr>
      </w:pPr>
      <w:r w:rsidRPr="000D07A0">
        <w:rPr>
          <w:rStyle w:val="s1"/>
          <w:rFonts w:ascii="Arial" w:hAnsi="Arial" w:cs="Arial"/>
          <w:sz w:val="22"/>
          <w:szCs w:val="22"/>
        </w:rPr>
        <w:t xml:space="preserve">Inclusion criteria </w:t>
      </w:r>
      <w:bookmarkStart w:id="50" w:name="_Int_L0LjZoNA"/>
      <w:r w:rsidRPr="000D07A0">
        <w:rPr>
          <w:rStyle w:val="s1"/>
          <w:rFonts w:ascii="Arial" w:hAnsi="Arial" w:cs="Arial"/>
          <w:sz w:val="22"/>
          <w:szCs w:val="22"/>
        </w:rPr>
        <w:t>comprised</w:t>
      </w:r>
      <w:bookmarkEnd w:id="50"/>
      <w:r w:rsidRPr="000D07A0">
        <w:rPr>
          <w:rStyle w:val="s1"/>
          <w:rFonts w:ascii="Arial" w:hAnsi="Arial" w:cs="Arial"/>
          <w:sz w:val="22"/>
          <w:szCs w:val="22"/>
        </w:rPr>
        <w:t xml:space="preserve"> peer-reviewed journal articles published between 2014–2024, studies focused on T2DM pathophysiology or chronic complications, research involving adults aged 60 years and above, and UK-based or comparable Western population studies. Systematic reviews, meta-analyses, and longitudinal cohort studies were prioritised due to their high evidential strength (Snyder, 2019).</w:t>
      </w:r>
    </w:p>
    <w:p w14:paraId="48275DF1" w14:textId="77777777" w:rsidR="00E479DE" w:rsidRPr="000D07A0" w:rsidRDefault="00E479DE" w:rsidP="000D07A0">
      <w:pPr>
        <w:ind w:left="360"/>
        <w:rPr>
          <w:rFonts w:ascii="Arial" w:hAnsi="Arial" w:cs="Arial"/>
        </w:rPr>
      </w:pPr>
    </w:p>
    <w:p w14:paraId="2D999921" w14:textId="64652FAE" w:rsidR="00B575E2" w:rsidRPr="000D07A0" w:rsidRDefault="00C17A49" w:rsidP="000D07A0">
      <w:pPr>
        <w:rPr>
          <w:rFonts w:ascii="Arial" w:hAnsi="Arial" w:cs="Arial"/>
        </w:rPr>
      </w:pPr>
      <w:bookmarkStart w:id="51" w:name="_Int_pxevariR"/>
      <w:r w:rsidRPr="000D07A0">
        <w:rPr>
          <w:rFonts w:ascii="Arial" w:hAnsi="Arial" w:cs="Arial"/>
        </w:rPr>
        <w:t></w:t>
      </w:r>
      <w:r w:rsidR="00B575E2" w:rsidRPr="000D07A0">
        <w:rPr>
          <w:rFonts w:ascii="Arial" w:hAnsi="Arial" w:cs="Arial"/>
        </w:rPr>
        <w:t xml:space="preserve">  </w:t>
      </w:r>
      <w:r w:rsidR="00B575E2" w:rsidRPr="000D07A0">
        <w:rPr>
          <w:rFonts w:ascii="Arial" w:hAnsi="Arial" w:cs="Arial"/>
          <w:b/>
          <w:bCs/>
        </w:rPr>
        <w:t>Exclusion</w:t>
      </w:r>
      <w:bookmarkEnd w:id="51"/>
      <w:r w:rsidR="00B575E2" w:rsidRPr="000D07A0">
        <w:rPr>
          <w:rFonts w:ascii="Arial" w:hAnsi="Arial" w:cs="Arial"/>
          <w:b/>
          <w:bCs/>
        </w:rPr>
        <w:t xml:space="preserve"> Criteria:</w:t>
      </w:r>
    </w:p>
    <w:p w14:paraId="78945463" w14:textId="77777777" w:rsidR="00B575E2" w:rsidRPr="000D07A0" w:rsidRDefault="00B575E2" w:rsidP="000D07A0">
      <w:pPr>
        <w:numPr>
          <w:ilvl w:val="0"/>
          <w:numId w:val="83"/>
        </w:numPr>
        <w:rPr>
          <w:rFonts w:ascii="Arial" w:hAnsi="Arial" w:cs="Arial"/>
        </w:rPr>
      </w:pPr>
      <w:r w:rsidRPr="000D07A0">
        <w:rPr>
          <w:rFonts w:ascii="Arial" w:hAnsi="Arial" w:cs="Arial"/>
        </w:rPr>
        <w:t>Identify the types of sources you excluded, such as opinion blogs, outdated research, or articles not written in English.</w:t>
      </w:r>
    </w:p>
    <w:p w14:paraId="55CCDC74" w14:textId="77777777" w:rsidR="00954ABF" w:rsidRPr="000D07A0" w:rsidRDefault="00954ABF" w:rsidP="000D07A0">
      <w:pPr>
        <w:pStyle w:val="p1"/>
        <w:spacing w:line="360" w:lineRule="auto"/>
        <w:ind w:left="360"/>
        <w:divId w:val="935526732"/>
        <w:rPr>
          <w:rFonts w:ascii="Arial" w:hAnsi="Arial" w:cs="Arial"/>
          <w:sz w:val="22"/>
          <w:szCs w:val="22"/>
        </w:rPr>
      </w:pPr>
      <w:r w:rsidRPr="000D07A0">
        <w:rPr>
          <w:rStyle w:val="s1"/>
          <w:rFonts w:ascii="Arial" w:hAnsi="Arial" w:cs="Arial"/>
          <w:sz w:val="22"/>
          <w:szCs w:val="22"/>
        </w:rPr>
        <w:t xml:space="preserve">Exclusion criteria included non-peer-reviewed sources (e.g., blogs), studies focused solely on Type 1 Diabetes, research on paediatric populations, non-English publications, </w:t>
      </w:r>
      <w:r w:rsidRPr="000D07A0">
        <w:rPr>
          <w:rStyle w:val="s1"/>
          <w:rFonts w:ascii="Arial" w:hAnsi="Arial" w:cs="Arial"/>
          <w:sz w:val="22"/>
          <w:szCs w:val="22"/>
        </w:rPr>
        <w:lastRenderedPageBreak/>
        <w:t>and outdated studies unless considered seminal (e.g., foundational pathophysiology research such as DeFronzo et al., 2015).</w:t>
      </w:r>
    </w:p>
    <w:p w14:paraId="71FE4234" w14:textId="77777777" w:rsidR="00E479DE" w:rsidRPr="000D07A0" w:rsidRDefault="00E479DE" w:rsidP="000D07A0">
      <w:pPr>
        <w:rPr>
          <w:rFonts w:ascii="Arial" w:hAnsi="Arial" w:cs="Arial"/>
        </w:rPr>
      </w:pPr>
    </w:p>
    <w:p w14:paraId="6D764C27" w14:textId="49AF9287" w:rsidR="00B575E2" w:rsidRPr="000D07A0" w:rsidRDefault="00B17169" w:rsidP="000D07A0">
      <w:pPr>
        <w:rPr>
          <w:rFonts w:ascii="Arial" w:hAnsi="Arial" w:cs="Arial"/>
          <w:b/>
        </w:rPr>
      </w:pPr>
      <w:r w:rsidRPr="000D07A0">
        <w:rPr>
          <w:rFonts w:ascii="Arial" w:hAnsi="Arial" w:cs="Arial"/>
          <w:b/>
        </w:rPr>
        <w:t> Justification</w:t>
      </w:r>
      <w:r w:rsidR="00B575E2" w:rsidRPr="000D07A0">
        <w:rPr>
          <w:rFonts w:ascii="Arial" w:hAnsi="Arial" w:cs="Arial"/>
          <w:b/>
        </w:rPr>
        <w:t>:</w:t>
      </w:r>
    </w:p>
    <w:p w14:paraId="6E546D79" w14:textId="77777777" w:rsidR="00B575E2" w:rsidRPr="000D07A0" w:rsidRDefault="00B575E2" w:rsidP="000D07A0">
      <w:pPr>
        <w:numPr>
          <w:ilvl w:val="0"/>
          <w:numId w:val="82"/>
        </w:numPr>
        <w:rPr>
          <w:rFonts w:ascii="Arial" w:hAnsi="Arial" w:cs="Arial"/>
        </w:rPr>
      </w:pPr>
      <w:r w:rsidRPr="000D07A0">
        <w:rPr>
          <w:rFonts w:ascii="Arial" w:hAnsi="Arial" w:cs="Arial"/>
        </w:rPr>
        <w:t>Briefly explain why these criteria helped you maintain focus and quality in your research.</w:t>
      </w:r>
    </w:p>
    <w:p w14:paraId="2C4E262A" w14:textId="77777777" w:rsidR="00B17169" w:rsidRPr="000D07A0" w:rsidRDefault="00B17169" w:rsidP="000D07A0">
      <w:pPr>
        <w:pStyle w:val="p1"/>
        <w:spacing w:line="360" w:lineRule="auto"/>
        <w:divId w:val="2107384443"/>
        <w:rPr>
          <w:rFonts w:ascii="Arial" w:hAnsi="Arial" w:cs="Arial"/>
          <w:sz w:val="22"/>
          <w:szCs w:val="22"/>
        </w:rPr>
      </w:pPr>
      <w:r w:rsidRPr="000D07A0">
        <w:rPr>
          <w:rStyle w:val="s1"/>
          <w:rFonts w:ascii="Arial" w:hAnsi="Arial" w:cs="Arial"/>
          <w:sz w:val="22"/>
          <w:szCs w:val="22"/>
        </w:rPr>
        <w:t>These criteria ensured methodological consistency, academic rigour, and focused alignment with the research aim.</w:t>
      </w:r>
    </w:p>
    <w:p w14:paraId="681E931F" w14:textId="77777777" w:rsidR="00954ABF" w:rsidRPr="000D07A0" w:rsidRDefault="00954ABF" w:rsidP="000D07A0">
      <w:pPr>
        <w:rPr>
          <w:rFonts w:ascii="Arial" w:hAnsi="Arial" w:cs="Arial"/>
        </w:rPr>
      </w:pPr>
    </w:p>
    <w:p w14:paraId="79EFA533" w14:textId="77777777" w:rsidR="00B575E2" w:rsidRPr="000D07A0" w:rsidRDefault="00B575E2" w:rsidP="000D07A0">
      <w:pPr>
        <w:rPr>
          <w:rFonts w:ascii="Arial" w:hAnsi="Arial" w:cs="Arial"/>
        </w:rPr>
      </w:pPr>
    </w:p>
    <w:p w14:paraId="01A5598C" w14:textId="365A9B4C" w:rsidR="0021364B" w:rsidRPr="000D07A0" w:rsidRDefault="00292A36" w:rsidP="000D07A0">
      <w:pPr>
        <w:pStyle w:val="Heading2"/>
        <w:numPr>
          <w:ilvl w:val="1"/>
          <w:numId w:val="68"/>
        </w:numPr>
        <w:jc w:val="left"/>
        <w:rPr>
          <w:rFonts w:ascii="Arial" w:hAnsi="Arial" w:cs="Arial"/>
          <w:sz w:val="22"/>
          <w:szCs w:val="22"/>
        </w:rPr>
      </w:pPr>
      <w:r w:rsidRPr="000D07A0">
        <w:rPr>
          <w:rFonts w:ascii="Arial" w:hAnsi="Arial" w:cs="Arial"/>
          <w:sz w:val="22"/>
          <w:szCs w:val="22"/>
        </w:rPr>
        <w:t>– Analysing Research (</w:t>
      </w:r>
      <w:r w:rsidR="00F67C87" w:rsidRPr="000D07A0">
        <w:rPr>
          <w:rFonts w:ascii="Arial" w:hAnsi="Arial" w:cs="Arial"/>
          <w:sz w:val="22"/>
          <w:szCs w:val="22"/>
        </w:rPr>
        <w:t>1</w:t>
      </w:r>
      <w:r w:rsidRPr="000D07A0">
        <w:rPr>
          <w:rFonts w:ascii="Arial" w:hAnsi="Arial" w:cs="Arial"/>
          <w:sz w:val="22"/>
          <w:szCs w:val="22"/>
        </w:rPr>
        <w:t xml:space="preserve">50 words approx.) </w:t>
      </w:r>
    </w:p>
    <w:p w14:paraId="2527B73C" w14:textId="77777777" w:rsidR="00B01396" w:rsidRPr="000D07A0" w:rsidRDefault="00B01396" w:rsidP="000D07A0">
      <w:pPr>
        <w:rPr>
          <w:rFonts w:ascii="Arial" w:hAnsi="Arial" w:cs="Arial"/>
        </w:rPr>
      </w:pPr>
    </w:p>
    <w:p w14:paraId="210D014B" w14:textId="52579D5A" w:rsidR="00C17A49" w:rsidRPr="000D07A0" w:rsidRDefault="00C17A49" w:rsidP="000D07A0">
      <w:pPr>
        <w:rPr>
          <w:rFonts w:ascii="Arial" w:hAnsi="Arial" w:cs="Arial"/>
        </w:rPr>
      </w:pPr>
      <w:r w:rsidRPr="000D07A0">
        <w:rPr>
          <w:rFonts w:ascii="Arial" w:hAnsi="Arial" w:cs="Arial"/>
        </w:rPr>
        <w:t xml:space="preserve">   </w:t>
      </w:r>
      <w:r w:rsidRPr="000D07A0">
        <w:rPr>
          <w:rFonts w:ascii="Arial" w:hAnsi="Arial" w:cs="Arial"/>
          <w:b/>
          <w:bCs/>
        </w:rPr>
        <w:t>Thematic Coding Approach:</w:t>
      </w:r>
    </w:p>
    <w:p w14:paraId="0AF767CD" w14:textId="77777777" w:rsidR="00C17A49" w:rsidRPr="000D07A0" w:rsidRDefault="00C17A49" w:rsidP="000D07A0">
      <w:pPr>
        <w:numPr>
          <w:ilvl w:val="0"/>
          <w:numId w:val="81"/>
        </w:numPr>
        <w:rPr>
          <w:rFonts w:ascii="Arial" w:hAnsi="Arial" w:cs="Arial"/>
        </w:rPr>
      </w:pPr>
      <w:r w:rsidRPr="000D07A0">
        <w:rPr>
          <w:rFonts w:ascii="Arial" w:hAnsi="Arial" w:cs="Arial"/>
        </w:rPr>
        <w:t>Use a thematic coding method to analyse the sources you selected. Start by reviewing your articles in detail and identifying repeated ideas, issues, or keywords. Create initial codes based on this content.</w:t>
      </w:r>
    </w:p>
    <w:p w14:paraId="2FE65046" w14:textId="77777777" w:rsidR="00622DE8" w:rsidRPr="000D07A0" w:rsidRDefault="00622DE8" w:rsidP="000D07A0">
      <w:pPr>
        <w:rPr>
          <w:rFonts w:ascii="Arial" w:hAnsi="Arial" w:cs="Arial"/>
        </w:rPr>
      </w:pPr>
    </w:p>
    <w:p w14:paraId="3502A74E" w14:textId="758C09B9" w:rsidR="009914A4" w:rsidRPr="000D07A0" w:rsidRDefault="009914A4" w:rsidP="000D07A0">
      <w:pPr>
        <w:pStyle w:val="p1"/>
        <w:numPr>
          <w:ilvl w:val="0"/>
          <w:numId w:val="81"/>
        </w:numPr>
        <w:spacing w:line="360" w:lineRule="auto"/>
        <w:divId w:val="229658973"/>
        <w:rPr>
          <w:rFonts w:ascii="Arial" w:hAnsi="Arial" w:cs="Arial"/>
          <w:sz w:val="22"/>
          <w:szCs w:val="22"/>
        </w:rPr>
      </w:pPr>
      <w:r w:rsidRPr="000D07A0">
        <w:rPr>
          <w:rStyle w:val="s1"/>
          <w:rFonts w:ascii="Arial" w:hAnsi="Arial" w:cs="Arial"/>
          <w:sz w:val="22"/>
          <w:szCs w:val="22"/>
        </w:rPr>
        <w:t xml:space="preserve">A </w:t>
      </w:r>
      <w:r w:rsidRPr="000D07A0">
        <w:rPr>
          <w:rStyle w:val="s2"/>
          <w:rFonts w:ascii="Arial" w:hAnsi="Arial" w:cs="Arial"/>
          <w:sz w:val="22"/>
          <w:szCs w:val="22"/>
        </w:rPr>
        <w:t>thematic coding approach</w:t>
      </w:r>
      <w:r w:rsidRPr="000D07A0">
        <w:rPr>
          <w:rStyle w:val="s1"/>
          <w:rFonts w:ascii="Arial" w:hAnsi="Arial" w:cs="Arial"/>
          <w:sz w:val="22"/>
          <w:szCs w:val="22"/>
        </w:rPr>
        <w:t xml:space="preserve"> </w:t>
      </w:r>
      <w:bookmarkStart w:id="52" w:name="_Int_NU5t3vo0"/>
      <w:r w:rsidRPr="000D07A0">
        <w:rPr>
          <w:rStyle w:val="s1"/>
          <w:rFonts w:ascii="Arial" w:hAnsi="Arial" w:cs="Arial"/>
          <w:sz w:val="22"/>
          <w:szCs w:val="22"/>
        </w:rPr>
        <w:t>was adopted</w:t>
      </w:r>
      <w:bookmarkEnd w:id="52"/>
      <w:r w:rsidRPr="000D07A0">
        <w:rPr>
          <w:rStyle w:val="s1"/>
          <w:rFonts w:ascii="Arial" w:hAnsi="Arial" w:cs="Arial"/>
          <w:sz w:val="22"/>
          <w:szCs w:val="22"/>
        </w:rPr>
        <w:t xml:space="preserve"> to systematically analyse the literature selected for this study (Braun and Clarke, 2006). Each article </w:t>
      </w:r>
      <w:bookmarkStart w:id="53" w:name="_Int_psOY0oKs"/>
      <w:r w:rsidRPr="000D07A0">
        <w:rPr>
          <w:rStyle w:val="s1"/>
          <w:rFonts w:ascii="Arial" w:hAnsi="Arial" w:cs="Arial"/>
          <w:sz w:val="22"/>
          <w:szCs w:val="22"/>
        </w:rPr>
        <w:t>was read</w:t>
      </w:r>
      <w:bookmarkEnd w:id="53"/>
      <w:r w:rsidRPr="000D07A0">
        <w:rPr>
          <w:rStyle w:val="s1"/>
          <w:rFonts w:ascii="Arial" w:hAnsi="Arial" w:cs="Arial"/>
          <w:sz w:val="22"/>
          <w:szCs w:val="22"/>
        </w:rPr>
        <w:t xml:space="preserve"> in detail, with key ideas, issues, and terminology </w:t>
      </w:r>
      <w:r w:rsidR="003125CB" w:rsidRPr="000D07A0">
        <w:rPr>
          <w:rStyle w:val="s1"/>
          <w:rFonts w:ascii="Arial" w:hAnsi="Arial" w:cs="Arial"/>
          <w:sz w:val="22"/>
          <w:szCs w:val="22"/>
        </w:rPr>
        <w:t>shown</w:t>
      </w:r>
      <w:r w:rsidRPr="000D07A0">
        <w:rPr>
          <w:rStyle w:val="s1"/>
          <w:rFonts w:ascii="Arial" w:hAnsi="Arial" w:cs="Arial"/>
          <w:sz w:val="22"/>
          <w:szCs w:val="22"/>
        </w:rPr>
        <w:t xml:space="preserve"> and recorded. Initial codes </w:t>
      </w:r>
      <w:bookmarkStart w:id="54" w:name="_Int_zJ1WxDWk"/>
      <w:r w:rsidRPr="000D07A0">
        <w:rPr>
          <w:rStyle w:val="s1"/>
          <w:rFonts w:ascii="Arial" w:hAnsi="Arial" w:cs="Arial"/>
          <w:sz w:val="22"/>
          <w:szCs w:val="22"/>
        </w:rPr>
        <w:t>were generated</w:t>
      </w:r>
      <w:bookmarkEnd w:id="54"/>
      <w:r w:rsidRPr="000D07A0">
        <w:rPr>
          <w:rStyle w:val="s1"/>
          <w:rFonts w:ascii="Arial" w:hAnsi="Arial" w:cs="Arial"/>
          <w:sz w:val="22"/>
          <w:szCs w:val="22"/>
        </w:rPr>
        <w:t xml:space="preserve"> based on recurring concepts, such as </w:t>
      </w:r>
      <w:r w:rsidRPr="000D07A0">
        <w:rPr>
          <w:rStyle w:val="s3"/>
          <w:rFonts w:ascii="Arial" w:hAnsi="Arial" w:cs="Arial"/>
          <w:sz w:val="22"/>
          <w:szCs w:val="22"/>
        </w:rPr>
        <w:t>insulin resistance</w:t>
      </w:r>
      <w:r w:rsidRPr="000D07A0">
        <w:rPr>
          <w:rStyle w:val="s1"/>
          <w:rFonts w:ascii="Arial" w:hAnsi="Arial" w:cs="Arial"/>
          <w:sz w:val="22"/>
          <w:szCs w:val="22"/>
        </w:rPr>
        <w:t xml:space="preserve">, </w:t>
      </w:r>
      <w:r w:rsidRPr="000D07A0">
        <w:rPr>
          <w:rStyle w:val="s3"/>
          <w:rFonts w:ascii="Arial" w:hAnsi="Arial" w:cs="Arial"/>
          <w:sz w:val="22"/>
          <w:szCs w:val="22"/>
        </w:rPr>
        <w:t>beta-cell dysfunction</w:t>
      </w:r>
      <w:r w:rsidRPr="000D07A0">
        <w:rPr>
          <w:rStyle w:val="s1"/>
          <w:rFonts w:ascii="Arial" w:hAnsi="Arial" w:cs="Arial"/>
          <w:sz w:val="22"/>
          <w:szCs w:val="22"/>
        </w:rPr>
        <w:t xml:space="preserve">, </w:t>
      </w:r>
      <w:r w:rsidRPr="000D07A0">
        <w:rPr>
          <w:rStyle w:val="s3"/>
          <w:rFonts w:ascii="Arial" w:hAnsi="Arial" w:cs="Arial"/>
          <w:sz w:val="22"/>
          <w:szCs w:val="22"/>
        </w:rPr>
        <w:t>chronic inflammation</w:t>
      </w:r>
      <w:r w:rsidRPr="000D07A0">
        <w:rPr>
          <w:rStyle w:val="s1"/>
          <w:rFonts w:ascii="Arial" w:hAnsi="Arial" w:cs="Arial"/>
          <w:sz w:val="22"/>
          <w:szCs w:val="22"/>
        </w:rPr>
        <w:t xml:space="preserve">, </w:t>
      </w:r>
      <w:r w:rsidRPr="000D07A0">
        <w:rPr>
          <w:rStyle w:val="s3"/>
          <w:rFonts w:ascii="Arial" w:hAnsi="Arial" w:cs="Arial"/>
          <w:sz w:val="22"/>
          <w:szCs w:val="22"/>
        </w:rPr>
        <w:t>vascular damage</w:t>
      </w:r>
      <w:r w:rsidRPr="000D07A0">
        <w:rPr>
          <w:rStyle w:val="s1"/>
          <w:rFonts w:ascii="Arial" w:hAnsi="Arial" w:cs="Arial"/>
          <w:sz w:val="22"/>
          <w:szCs w:val="22"/>
        </w:rPr>
        <w:t xml:space="preserve">, </w:t>
      </w:r>
      <w:r w:rsidRPr="000D07A0">
        <w:rPr>
          <w:rStyle w:val="s3"/>
          <w:rFonts w:ascii="Arial" w:hAnsi="Arial" w:cs="Arial"/>
          <w:sz w:val="22"/>
          <w:szCs w:val="22"/>
        </w:rPr>
        <w:t>neuropathy</w:t>
      </w:r>
      <w:r w:rsidRPr="000D07A0">
        <w:rPr>
          <w:rStyle w:val="s1"/>
          <w:rFonts w:ascii="Arial" w:hAnsi="Arial" w:cs="Arial"/>
          <w:sz w:val="22"/>
          <w:szCs w:val="22"/>
        </w:rPr>
        <w:t xml:space="preserve">, and </w:t>
      </w:r>
      <w:r w:rsidRPr="000D07A0">
        <w:rPr>
          <w:rStyle w:val="s3"/>
          <w:rFonts w:ascii="Arial" w:hAnsi="Arial" w:cs="Arial"/>
          <w:sz w:val="22"/>
          <w:szCs w:val="22"/>
        </w:rPr>
        <w:t>cardiovascular risk</w:t>
      </w:r>
      <w:r w:rsidRPr="000D07A0">
        <w:rPr>
          <w:rStyle w:val="s1"/>
          <w:rFonts w:ascii="Arial" w:hAnsi="Arial" w:cs="Arial"/>
          <w:sz w:val="22"/>
          <w:szCs w:val="22"/>
        </w:rPr>
        <w:t>. These codes reflected both physiological mechanisms and long-term complications of Type 2 Diabetes Mellitus (T2DM) in older adults.</w:t>
      </w:r>
    </w:p>
    <w:p w14:paraId="5AE2D4B0" w14:textId="77777777" w:rsidR="009914A4" w:rsidRPr="000D07A0" w:rsidRDefault="009914A4" w:rsidP="000D07A0">
      <w:pPr>
        <w:rPr>
          <w:rFonts w:ascii="Arial" w:hAnsi="Arial" w:cs="Arial"/>
        </w:rPr>
      </w:pPr>
    </w:p>
    <w:p w14:paraId="5055D6DF" w14:textId="45E799AD" w:rsidR="00C17A49" w:rsidRPr="000D07A0" w:rsidRDefault="00C17A49" w:rsidP="000D07A0">
      <w:pPr>
        <w:rPr>
          <w:rFonts w:ascii="Arial" w:hAnsi="Arial" w:cs="Arial"/>
        </w:rPr>
      </w:pPr>
      <w:bookmarkStart w:id="55" w:name="_Int_ZwKHTmum"/>
      <w:r w:rsidRPr="000D07A0">
        <w:rPr>
          <w:rFonts w:ascii="Arial" w:hAnsi="Arial" w:cs="Arial"/>
        </w:rPr>
        <w:t xml:space="preserve">  </w:t>
      </w:r>
      <w:r w:rsidRPr="000D07A0">
        <w:rPr>
          <w:rFonts w:ascii="Arial" w:hAnsi="Arial" w:cs="Arial"/>
          <w:b/>
          <w:bCs/>
        </w:rPr>
        <w:t>Developing</w:t>
      </w:r>
      <w:bookmarkEnd w:id="55"/>
      <w:r w:rsidRPr="000D07A0">
        <w:rPr>
          <w:rFonts w:ascii="Arial" w:hAnsi="Arial" w:cs="Arial"/>
          <w:b/>
          <w:bCs/>
        </w:rPr>
        <w:t xml:space="preserve"> Themes:</w:t>
      </w:r>
    </w:p>
    <w:p w14:paraId="08211A15" w14:textId="266653BE" w:rsidR="00C17A49" w:rsidRPr="000D07A0" w:rsidRDefault="00C17A49" w:rsidP="000D07A0">
      <w:pPr>
        <w:numPr>
          <w:ilvl w:val="0"/>
          <w:numId w:val="80"/>
        </w:numPr>
        <w:rPr>
          <w:rFonts w:ascii="Arial" w:hAnsi="Arial" w:cs="Arial"/>
        </w:rPr>
      </w:pPr>
      <w:r w:rsidRPr="000D07A0">
        <w:rPr>
          <w:rFonts w:ascii="Arial" w:hAnsi="Arial" w:cs="Arial"/>
        </w:rPr>
        <w:t xml:space="preserve">Group similar codes together into broader themes that align with your research question and </w:t>
      </w:r>
      <w:bookmarkStart w:id="56" w:name="_Int_d6D5RXGD"/>
      <w:r w:rsidRPr="000D07A0">
        <w:rPr>
          <w:rFonts w:ascii="Arial" w:hAnsi="Arial" w:cs="Arial"/>
        </w:rPr>
        <w:t>objectives</w:t>
      </w:r>
      <w:bookmarkEnd w:id="56"/>
      <w:r w:rsidRPr="000D07A0">
        <w:rPr>
          <w:rFonts w:ascii="Arial" w:hAnsi="Arial" w:cs="Arial"/>
        </w:rPr>
        <w:t xml:space="preserve">. </w:t>
      </w:r>
    </w:p>
    <w:p w14:paraId="7A431672" w14:textId="77777777" w:rsidR="00002077" w:rsidRPr="000D07A0" w:rsidRDefault="00002077" w:rsidP="000D07A0">
      <w:pPr>
        <w:pStyle w:val="p1"/>
        <w:numPr>
          <w:ilvl w:val="0"/>
          <w:numId w:val="80"/>
        </w:numPr>
        <w:spacing w:line="360" w:lineRule="auto"/>
        <w:divId w:val="893613798"/>
        <w:rPr>
          <w:rFonts w:ascii="Arial" w:hAnsi="Arial" w:cs="Arial"/>
          <w:sz w:val="22"/>
          <w:szCs w:val="22"/>
        </w:rPr>
      </w:pPr>
      <w:r w:rsidRPr="000D07A0">
        <w:rPr>
          <w:rStyle w:val="s1"/>
          <w:rFonts w:ascii="Arial" w:hAnsi="Arial" w:cs="Arial"/>
          <w:sz w:val="22"/>
          <w:szCs w:val="22"/>
        </w:rPr>
        <w:lastRenderedPageBreak/>
        <w:t xml:space="preserve">Codes were </w:t>
      </w:r>
      <w:bookmarkStart w:id="57" w:name="_Int_cNkvdqVk"/>
      <w:r w:rsidRPr="000D07A0">
        <w:rPr>
          <w:rStyle w:val="s1"/>
          <w:rFonts w:ascii="Arial" w:hAnsi="Arial" w:cs="Arial"/>
          <w:sz w:val="22"/>
          <w:szCs w:val="22"/>
        </w:rPr>
        <w:t>subsequently</w:t>
      </w:r>
      <w:bookmarkEnd w:id="57"/>
      <w:r w:rsidRPr="000D07A0">
        <w:rPr>
          <w:rStyle w:val="s1"/>
          <w:rFonts w:ascii="Arial" w:hAnsi="Arial" w:cs="Arial"/>
          <w:sz w:val="22"/>
          <w:szCs w:val="22"/>
        </w:rPr>
        <w:t xml:space="preserve"> grouped into broader themes aligned with the research </w:t>
      </w:r>
      <w:bookmarkStart w:id="58" w:name="_Int_0ymwnthj"/>
      <w:r w:rsidRPr="000D07A0">
        <w:rPr>
          <w:rStyle w:val="s1"/>
          <w:rFonts w:ascii="Arial" w:hAnsi="Arial" w:cs="Arial"/>
          <w:sz w:val="22"/>
          <w:szCs w:val="22"/>
        </w:rPr>
        <w:t>objectives</w:t>
      </w:r>
      <w:bookmarkEnd w:id="58"/>
      <w:r w:rsidRPr="000D07A0">
        <w:rPr>
          <w:rStyle w:val="s1"/>
          <w:rFonts w:ascii="Arial" w:hAnsi="Arial" w:cs="Arial"/>
          <w:sz w:val="22"/>
          <w:szCs w:val="22"/>
        </w:rPr>
        <w:t xml:space="preserve">. Two primary thematic domains </w:t>
      </w:r>
      <w:bookmarkStart w:id="59" w:name="_Int_Cz2Bct0Z"/>
      <w:r w:rsidRPr="000D07A0">
        <w:rPr>
          <w:rStyle w:val="s1"/>
          <w:rFonts w:ascii="Arial" w:hAnsi="Arial" w:cs="Arial"/>
          <w:sz w:val="22"/>
          <w:szCs w:val="22"/>
        </w:rPr>
        <w:t>emerged</w:t>
      </w:r>
      <w:bookmarkEnd w:id="59"/>
      <w:r w:rsidRPr="000D07A0">
        <w:rPr>
          <w:rStyle w:val="s1"/>
          <w:rFonts w:ascii="Arial" w:hAnsi="Arial" w:cs="Arial"/>
          <w:sz w:val="22"/>
          <w:szCs w:val="22"/>
        </w:rPr>
        <w:t>:</w:t>
      </w:r>
    </w:p>
    <w:p w14:paraId="34C91F19" w14:textId="77777777" w:rsidR="0060458E" w:rsidRPr="000D07A0" w:rsidRDefault="0060458E" w:rsidP="000D07A0">
      <w:pPr>
        <w:pStyle w:val="p1"/>
        <w:spacing w:line="360" w:lineRule="auto"/>
        <w:divId w:val="246501898"/>
        <w:rPr>
          <w:rStyle w:val="s1"/>
          <w:rFonts w:ascii="Arial" w:hAnsi="Arial" w:cs="Arial"/>
          <w:sz w:val="22"/>
          <w:szCs w:val="22"/>
        </w:rPr>
      </w:pPr>
    </w:p>
    <w:p w14:paraId="4E23A2D2" w14:textId="353EAC07" w:rsidR="00332D9C" w:rsidRPr="000D07A0" w:rsidRDefault="00332D9C" w:rsidP="000D07A0">
      <w:pPr>
        <w:pStyle w:val="p1"/>
        <w:spacing w:line="360" w:lineRule="auto"/>
        <w:divId w:val="246501898"/>
        <w:rPr>
          <w:rStyle w:val="s1"/>
          <w:rFonts w:ascii="Arial" w:hAnsi="Arial" w:cs="Arial"/>
          <w:sz w:val="22"/>
          <w:szCs w:val="22"/>
        </w:rPr>
      </w:pPr>
    </w:p>
    <w:p w14:paraId="4A247B31" w14:textId="025B6468" w:rsidR="00185813" w:rsidRPr="000D07A0" w:rsidRDefault="00DA30C7" w:rsidP="000D07A0">
      <w:pPr>
        <w:pStyle w:val="p1"/>
        <w:spacing w:line="360" w:lineRule="auto"/>
        <w:divId w:val="246501898"/>
        <w:rPr>
          <w:rStyle w:val="s1"/>
          <w:rFonts w:ascii="Arial" w:hAnsi="Arial" w:cs="Arial"/>
          <w:sz w:val="22"/>
          <w:szCs w:val="22"/>
        </w:rPr>
      </w:pPr>
      <w:r w:rsidRPr="000D07A0">
        <w:rPr>
          <w:rStyle w:val="s1"/>
          <w:rFonts w:ascii="Arial" w:hAnsi="Arial" w:cs="Arial"/>
          <w:sz w:val="22"/>
          <w:szCs w:val="22"/>
        </w:rPr>
        <w:t>1</w:t>
      </w:r>
      <w:r w:rsidR="0086261F" w:rsidRPr="000D07A0">
        <w:rPr>
          <w:rStyle w:val="s1"/>
          <w:rFonts w:ascii="Arial" w:hAnsi="Arial" w:cs="Arial"/>
          <w:sz w:val="22"/>
          <w:szCs w:val="22"/>
        </w:rPr>
        <w:t>.</w:t>
      </w:r>
      <w:r w:rsidRPr="000D07A0">
        <w:rPr>
          <w:rStyle w:val="s1"/>
          <w:rFonts w:ascii="Arial" w:hAnsi="Arial" w:cs="Arial"/>
          <w:sz w:val="22"/>
          <w:szCs w:val="22"/>
        </w:rPr>
        <w:t xml:space="preserve"> </w:t>
      </w:r>
      <w:r w:rsidRPr="000D07A0">
        <w:rPr>
          <w:rStyle w:val="s3"/>
          <w:rFonts w:ascii="Arial" w:hAnsi="Arial" w:cs="Arial"/>
          <w:sz w:val="22"/>
          <w:szCs w:val="22"/>
        </w:rPr>
        <w:t>Physiological Mechanisms of T2DM</w:t>
      </w:r>
      <w:r w:rsidRPr="000D07A0">
        <w:rPr>
          <w:rStyle w:val="s1"/>
          <w:rFonts w:ascii="Arial" w:hAnsi="Arial" w:cs="Arial"/>
          <w:sz w:val="22"/>
          <w:szCs w:val="22"/>
        </w:rPr>
        <w:t xml:space="preserve">, encompassing insulin resistance </w:t>
      </w:r>
      <w:r w:rsidR="005D243E" w:rsidRPr="000D07A0">
        <w:rPr>
          <w:rStyle w:val="s1"/>
          <w:rFonts w:ascii="Arial" w:hAnsi="Arial" w:cs="Arial"/>
          <w:sz w:val="22"/>
          <w:szCs w:val="22"/>
        </w:rPr>
        <w:t>dy</w:t>
      </w:r>
      <w:r w:rsidR="005D4E47" w:rsidRPr="000D07A0">
        <w:rPr>
          <w:rStyle w:val="s1"/>
          <w:rFonts w:ascii="Arial" w:hAnsi="Arial" w:cs="Arial"/>
          <w:sz w:val="22"/>
          <w:szCs w:val="22"/>
        </w:rPr>
        <w:t>sfunction</w:t>
      </w:r>
      <w:r w:rsidR="00FC7272" w:rsidRPr="000D07A0">
        <w:rPr>
          <w:rStyle w:val="s1"/>
          <w:rFonts w:ascii="Arial" w:hAnsi="Arial" w:cs="Arial"/>
          <w:sz w:val="22"/>
          <w:szCs w:val="22"/>
        </w:rPr>
        <w:t>,</w:t>
      </w:r>
      <w:r w:rsidRPr="000D07A0">
        <w:rPr>
          <w:rStyle w:val="s1"/>
          <w:rFonts w:ascii="Arial" w:hAnsi="Arial" w:cs="Arial"/>
          <w:sz w:val="22"/>
          <w:szCs w:val="22"/>
        </w:rPr>
        <w:t xml:space="preserve"> and inflammatory pathways</w:t>
      </w:r>
      <w:r w:rsidR="00185813" w:rsidRPr="000D07A0">
        <w:rPr>
          <w:rStyle w:val="s1"/>
          <w:rFonts w:ascii="Arial" w:hAnsi="Arial" w:cs="Arial"/>
          <w:sz w:val="22"/>
          <w:szCs w:val="22"/>
        </w:rPr>
        <w:t>.</w:t>
      </w:r>
    </w:p>
    <w:p w14:paraId="4E3BCA71" w14:textId="393543A6" w:rsidR="00777F8D" w:rsidRPr="000D07A0" w:rsidRDefault="00DA30C7" w:rsidP="000D07A0">
      <w:pPr>
        <w:pStyle w:val="p1"/>
        <w:spacing w:line="360" w:lineRule="auto"/>
        <w:divId w:val="246501898"/>
        <w:rPr>
          <w:rFonts w:ascii="Arial" w:hAnsi="Arial" w:cs="Arial"/>
          <w:sz w:val="22"/>
          <w:szCs w:val="22"/>
        </w:rPr>
      </w:pPr>
      <w:r w:rsidRPr="000D07A0">
        <w:rPr>
          <w:rStyle w:val="s1"/>
          <w:rFonts w:ascii="Arial" w:hAnsi="Arial" w:cs="Arial"/>
          <w:sz w:val="22"/>
          <w:szCs w:val="22"/>
        </w:rPr>
        <w:t>2</w:t>
      </w:r>
      <w:r w:rsidR="00F331E2" w:rsidRPr="000D07A0">
        <w:rPr>
          <w:rStyle w:val="s1"/>
          <w:rFonts w:ascii="Arial" w:hAnsi="Arial" w:cs="Arial"/>
          <w:sz w:val="22"/>
          <w:szCs w:val="22"/>
        </w:rPr>
        <w:t>.</w:t>
      </w:r>
      <w:r w:rsidRPr="000D07A0">
        <w:rPr>
          <w:rStyle w:val="s1"/>
          <w:rFonts w:ascii="Arial" w:hAnsi="Arial" w:cs="Arial"/>
          <w:sz w:val="22"/>
          <w:szCs w:val="22"/>
        </w:rPr>
        <w:t xml:space="preserve"> </w:t>
      </w:r>
      <w:r w:rsidRPr="000D07A0">
        <w:rPr>
          <w:rStyle w:val="s3"/>
          <w:rFonts w:ascii="Arial" w:hAnsi="Arial" w:cs="Arial"/>
          <w:sz w:val="22"/>
          <w:szCs w:val="22"/>
        </w:rPr>
        <w:t xml:space="preserve">Long-Term </w:t>
      </w:r>
      <w:r w:rsidR="00777F8D" w:rsidRPr="000D07A0">
        <w:rPr>
          <w:rStyle w:val="s1"/>
          <w:rFonts w:ascii="Arial" w:hAnsi="Arial" w:cs="Arial"/>
          <w:sz w:val="22"/>
          <w:szCs w:val="22"/>
        </w:rPr>
        <w:t>including cardiovascular complications, nephropathy, neuropathy, and reduced life expectancy (Zheng et al., 2018; Rawshani et al., 2018).</w:t>
      </w:r>
    </w:p>
    <w:p w14:paraId="732568D1" w14:textId="77777777" w:rsidR="00253234" w:rsidRPr="000D07A0" w:rsidRDefault="00253234" w:rsidP="000D07A0">
      <w:pPr>
        <w:pStyle w:val="p1"/>
        <w:spacing w:line="360" w:lineRule="auto"/>
        <w:divId w:val="849685486"/>
        <w:rPr>
          <w:rFonts w:ascii="Arial" w:hAnsi="Arial" w:cs="Arial"/>
          <w:sz w:val="22"/>
          <w:szCs w:val="22"/>
        </w:rPr>
      </w:pPr>
      <w:r w:rsidRPr="000D07A0">
        <w:rPr>
          <w:rStyle w:val="s1"/>
          <w:rFonts w:ascii="Arial" w:hAnsi="Arial" w:cs="Arial"/>
          <w:sz w:val="22"/>
          <w:szCs w:val="22"/>
        </w:rPr>
        <w:t xml:space="preserve">A spreadsheet </w:t>
      </w:r>
      <w:bookmarkStart w:id="60" w:name="_Int_zKmIBGnR"/>
      <w:r w:rsidRPr="000D07A0">
        <w:rPr>
          <w:rStyle w:val="s1"/>
          <w:rFonts w:ascii="Arial" w:hAnsi="Arial" w:cs="Arial"/>
          <w:sz w:val="22"/>
          <w:szCs w:val="22"/>
        </w:rPr>
        <w:t>was used</w:t>
      </w:r>
      <w:bookmarkEnd w:id="60"/>
      <w:r w:rsidRPr="000D07A0">
        <w:rPr>
          <w:rStyle w:val="s1"/>
          <w:rFonts w:ascii="Arial" w:hAnsi="Arial" w:cs="Arial"/>
          <w:sz w:val="22"/>
          <w:szCs w:val="22"/>
        </w:rPr>
        <w:t xml:space="preserve"> to categorise studies according to themes, with colour coding to </w:t>
      </w:r>
      <w:bookmarkStart w:id="61" w:name="_Int_WL40QmSr"/>
      <w:r w:rsidRPr="000D07A0">
        <w:rPr>
          <w:rStyle w:val="s1"/>
          <w:rFonts w:ascii="Arial" w:hAnsi="Arial" w:cs="Arial"/>
          <w:sz w:val="22"/>
          <w:szCs w:val="22"/>
        </w:rPr>
        <w:t>identify</w:t>
      </w:r>
      <w:bookmarkEnd w:id="61"/>
      <w:r w:rsidRPr="000D07A0">
        <w:rPr>
          <w:rStyle w:val="s1"/>
          <w:rFonts w:ascii="Arial" w:hAnsi="Arial" w:cs="Arial"/>
          <w:sz w:val="22"/>
          <w:szCs w:val="22"/>
        </w:rPr>
        <w:t xml:space="preserve"> conceptual overlap. This structured process enhanced analytical clarity and directly informed the thematic structure presented in Chapter 4.</w:t>
      </w:r>
    </w:p>
    <w:p w14:paraId="23E757E5" w14:textId="66D2305C" w:rsidR="00DA30C7" w:rsidRPr="000D07A0" w:rsidRDefault="00DA30C7" w:rsidP="000D07A0">
      <w:pPr>
        <w:pStyle w:val="p1"/>
        <w:spacing w:line="360" w:lineRule="auto"/>
        <w:divId w:val="1874806226"/>
        <w:rPr>
          <w:rFonts w:ascii="Arial" w:hAnsi="Arial" w:cs="Arial"/>
          <w:sz w:val="22"/>
          <w:szCs w:val="22"/>
        </w:rPr>
      </w:pPr>
    </w:p>
    <w:p w14:paraId="2EB91D12" w14:textId="77777777" w:rsidR="009914A4" w:rsidRPr="000D07A0" w:rsidRDefault="009914A4" w:rsidP="000D07A0">
      <w:pPr>
        <w:rPr>
          <w:rFonts w:ascii="Arial" w:hAnsi="Arial" w:cs="Arial"/>
        </w:rPr>
      </w:pPr>
    </w:p>
    <w:p w14:paraId="78F24EC6" w14:textId="3E145021" w:rsidR="00C17A49" w:rsidRPr="000D07A0" w:rsidRDefault="00C17A49" w:rsidP="000D07A0">
      <w:pPr>
        <w:rPr>
          <w:rFonts w:ascii="Arial" w:hAnsi="Arial" w:cs="Arial"/>
        </w:rPr>
      </w:pPr>
      <w:r w:rsidRPr="000D07A0">
        <w:rPr>
          <w:rFonts w:ascii="Arial" w:hAnsi="Arial" w:cs="Arial"/>
        </w:rPr>
        <w:t xml:space="preserve">   </w:t>
      </w:r>
      <w:r w:rsidRPr="000D07A0">
        <w:rPr>
          <w:rFonts w:ascii="Arial" w:hAnsi="Arial" w:cs="Arial"/>
          <w:b/>
          <w:bCs/>
        </w:rPr>
        <w:t>Organisation:</w:t>
      </w:r>
    </w:p>
    <w:p w14:paraId="02C4F626" w14:textId="4342A40B" w:rsidR="00C17A49" w:rsidRPr="000D07A0" w:rsidRDefault="00B7073C" w:rsidP="000D07A0">
      <w:pPr>
        <w:numPr>
          <w:ilvl w:val="0"/>
          <w:numId w:val="79"/>
        </w:numPr>
        <w:rPr>
          <w:rFonts w:ascii="Arial" w:hAnsi="Arial" w:cs="Arial"/>
        </w:rPr>
      </w:pPr>
      <w:r w:rsidRPr="000D07A0">
        <w:rPr>
          <w:rFonts w:ascii="Arial" w:hAnsi="Arial" w:cs="Arial"/>
        </w:rPr>
        <w:t>Include how you have u</w:t>
      </w:r>
      <w:r w:rsidR="00C17A49" w:rsidRPr="000D07A0">
        <w:rPr>
          <w:rFonts w:ascii="Arial" w:hAnsi="Arial" w:cs="Arial"/>
        </w:rPr>
        <w:t>se</w:t>
      </w:r>
      <w:r w:rsidRPr="000D07A0">
        <w:rPr>
          <w:rFonts w:ascii="Arial" w:hAnsi="Arial" w:cs="Arial"/>
        </w:rPr>
        <w:t>d</w:t>
      </w:r>
      <w:r w:rsidR="00C17A49" w:rsidRPr="000D07A0">
        <w:rPr>
          <w:rFonts w:ascii="Arial" w:hAnsi="Arial" w:cs="Arial"/>
        </w:rPr>
        <w:t xml:space="preserve"> tools like </w:t>
      </w:r>
      <w:r w:rsidR="00C17A49" w:rsidRPr="000D07A0">
        <w:rPr>
          <w:rFonts w:ascii="Arial" w:hAnsi="Arial" w:cs="Arial"/>
          <w:b/>
          <w:bCs/>
        </w:rPr>
        <w:t>tables, colour coding, or spreadsheets</w:t>
      </w:r>
      <w:r w:rsidR="00C17A49" w:rsidRPr="000D07A0">
        <w:rPr>
          <w:rFonts w:ascii="Arial" w:hAnsi="Arial" w:cs="Arial"/>
        </w:rPr>
        <w:t xml:space="preserve"> to manage your analysis. This helps you to clearly track your coding and theme development for use in Chapter 4.</w:t>
      </w:r>
    </w:p>
    <w:p w14:paraId="2BB0073F" w14:textId="77777777" w:rsidR="005C25FA" w:rsidRPr="000D07A0" w:rsidRDefault="005C25FA" w:rsidP="000D07A0">
      <w:pPr>
        <w:pStyle w:val="p1"/>
        <w:spacing w:line="360" w:lineRule="auto"/>
        <w:divId w:val="516190763"/>
        <w:rPr>
          <w:rFonts w:ascii="Arial" w:hAnsi="Arial" w:cs="Arial"/>
          <w:sz w:val="22"/>
          <w:szCs w:val="22"/>
        </w:rPr>
      </w:pPr>
      <w:r w:rsidRPr="000D07A0">
        <w:rPr>
          <w:rStyle w:val="s1"/>
          <w:rFonts w:ascii="Arial" w:hAnsi="Arial" w:cs="Arial"/>
          <w:sz w:val="22"/>
          <w:szCs w:val="22"/>
        </w:rPr>
        <w:t xml:space="preserve">To organise and manage the analysis, a </w:t>
      </w:r>
      <w:r w:rsidRPr="000D07A0">
        <w:rPr>
          <w:rStyle w:val="s2"/>
          <w:rFonts w:ascii="Arial" w:hAnsi="Arial" w:cs="Arial"/>
          <w:sz w:val="22"/>
          <w:szCs w:val="22"/>
        </w:rPr>
        <w:t>spreadsheet-based system</w:t>
      </w:r>
      <w:r w:rsidRPr="000D07A0">
        <w:rPr>
          <w:rStyle w:val="s1"/>
          <w:rFonts w:ascii="Arial" w:hAnsi="Arial" w:cs="Arial"/>
          <w:sz w:val="22"/>
          <w:szCs w:val="22"/>
        </w:rPr>
        <w:t xml:space="preserve"> </w:t>
      </w:r>
      <w:bookmarkStart w:id="62" w:name="_Int_fHGxqMZo"/>
      <w:r w:rsidRPr="000D07A0">
        <w:rPr>
          <w:rStyle w:val="s1"/>
          <w:rFonts w:ascii="Arial" w:hAnsi="Arial" w:cs="Arial"/>
          <w:sz w:val="22"/>
          <w:szCs w:val="22"/>
        </w:rPr>
        <w:t>was used</w:t>
      </w:r>
      <w:bookmarkEnd w:id="62"/>
      <w:r w:rsidRPr="000D07A0">
        <w:rPr>
          <w:rStyle w:val="s1"/>
          <w:rFonts w:ascii="Arial" w:hAnsi="Arial" w:cs="Arial"/>
          <w:sz w:val="22"/>
          <w:szCs w:val="22"/>
        </w:rPr>
        <w:t>, with colour-coded codes and themes, enabling clear tracking of patterns and overlaps. This structured approach ensured transparency and directly informed the thematic discussion presented in Chapter 4.</w:t>
      </w:r>
    </w:p>
    <w:p w14:paraId="4DAAB5EF" w14:textId="77777777" w:rsidR="00DA30C7" w:rsidRPr="000D07A0" w:rsidRDefault="00DA30C7" w:rsidP="000D07A0">
      <w:pPr>
        <w:rPr>
          <w:rFonts w:ascii="Arial" w:hAnsi="Arial" w:cs="Arial"/>
        </w:rPr>
      </w:pPr>
    </w:p>
    <w:p w14:paraId="701C686E" w14:textId="77777777" w:rsidR="00C17A49" w:rsidRPr="000D07A0" w:rsidRDefault="00C17A49" w:rsidP="000D07A0">
      <w:pPr>
        <w:rPr>
          <w:rFonts w:ascii="Arial" w:hAnsi="Arial" w:cs="Arial"/>
        </w:rPr>
      </w:pPr>
    </w:p>
    <w:p w14:paraId="34D844F4" w14:textId="200AE3C1" w:rsidR="00B01396" w:rsidRPr="000D07A0" w:rsidRDefault="00292A36" w:rsidP="000D07A0">
      <w:pPr>
        <w:pStyle w:val="Heading2"/>
        <w:numPr>
          <w:ilvl w:val="1"/>
          <w:numId w:val="68"/>
        </w:numPr>
        <w:rPr>
          <w:rFonts w:ascii="Arial" w:hAnsi="Arial" w:cs="Arial"/>
          <w:sz w:val="22"/>
          <w:szCs w:val="22"/>
        </w:rPr>
      </w:pPr>
      <w:r w:rsidRPr="000D07A0">
        <w:rPr>
          <w:rFonts w:ascii="Arial" w:hAnsi="Arial" w:cs="Arial"/>
          <w:sz w:val="22"/>
          <w:szCs w:val="22"/>
        </w:rPr>
        <w:t>– Ethical Considerations (</w:t>
      </w:r>
      <w:r w:rsidR="00F67C87" w:rsidRPr="000D07A0">
        <w:rPr>
          <w:rFonts w:ascii="Arial" w:hAnsi="Arial" w:cs="Arial"/>
          <w:sz w:val="22"/>
          <w:szCs w:val="22"/>
        </w:rPr>
        <w:t>1</w:t>
      </w:r>
      <w:r w:rsidRPr="000D07A0">
        <w:rPr>
          <w:rFonts w:ascii="Arial" w:hAnsi="Arial" w:cs="Arial"/>
          <w:sz w:val="22"/>
          <w:szCs w:val="22"/>
        </w:rPr>
        <w:t xml:space="preserve">00 words approx.) </w:t>
      </w:r>
    </w:p>
    <w:p w14:paraId="073EA88D" w14:textId="77777777" w:rsidR="00C17A49" w:rsidRPr="000D07A0" w:rsidRDefault="00C17A49" w:rsidP="000D07A0">
      <w:pPr>
        <w:rPr>
          <w:rFonts w:ascii="Arial" w:hAnsi="Arial" w:cs="Arial"/>
        </w:rPr>
      </w:pPr>
    </w:p>
    <w:p w14:paraId="79326193" w14:textId="43C07EBB" w:rsidR="00C17A49" w:rsidRPr="000D07A0" w:rsidRDefault="00C17A49" w:rsidP="000D07A0">
      <w:pPr>
        <w:rPr>
          <w:rFonts w:ascii="Arial" w:hAnsi="Arial" w:cs="Arial"/>
        </w:rPr>
      </w:pPr>
      <w:bookmarkStart w:id="63" w:name="_Int_fgwcuVzA"/>
      <w:r w:rsidRPr="000D07A0">
        <w:rPr>
          <w:rFonts w:ascii="Arial" w:hAnsi="Arial" w:cs="Arial"/>
        </w:rPr>
        <w:t xml:space="preserve">  </w:t>
      </w:r>
      <w:r w:rsidRPr="000D07A0">
        <w:rPr>
          <w:rFonts w:ascii="Arial" w:hAnsi="Arial" w:cs="Arial"/>
          <w:b/>
          <w:bCs/>
        </w:rPr>
        <w:t>Secondary</w:t>
      </w:r>
      <w:bookmarkEnd w:id="63"/>
      <w:r w:rsidRPr="000D07A0">
        <w:rPr>
          <w:rFonts w:ascii="Arial" w:hAnsi="Arial" w:cs="Arial"/>
          <w:b/>
          <w:bCs/>
        </w:rPr>
        <w:t xml:space="preserve"> Research Ethics:</w:t>
      </w:r>
    </w:p>
    <w:p w14:paraId="1CD64222" w14:textId="77777777" w:rsidR="00C17A49" w:rsidRPr="000D07A0" w:rsidRDefault="00C17A49" w:rsidP="000D07A0">
      <w:pPr>
        <w:numPr>
          <w:ilvl w:val="0"/>
          <w:numId w:val="85"/>
        </w:numPr>
        <w:rPr>
          <w:rFonts w:ascii="Arial" w:hAnsi="Arial" w:cs="Arial"/>
        </w:rPr>
      </w:pPr>
      <w:r w:rsidRPr="000D07A0">
        <w:rPr>
          <w:rFonts w:ascii="Arial" w:hAnsi="Arial" w:cs="Arial"/>
        </w:rPr>
        <w:lastRenderedPageBreak/>
        <w:t>Clarify that your research was based entirely on existing sources, meaning no new data collection took place.</w:t>
      </w:r>
    </w:p>
    <w:p w14:paraId="5330F381" w14:textId="77777777" w:rsidR="006E47E0" w:rsidRPr="000D07A0" w:rsidRDefault="006E47E0" w:rsidP="000D07A0">
      <w:pPr>
        <w:pStyle w:val="p1"/>
        <w:spacing w:line="360" w:lineRule="auto"/>
        <w:divId w:val="260071710"/>
        <w:rPr>
          <w:rFonts w:ascii="Arial" w:hAnsi="Arial" w:cs="Arial"/>
          <w:sz w:val="22"/>
          <w:szCs w:val="22"/>
        </w:rPr>
      </w:pPr>
      <w:r w:rsidRPr="000D07A0">
        <w:rPr>
          <w:rStyle w:val="s1"/>
          <w:rFonts w:ascii="Arial" w:hAnsi="Arial" w:cs="Arial"/>
          <w:sz w:val="22"/>
          <w:szCs w:val="22"/>
        </w:rPr>
        <w:t xml:space="preserve">This study relied exclusively on </w:t>
      </w:r>
      <w:r w:rsidRPr="000D07A0">
        <w:rPr>
          <w:rStyle w:val="s2"/>
          <w:rFonts w:ascii="Arial" w:hAnsi="Arial" w:cs="Arial"/>
          <w:sz w:val="22"/>
          <w:szCs w:val="22"/>
        </w:rPr>
        <w:t>secondary research</w:t>
      </w:r>
      <w:r w:rsidRPr="000D07A0">
        <w:rPr>
          <w:rStyle w:val="s1"/>
          <w:rFonts w:ascii="Arial" w:hAnsi="Arial" w:cs="Arial"/>
          <w:sz w:val="22"/>
          <w:szCs w:val="22"/>
        </w:rPr>
        <w:t xml:space="preserve">, analysing existing peer-reviewed literature; no new data collection from participants occurred, </w:t>
      </w:r>
      <w:bookmarkStart w:id="64" w:name="_Int_58DMtfoQ"/>
      <w:r w:rsidRPr="000D07A0">
        <w:rPr>
          <w:rStyle w:val="s1"/>
          <w:rFonts w:ascii="Arial" w:hAnsi="Arial" w:cs="Arial"/>
          <w:sz w:val="22"/>
          <w:szCs w:val="22"/>
        </w:rPr>
        <w:t>eliminating</w:t>
      </w:r>
      <w:bookmarkEnd w:id="64"/>
      <w:r w:rsidRPr="000D07A0">
        <w:rPr>
          <w:rStyle w:val="s1"/>
          <w:rFonts w:ascii="Arial" w:hAnsi="Arial" w:cs="Arial"/>
          <w:sz w:val="22"/>
          <w:szCs w:val="22"/>
        </w:rPr>
        <w:t xml:space="preserve"> direct ethical risks (Snyder, 2019).</w:t>
      </w:r>
      <w:r w:rsidRPr="000D07A0">
        <w:rPr>
          <w:rStyle w:val="apple-converted-space"/>
          <w:rFonts w:ascii="Arial" w:hAnsi="Arial" w:cs="Arial"/>
          <w:sz w:val="22"/>
          <w:szCs w:val="22"/>
        </w:rPr>
        <w:t> </w:t>
      </w:r>
    </w:p>
    <w:p w14:paraId="5B60C4E2" w14:textId="77777777" w:rsidR="000944F1" w:rsidRPr="000D07A0" w:rsidRDefault="000944F1" w:rsidP="000D07A0">
      <w:pPr>
        <w:rPr>
          <w:rFonts w:ascii="Arial" w:hAnsi="Arial" w:cs="Arial"/>
        </w:rPr>
      </w:pPr>
    </w:p>
    <w:p w14:paraId="62B3E465" w14:textId="5C744105" w:rsidR="00C17A49" w:rsidRPr="000D07A0" w:rsidRDefault="00C17A49" w:rsidP="000D07A0">
      <w:pPr>
        <w:rPr>
          <w:rFonts w:ascii="Arial" w:hAnsi="Arial" w:cs="Arial"/>
        </w:rPr>
      </w:pPr>
      <w:bookmarkStart w:id="65" w:name="_Int_araNQoBE"/>
      <w:r w:rsidRPr="000D07A0">
        <w:rPr>
          <w:rFonts w:ascii="Arial" w:hAnsi="Arial" w:cs="Arial"/>
        </w:rPr>
        <w:t xml:space="preserve">  </w:t>
      </w:r>
      <w:r w:rsidRPr="000D07A0">
        <w:rPr>
          <w:rFonts w:ascii="Arial" w:hAnsi="Arial" w:cs="Arial"/>
          <w:b/>
          <w:bCs/>
        </w:rPr>
        <w:t>Academic</w:t>
      </w:r>
      <w:bookmarkEnd w:id="65"/>
      <w:r w:rsidRPr="000D07A0">
        <w:rPr>
          <w:rFonts w:ascii="Arial" w:hAnsi="Arial" w:cs="Arial"/>
          <w:b/>
          <w:bCs/>
        </w:rPr>
        <w:t xml:space="preserve"> Integrity:</w:t>
      </w:r>
    </w:p>
    <w:p w14:paraId="2A4DF2ED" w14:textId="77777777" w:rsidR="00C17A49" w:rsidRPr="000D07A0" w:rsidRDefault="00C17A49" w:rsidP="000D07A0">
      <w:pPr>
        <w:numPr>
          <w:ilvl w:val="0"/>
          <w:numId w:val="86"/>
        </w:numPr>
        <w:rPr>
          <w:rFonts w:ascii="Arial" w:hAnsi="Arial" w:cs="Arial"/>
        </w:rPr>
      </w:pPr>
      <w:r w:rsidRPr="000D07A0">
        <w:rPr>
          <w:rFonts w:ascii="Arial" w:hAnsi="Arial" w:cs="Arial"/>
        </w:rPr>
        <w:t>Describe how you ensured ethical writing by accurately citing all sources, using a consistent referencing style (e.g., Harvard), and avoiding misrepresentation.</w:t>
      </w:r>
    </w:p>
    <w:p w14:paraId="7004B66C" w14:textId="61A21E27" w:rsidR="006E47E0" w:rsidRPr="000D07A0" w:rsidRDefault="00493765" w:rsidP="000D07A0">
      <w:pPr>
        <w:pStyle w:val="p1"/>
        <w:spacing w:line="360" w:lineRule="auto"/>
        <w:divId w:val="1876194378"/>
        <w:rPr>
          <w:rFonts w:ascii="Arial" w:hAnsi="Arial" w:cs="Arial"/>
          <w:sz w:val="22"/>
          <w:szCs w:val="22"/>
        </w:rPr>
      </w:pPr>
      <w:r w:rsidRPr="000D07A0">
        <w:rPr>
          <w:rStyle w:val="s1"/>
          <w:rFonts w:ascii="Arial" w:hAnsi="Arial" w:cs="Arial"/>
          <w:sz w:val="22"/>
          <w:szCs w:val="22"/>
        </w:rPr>
        <w:t>Academic integrity</w:t>
      </w:r>
      <w:r w:rsidRPr="000D07A0">
        <w:rPr>
          <w:rStyle w:val="s2"/>
          <w:rFonts w:ascii="Arial" w:hAnsi="Arial" w:cs="Arial"/>
          <w:sz w:val="22"/>
          <w:szCs w:val="22"/>
        </w:rPr>
        <w:t xml:space="preserve"> was </w:t>
      </w:r>
      <w:bookmarkStart w:id="66" w:name="_Int_dhYyJc2J"/>
      <w:r w:rsidRPr="000D07A0">
        <w:rPr>
          <w:rStyle w:val="s2"/>
          <w:rFonts w:ascii="Arial" w:hAnsi="Arial" w:cs="Arial"/>
          <w:sz w:val="22"/>
          <w:szCs w:val="22"/>
        </w:rPr>
        <w:t>maintained</w:t>
      </w:r>
      <w:bookmarkEnd w:id="66"/>
      <w:r w:rsidRPr="000D07A0">
        <w:rPr>
          <w:rStyle w:val="s2"/>
          <w:rFonts w:ascii="Arial" w:hAnsi="Arial" w:cs="Arial"/>
          <w:sz w:val="22"/>
          <w:szCs w:val="22"/>
        </w:rPr>
        <w:t xml:space="preserve"> by accurately citing all sources using the Harvard referencing system, ensuring that authors’ work </w:t>
      </w:r>
      <w:bookmarkStart w:id="67" w:name="_Int_Fa6AY2C9"/>
      <w:r w:rsidRPr="000D07A0">
        <w:rPr>
          <w:rStyle w:val="s2"/>
          <w:rFonts w:ascii="Arial" w:hAnsi="Arial" w:cs="Arial"/>
          <w:sz w:val="22"/>
          <w:szCs w:val="22"/>
        </w:rPr>
        <w:t>was properly acknowledged</w:t>
      </w:r>
      <w:bookmarkEnd w:id="67"/>
      <w:r w:rsidRPr="000D07A0">
        <w:rPr>
          <w:rStyle w:val="s2"/>
          <w:rFonts w:ascii="Arial" w:hAnsi="Arial" w:cs="Arial"/>
          <w:sz w:val="22"/>
          <w:szCs w:val="22"/>
        </w:rPr>
        <w:t xml:space="preserve"> and avoiding misrepresentation of findings.</w:t>
      </w:r>
      <w:r w:rsidRPr="000D07A0">
        <w:rPr>
          <w:rStyle w:val="apple-converted-space"/>
          <w:rFonts w:ascii="Arial" w:hAnsi="Arial" w:cs="Arial"/>
          <w:sz w:val="22"/>
          <w:szCs w:val="22"/>
        </w:rPr>
        <w:t> </w:t>
      </w:r>
    </w:p>
    <w:p w14:paraId="0B6D27B9" w14:textId="62240DC2" w:rsidR="00C17A49" w:rsidRPr="000D07A0" w:rsidRDefault="00C17A49" w:rsidP="000D07A0">
      <w:pPr>
        <w:rPr>
          <w:rFonts w:ascii="Arial" w:hAnsi="Arial" w:cs="Arial"/>
        </w:rPr>
      </w:pPr>
      <w:bookmarkStart w:id="68" w:name="_Int_TBUpvb3I"/>
      <w:r w:rsidRPr="000D07A0">
        <w:rPr>
          <w:rFonts w:ascii="Arial" w:hAnsi="Arial" w:cs="Arial"/>
        </w:rPr>
        <w:t xml:space="preserve">  </w:t>
      </w:r>
      <w:r w:rsidRPr="000D07A0">
        <w:rPr>
          <w:rFonts w:ascii="Arial" w:hAnsi="Arial" w:cs="Arial"/>
          <w:b/>
          <w:bCs/>
        </w:rPr>
        <w:t>Transparency</w:t>
      </w:r>
      <w:bookmarkEnd w:id="68"/>
      <w:r w:rsidRPr="000D07A0">
        <w:rPr>
          <w:rFonts w:ascii="Arial" w:hAnsi="Arial" w:cs="Arial"/>
          <w:b/>
          <w:bCs/>
        </w:rPr>
        <w:t xml:space="preserve"> and Credibility:</w:t>
      </w:r>
    </w:p>
    <w:p w14:paraId="75998B77" w14:textId="77777777" w:rsidR="00C17A49" w:rsidRPr="000D07A0" w:rsidRDefault="00C17A49" w:rsidP="000D07A0">
      <w:pPr>
        <w:numPr>
          <w:ilvl w:val="0"/>
          <w:numId w:val="87"/>
        </w:numPr>
        <w:rPr>
          <w:rFonts w:ascii="Arial" w:hAnsi="Arial" w:cs="Arial"/>
        </w:rPr>
      </w:pPr>
      <w:r w:rsidRPr="000D07A0">
        <w:rPr>
          <w:rFonts w:ascii="Arial" w:hAnsi="Arial" w:cs="Arial"/>
        </w:rPr>
        <w:t>Mention your responsibility in selecting and presenting literature fairly and without bias.</w:t>
      </w:r>
    </w:p>
    <w:p w14:paraId="2CA1F5B0" w14:textId="1AE787D8" w:rsidR="000D6199" w:rsidRPr="000D07A0" w:rsidRDefault="000D6199" w:rsidP="000D07A0">
      <w:pPr>
        <w:pStyle w:val="p1"/>
        <w:spacing w:line="360" w:lineRule="auto"/>
        <w:divId w:val="134378480"/>
        <w:rPr>
          <w:rFonts w:ascii="Arial" w:hAnsi="Arial" w:cs="Arial"/>
          <w:sz w:val="22"/>
          <w:szCs w:val="22"/>
        </w:rPr>
      </w:pPr>
      <w:r w:rsidRPr="000D07A0">
        <w:rPr>
          <w:rStyle w:val="s1"/>
          <w:rFonts w:ascii="Arial" w:hAnsi="Arial" w:cs="Arial"/>
          <w:sz w:val="22"/>
          <w:szCs w:val="22"/>
        </w:rPr>
        <w:t xml:space="preserve">Transparency was prioritised through systematic documentation of the search strategy, inclusion and exclusion criteria, and analytical methods. Literature </w:t>
      </w:r>
      <w:bookmarkStart w:id="69" w:name="_Int_AKp9i2eB"/>
      <w:r w:rsidRPr="000D07A0">
        <w:rPr>
          <w:rStyle w:val="s1"/>
          <w:rFonts w:ascii="Arial" w:hAnsi="Arial" w:cs="Arial"/>
          <w:sz w:val="22"/>
          <w:szCs w:val="22"/>
        </w:rPr>
        <w:t>was selected</w:t>
      </w:r>
      <w:bookmarkEnd w:id="69"/>
      <w:r w:rsidRPr="000D07A0">
        <w:rPr>
          <w:rStyle w:val="s1"/>
          <w:rFonts w:ascii="Arial" w:hAnsi="Arial" w:cs="Arial"/>
          <w:sz w:val="22"/>
          <w:szCs w:val="22"/>
        </w:rPr>
        <w:t xml:space="preserve"> and presented objectively, reflecting diverse evidence without bias, thereby upholding the credibility and trustworthiness of the research, and ensuring that the study meets showed ethical standards for desk-based academic research.</w:t>
      </w:r>
    </w:p>
    <w:p w14:paraId="5569F915" w14:textId="77777777" w:rsidR="001C3AF6" w:rsidRPr="000D07A0" w:rsidRDefault="001C3AF6" w:rsidP="000D07A0">
      <w:pPr>
        <w:rPr>
          <w:rFonts w:ascii="Arial" w:hAnsi="Arial" w:cs="Arial"/>
        </w:rPr>
      </w:pPr>
    </w:p>
    <w:p w14:paraId="7F51675F" w14:textId="08700BB4" w:rsidR="00292A36" w:rsidRPr="000D07A0" w:rsidRDefault="00E325CF" w:rsidP="000D07A0">
      <w:pPr>
        <w:pStyle w:val="Heading2"/>
        <w:rPr>
          <w:rFonts w:ascii="Arial" w:hAnsi="Arial" w:cs="Arial"/>
          <w:sz w:val="22"/>
          <w:szCs w:val="22"/>
        </w:rPr>
      </w:pPr>
      <w:r w:rsidRPr="000D07A0">
        <w:rPr>
          <w:rFonts w:ascii="Arial" w:hAnsi="Arial" w:cs="Arial"/>
          <w:sz w:val="22"/>
          <w:szCs w:val="22"/>
        </w:rPr>
        <w:t xml:space="preserve">3.8 </w:t>
      </w:r>
      <w:r w:rsidR="00292A36" w:rsidRPr="000D07A0">
        <w:rPr>
          <w:rFonts w:ascii="Arial" w:hAnsi="Arial" w:cs="Arial"/>
          <w:sz w:val="22"/>
          <w:szCs w:val="22"/>
        </w:rPr>
        <w:t>– Chapter Conclusion (</w:t>
      </w:r>
      <w:r w:rsidR="00F67C87" w:rsidRPr="000D07A0">
        <w:rPr>
          <w:rFonts w:ascii="Arial" w:hAnsi="Arial" w:cs="Arial"/>
          <w:sz w:val="22"/>
          <w:szCs w:val="22"/>
        </w:rPr>
        <w:t>1</w:t>
      </w:r>
      <w:r w:rsidR="00292A36" w:rsidRPr="000D07A0">
        <w:rPr>
          <w:rFonts w:ascii="Arial" w:hAnsi="Arial" w:cs="Arial"/>
          <w:sz w:val="22"/>
          <w:szCs w:val="22"/>
        </w:rPr>
        <w:t>00 words approx.)</w:t>
      </w:r>
    </w:p>
    <w:p w14:paraId="7F8BD393" w14:textId="77777777" w:rsidR="005446BF" w:rsidRPr="000D07A0" w:rsidRDefault="005446BF" w:rsidP="000D07A0">
      <w:pPr>
        <w:pStyle w:val="ListParagraph"/>
        <w:spacing w:line="360" w:lineRule="auto"/>
        <w:rPr>
          <w:rFonts w:ascii="Arial" w:hAnsi="Arial" w:cs="Arial"/>
        </w:rPr>
      </w:pPr>
    </w:p>
    <w:p w14:paraId="4823FCA9" w14:textId="30ACC5A1" w:rsidR="00C17A49" w:rsidRPr="000D07A0" w:rsidRDefault="00C17A49" w:rsidP="000D07A0">
      <w:pPr>
        <w:rPr>
          <w:rFonts w:ascii="Arial" w:hAnsi="Arial" w:cs="Arial"/>
        </w:rPr>
      </w:pPr>
      <w:r w:rsidRPr="000D07A0">
        <w:rPr>
          <w:rFonts w:ascii="Arial" w:hAnsi="Arial" w:cs="Arial"/>
        </w:rPr>
        <w:t xml:space="preserve">   </w:t>
      </w:r>
      <w:r w:rsidRPr="000D07A0">
        <w:rPr>
          <w:rFonts w:ascii="Arial" w:hAnsi="Arial" w:cs="Arial"/>
          <w:b/>
          <w:bCs/>
        </w:rPr>
        <w:t>Summary:</w:t>
      </w:r>
    </w:p>
    <w:p w14:paraId="27A0CA2B" w14:textId="77777777" w:rsidR="00C17A49" w:rsidRPr="000D07A0" w:rsidRDefault="00C17A49" w:rsidP="000D07A0">
      <w:pPr>
        <w:numPr>
          <w:ilvl w:val="0"/>
          <w:numId w:val="89"/>
        </w:numPr>
        <w:rPr>
          <w:rFonts w:ascii="Arial" w:hAnsi="Arial" w:cs="Arial"/>
        </w:rPr>
      </w:pPr>
      <w:r w:rsidRPr="000D07A0">
        <w:rPr>
          <w:rFonts w:ascii="Arial" w:hAnsi="Arial" w:cs="Arial"/>
        </w:rPr>
        <w:t>Summarise the key steps you took to locate, evaluate, and analyse your research literature. Emphasise the importance of your search strategy and thematic coding approach.</w:t>
      </w:r>
    </w:p>
    <w:p w14:paraId="6DC34CC0" w14:textId="4E196613" w:rsidR="00125621" w:rsidRPr="000D07A0" w:rsidRDefault="00125621" w:rsidP="000D07A0">
      <w:pPr>
        <w:pStyle w:val="p1"/>
        <w:spacing w:line="360" w:lineRule="auto"/>
        <w:rPr>
          <w:rFonts w:ascii="Arial" w:hAnsi="Arial" w:cs="Arial"/>
          <w:sz w:val="22"/>
          <w:szCs w:val="22"/>
        </w:rPr>
      </w:pPr>
      <w:r w:rsidRPr="000D07A0">
        <w:rPr>
          <w:rStyle w:val="s1"/>
          <w:rFonts w:ascii="Arial" w:hAnsi="Arial" w:cs="Arial"/>
          <w:sz w:val="22"/>
          <w:szCs w:val="22"/>
        </w:rPr>
        <w:t xml:space="preserve">This chapter has outlined a systematic and transparent methodology for identifying, evaluating, and synthesising literature related to T2DM in older adults. By implementing a structured Boolean search strategy, applying clearly defined inclusion and exclusion criteria, </w:t>
      </w:r>
      <w:r w:rsidRPr="000D07A0">
        <w:rPr>
          <w:rStyle w:val="s1"/>
          <w:rFonts w:ascii="Arial" w:hAnsi="Arial" w:cs="Arial"/>
          <w:sz w:val="22"/>
          <w:szCs w:val="22"/>
        </w:rPr>
        <w:lastRenderedPageBreak/>
        <w:t>using the CRAAP test to validate sources, and employing thematic coding to organise findings, high-quality and contextually relevant evidence was selected.</w:t>
      </w:r>
      <w:r w:rsidRPr="000D07A0">
        <w:rPr>
          <w:rStyle w:val="apple-converted-space"/>
          <w:rFonts w:ascii="Arial" w:hAnsi="Arial" w:cs="Arial"/>
          <w:sz w:val="22"/>
          <w:szCs w:val="22"/>
        </w:rPr>
        <w:t> </w:t>
      </w:r>
    </w:p>
    <w:p w14:paraId="3BAD3ACE" w14:textId="77777777" w:rsidR="00125621" w:rsidRPr="000D07A0" w:rsidRDefault="00125621" w:rsidP="000D07A0">
      <w:pPr>
        <w:ind w:left="720"/>
        <w:rPr>
          <w:rFonts w:ascii="Arial" w:hAnsi="Arial" w:cs="Arial"/>
        </w:rPr>
      </w:pPr>
    </w:p>
    <w:p w14:paraId="5E78A73D" w14:textId="346B6ACF" w:rsidR="00C17A49" w:rsidRPr="000D07A0" w:rsidRDefault="00C17A49" w:rsidP="000D07A0">
      <w:pPr>
        <w:rPr>
          <w:rFonts w:ascii="Arial" w:hAnsi="Arial" w:cs="Arial"/>
        </w:rPr>
      </w:pPr>
      <w:r w:rsidRPr="000D07A0">
        <w:rPr>
          <w:rFonts w:ascii="Arial" w:hAnsi="Arial" w:cs="Arial"/>
        </w:rPr>
        <w:t xml:space="preserve">   </w:t>
      </w:r>
      <w:r w:rsidRPr="000D07A0">
        <w:rPr>
          <w:rFonts w:ascii="Arial" w:hAnsi="Arial" w:cs="Arial"/>
          <w:b/>
          <w:bCs/>
        </w:rPr>
        <w:t>Link to Next Chapter:</w:t>
      </w:r>
    </w:p>
    <w:p w14:paraId="55B4C446" w14:textId="77777777" w:rsidR="00C17A49" w:rsidRPr="000D07A0" w:rsidRDefault="00C17A49" w:rsidP="000D07A0">
      <w:pPr>
        <w:numPr>
          <w:ilvl w:val="0"/>
          <w:numId w:val="88"/>
        </w:numPr>
        <w:rPr>
          <w:rFonts w:ascii="Arial" w:hAnsi="Arial" w:cs="Arial"/>
        </w:rPr>
      </w:pPr>
      <w:r w:rsidRPr="000D07A0">
        <w:rPr>
          <w:rFonts w:ascii="Arial" w:hAnsi="Arial" w:cs="Arial"/>
        </w:rPr>
        <w:t>Explain that Chapter 4 will present the findings of your analysis, organised into clear themes, with each theme discussed in relation to your research question.</w:t>
      </w:r>
    </w:p>
    <w:p w14:paraId="60E49F3C" w14:textId="77777777" w:rsidR="00AF7DBD" w:rsidRPr="000D07A0" w:rsidRDefault="00AF7DBD" w:rsidP="000D07A0">
      <w:pPr>
        <w:pStyle w:val="p1"/>
        <w:spacing w:line="360" w:lineRule="auto"/>
        <w:divId w:val="257061032"/>
        <w:rPr>
          <w:rFonts w:ascii="Arial" w:hAnsi="Arial" w:cs="Arial"/>
          <w:sz w:val="22"/>
          <w:szCs w:val="22"/>
        </w:rPr>
      </w:pPr>
      <w:r w:rsidRPr="000D07A0">
        <w:rPr>
          <w:rStyle w:val="s1"/>
          <w:rFonts w:ascii="Arial" w:hAnsi="Arial" w:cs="Arial"/>
          <w:sz w:val="22"/>
          <w:szCs w:val="22"/>
        </w:rPr>
        <w:t xml:space="preserve">The rigorous methodological framework established in this chapter underpins the credibility of the study and provides a strong evidential base for Chapter 4, where physiological mechanisms and long-term health impacts will </w:t>
      </w:r>
      <w:bookmarkStart w:id="70" w:name="_Int_aBb3WMPr"/>
      <w:r w:rsidRPr="000D07A0">
        <w:rPr>
          <w:rStyle w:val="s1"/>
          <w:rFonts w:ascii="Arial" w:hAnsi="Arial" w:cs="Arial"/>
          <w:sz w:val="22"/>
          <w:szCs w:val="22"/>
        </w:rPr>
        <w:t>be critically analysed</w:t>
      </w:r>
      <w:bookmarkEnd w:id="70"/>
      <w:r w:rsidRPr="000D07A0">
        <w:rPr>
          <w:rStyle w:val="s1"/>
          <w:rFonts w:ascii="Arial" w:hAnsi="Arial" w:cs="Arial"/>
          <w:sz w:val="22"/>
          <w:szCs w:val="22"/>
        </w:rPr>
        <w:t xml:space="preserve"> in relation to older adults living in Birmingham.</w:t>
      </w:r>
    </w:p>
    <w:p w14:paraId="302C9DB9" w14:textId="77777777" w:rsidR="00125621" w:rsidRPr="000D07A0" w:rsidRDefault="00125621" w:rsidP="000D07A0">
      <w:pPr>
        <w:rPr>
          <w:rFonts w:ascii="Arial" w:hAnsi="Arial" w:cs="Arial"/>
        </w:rPr>
      </w:pPr>
    </w:p>
    <w:p w14:paraId="1FD68F01" w14:textId="77777777" w:rsidR="006236EF" w:rsidRPr="000D07A0" w:rsidRDefault="006236EF" w:rsidP="000D07A0">
      <w:pPr>
        <w:rPr>
          <w:rFonts w:ascii="Arial" w:hAnsi="Arial" w:cs="Arial"/>
        </w:rPr>
      </w:pPr>
    </w:p>
    <w:p w14:paraId="72D73A94" w14:textId="77777777" w:rsidR="006236EF" w:rsidRPr="000D07A0" w:rsidRDefault="006236EF" w:rsidP="000D07A0">
      <w:pPr>
        <w:rPr>
          <w:rFonts w:ascii="Arial" w:hAnsi="Arial" w:cs="Arial"/>
        </w:rPr>
      </w:pPr>
    </w:p>
    <w:p w14:paraId="6E6BD72A" w14:textId="6A333A45" w:rsidR="00ED3B29" w:rsidRPr="000D07A0" w:rsidRDefault="00ED3B29" w:rsidP="000D07A0">
      <w:pPr>
        <w:spacing w:before="100" w:beforeAutospacing="1" w:after="100" w:afterAutospacing="1"/>
        <w:jc w:val="left"/>
        <w:outlineLvl w:val="0"/>
        <w:divId w:val="1111363769"/>
        <w:rPr>
          <w:rFonts w:ascii="Arial" w:eastAsia="Times New Roman" w:hAnsi="Arial" w:cs="Arial"/>
          <w:b/>
          <w:bCs/>
          <w:kern w:val="36"/>
          <w:lang w:eastAsia="en-GB"/>
          <w14:ligatures w14:val="none"/>
        </w:rPr>
      </w:pPr>
      <w:r w:rsidRPr="000D07A0">
        <w:rPr>
          <w:rFonts w:ascii="Arial" w:eastAsia="Times New Roman" w:hAnsi="Arial" w:cs="Arial"/>
          <w:b/>
          <w:bCs/>
          <w:kern w:val="36"/>
          <w:lang w:eastAsia="en-GB"/>
          <w14:ligatures w14:val="none"/>
        </w:rPr>
        <w:t xml:space="preserve">Reference </w:t>
      </w:r>
    </w:p>
    <w:p w14:paraId="3A2A6809" w14:textId="77777777" w:rsidR="00ED3B29" w:rsidRPr="000D07A0" w:rsidRDefault="00ED3B29" w:rsidP="000D07A0">
      <w:pPr>
        <w:spacing w:before="100" w:beforeAutospacing="1" w:after="100" w:afterAutospacing="1"/>
        <w:jc w:val="left"/>
        <w:divId w:val="1111363769"/>
        <w:rPr>
          <w:rFonts w:ascii="Arial" w:hAnsi="Arial" w:cs="Arial"/>
          <w:kern w:val="0"/>
          <w:lang w:eastAsia="en-GB"/>
          <w14:ligatures w14:val="none"/>
        </w:rPr>
      </w:pPr>
    </w:p>
    <w:p w14:paraId="07E5EBD4" w14:textId="77777777" w:rsidR="00ED3B29" w:rsidRPr="000D07A0" w:rsidRDefault="00ED3B29" w:rsidP="000D07A0">
      <w:pPr>
        <w:spacing w:before="100" w:beforeAutospacing="1" w:after="100" w:afterAutospacing="1"/>
        <w:jc w:val="left"/>
        <w:divId w:val="1111363769"/>
        <w:rPr>
          <w:rFonts w:ascii="Arial" w:hAnsi="Arial" w:cs="Arial"/>
          <w:kern w:val="0"/>
          <w:lang w:eastAsia="en-GB"/>
          <w14:ligatures w14:val="none"/>
        </w:rPr>
      </w:pPr>
      <w:r w:rsidRPr="000D07A0">
        <w:rPr>
          <w:rFonts w:ascii="Arial" w:hAnsi="Arial" w:cs="Arial"/>
          <w:kern w:val="0"/>
          <w:lang w:eastAsia="en-GB"/>
          <w14:ligatures w14:val="none"/>
        </w:rPr>
        <w:t>Braun, V. and Clarke, V. (2006) ‘Using thematic analysis in psychology’, Qualitative Research in Psychology, 3(2), pp. 77–101.</w:t>
      </w:r>
    </w:p>
    <w:p w14:paraId="1A94CD3B" w14:textId="77777777" w:rsidR="00ED3B29" w:rsidRPr="000D07A0" w:rsidRDefault="00ED3B29" w:rsidP="000D07A0">
      <w:pPr>
        <w:spacing w:before="100" w:beforeAutospacing="1" w:after="100" w:afterAutospacing="1"/>
        <w:jc w:val="left"/>
        <w:divId w:val="1111363769"/>
        <w:rPr>
          <w:rFonts w:ascii="Arial" w:hAnsi="Arial" w:cs="Arial"/>
          <w:kern w:val="0"/>
          <w:lang w:eastAsia="en-GB"/>
          <w14:ligatures w14:val="none"/>
        </w:rPr>
      </w:pPr>
    </w:p>
    <w:p w14:paraId="59920029" w14:textId="77777777" w:rsidR="00ED3B29" w:rsidRPr="000D07A0" w:rsidRDefault="00ED3B29" w:rsidP="000D07A0">
      <w:pPr>
        <w:spacing w:before="100" w:beforeAutospacing="1" w:after="100" w:afterAutospacing="1"/>
        <w:jc w:val="left"/>
        <w:divId w:val="1111363769"/>
        <w:rPr>
          <w:rFonts w:ascii="Arial" w:hAnsi="Arial" w:cs="Arial"/>
          <w:kern w:val="0"/>
          <w:lang w:eastAsia="en-GB"/>
          <w14:ligatures w14:val="none"/>
        </w:rPr>
      </w:pPr>
      <w:r w:rsidRPr="000D07A0">
        <w:rPr>
          <w:rFonts w:ascii="Arial" w:hAnsi="Arial" w:cs="Arial"/>
          <w:kern w:val="0"/>
          <w:lang w:eastAsia="en-GB"/>
          <w14:ligatures w14:val="none"/>
        </w:rPr>
        <w:t>Chatterjee, S., Khunti, K. and Davies, M.J. (2017) ‘Type 2 diabetes’, The Lancet, 389(10085), pp. 2239–2251.</w:t>
      </w:r>
    </w:p>
    <w:p w14:paraId="511D19C8" w14:textId="77777777" w:rsidR="00ED3B29" w:rsidRPr="000D07A0" w:rsidRDefault="00ED3B29" w:rsidP="000D07A0">
      <w:pPr>
        <w:spacing w:before="100" w:beforeAutospacing="1" w:after="100" w:afterAutospacing="1"/>
        <w:jc w:val="left"/>
        <w:divId w:val="1111363769"/>
        <w:rPr>
          <w:rFonts w:ascii="Arial" w:hAnsi="Arial" w:cs="Arial"/>
          <w:kern w:val="0"/>
          <w:lang w:eastAsia="en-GB"/>
          <w14:ligatures w14:val="none"/>
        </w:rPr>
      </w:pPr>
    </w:p>
    <w:p w14:paraId="6472F548" w14:textId="39F014B3" w:rsidR="00ED3B29" w:rsidRPr="000D07A0" w:rsidRDefault="00ED3B29" w:rsidP="000D07A0">
      <w:pPr>
        <w:spacing w:before="100" w:beforeAutospacing="1" w:after="100" w:afterAutospacing="1"/>
        <w:jc w:val="left"/>
        <w:divId w:val="1111363769"/>
        <w:rPr>
          <w:rFonts w:ascii="Arial" w:hAnsi="Arial" w:cs="Arial"/>
          <w:kern w:val="0"/>
          <w:lang w:val="fr-FR" w:eastAsia="en-GB"/>
          <w14:ligatures w14:val="none"/>
        </w:rPr>
      </w:pPr>
      <w:r w:rsidRPr="000D07A0">
        <w:rPr>
          <w:rFonts w:ascii="Arial" w:hAnsi="Arial" w:cs="Arial"/>
          <w:kern w:val="0"/>
          <w:lang w:val="fr-FR" w:eastAsia="en-GB"/>
          <w14:ligatures w14:val="none"/>
        </w:rPr>
        <w:t xml:space="preserve">DeFronzo, R.A. et al. (2015) ‘Type 2 diabetes </w:t>
      </w:r>
      <w:r w:rsidR="00DF638A" w:rsidRPr="000D07A0">
        <w:rPr>
          <w:rFonts w:ascii="Arial" w:hAnsi="Arial" w:cs="Arial"/>
          <w:kern w:val="0"/>
          <w:lang w:val="fr-FR" w:eastAsia="en-GB"/>
          <w14:ligatures w14:val="none"/>
        </w:rPr>
        <w:t>mellites</w:t>
      </w:r>
      <w:r w:rsidRPr="000D07A0">
        <w:rPr>
          <w:rFonts w:ascii="Arial" w:hAnsi="Arial" w:cs="Arial"/>
          <w:kern w:val="0"/>
          <w:lang w:val="fr-FR" w:eastAsia="en-GB"/>
          <w14:ligatures w14:val="none"/>
        </w:rPr>
        <w:t>’, Nature Reviews Disease Primers, 1, pp. 15019.</w:t>
      </w:r>
    </w:p>
    <w:p w14:paraId="2938AD04" w14:textId="77777777" w:rsidR="00ED3B29" w:rsidRPr="000D07A0" w:rsidRDefault="00ED3B29" w:rsidP="000D07A0">
      <w:pPr>
        <w:spacing w:before="100" w:beforeAutospacing="1" w:after="100" w:afterAutospacing="1"/>
        <w:jc w:val="left"/>
        <w:divId w:val="1111363769"/>
        <w:rPr>
          <w:rFonts w:ascii="Arial" w:hAnsi="Arial" w:cs="Arial"/>
          <w:kern w:val="0"/>
          <w:lang w:val="fr-FR" w:eastAsia="en-GB"/>
          <w14:ligatures w14:val="none"/>
        </w:rPr>
      </w:pPr>
    </w:p>
    <w:p w14:paraId="7E522E78" w14:textId="77777777" w:rsidR="00ED3B29" w:rsidRPr="000D07A0" w:rsidRDefault="00ED3B29" w:rsidP="000D07A0">
      <w:pPr>
        <w:spacing w:before="100" w:beforeAutospacing="1" w:after="100" w:afterAutospacing="1"/>
        <w:jc w:val="left"/>
        <w:divId w:val="1111363769"/>
        <w:rPr>
          <w:rFonts w:ascii="Arial" w:hAnsi="Arial" w:cs="Arial"/>
          <w:kern w:val="0"/>
          <w:lang w:eastAsia="en-GB"/>
          <w14:ligatures w14:val="none"/>
        </w:rPr>
      </w:pPr>
      <w:r w:rsidRPr="000D07A0">
        <w:rPr>
          <w:rFonts w:ascii="Arial" w:hAnsi="Arial" w:cs="Arial"/>
          <w:kern w:val="0"/>
          <w:lang w:eastAsia="en-GB"/>
          <w14:ligatures w14:val="none"/>
        </w:rPr>
        <w:t>Diabetes UK (2023) Diabetes prevalence 2023. Available at: https://www.diabetes.org.uk (Accessed: 28 February 2026).</w:t>
      </w:r>
    </w:p>
    <w:p w14:paraId="31CD9E64" w14:textId="77777777" w:rsidR="00ED3B29" w:rsidRPr="000D07A0" w:rsidRDefault="00ED3B29" w:rsidP="000D07A0">
      <w:pPr>
        <w:spacing w:before="100" w:beforeAutospacing="1" w:after="100" w:afterAutospacing="1"/>
        <w:jc w:val="left"/>
        <w:divId w:val="1111363769"/>
        <w:rPr>
          <w:rFonts w:ascii="Arial" w:hAnsi="Arial" w:cs="Arial"/>
          <w:kern w:val="0"/>
          <w:lang w:eastAsia="en-GB"/>
          <w14:ligatures w14:val="none"/>
        </w:rPr>
      </w:pPr>
    </w:p>
    <w:p w14:paraId="38423247" w14:textId="77777777" w:rsidR="00ED3B29" w:rsidRPr="000D07A0" w:rsidRDefault="00ED3B29" w:rsidP="000D07A0">
      <w:pPr>
        <w:spacing w:before="100" w:beforeAutospacing="1" w:after="100" w:afterAutospacing="1"/>
        <w:jc w:val="left"/>
        <w:divId w:val="1111363769"/>
        <w:rPr>
          <w:rFonts w:ascii="Arial" w:hAnsi="Arial" w:cs="Arial"/>
          <w:kern w:val="0"/>
          <w:lang w:eastAsia="en-GB"/>
          <w14:ligatures w14:val="none"/>
        </w:rPr>
      </w:pPr>
      <w:r w:rsidRPr="000D07A0">
        <w:rPr>
          <w:rFonts w:ascii="Arial" w:hAnsi="Arial" w:cs="Arial"/>
          <w:kern w:val="0"/>
          <w:lang w:eastAsia="en-GB"/>
          <w14:ligatures w14:val="none"/>
        </w:rPr>
        <w:t>Page, M.J. et al. (2021) ‘The PRISMA 2020 statement: an updated guideline for reporting systematic reviews’, BMJ, 372, n71.</w:t>
      </w:r>
    </w:p>
    <w:p w14:paraId="5E8FA05D" w14:textId="77777777" w:rsidR="00ED3B29" w:rsidRPr="000D07A0" w:rsidRDefault="00ED3B29" w:rsidP="000D07A0">
      <w:pPr>
        <w:spacing w:before="100" w:beforeAutospacing="1" w:after="100" w:afterAutospacing="1"/>
        <w:jc w:val="left"/>
        <w:divId w:val="1111363769"/>
        <w:rPr>
          <w:rFonts w:ascii="Arial" w:hAnsi="Arial" w:cs="Arial"/>
          <w:kern w:val="0"/>
          <w:lang w:eastAsia="en-GB"/>
          <w14:ligatures w14:val="none"/>
        </w:rPr>
      </w:pPr>
    </w:p>
    <w:p w14:paraId="4707F011" w14:textId="77777777" w:rsidR="00ED3B29" w:rsidRPr="000D07A0" w:rsidRDefault="00ED3B29" w:rsidP="000D07A0">
      <w:pPr>
        <w:spacing w:before="100" w:beforeAutospacing="1" w:after="100" w:afterAutospacing="1"/>
        <w:jc w:val="left"/>
        <w:divId w:val="1111363769"/>
        <w:rPr>
          <w:rFonts w:ascii="Arial" w:hAnsi="Arial" w:cs="Arial"/>
          <w:kern w:val="0"/>
          <w:lang w:eastAsia="en-GB"/>
          <w14:ligatures w14:val="none"/>
        </w:rPr>
      </w:pPr>
      <w:r w:rsidRPr="000D07A0">
        <w:rPr>
          <w:rFonts w:ascii="Arial" w:hAnsi="Arial" w:cs="Arial"/>
          <w:kern w:val="0"/>
          <w:lang w:eastAsia="en-GB"/>
          <w14:ligatures w14:val="none"/>
        </w:rPr>
        <w:t>Rawshani, A. et al. (2018) ‘Risk factors, mortality, and cardiovascular outcomes in patients with type 2 diabetes’, New England Journal of Medicine, 379(7), pp. 633–644.</w:t>
      </w:r>
    </w:p>
    <w:p w14:paraId="1691A5AD" w14:textId="77777777" w:rsidR="00ED3B29" w:rsidRPr="000D07A0" w:rsidRDefault="00ED3B29" w:rsidP="000D07A0">
      <w:pPr>
        <w:spacing w:before="100" w:beforeAutospacing="1" w:after="100" w:afterAutospacing="1"/>
        <w:jc w:val="left"/>
        <w:divId w:val="1111363769"/>
        <w:rPr>
          <w:rFonts w:ascii="Arial" w:hAnsi="Arial" w:cs="Arial"/>
          <w:kern w:val="0"/>
          <w:lang w:eastAsia="en-GB"/>
          <w14:ligatures w14:val="none"/>
        </w:rPr>
      </w:pPr>
    </w:p>
    <w:p w14:paraId="6C8DAE18" w14:textId="77777777" w:rsidR="00ED3B29" w:rsidRPr="000D07A0" w:rsidRDefault="00ED3B29" w:rsidP="000D07A0">
      <w:pPr>
        <w:spacing w:before="100" w:beforeAutospacing="1" w:after="100" w:afterAutospacing="1"/>
        <w:jc w:val="left"/>
        <w:divId w:val="1111363769"/>
        <w:rPr>
          <w:rFonts w:ascii="Arial" w:hAnsi="Arial" w:cs="Arial"/>
          <w:kern w:val="0"/>
          <w:lang w:eastAsia="en-GB"/>
          <w14:ligatures w14:val="none"/>
        </w:rPr>
      </w:pPr>
      <w:r w:rsidRPr="000D07A0">
        <w:rPr>
          <w:rFonts w:ascii="Arial" w:hAnsi="Arial" w:cs="Arial"/>
          <w:kern w:val="0"/>
          <w:lang w:eastAsia="en-GB"/>
          <w14:ligatures w14:val="none"/>
        </w:rPr>
        <w:t xml:space="preserve">Snyder, H. (2019) ‘Literature review as a research </w:t>
      </w:r>
      <w:bookmarkStart w:id="71" w:name="_Int_eVylwUO7"/>
      <w:r w:rsidRPr="000D07A0">
        <w:rPr>
          <w:rFonts w:ascii="Arial" w:hAnsi="Arial" w:cs="Arial"/>
          <w:kern w:val="0"/>
          <w:lang w:eastAsia="en-GB"/>
          <w14:ligatures w14:val="none"/>
        </w:rPr>
        <w:t>methodology</w:t>
      </w:r>
      <w:bookmarkEnd w:id="71"/>
      <w:r w:rsidRPr="000D07A0">
        <w:rPr>
          <w:rFonts w:ascii="Arial" w:hAnsi="Arial" w:cs="Arial"/>
          <w:kern w:val="0"/>
          <w:lang w:eastAsia="en-GB"/>
          <w14:ligatures w14:val="none"/>
        </w:rPr>
        <w:t>: An overview and guidelines’, Journal of Business Research, 104, pp. 333–339.</w:t>
      </w:r>
    </w:p>
    <w:p w14:paraId="125CBD2B" w14:textId="77777777" w:rsidR="00ED3B29" w:rsidRPr="000D07A0" w:rsidRDefault="00ED3B29" w:rsidP="000D07A0">
      <w:pPr>
        <w:spacing w:before="100" w:beforeAutospacing="1" w:after="100" w:afterAutospacing="1"/>
        <w:jc w:val="left"/>
        <w:divId w:val="1111363769"/>
        <w:rPr>
          <w:rFonts w:ascii="Arial" w:hAnsi="Arial" w:cs="Arial"/>
          <w:kern w:val="0"/>
          <w:lang w:eastAsia="en-GB"/>
          <w14:ligatures w14:val="none"/>
        </w:rPr>
      </w:pPr>
    </w:p>
    <w:p w14:paraId="73898CB8" w14:textId="56AB8152" w:rsidR="001F19A6" w:rsidRPr="000D07A0" w:rsidRDefault="00ED3B29" w:rsidP="000D07A0">
      <w:pPr>
        <w:spacing w:before="100" w:beforeAutospacing="1" w:after="100" w:afterAutospacing="1"/>
        <w:jc w:val="left"/>
        <w:rPr>
          <w:rFonts w:ascii="Arial" w:hAnsi="Arial" w:cs="Arial"/>
          <w:kern w:val="0"/>
          <w:lang w:eastAsia="en-GB"/>
          <w14:ligatures w14:val="none"/>
        </w:rPr>
      </w:pPr>
      <w:r w:rsidRPr="000D07A0">
        <w:rPr>
          <w:rFonts w:ascii="Arial" w:hAnsi="Arial" w:cs="Arial"/>
          <w:kern w:val="0"/>
          <w:lang w:eastAsia="en-GB"/>
          <w14:ligatures w14:val="none"/>
        </w:rPr>
        <w:t>Zheng, Y., Ley, S.H. and Hu, F.B. (2018) ‘Global aetiology and epidemiology of type 2 diabetes mellitus and its complications’, Nature Reviews Endocrinology, 14(2), pp. 88–98.</w:t>
      </w:r>
    </w:p>
    <w:p w14:paraId="3E27A013" w14:textId="52515325" w:rsidR="001C3AF6" w:rsidRPr="000D07A0" w:rsidRDefault="001C3AF6" w:rsidP="000D07A0">
      <w:pPr>
        <w:pStyle w:val="Heading1"/>
        <w:spacing w:line="360" w:lineRule="auto"/>
        <w:ind w:left="0"/>
        <w:rPr>
          <w:rFonts w:cs="Arial"/>
          <w:sz w:val="22"/>
          <w:szCs w:val="22"/>
        </w:rPr>
      </w:pPr>
      <w:r w:rsidRPr="000D07A0">
        <w:rPr>
          <w:rFonts w:cs="Arial"/>
          <w:sz w:val="22"/>
          <w:szCs w:val="22"/>
        </w:rPr>
        <w:t>C</w:t>
      </w:r>
      <w:r w:rsidR="00636D9A" w:rsidRPr="000D07A0">
        <w:rPr>
          <w:rFonts w:cs="Arial"/>
          <w:sz w:val="22"/>
          <w:szCs w:val="22"/>
        </w:rPr>
        <w:t>HAPTER</w:t>
      </w:r>
      <w:r w:rsidRPr="000D07A0">
        <w:rPr>
          <w:rFonts w:cs="Arial"/>
          <w:sz w:val="22"/>
          <w:szCs w:val="22"/>
        </w:rPr>
        <w:t xml:space="preserve"> 4 – Findings and Discussion (</w:t>
      </w:r>
      <w:r w:rsidR="00312A5A" w:rsidRPr="000D07A0">
        <w:rPr>
          <w:rFonts w:cs="Arial"/>
          <w:sz w:val="22"/>
          <w:szCs w:val="22"/>
        </w:rPr>
        <w:t>4</w:t>
      </w:r>
      <w:r w:rsidRPr="000D07A0">
        <w:rPr>
          <w:rFonts w:cs="Arial"/>
          <w:sz w:val="22"/>
          <w:szCs w:val="22"/>
        </w:rPr>
        <w:t>,000 words approx.)</w:t>
      </w:r>
    </w:p>
    <w:p w14:paraId="1134D897" w14:textId="77777777" w:rsidR="001C3AF6" w:rsidRPr="000D07A0" w:rsidRDefault="001C3AF6" w:rsidP="000D07A0">
      <w:pPr>
        <w:rPr>
          <w:rFonts w:ascii="Arial" w:hAnsi="Arial" w:cs="Arial"/>
        </w:rPr>
      </w:pPr>
    </w:p>
    <w:p w14:paraId="3365CA9C" w14:textId="77777777" w:rsidR="001C3AF6" w:rsidRPr="000D07A0" w:rsidRDefault="001C3AF6" w:rsidP="000D07A0">
      <w:pPr>
        <w:rPr>
          <w:rFonts w:ascii="Arial" w:hAnsi="Arial" w:cs="Arial"/>
        </w:rPr>
      </w:pPr>
      <w:r w:rsidRPr="000D07A0">
        <w:rPr>
          <w:rFonts w:ascii="Arial" w:hAnsi="Arial" w:cs="Arial"/>
        </w:rPr>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14:paraId="7991C57B" w14:textId="79437235" w:rsidR="00636D9A" w:rsidRPr="000D07A0" w:rsidRDefault="001C3AF6" w:rsidP="000D07A0">
      <w:pPr>
        <w:rPr>
          <w:rFonts w:ascii="Arial" w:hAnsi="Arial" w:cs="Arial"/>
        </w:rPr>
      </w:pPr>
      <w:r w:rsidRPr="000D07A0">
        <w:rPr>
          <w:rFonts w:ascii="Arial" w:hAnsi="Arial" w:cs="Arial"/>
        </w:rPr>
        <w:t xml:space="preserve">This document is for guidance only and you do not have to follow it, you are free to present this Chapter </w:t>
      </w:r>
      <w:r w:rsidR="00636D9A" w:rsidRPr="000D07A0">
        <w:rPr>
          <w:rFonts w:ascii="Arial" w:hAnsi="Arial" w:cs="Arial"/>
        </w:rPr>
        <w:t>however</w:t>
      </w:r>
      <w:r w:rsidRPr="000D07A0">
        <w:rPr>
          <w:rFonts w:ascii="Arial" w:hAnsi="Arial" w:cs="Arial"/>
        </w:rPr>
        <w:t xml:space="preserve"> you wish. </w:t>
      </w:r>
    </w:p>
    <w:p w14:paraId="0CB43921" w14:textId="30D609A1" w:rsidR="001C3AF6" w:rsidRPr="000D07A0" w:rsidRDefault="001C3AF6" w:rsidP="000D07A0">
      <w:pPr>
        <w:pStyle w:val="Heading2"/>
        <w:rPr>
          <w:rFonts w:ascii="Arial" w:hAnsi="Arial" w:cs="Arial"/>
          <w:sz w:val="22"/>
          <w:szCs w:val="22"/>
        </w:rPr>
      </w:pPr>
      <w:r w:rsidRPr="000D07A0">
        <w:rPr>
          <w:rFonts w:ascii="Arial" w:hAnsi="Arial" w:cs="Arial"/>
          <w:sz w:val="22"/>
          <w:szCs w:val="22"/>
        </w:rPr>
        <w:t>4.1 –</w:t>
      </w:r>
      <w:r w:rsidR="00636D9A" w:rsidRPr="000D07A0">
        <w:rPr>
          <w:rFonts w:ascii="Arial" w:hAnsi="Arial" w:cs="Arial"/>
          <w:sz w:val="22"/>
          <w:szCs w:val="22"/>
        </w:rPr>
        <w:t xml:space="preserve"> </w:t>
      </w:r>
      <w:r w:rsidRPr="000D07A0">
        <w:rPr>
          <w:rFonts w:ascii="Arial" w:hAnsi="Arial" w:cs="Arial"/>
          <w:sz w:val="22"/>
          <w:szCs w:val="22"/>
        </w:rPr>
        <w:t>Introduction (100 word approx.)</w:t>
      </w:r>
    </w:p>
    <w:p w14:paraId="367F223F" w14:textId="77777777" w:rsidR="00636D9A" w:rsidRPr="000D07A0" w:rsidRDefault="00636D9A" w:rsidP="000D07A0">
      <w:pPr>
        <w:pStyle w:val="Heading1"/>
        <w:spacing w:line="360" w:lineRule="auto"/>
        <w:ind w:left="0"/>
        <w:rPr>
          <w:rFonts w:cs="Arial"/>
          <w:sz w:val="22"/>
          <w:szCs w:val="22"/>
        </w:rPr>
      </w:pPr>
    </w:p>
    <w:p w14:paraId="2052F99C" w14:textId="68520727" w:rsidR="001C3AF6" w:rsidRPr="000D07A0" w:rsidRDefault="001C3AF6" w:rsidP="000D07A0">
      <w:pPr>
        <w:rPr>
          <w:rFonts w:ascii="Arial" w:hAnsi="Arial" w:cs="Arial"/>
        </w:rPr>
      </w:pPr>
      <w:r w:rsidRPr="000D07A0">
        <w:rPr>
          <w:rFonts w:ascii="Arial" w:hAnsi="Arial" w:cs="Arial"/>
        </w:rPr>
        <w:t xml:space="preserve">This would be the introduction paragraph to this Chapter. Treat this heading like you would in any other assignment. </w:t>
      </w:r>
    </w:p>
    <w:p w14:paraId="2A3E88D9" w14:textId="77777777" w:rsidR="001C3AF6" w:rsidRPr="000D07A0" w:rsidRDefault="001C3AF6" w:rsidP="000D07A0">
      <w:pPr>
        <w:rPr>
          <w:rFonts w:ascii="Arial" w:hAnsi="Arial" w:cs="Arial"/>
        </w:rPr>
      </w:pPr>
      <w:r w:rsidRPr="000D07A0">
        <w:rPr>
          <w:rFonts w:ascii="Arial" w:hAnsi="Arial" w:cs="Arial"/>
        </w:rPr>
        <w:t xml:space="preserve">You will provide a </w:t>
      </w:r>
      <w:r w:rsidRPr="000D07A0">
        <w:rPr>
          <w:rFonts w:ascii="Arial" w:hAnsi="Arial" w:cs="Arial"/>
          <w:b/>
          <w:bCs/>
          <w:u w:val="single"/>
        </w:rPr>
        <w:t xml:space="preserve">brief overview </w:t>
      </w:r>
      <w:r w:rsidRPr="000D07A0">
        <w:rPr>
          <w:rFonts w:ascii="Arial" w:hAnsi="Arial" w:cs="Arial"/>
        </w:rPr>
        <w:t xml:space="preserve">of findings and discussion chapter is and what will be included (based on the headings on the pervious slide). </w:t>
      </w:r>
    </w:p>
    <w:p w14:paraId="046FA227" w14:textId="3BB3F6B4" w:rsidR="001C3AF6" w:rsidRPr="000D07A0" w:rsidRDefault="001C3AF6" w:rsidP="000D07A0">
      <w:pPr>
        <w:rPr>
          <w:rFonts w:ascii="Arial" w:hAnsi="Arial" w:cs="Arial"/>
        </w:rPr>
      </w:pPr>
      <w:r w:rsidRPr="000D07A0">
        <w:rPr>
          <w:rFonts w:ascii="Arial" w:hAnsi="Arial" w:cs="Arial"/>
        </w:rPr>
        <w:t>This is to inform the reader about the evaluation you plan to undertake and how this will be accomplished. Be straight to the point. Try not to ‘waffle</w:t>
      </w:r>
      <w:bookmarkStart w:id="72" w:name="_Int_KTNdwwoB"/>
      <w:r w:rsidRPr="000D07A0">
        <w:rPr>
          <w:rFonts w:ascii="Arial" w:hAnsi="Arial" w:cs="Arial"/>
        </w:rPr>
        <w:t>’.</w:t>
      </w:r>
      <w:bookmarkEnd w:id="72"/>
      <w:r w:rsidRPr="000D07A0">
        <w:rPr>
          <w:rFonts w:ascii="Arial" w:hAnsi="Arial" w:cs="Arial"/>
        </w:rPr>
        <w:t xml:space="preserve"> </w:t>
      </w:r>
    </w:p>
    <w:p w14:paraId="422BC500" w14:textId="2117ED98" w:rsidR="002F54DC" w:rsidRPr="000D07A0" w:rsidRDefault="002F54DC" w:rsidP="000D07A0">
      <w:pPr>
        <w:pStyle w:val="p1"/>
        <w:spacing w:line="360" w:lineRule="auto"/>
        <w:divId w:val="719595753"/>
        <w:rPr>
          <w:rFonts w:ascii="Arial" w:hAnsi="Arial" w:cs="Arial"/>
          <w:sz w:val="22"/>
          <w:szCs w:val="22"/>
        </w:rPr>
      </w:pPr>
      <w:r w:rsidRPr="000D07A0">
        <w:rPr>
          <w:rStyle w:val="s1"/>
          <w:rFonts w:ascii="Arial" w:hAnsi="Arial" w:cs="Arial"/>
          <w:sz w:val="22"/>
          <w:szCs w:val="22"/>
        </w:rPr>
        <w:lastRenderedPageBreak/>
        <w:t xml:space="preserve">This chapter presents the findings from the thematic analysis of literature exploring the physiological mechanisms and long-term health impacts of Type 2 Diabetes Mellitus (T2DM) in older adults, with contextual consideration of those living in Birmingham. Drawing on peer-reviewed studies </w:t>
      </w:r>
      <w:r w:rsidR="00867EE2" w:rsidRPr="000D07A0">
        <w:rPr>
          <w:rStyle w:val="s1"/>
          <w:rFonts w:ascii="Arial" w:hAnsi="Arial" w:cs="Arial"/>
          <w:sz w:val="22"/>
          <w:szCs w:val="22"/>
        </w:rPr>
        <w:t>found</w:t>
      </w:r>
      <w:r w:rsidRPr="000D07A0">
        <w:rPr>
          <w:rStyle w:val="s1"/>
          <w:rFonts w:ascii="Arial" w:hAnsi="Arial" w:cs="Arial"/>
          <w:sz w:val="22"/>
          <w:szCs w:val="22"/>
        </w:rPr>
        <w:t xml:space="preserve"> in Chapter </w:t>
      </w:r>
      <w:r w:rsidR="00867EE2" w:rsidRPr="000D07A0">
        <w:rPr>
          <w:rStyle w:val="s1"/>
          <w:rFonts w:ascii="Arial" w:hAnsi="Arial" w:cs="Arial"/>
          <w:sz w:val="22"/>
          <w:szCs w:val="22"/>
        </w:rPr>
        <w:t>3;</w:t>
      </w:r>
      <w:r w:rsidRPr="000D07A0">
        <w:rPr>
          <w:rStyle w:val="s1"/>
          <w:rFonts w:ascii="Arial" w:hAnsi="Arial" w:cs="Arial"/>
          <w:sz w:val="22"/>
          <w:szCs w:val="22"/>
        </w:rPr>
        <w:t xml:space="preserve"> this chapter synthesises key patterns and critically evaluates how these findings address the research aim. Three overarching themes were </w:t>
      </w:r>
      <w:bookmarkStart w:id="73" w:name="_Int_1BXxOGQi"/>
      <w:r w:rsidRPr="000D07A0">
        <w:rPr>
          <w:rStyle w:val="s1"/>
          <w:rFonts w:ascii="Arial" w:hAnsi="Arial" w:cs="Arial"/>
          <w:sz w:val="22"/>
          <w:szCs w:val="22"/>
        </w:rPr>
        <w:t>identified</w:t>
      </w:r>
      <w:bookmarkEnd w:id="73"/>
      <w:r w:rsidRPr="000D07A0">
        <w:rPr>
          <w:rStyle w:val="s1"/>
          <w:rFonts w:ascii="Arial" w:hAnsi="Arial" w:cs="Arial"/>
          <w:sz w:val="22"/>
          <w:szCs w:val="22"/>
        </w:rPr>
        <w:t xml:space="preserve">: (1) Pathophysiological Mechanisms of T2DM in Ageing Populations, (2) Long-Term </w:t>
      </w:r>
      <w:r w:rsidR="00867EE2" w:rsidRPr="000D07A0">
        <w:rPr>
          <w:rStyle w:val="s1"/>
          <w:rFonts w:ascii="Arial" w:hAnsi="Arial" w:cs="Arial"/>
          <w:sz w:val="22"/>
          <w:szCs w:val="22"/>
        </w:rPr>
        <w:t>Microvascular</w:t>
      </w:r>
      <w:r w:rsidRPr="000D07A0">
        <w:rPr>
          <w:rStyle w:val="s1"/>
          <w:rFonts w:ascii="Arial" w:hAnsi="Arial" w:cs="Arial"/>
          <w:sz w:val="22"/>
          <w:szCs w:val="22"/>
        </w:rPr>
        <w:t xml:space="preserve"> and Microvascular Complications, and (3) </w:t>
      </w:r>
      <w:r w:rsidR="00867EE2" w:rsidRPr="000D07A0">
        <w:rPr>
          <w:rStyle w:val="s1"/>
          <w:rFonts w:ascii="Arial" w:hAnsi="Arial" w:cs="Arial"/>
          <w:sz w:val="22"/>
          <w:szCs w:val="22"/>
        </w:rPr>
        <w:t>Multi morbidity</w:t>
      </w:r>
      <w:r w:rsidRPr="000D07A0">
        <w:rPr>
          <w:rStyle w:val="s1"/>
          <w:rFonts w:ascii="Arial" w:hAnsi="Arial" w:cs="Arial"/>
          <w:sz w:val="22"/>
          <w:szCs w:val="22"/>
        </w:rPr>
        <w:t xml:space="preserve">, Frailty and Health Inequalities in Older Adults. Each theme </w:t>
      </w:r>
      <w:bookmarkStart w:id="74" w:name="_Int_5Ofv1L70"/>
      <w:r w:rsidRPr="000D07A0">
        <w:rPr>
          <w:rStyle w:val="s1"/>
          <w:rFonts w:ascii="Arial" w:hAnsi="Arial" w:cs="Arial"/>
          <w:sz w:val="22"/>
          <w:szCs w:val="22"/>
        </w:rPr>
        <w:t>is discussed</w:t>
      </w:r>
      <w:bookmarkEnd w:id="74"/>
      <w:r w:rsidRPr="000D07A0">
        <w:rPr>
          <w:rStyle w:val="s1"/>
          <w:rFonts w:ascii="Arial" w:hAnsi="Arial" w:cs="Arial"/>
          <w:sz w:val="22"/>
          <w:szCs w:val="22"/>
        </w:rPr>
        <w:t xml:space="preserve"> in relation to theory, policy, statistical </w:t>
      </w:r>
      <w:r w:rsidR="00867EE2" w:rsidRPr="000D07A0">
        <w:rPr>
          <w:rStyle w:val="s1"/>
          <w:rFonts w:ascii="Arial" w:hAnsi="Arial" w:cs="Arial"/>
          <w:sz w:val="22"/>
          <w:szCs w:val="22"/>
        </w:rPr>
        <w:t>trends,</w:t>
      </w:r>
      <w:r w:rsidRPr="000D07A0">
        <w:rPr>
          <w:rStyle w:val="s1"/>
          <w:rFonts w:ascii="Arial" w:hAnsi="Arial" w:cs="Arial"/>
          <w:sz w:val="22"/>
          <w:szCs w:val="22"/>
        </w:rPr>
        <w:t xml:space="preserve"> and evidence from the reviewed literature.</w:t>
      </w:r>
    </w:p>
    <w:p w14:paraId="7B6D738E" w14:textId="77777777" w:rsidR="002865F5" w:rsidRPr="000D07A0" w:rsidRDefault="002865F5" w:rsidP="000D07A0">
      <w:pPr>
        <w:rPr>
          <w:rFonts w:ascii="Arial" w:hAnsi="Arial" w:cs="Arial"/>
        </w:rPr>
      </w:pPr>
    </w:p>
    <w:p w14:paraId="49AC5888" w14:textId="47E4F54C" w:rsidR="001C3AF6" w:rsidRPr="000D07A0" w:rsidRDefault="001C3AF6" w:rsidP="000D07A0">
      <w:pPr>
        <w:pStyle w:val="Heading2"/>
        <w:rPr>
          <w:rFonts w:ascii="Arial" w:hAnsi="Arial" w:cs="Arial"/>
          <w:sz w:val="22"/>
          <w:szCs w:val="22"/>
        </w:rPr>
      </w:pPr>
      <w:r w:rsidRPr="000D07A0">
        <w:rPr>
          <w:rFonts w:ascii="Arial" w:hAnsi="Arial" w:cs="Arial"/>
          <w:sz w:val="22"/>
          <w:szCs w:val="22"/>
        </w:rPr>
        <w:t>4.2 – Thematic Analysis (</w:t>
      </w:r>
      <w:r w:rsidR="00312A5A" w:rsidRPr="000D07A0">
        <w:rPr>
          <w:rFonts w:ascii="Arial" w:hAnsi="Arial" w:cs="Arial"/>
          <w:sz w:val="22"/>
          <w:szCs w:val="22"/>
        </w:rPr>
        <w:t>2</w:t>
      </w:r>
      <w:r w:rsidRPr="000D07A0">
        <w:rPr>
          <w:rFonts w:ascii="Arial" w:hAnsi="Arial" w:cs="Arial"/>
          <w:sz w:val="22"/>
          <w:szCs w:val="22"/>
        </w:rPr>
        <w:t xml:space="preserve">00 word approx.) </w:t>
      </w:r>
    </w:p>
    <w:p w14:paraId="2739E815" w14:textId="77777777" w:rsidR="00636D9A" w:rsidRPr="000D07A0" w:rsidRDefault="00636D9A" w:rsidP="000D07A0">
      <w:pPr>
        <w:pStyle w:val="Heading1"/>
        <w:spacing w:line="360" w:lineRule="auto"/>
        <w:rPr>
          <w:rFonts w:cs="Arial"/>
          <w:sz w:val="22"/>
          <w:szCs w:val="22"/>
        </w:rPr>
      </w:pPr>
    </w:p>
    <w:p w14:paraId="5EDA0379" w14:textId="5393A9E7" w:rsidR="00750B5B" w:rsidRPr="000D07A0" w:rsidRDefault="00750B5B" w:rsidP="000D07A0">
      <w:pPr>
        <w:rPr>
          <w:rFonts w:ascii="Arial" w:hAnsi="Arial" w:cs="Arial"/>
        </w:rPr>
      </w:pPr>
      <w:r w:rsidRPr="000D07A0">
        <w:rPr>
          <w:rFonts w:ascii="Arial" w:hAnsi="Arial" w:cs="Arial"/>
        </w:rPr>
        <w:t xml:space="preserve">   </w:t>
      </w:r>
      <w:r w:rsidRPr="000D07A0">
        <w:rPr>
          <w:rFonts w:ascii="Arial" w:hAnsi="Arial" w:cs="Arial"/>
          <w:b/>
          <w:bCs/>
        </w:rPr>
        <w:t>Definition of Thematic Analysis:</w:t>
      </w:r>
    </w:p>
    <w:p w14:paraId="6CC42E98" w14:textId="77777777" w:rsidR="00750B5B" w:rsidRPr="000D07A0" w:rsidRDefault="00750B5B" w:rsidP="000D07A0">
      <w:pPr>
        <w:numPr>
          <w:ilvl w:val="0"/>
          <w:numId w:val="90"/>
        </w:numPr>
        <w:rPr>
          <w:rFonts w:ascii="Arial" w:hAnsi="Arial" w:cs="Arial"/>
        </w:rPr>
      </w:pPr>
      <w:r w:rsidRPr="000D07A0">
        <w:rPr>
          <w:rFonts w:ascii="Arial" w:hAnsi="Arial" w:cs="Arial"/>
        </w:rPr>
        <w:t xml:space="preserve">You will begin this section by providing a clear definition of </w:t>
      </w:r>
      <w:r w:rsidRPr="000D07A0">
        <w:rPr>
          <w:rFonts w:ascii="Arial" w:hAnsi="Arial" w:cs="Arial"/>
          <w:i/>
          <w:iCs/>
        </w:rPr>
        <w:t>thematic analysis</w:t>
      </w:r>
      <w:r w:rsidRPr="000D07A0">
        <w:rPr>
          <w:rFonts w:ascii="Arial" w:hAnsi="Arial" w:cs="Arial"/>
        </w:rPr>
        <w:t xml:space="preserve"> in the context of secondary research. Use an appropriate academic source to support your definition and include a reference using Harvard style.</w:t>
      </w:r>
    </w:p>
    <w:p w14:paraId="23D9B73A" w14:textId="77777777" w:rsidR="004A489E" w:rsidRPr="000D07A0" w:rsidRDefault="004A489E" w:rsidP="000D07A0">
      <w:pPr>
        <w:pStyle w:val="p1"/>
        <w:numPr>
          <w:ilvl w:val="0"/>
          <w:numId w:val="90"/>
        </w:numPr>
        <w:spacing w:line="360" w:lineRule="auto"/>
        <w:divId w:val="1382972841"/>
        <w:rPr>
          <w:rFonts w:ascii="Arial" w:hAnsi="Arial" w:cs="Arial"/>
          <w:sz w:val="22"/>
          <w:szCs w:val="22"/>
        </w:rPr>
      </w:pPr>
      <w:r w:rsidRPr="000D07A0">
        <w:rPr>
          <w:rStyle w:val="s1"/>
          <w:rFonts w:ascii="Arial" w:hAnsi="Arial" w:cs="Arial"/>
          <w:sz w:val="22"/>
          <w:szCs w:val="22"/>
        </w:rPr>
        <w:t>Thematic analysis is a qualitative method used to systematically identify, analyse and interpret patterns of meaning across a dataset (Braun &amp; Clarke, 2006). It enables researchers to move beyond surface-level summaries and generate analytical themes grounded in recurring concepts. Within secondary research, thematic analysis is particularly valuable for synthesising findings across multiple primary studies and producing higher-order interpretations (Thomas &amp; Harden, 2008). Its flexibility allows both inductive (data-driven) and deductive (theory-informed) coding approaches (Clarke &amp; Braun, 2021).</w:t>
      </w:r>
    </w:p>
    <w:p w14:paraId="5E95CF6A" w14:textId="77777777" w:rsidR="002D7E90" w:rsidRPr="000D07A0" w:rsidRDefault="002D7E90" w:rsidP="000D07A0">
      <w:pPr>
        <w:rPr>
          <w:rFonts w:ascii="Arial" w:hAnsi="Arial" w:cs="Arial"/>
        </w:rPr>
      </w:pPr>
    </w:p>
    <w:p w14:paraId="3D3C5DCD" w14:textId="4489C4D3" w:rsidR="00750B5B" w:rsidRPr="000D07A0" w:rsidRDefault="00750B5B" w:rsidP="000D07A0">
      <w:pPr>
        <w:rPr>
          <w:rFonts w:ascii="Arial" w:hAnsi="Arial" w:cs="Arial"/>
        </w:rPr>
      </w:pPr>
      <w:r w:rsidRPr="000D07A0">
        <w:rPr>
          <w:rFonts w:ascii="Arial" w:hAnsi="Arial" w:cs="Arial"/>
        </w:rPr>
        <w:t xml:space="preserve">   </w:t>
      </w:r>
      <w:r w:rsidRPr="000D07A0">
        <w:rPr>
          <w:rFonts w:ascii="Arial" w:hAnsi="Arial" w:cs="Arial"/>
          <w:b/>
          <w:bCs/>
        </w:rPr>
        <w:t>Link to Coding/Results Table:</w:t>
      </w:r>
    </w:p>
    <w:p w14:paraId="4FE7608E" w14:textId="77777777" w:rsidR="00750B5B" w:rsidRPr="000D07A0" w:rsidRDefault="00750B5B" w:rsidP="000D07A0">
      <w:pPr>
        <w:numPr>
          <w:ilvl w:val="0"/>
          <w:numId w:val="91"/>
        </w:numPr>
        <w:rPr>
          <w:rFonts w:ascii="Arial" w:hAnsi="Arial" w:cs="Arial"/>
        </w:rPr>
      </w:pPr>
      <w:r w:rsidRPr="000D07A0">
        <w:rPr>
          <w:rFonts w:ascii="Arial" w:hAnsi="Arial" w:cs="Arial"/>
        </w:rPr>
        <w:t>Explain how you applied this method to your reviewed literature. Refer to your coding or results table (from Chapter 3 or the appendices) as evidence of your coding process.</w:t>
      </w:r>
    </w:p>
    <w:p w14:paraId="7A7014AE" w14:textId="77777777" w:rsidR="00750B5B" w:rsidRPr="000D07A0" w:rsidRDefault="00750B5B" w:rsidP="000D07A0">
      <w:pPr>
        <w:numPr>
          <w:ilvl w:val="0"/>
          <w:numId w:val="91"/>
        </w:numPr>
        <w:rPr>
          <w:rFonts w:ascii="Arial" w:hAnsi="Arial" w:cs="Arial"/>
        </w:rPr>
      </w:pPr>
      <w:r w:rsidRPr="000D07A0">
        <w:rPr>
          <w:rFonts w:ascii="Arial" w:hAnsi="Arial" w:cs="Arial"/>
        </w:rPr>
        <w:t>Briefly introduce the themes you identified, which will be explored in the following sections of this chapter.</w:t>
      </w:r>
    </w:p>
    <w:p w14:paraId="43B9EBC1" w14:textId="3A9ED035" w:rsidR="00C823D8" w:rsidRPr="000D07A0" w:rsidRDefault="00C823D8" w:rsidP="000D07A0">
      <w:pPr>
        <w:pStyle w:val="p1"/>
        <w:spacing w:line="360" w:lineRule="auto"/>
        <w:divId w:val="2147311487"/>
        <w:rPr>
          <w:rFonts w:ascii="Arial" w:hAnsi="Arial" w:cs="Arial"/>
          <w:sz w:val="22"/>
          <w:szCs w:val="22"/>
        </w:rPr>
      </w:pPr>
      <w:r w:rsidRPr="000D07A0">
        <w:rPr>
          <w:rStyle w:val="s1"/>
          <w:rFonts w:ascii="Arial" w:hAnsi="Arial" w:cs="Arial"/>
          <w:sz w:val="22"/>
          <w:szCs w:val="22"/>
        </w:rPr>
        <w:t xml:space="preserve">In this dissertation, thematic analysis </w:t>
      </w:r>
      <w:bookmarkStart w:id="75" w:name="_Int_QB1XfOJW"/>
      <w:r w:rsidRPr="000D07A0">
        <w:rPr>
          <w:rStyle w:val="s1"/>
          <w:rFonts w:ascii="Arial" w:hAnsi="Arial" w:cs="Arial"/>
          <w:sz w:val="22"/>
          <w:szCs w:val="22"/>
        </w:rPr>
        <w:t>was applied</w:t>
      </w:r>
      <w:bookmarkEnd w:id="75"/>
      <w:r w:rsidRPr="000D07A0">
        <w:rPr>
          <w:rStyle w:val="s1"/>
          <w:rFonts w:ascii="Arial" w:hAnsi="Arial" w:cs="Arial"/>
          <w:sz w:val="22"/>
          <w:szCs w:val="22"/>
        </w:rPr>
        <w:t xml:space="preserve"> to peer-reviewed articles examining physiological mechanisms and long-term outcomes of T2DM in older adults. Following data </w:t>
      </w:r>
      <w:r w:rsidRPr="000D07A0">
        <w:rPr>
          <w:rStyle w:val="s1"/>
          <w:rFonts w:ascii="Arial" w:hAnsi="Arial" w:cs="Arial"/>
          <w:sz w:val="22"/>
          <w:szCs w:val="22"/>
        </w:rPr>
        <w:lastRenderedPageBreak/>
        <w:t xml:space="preserve">extraction, key concepts </w:t>
      </w:r>
      <w:bookmarkStart w:id="76" w:name="_Int_xERgMcq5"/>
      <w:r w:rsidRPr="000D07A0">
        <w:rPr>
          <w:rStyle w:val="s1"/>
          <w:rFonts w:ascii="Arial" w:hAnsi="Arial" w:cs="Arial"/>
          <w:sz w:val="22"/>
          <w:szCs w:val="22"/>
        </w:rPr>
        <w:t>were coded</w:t>
      </w:r>
      <w:bookmarkEnd w:id="76"/>
      <w:r w:rsidRPr="000D07A0">
        <w:rPr>
          <w:rStyle w:val="s1"/>
          <w:rFonts w:ascii="Arial" w:hAnsi="Arial" w:cs="Arial"/>
          <w:sz w:val="22"/>
          <w:szCs w:val="22"/>
        </w:rPr>
        <w:t xml:space="preserve"> systematically, including insulin resistance, β-cell dysfunction, vascular damage, frailty, </w:t>
      </w:r>
      <w:r w:rsidR="00D40780" w:rsidRPr="000D07A0">
        <w:rPr>
          <w:rStyle w:val="s1"/>
          <w:rFonts w:ascii="Arial" w:hAnsi="Arial" w:cs="Arial"/>
          <w:sz w:val="22"/>
          <w:szCs w:val="22"/>
        </w:rPr>
        <w:t>multi morbidity</w:t>
      </w:r>
      <w:r w:rsidRPr="000D07A0">
        <w:rPr>
          <w:rStyle w:val="s1"/>
          <w:rFonts w:ascii="Arial" w:hAnsi="Arial" w:cs="Arial"/>
          <w:sz w:val="22"/>
          <w:szCs w:val="22"/>
        </w:rPr>
        <w:t xml:space="preserve">, and socioeconomic inequality. These codes </w:t>
      </w:r>
      <w:bookmarkStart w:id="77" w:name="_Int_JxoLQ47u"/>
      <w:r w:rsidRPr="000D07A0">
        <w:rPr>
          <w:rStyle w:val="s1"/>
          <w:rFonts w:ascii="Arial" w:hAnsi="Arial" w:cs="Arial"/>
          <w:sz w:val="22"/>
          <w:szCs w:val="22"/>
        </w:rPr>
        <w:t>were documented</w:t>
      </w:r>
      <w:bookmarkEnd w:id="77"/>
      <w:r w:rsidRPr="000D07A0">
        <w:rPr>
          <w:rStyle w:val="s1"/>
          <w:rFonts w:ascii="Arial" w:hAnsi="Arial" w:cs="Arial"/>
          <w:sz w:val="22"/>
          <w:szCs w:val="22"/>
        </w:rPr>
        <w:t xml:space="preserve"> in the results summary table presented in Chapter 3 (Appendix X), ensuring transparency and rigour.</w:t>
      </w:r>
    </w:p>
    <w:p w14:paraId="4E9627CD" w14:textId="77777777" w:rsidR="00C823D8" w:rsidRPr="000D07A0" w:rsidRDefault="00C823D8" w:rsidP="000D07A0">
      <w:pPr>
        <w:pStyle w:val="p2"/>
        <w:spacing w:line="360" w:lineRule="auto"/>
        <w:divId w:val="2147311487"/>
        <w:rPr>
          <w:rFonts w:ascii="Arial" w:hAnsi="Arial" w:cs="Arial"/>
          <w:sz w:val="22"/>
          <w:szCs w:val="22"/>
        </w:rPr>
      </w:pPr>
    </w:p>
    <w:p w14:paraId="7181B165" w14:textId="77777777" w:rsidR="00C823D8" w:rsidRPr="000D07A0" w:rsidRDefault="00C823D8" w:rsidP="000D07A0">
      <w:pPr>
        <w:pStyle w:val="p1"/>
        <w:spacing w:line="360" w:lineRule="auto"/>
        <w:divId w:val="2147311487"/>
        <w:rPr>
          <w:rFonts w:ascii="Arial" w:hAnsi="Arial" w:cs="Arial"/>
          <w:sz w:val="22"/>
          <w:szCs w:val="22"/>
        </w:rPr>
      </w:pPr>
      <w:r w:rsidRPr="000D07A0">
        <w:rPr>
          <w:rStyle w:val="s1"/>
          <w:rFonts w:ascii="Arial" w:hAnsi="Arial" w:cs="Arial"/>
          <w:sz w:val="22"/>
          <w:szCs w:val="22"/>
        </w:rPr>
        <w:t xml:space="preserve">Through iterative comparison and refinement, codes </w:t>
      </w:r>
      <w:bookmarkStart w:id="78" w:name="_Int_xq348ZmZ"/>
      <w:r w:rsidRPr="000D07A0">
        <w:rPr>
          <w:rStyle w:val="s1"/>
          <w:rFonts w:ascii="Arial" w:hAnsi="Arial" w:cs="Arial"/>
          <w:sz w:val="22"/>
          <w:szCs w:val="22"/>
        </w:rPr>
        <w:t>were clustered</w:t>
      </w:r>
      <w:bookmarkEnd w:id="78"/>
      <w:r w:rsidRPr="000D07A0">
        <w:rPr>
          <w:rStyle w:val="s1"/>
          <w:rFonts w:ascii="Arial" w:hAnsi="Arial" w:cs="Arial"/>
          <w:sz w:val="22"/>
          <w:szCs w:val="22"/>
        </w:rPr>
        <w:t xml:space="preserve"> into three analytical themes:</w:t>
      </w:r>
    </w:p>
    <w:p w14:paraId="177F6C4D" w14:textId="77777777" w:rsidR="00C823D8" w:rsidRPr="000D07A0" w:rsidRDefault="00C823D8" w:rsidP="000D07A0">
      <w:pPr>
        <w:pStyle w:val="p1"/>
        <w:numPr>
          <w:ilvl w:val="0"/>
          <w:numId w:val="97"/>
        </w:numPr>
        <w:spacing w:line="360" w:lineRule="auto"/>
        <w:divId w:val="2147311487"/>
        <w:rPr>
          <w:rFonts w:ascii="Arial" w:hAnsi="Arial" w:cs="Arial"/>
          <w:sz w:val="22"/>
          <w:szCs w:val="22"/>
        </w:rPr>
      </w:pPr>
      <w:r w:rsidRPr="000D07A0">
        <w:rPr>
          <w:rStyle w:val="s1"/>
          <w:rFonts w:ascii="Arial" w:hAnsi="Arial" w:cs="Arial"/>
          <w:sz w:val="22"/>
          <w:szCs w:val="22"/>
        </w:rPr>
        <w:t>Pathophysiological Mechanisms of T2DM in Ageing Populations</w:t>
      </w:r>
    </w:p>
    <w:p w14:paraId="0E6A7C26" w14:textId="7C524CC9" w:rsidR="00C823D8" w:rsidRPr="000D07A0" w:rsidRDefault="00C823D8" w:rsidP="000D07A0">
      <w:pPr>
        <w:pStyle w:val="p1"/>
        <w:numPr>
          <w:ilvl w:val="0"/>
          <w:numId w:val="97"/>
        </w:numPr>
        <w:spacing w:line="360" w:lineRule="auto"/>
        <w:divId w:val="2147311487"/>
        <w:rPr>
          <w:rFonts w:ascii="Arial" w:hAnsi="Arial" w:cs="Arial"/>
          <w:sz w:val="22"/>
          <w:szCs w:val="22"/>
        </w:rPr>
      </w:pPr>
      <w:r w:rsidRPr="000D07A0">
        <w:rPr>
          <w:rStyle w:val="s1"/>
          <w:rFonts w:ascii="Arial" w:hAnsi="Arial" w:cs="Arial"/>
          <w:sz w:val="22"/>
          <w:szCs w:val="22"/>
        </w:rPr>
        <w:t xml:space="preserve">Long-Term Microvascular and </w:t>
      </w:r>
      <w:r w:rsidR="00D40780" w:rsidRPr="000D07A0">
        <w:rPr>
          <w:rStyle w:val="s1"/>
          <w:rFonts w:ascii="Arial" w:hAnsi="Arial" w:cs="Arial"/>
          <w:sz w:val="22"/>
          <w:szCs w:val="22"/>
        </w:rPr>
        <w:t>Microvascular</w:t>
      </w:r>
      <w:r w:rsidRPr="000D07A0">
        <w:rPr>
          <w:rStyle w:val="s1"/>
          <w:rFonts w:ascii="Arial" w:hAnsi="Arial" w:cs="Arial"/>
          <w:sz w:val="22"/>
          <w:szCs w:val="22"/>
        </w:rPr>
        <w:t xml:space="preserve"> Complications</w:t>
      </w:r>
    </w:p>
    <w:p w14:paraId="26297DCC" w14:textId="2C9003E4" w:rsidR="00C823D8" w:rsidRPr="000D07A0" w:rsidRDefault="00D40780" w:rsidP="000D07A0">
      <w:pPr>
        <w:pStyle w:val="p1"/>
        <w:numPr>
          <w:ilvl w:val="0"/>
          <w:numId w:val="97"/>
        </w:numPr>
        <w:spacing w:line="360" w:lineRule="auto"/>
        <w:divId w:val="2147311487"/>
        <w:rPr>
          <w:rFonts w:ascii="Arial" w:hAnsi="Arial" w:cs="Arial"/>
          <w:sz w:val="22"/>
          <w:szCs w:val="22"/>
        </w:rPr>
      </w:pPr>
      <w:r w:rsidRPr="000D07A0">
        <w:rPr>
          <w:rStyle w:val="s1"/>
          <w:rFonts w:ascii="Arial" w:hAnsi="Arial" w:cs="Arial"/>
          <w:sz w:val="22"/>
          <w:szCs w:val="22"/>
        </w:rPr>
        <w:t>Multi morbidity</w:t>
      </w:r>
      <w:r w:rsidR="00C823D8" w:rsidRPr="000D07A0">
        <w:rPr>
          <w:rStyle w:val="s1"/>
          <w:rFonts w:ascii="Arial" w:hAnsi="Arial" w:cs="Arial"/>
          <w:sz w:val="22"/>
          <w:szCs w:val="22"/>
        </w:rPr>
        <w:t>, Frailty and Health Inequalities in Older Adults</w:t>
      </w:r>
    </w:p>
    <w:p w14:paraId="20CBB33C" w14:textId="77777777" w:rsidR="00C823D8" w:rsidRPr="000D07A0" w:rsidRDefault="00C823D8" w:rsidP="000D07A0">
      <w:pPr>
        <w:pStyle w:val="p2"/>
        <w:spacing w:line="360" w:lineRule="auto"/>
        <w:divId w:val="2147311487"/>
        <w:rPr>
          <w:rFonts w:ascii="Arial" w:hAnsi="Arial" w:cs="Arial"/>
          <w:sz w:val="22"/>
          <w:szCs w:val="22"/>
        </w:rPr>
      </w:pPr>
    </w:p>
    <w:p w14:paraId="41A7BA25" w14:textId="77777777" w:rsidR="00C823D8" w:rsidRPr="000D07A0" w:rsidRDefault="00C823D8" w:rsidP="000D07A0">
      <w:pPr>
        <w:pStyle w:val="p1"/>
        <w:spacing w:line="360" w:lineRule="auto"/>
        <w:divId w:val="2147311487"/>
        <w:rPr>
          <w:rFonts w:ascii="Arial" w:hAnsi="Arial" w:cs="Arial"/>
          <w:sz w:val="22"/>
          <w:szCs w:val="22"/>
        </w:rPr>
      </w:pPr>
      <w:r w:rsidRPr="000D07A0">
        <w:rPr>
          <w:rStyle w:val="s1"/>
          <w:rFonts w:ascii="Arial" w:hAnsi="Arial" w:cs="Arial"/>
          <w:sz w:val="22"/>
          <w:szCs w:val="22"/>
        </w:rPr>
        <w:t>These themes form the structure of the findings and discussion that follow.</w:t>
      </w:r>
    </w:p>
    <w:p w14:paraId="3B39D7B4" w14:textId="77777777" w:rsidR="00636D9A" w:rsidRPr="000D07A0" w:rsidRDefault="00636D9A" w:rsidP="000D07A0">
      <w:pPr>
        <w:rPr>
          <w:rFonts w:ascii="Arial" w:hAnsi="Arial" w:cs="Arial"/>
        </w:rPr>
      </w:pPr>
    </w:p>
    <w:p w14:paraId="61C80A69" w14:textId="77777777" w:rsidR="00780756" w:rsidRPr="000D07A0" w:rsidRDefault="001C3AF6" w:rsidP="000D07A0">
      <w:pPr>
        <w:pStyle w:val="Heading2"/>
        <w:divId w:val="784620002"/>
        <w:rPr>
          <w:rFonts w:ascii="Arial" w:eastAsia="Times New Roman" w:hAnsi="Arial" w:cs="Arial"/>
          <w:b/>
          <w:bCs/>
          <w:color w:val="auto"/>
          <w:kern w:val="0"/>
          <w:sz w:val="22"/>
          <w:szCs w:val="22"/>
          <w:lang w:eastAsia="en-GB"/>
          <w14:ligatures w14:val="none"/>
        </w:rPr>
      </w:pPr>
      <w:r w:rsidRPr="000D07A0">
        <w:rPr>
          <w:rFonts w:ascii="Arial" w:hAnsi="Arial" w:cs="Arial"/>
          <w:sz w:val="22"/>
          <w:szCs w:val="22"/>
        </w:rPr>
        <w:t>4.3 – Theme 1 (</w:t>
      </w:r>
      <w:r w:rsidR="00780756" w:rsidRPr="000D07A0">
        <w:rPr>
          <w:rFonts w:ascii="Arial" w:eastAsia="Times New Roman" w:hAnsi="Arial" w:cs="Arial"/>
          <w:b/>
          <w:bCs/>
          <w:color w:val="auto"/>
          <w:kern w:val="0"/>
          <w:sz w:val="22"/>
          <w:szCs w:val="22"/>
          <w:lang w:eastAsia="en-GB"/>
          <w14:ligatures w14:val="none"/>
        </w:rPr>
        <w:t>Pathophysiological Mechanisms of Type 2 Diabetes Mellitus in Ageing Populations</w:t>
      </w:r>
    </w:p>
    <w:p w14:paraId="52444BD7" w14:textId="77777777" w:rsidR="00780756" w:rsidRPr="000D07A0" w:rsidRDefault="00780756" w:rsidP="000D07A0">
      <w:pPr>
        <w:spacing w:before="100" w:beforeAutospacing="1" w:after="100" w:afterAutospacing="1"/>
        <w:jc w:val="left"/>
        <w:divId w:val="784620002"/>
        <w:rPr>
          <w:rFonts w:ascii="Arial" w:hAnsi="Arial" w:cs="Arial"/>
          <w:kern w:val="0"/>
          <w:lang w:eastAsia="en-GB"/>
          <w14:ligatures w14:val="none"/>
        </w:rPr>
      </w:pPr>
    </w:p>
    <w:p w14:paraId="1E614ABD" w14:textId="3D11D541" w:rsidR="001C3AF6" w:rsidRPr="000D07A0" w:rsidRDefault="00780756" w:rsidP="000D07A0">
      <w:pPr>
        <w:spacing w:before="100" w:beforeAutospacing="1" w:after="100" w:afterAutospacing="1"/>
        <w:jc w:val="left"/>
        <w:outlineLvl w:val="2"/>
        <w:divId w:val="784620002"/>
        <w:rPr>
          <w:rFonts w:ascii="Arial" w:eastAsia="Times New Roman" w:hAnsi="Arial" w:cs="Arial"/>
          <w:b/>
          <w:bCs/>
          <w:kern w:val="0"/>
          <w:lang w:eastAsia="en-GB"/>
          <w14:ligatures w14:val="none"/>
        </w:rPr>
      </w:pPr>
      <w:r w:rsidRPr="000D07A0">
        <w:rPr>
          <w:rFonts w:ascii="Arial" w:eastAsia="Times New Roman" w:hAnsi="Arial" w:cs="Arial"/>
          <w:b/>
          <w:bCs/>
          <w:kern w:val="0"/>
          <w:lang w:eastAsia="en-GB"/>
          <w14:ligatures w14:val="none"/>
        </w:rPr>
        <w:t>Definition and Background</w:t>
      </w:r>
      <w:r w:rsidR="00315674" w:rsidRPr="000D07A0">
        <w:rPr>
          <w:rFonts w:ascii="Arial" w:hAnsi="Arial" w:cs="Arial"/>
        </w:rPr>
        <w:t xml:space="preserve">   </w:t>
      </w:r>
      <w:r w:rsidR="001C3AF6" w:rsidRPr="000D07A0">
        <w:rPr>
          <w:rFonts w:ascii="Arial" w:hAnsi="Arial" w:cs="Arial"/>
        </w:rPr>
        <w:t>) (</w:t>
      </w:r>
      <w:r w:rsidR="00312A5A" w:rsidRPr="000D07A0">
        <w:rPr>
          <w:rFonts w:ascii="Arial" w:hAnsi="Arial" w:cs="Arial"/>
        </w:rPr>
        <w:t>1,150</w:t>
      </w:r>
      <w:r w:rsidR="001C3AF6" w:rsidRPr="000D07A0">
        <w:rPr>
          <w:rFonts w:ascii="Arial" w:hAnsi="Arial" w:cs="Arial"/>
        </w:rPr>
        <w:t xml:space="preserve"> words approx.)</w:t>
      </w:r>
    </w:p>
    <w:p w14:paraId="7F885927" w14:textId="77777777" w:rsidR="00636D9A" w:rsidRPr="000D07A0" w:rsidRDefault="00636D9A" w:rsidP="000D07A0">
      <w:pPr>
        <w:pStyle w:val="Heading1"/>
        <w:spacing w:line="360" w:lineRule="auto"/>
        <w:rPr>
          <w:rFonts w:cs="Arial"/>
          <w:sz w:val="22"/>
          <w:szCs w:val="22"/>
        </w:rPr>
      </w:pPr>
    </w:p>
    <w:p w14:paraId="53A83B34" w14:textId="77777777" w:rsidR="00780756" w:rsidRPr="000D07A0" w:rsidRDefault="00780756" w:rsidP="000D07A0">
      <w:pPr>
        <w:pStyle w:val="Heading1"/>
        <w:spacing w:line="360" w:lineRule="auto"/>
        <w:rPr>
          <w:rFonts w:cs="Arial"/>
          <w:sz w:val="22"/>
          <w:szCs w:val="22"/>
        </w:rPr>
      </w:pPr>
    </w:p>
    <w:p w14:paraId="68584D9B" w14:textId="77777777" w:rsidR="00780756" w:rsidRPr="000D07A0" w:rsidRDefault="00780756" w:rsidP="000D07A0">
      <w:pPr>
        <w:pStyle w:val="Heading1"/>
        <w:spacing w:line="360" w:lineRule="auto"/>
        <w:rPr>
          <w:rFonts w:cs="Arial"/>
          <w:sz w:val="22"/>
          <w:szCs w:val="22"/>
        </w:rPr>
      </w:pPr>
    </w:p>
    <w:p w14:paraId="73E25862" w14:textId="2E3F2C69" w:rsidR="001C3AF6" w:rsidRPr="000D07A0" w:rsidRDefault="001C3AF6" w:rsidP="000D07A0">
      <w:pPr>
        <w:rPr>
          <w:rFonts w:ascii="Arial" w:hAnsi="Arial" w:cs="Arial"/>
        </w:rPr>
      </w:pPr>
      <w:r w:rsidRPr="000D07A0">
        <w:rPr>
          <w:rFonts w:ascii="Arial" w:hAnsi="Arial" w:cs="Arial"/>
        </w:rPr>
        <w:t xml:space="preserve">In this section you will explain to the reader about your first theme. Here are some examples of what to incorporate when discussing your theme: (you do </w:t>
      </w:r>
      <w:r w:rsidRPr="000D07A0">
        <w:rPr>
          <w:rFonts w:ascii="Arial" w:hAnsi="Arial" w:cs="Arial"/>
          <w:b/>
          <w:bCs/>
          <w:u w:val="single"/>
        </w:rPr>
        <w:t>not</w:t>
      </w:r>
      <w:r w:rsidRPr="000D07A0">
        <w:rPr>
          <w:rFonts w:ascii="Arial" w:hAnsi="Arial" w:cs="Arial"/>
        </w:rPr>
        <w:t xml:space="preserve"> need to include all of them below , these are just examples, it is up to you to determine which is appropriate, if any).</w:t>
      </w:r>
    </w:p>
    <w:p w14:paraId="507225AA" w14:textId="37DE119E" w:rsidR="00780756" w:rsidRPr="000D07A0" w:rsidRDefault="00454295" w:rsidP="000D07A0">
      <w:pPr>
        <w:pStyle w:val="p1"/>
        <w:spacing w:line="360" w:lineRule="auto"/>
        <w:divId w:val="454058369"/>
        <w:rPr>
          <w:rFonts w:ascii="Arial" w:hAnsi="Arial" w:cs="Arial"/>
          <w:sz w:val="22"/>
          <w:szCs w:val="22"/>
        </w:rPr>
      </w:pPr>
      <w:r w:rsidRPr="000D07A0">
        <w:rPr>
          <w:rStyle w:val="s1"/>
          <w:rFonts w:ascii="Arial" w:hAnsi="Arial" w:cs="Arial"/>
          <w:sz w:val="22"/>
          <w:szCs w:val="22"/>
        </w:rPr>
        <w:t xml:space="preserve">Type 2 Diabetes Mellitus is a chronic metabolic disorder characterised by insulin resistance and progressive pancreatic β-cell dysfunction, resulting in hyperglycaemia (DeFronzo et al., 2015). In older adults, age-related physiological changes </w:t>
      </w:r>
      <w:bookmarkStart w:id="79" w:name="_Int_O9KdC3rT"/>
      <w:r w:rsidRPr="000D07A0">
        <w:rPr>
          <w:rStyle w:val="s1"/>
          <w:rFonts w:ascii="Arial" w:hAnsi="Arial" w:cs="Arial"/>
          <w:sz w:val="22"/>
          <w:szCs w:val="22"/>
        </w:rPr>
        <w:t>exacerbate</w:t>
      </w:r>
      <w:bookmarkEnd w:id="79"/>
      <w:r w:rsidRPr="000D07A0">
        <w:rPr>
          <w:rStyle w:val="s1"/>
          <w:rFonts w:ascii="Arial" w:hAnsi="Arial" w:cs="Arial"/>
          <w:sz w:val="22"/>
          <w:szCs w:val="22"/>
        </w:rPr>
        <w:t xml:space="preserve"> these mechanisms. Ageing is associated with reduced insulin sensitivity, altered adipose tissue distribution, mitochondrial </w:t>
      </w:r>
      <w:r w:rsidR="00152B51" w:rsidRPr="000D07A0">
        <w:rPr>
          <w:rStyle w:val="s1"/>
          <w:rFonts w:ascii="Arial" w:hAnsi="Arial" w:cs="Arial"/>
          <w:sz w:val="22"/>
          <w:szCs w:val="22"/>
        </w:rPr>
        <w:t>dysfunction,</w:t>
      </w:r>
      <w:r w:rsidRPr="000D07A0">
        <w:rPr>
          <w:rStyle w:val="s1"/>
          <w:rFonts w:ascii="Arial" w:hAnsi="Arial" w:cs="Arial"/>
          <w:sz w:val="22"/>
          <w:szCs w:val="22"/>
        </w:rPr>
        <w:t xml:space="preserve"> and chronic low-grade inflammation (“inflammaging”) (Barzilai et al., 2012).</w:t>
      </w:r>
    </w:p>
    <w:p w14:paraId="34B357D6" w14:textId="77777777" w:rsidR="00780756" w:rsidRPr="000D07A0" w:rsidRDefault="00780756" w:rsidP="000D07A0">
      <w:pPr>
        <w:rPr>
          <w:rFonts w:ascii="Arial" w:hAnsi="Arial" w:cs="Arial"/>
        </w:rPr>
      </w:pPr>
    </w:p>
    <w:p w14:paraId="37162A03" w14:textId="09C4AB5A" w:rsidR="007063BA" w:rsidRPr="000D07A0" w:rsidRDefault="007063BA" w:rsidP="000D07A0">
      <w:pPr>
        <w:pStyle w:val="Heading4"/>
        <w:rPr>
          <w:rFonts w:ascii="Arial" w:hAnsi="Arial" w:cs="Arial"/>
        </w:rPr>
      </w:pPr>
      <w:r w:rsidRPr="000D07A0">
        <w:rPr>
          <w:rFonts w:ascii="Arial" w:hAnsi="Arial" w:cs="Arial"/>
        </w:rPr>
        <w:t xml:space="preserve">Definition </w:t>
      </w:r>
    </w:p>
    <w:p w14:paraId="6856918D" w14:textId="77777777" w:rsidR="007063BA" w:rsidRPr="000D07A0" w:rsidRDefault="007063BA" w:rsidP="000D07A0">
      <w:pPr>
        <w:numPr>
          <w:ilvl w:val="0"/>
          <w:numId w:val="61"/>
        </w:numPr>
        <w:spacing w:before="100" w:beforeAutospacing="1" w:after="100" w:afterAutospacing="1"/>
        <w:jc w:val="left"/>
        <w:rPr>
          <w:rFonts w:ascii="Arial" w:hAnsi="Arial" w:cs="Arial"/>
        </w:rPr>
      </w:pPr>
      <w:r w:rsidRPr="000D07A0">
        <w:rPr>
          <w:rStyle w:val="Strong"/>
          <w:rFonts w:ascii="Arial" w:hAnsi="Arial" w:cs="Arial"/>
        </w:rPr>
        <w:t>Definition:</w:t>
      </w:r>
    </w:p>
    <w:p w14:paraId="5C1AAD9B" w14:textId="77777777" w:rsidR="007063BA" w:rsidRPr="000D07A0" w:rsidRDefault="007063BA" w:rsidP="000D07A0">
      <w:pPr>
        <w:numPr>
          <w:ilvl w:val="1"/>
          <w:numId w:val="61"/>
        </w:numPr>
        <w:spacing w:before="100" w:beforeAutospacing="1" w:after="100" w:afterAutospacing="1"/>
        <w:jc w:val="left"/>
        <w:rPr>
          <w:rFonts w:ascii="Arial" w:hAnsi="Arial" w:cs="Arial"/>
        </w:rPr>
      </w:pPr>
      <w:r w:rsidRPr="000D07A0">
        <w:rPr>
          <w:rFonts w:ascii="Arial" w:hAnsi="Arial" w:cs="Arial"/>
        </w:rPr>
        <w:t>Provide a clear and concise definition of the theme, if relevant to your discussion.</w:t>
      </w:r>
    </w:p>
    <w:p w14:paraId="0682F5EB" w14:textId="77777777" w:rsidR="007063BA" w:rsidRPr="000D07A0" w:rsidRDefault="007063BA" w:rsidP="000D07A0">
      <w:pPr>
        <w:numPr>
          <w:ilvl w:val="1"/>
          <w:numId w:val="61"/>
        </w:numPr>
        <w:spacing w:before="100" w:beforeAutospacing="1" w:after="100" w:afterAutospacing="1"/>
        <w:jc w:val="left"/>
        <w:rPr>
          <w:rFonts w:ascii="Arial" w:hAnsi="Arial" w:cs="Arial"/>
        </w:rPr>
      </w:pPr>
      <w:r w:rsidRPr="000D07A0">
        <w:rPr>
          <w:rFonts w:ascii="Arial" w:hAnsi="Arial" w:cs="Arial"/>
        </w:rPr>
        <w:t>Explain any specific terminology related to the theme.</w:t>
      </w:r>
    </w:p>
    <w:p w14:paraId="7359249C" w14:textId="77777777" w:rsidR="002D5E5B" w:rsidRPr="000D07A0" w:rsidRDefault="002D5E5B" w:rsidP="000D07A0">
      <w:pPr>
        <w:pStyle w:val="p1"/>
        <w:numPr>
          <w:ilvl w:val="0"/>
          <w:numId w:val="61"/>
        </w:numPr>
        <w:spacing w:line="360" w:lineRule="auto"/>
        <w:divId w:val="159008032"/>
        <w:rPr>
          <w:rFonts w:ascii="Arial" w:hAnsi="Arial" w:cs="Arial"/>
          <w:sz w:val="22"/>
          <w:szCs w:val="22"/>
        </w:rPr>
      </w:pPr>
      <w:r w:rsidRPr="000D07A0">
        <w:rPr>
          <w:rStyle w:val="s1"/>
          <w:rFonts w:ascii="Arial" w:hAnsi="Arial" w:cs="Arial"/>
          <w:sz w:val="22"/>
          <w:szCs w:val="22"/>
        </w:rPr>
        <w:t>Historically, T2DM was considered primarily a middle-aged condition; however, demographic ageing has shifted prevalence toward older populations. In the UK, over 40% of people diagnosed with diabetes are aged 65 years or older (Diabetes UK, 2023). Birmingham, a city with significant ethnic diversity and socioeconomic disparities, reports higher-than-average T2DM prevalence, particularly among South Asian and Afro-Caribbean communities.</w:t>
      </w:r>
    </w:p>
    <w:p w14:paraId="63250722" w14:textId="77777777" w:rsidR="000216E1" w:rsidRPr="000D07A0" w:rsidRDefault="000216E1" w:rsidP="000D07A0">
      <w:pPr>
        <w:spacing w:before="100" w:beforeAutospacing="1" w:after="100" w:afterAutospacing="1"/>
        <w:jc w:val="left"/>
        <w:rPr>
          <w:rFonts w:ascii="Arial" w:hAnsi="Arial" w:cs="Arial"/>
        </w:rPr>
      </w:pPr>
    </w:p>
    <w:p w14:paraId="6920ED58" w14:textId="77777777" w:rsidR="007063BA" w:rsidRPr="000D07A0" w:rsidRDefault="007063BA" w:rsidP="000D07A0">
      <w:pPr>
        <w:pStyle w:val="Heading4"/>
        <w:rPr>
          <w:rFonts w:ascii="Arial" w:hAnsi="Arial" w:cs="Arial"/>
        </w:rPr>
      </w:pPr>
      <w:r w:rsidRPr="000D07A0">
        <w:rPr>
          <w:rFonts w:ascii="Arial" w:hAnsi="Arial" w:cs="Arial"/>
        </w:rPr>
        <w:t>Background Information</w:t>
      </w:r>
    </w:p>
    <w:p w14:paraId="2F3E32EB" w14:textId="77777777" w:rsidR="007063BA" w:rsidRPr="000D07A0" w:rsidRDefault="007063BA" w:rsidP="000D07A0">
      <w:pPr>
        <w:numPr>
          <w:ilvl w:val="0"/>
          <w:numId w:val="62"/>
        </w:numPr>
        <w:spacing w:before="100" w:beforeAutospacing="1" w:after="100" w:afterAutospacing="1"/>
        <w:jc w:val="left"/>
        <w:rPr>
          <w:rFonts w:ascii="Arial" w:hAnsi="Arial" w:cs="Arial"/>
        </w:rPr>
      </w:pPr>
      <w:r w:rsidRPr="000D07A0">
        <w:rPr>
          <w:rStyle w:val="Strong"/>
          <w:rFonts w:ascii="Arial" w:hAnsi="Arial" w:cs="Arial"/>
        </w:rPr>
        <w:t>Historical/Contextual Background:</w:t>
      </w:r>
    </w:p>
    <w:p w14:paraId="00343512" w14:textId="77777777" w:rsidR="007063BA" w:rsidRPr="000D07A0" w:rsidRDefault="007063BA" w:rsidP="000D07A0">
      <w:pPr>
        <w:numPr>
          <w:ilvl w:val="1"/>
          <w:numId w:val="62"/>
        </w:numPr>
        <w:spacing w:before="100" w:beforeAutospacing="1" w:after="100" w:afterAutospacing="1"/>
        <w:jc w:val="left"/>
        <w:rPr>
          <w:rFonts w:ascii="Arial" w:hAnsi="Arial" w:cs="Arial"/>
        </w:rPr>
      </w:pPr>
      <w:r w:rsidRPr="000D07A0">
        <w:rPr>
          <w:rFonts w:ascii="Arial" w:hAnsi="Arial" w:cs="Arial"/>
        </w:rPr>
        <w:t>Offer a brief overview of the background information related to the theme.</w:t>
      </w:r>
    </w:p>
    <w:p w14:paraId="6DE4A2E4" w14:textId="77777777" w:rsidR="007063BA" w:rsidRPr="000D07A0" w:rsidRDefault="007063BA" w:rsidP="000D07A0">
      <w:pPr>
        <w:numPr>
          <w:ilvl w:val="1"/>
          <w:numId w:val="62"/>
        </w:numPr>
        <w:spacing w:before="100" w:beforeAutospacing="1" w:after="100" w:afterAutospacing="1"/>
        <w:jc w:val="left"/>
        <w:rPr>
          <w:rFonts w:ascii="Arial" w:hAnsi="Arial" w:cs="Arial"/>
        </w:rPr>
      </w:pPr>
      <w:r w:rsidRPr="000D07A0">
        <w:rPr>
          <w:rFonts w:ascii="Arial" w:hAnsi="Arial" w:cs="Arial"/>
        </w:rPr>
        <w:t>Discuss any historical context or developments that are pertinent.</w:t>
      </w:r>
    </w:p>
    <w:p w14:paraId="3146EF77" w14:textId="77777777" w:rsidR="00DC3573" w:rsidRPr="000D07A0" w:rsidRDefault="00DC3573" w:rsidP="000D07A0">
      <w:pPr>
        <w:spacing w:before="100" w:beforeAutospacing="1" w:after="100" w:afterAutospacing="1"/>
        <w:jc w:val="left"/>
        <w:rPr>
          <w:rFonts w:ascii="Arial" w:hAnsi="Arial" w:cs="Arial"/>
        </w:rPr>
      </w:pPr>
    </w:p>
    <w:p w14:paraId="626DC88E" w14:textId="77777777" w:rsidR="00DC3573" w:rsidRPr="000D07A0" w:rsidRDefault="00DC3573" w:rsidP="000D07A0">
      <w:pPr>
        <w:spacing w:before="100" w:beforeAutospacing="1" w:after="100" w:afterAutospacing="1"/>
        <w:jc w:val="left"/>
        <w:rPr>
          <w:rFonts w:ascii="Arial" w:hAnsi="Arial" w:cs="Arial"/>
        </w:rPr>
      </w:pPr>
    </w:p>
    <w:p w14:paraId="7749FD3C" w14:textId="77777777" w:rsidR="007063BA" w:rsidRPr="000D07A0" w:rsidRDefault="007063BA" w:rsidP="000D07A0">
      <w:pPr>
        <w:pStyle w:val="Heading4"/>
        <w:rPr>
          <w:rFonts w:ascii="Arial" w:hAnsi="Arial" w:cs="Arial"/>
        </w:rPr>
      </w:pPr>
      <w:r w:rsidRPr="000D07A0">
        <w:rPr>
          <w:rFonts w:ascii="Arial" w:hAnsi="Arial" w:cs="Arial"/>
        </w:rPr>
        <w:t>Impact on Research Question</w:t>
      </w:r>
    </w:p>
    <w:p w14:paraId="6C84F17D" w14:textId="77777777" w:rsidR="007063BA" w:rsidRPr="000D07A0" w:rsidRDefault="007063BA" w:rsidP="000D07A0">
      <w:pPr>
        <w:numPr>
          <w:ilvl w:val="0"/>
          <w:numId w:val="63"/>
        </w:numPr>
        <w:spacing w:before="100" w:beforeAutospacing="1" w:after="100" w:afterAutospacing="1"/>
        <w:jc w:val="left"/>
        <w:rPr>
          <w:rFonts w:ascii="Arial" w:hAnsi="Arial" w:cs="Arial"/>
        </w:rPr>
      </w:pPr>
      <w:r w:rsidRPr="000D07A0">
        <w:rPr>
          <w:rStyle w:val="Strong"/>
          <w:rFonts w:ascii="Arial" w:hAnsi="Arial" w:cs="Arial"/>
        </w:rPr>
        <w:t>Relevance to Title/Research Question:</w:t>
      </w:r>
    </w:p>
    <w:p w14:paraId="43312AA4" w14:textId="77777777" w:rsidR="007063BA" w:rsidRPr="000D07A0" w:rsidRDefault="007063BA" w:rsidP="000D07A0">
      <w:pPr>
        <w:numPr>
          <w:ilvl w:val="1"/>
          <w:numId w:val="63"/>
        </w:numPr>
        <w:spacing w:before="100" w:beforeAutospacing="1" w:after="100" w:afterAutospacing="1"/>
        <w:jc w:val="left"/>
        <w:rPr>
          <w:rFonts w:ascii="Arial" w:hAnsi="Arial" w:cs="Arial"/>
        </w:rPr>
      </w:pPr>
      <w:r w:rsidRPr="000D07A0">
        <w:rPr>
          <w:rFonts w:ascii="Arial" w:hAnsi="Arial" w:cs="Arial"/>
        </w:rPr>
        <w:t>Explain how this theme impacts your research question or dissertation title.</w:t>
      </w:r>
    </w:p>
    <w:p w14:paraId="503DB483" w14:textId="77777777" w:rsidR="007063BA" w:rsidRPr="000D07A0" w:rsidRDefault="007063BA" w:rsidP="000D07A0">
      <w:pPr>
        <w:numPr>
          <w:ilvl w:val="1"/>
          <w:numId w:val="63"/>
        </w:numPr>
        <w:spacing w:before="100" w:beforeAutospacing="1" w:after="100" w:afterAutospacing="1"/>
        <w:jc w:val="left"/>
        <w:rPr>
          <w:rFonts w:ascii="Arial" w:hAnsi="Arial" w:cs="Arial"/>
        </w:rPr>
      </w:pPr>
      <w:r w:rsidRPr="000D07A0">
        <w:rPr>
          <w:rFonts w:ascii="Arial" w:hAnsi="Arial" w:cs="Arial"/>
        </w:rPr>
        <w:t>Discuss the significance of the theme in relation to the overall topic.</w:t>
      </w:r>
    </w:p>
    <w:p w14:paraId="013E805F" w14:textId="752D998E" w:rsidR="00816FD8" w:rsidRPr="000D07A0" w:rsidRDefault="00816FD8" w:rsidP="000D07A0">
      <w:pPr>
        <w:pStyle w:val="p1"/>
        <w:numPr>
          <w:ilvl w:val="0"/>
          <w:numId w:val="63"/>
        </w:numPr>
        <w:spacing w:line="360" w:lineRule="auto"/>
        <w:divId w:val="1439567924"/>
        <w:rPr>
          <w:rFonts w:ascii="Arial" w:hAnsi="Arial" w:cs="Arial"/>
          <w:sz w:val="22"/>
          <w:szCs w:val="22"/>
        </w:rPr>
      </w:pPr>
      <w:r w:rsidRPr="000D07A0">
        <w:rPr>
          <w:rStyle w:val="s1"/>
          <w:rFonts w:ascii="Arial" w:hAnsi="Arial" w:cs="Arial"/>
          <w:sz w:val="22"/>
          <w:szCs w:val="22"/>
        </w:rPr>
        <w:t xml:space="preserve">Understanding physiological mechanisms is central to this dissertation’s aim. The ageing process </w:t>
      </w:r>
      <w:bookmarkStart w:id="80" w:name="_Int_JegTo3TU"/>
      <w:r w:rsidRPr="000D07A0">
        <w:rPr>
          <w:rStyle w:val="s1"/>
          <w:rFonts w:ascii="Arial" w:hAnsi="Arial" w:cs="Arial"/>
          <w:sz w:val="22"/>
          <w:szCs w:val="22"/>
        </w:rPr>
        <w:t>modifies</w:t>
      </w:r>
      <w:bookmarkEnd w:id="80"/>
      <w:r w:rsidRPr="000D07A0">
        <w:rPr>
          <w:rStyle w:val="s1"/>
          <w:rFonts w:ascii="Arial" w:hAnsi="Arial" w:cs="Arial"/>
          <w:sz w:val="22"/>
          <w:szCs w:val="22"/>
        </w:rPr>
        <w:t xml:space="preserve"> glucose metabolism, contributing to insulin resistance through sarcopenia, increased visceral adiposity and reduced physical activity. These mechanisms explain why older adults are particularly vulnerable to both disease onset and complications.</w:t>
      </w:r>
    </w:p>
    <w:p w14:paraId="6A42E4BF" w14:textId="77777777" w:rsidR="007063BA" w:rsidRPr="000D07A0" w:rsidRDefault="007063BA" w:rsidP="000D07A0">
      <w:pPr>
        <w:pStyle w:val="Heading4"/>
        <w:rPr>
          <w:rFonts w:ascii="Arial" w:hAnsi="Arial" w:cs="Arial"/>
        </w:rPr>
      </w:pPr>
      <w:r w:rsidRPr="000D07A0">
        <w:rPr>
          <w:rFonts w:ascii="Arial" w:hAnsi="Arial" w:cs="Arial"/>
        </w:rPr>
        <w:t>Statistical Information</w:t>
      </w:r>
    </w:p>
    <w:p w14:paraId="234E6774" w14:textId="77777777" w:rsidR="007063BA" w:rsidRPr="000D07A0" w:rsidRDefault="007063BA" w:rsidP="000D07A0">
      <w:pPr>
        <w:numPr>
          <w:ilvl w:val="0"/>
          <w:numId w:val="64"/>
        </w:numPr>
        <w:spacing w:before="100" w:beforeAutospacing="1" w:after="100" w:afterAutospacing="1"/>
        <w:jc w:val="left"/>
        <w:rPr>
          <w:rFonts w:ascii="Arial" w:hAnsi="Arial" w:cs="Arial"/>
        </w:rPr>
      </w:pPr>
      <w:r w:rsidRPr="000D07A0">
        <w:rPr>
          <w:rStyle w:val="Strong"/>
          <w:rFonts w:ascii="Arial" w:hAnsi="Arial" w:cs="Arial"/>
        </w:rPr>
        <w:t>Data and Statistics:</w:t>
      </w:r>
    </w:p>
    <w:p w14:paraId="11E38E7B" w14:textId="77777777" w:rsidR="007063BA" w:rsidRPr="000D07A0" w:rsidRDefault="007063BA" w:rsidP="000D07A0">
      <w:pPr>
        <w:numPr>
          <w:ilvl w:val="1"/>
          <w:numId w:val="64"/>
        </w:numPr>
        <w:spacing w:before="100" w:beforeAutospacing="1" w:after="100" w:afterAutospacing="1"/>
        <w:jc w:val="left"/>
        <w:rPr>
          <w:rFonts w:ascii="Arial" w:hAnsi="Arial" w:cs="Arial"/>
        </w:rPr>
      </w:pPr>
      <w:r w:rsidRPr="000D07A0">
        <w:rPr>
          <w:rFonts w:ascii="Arial" w:hAnsi="Arial" w:cs="Arial"/>
        </w:rPr>
        <w:lastRenderedPageBreak/>
        <w:t>Include relevant statistical information that supports your theme.</w:t>
      </w:r>
    </w:p>
    <w:p w14:paraId="61DDC725" w14:textId="77777777" w:rsidR="007063BA" w:rsidRPr="000D07A0" w:rsidRDefault="007063BA" w:rsidP="000D07A0">
      <w:pPr>
        <w:numPr>
          <w:ilvl w:val="1"/>
          <w:numId w:val="64"/>
        </w:numPr>
        <w:spacing w:before="100" w:beforeAutospacing="1" w:after="100" w:afterAutospacing="1"/>
        <w:jc w:val="left"/>
        <w:rPr>
          <w:rFonts w:ascii="Arial" w:hAnsi="Arial" w:cs="Arial"/>
        </w:rPr>
      </w:pPr>
      <w:r w:rsidRPr="000D07A0">
        <w:rPr>
          <w:rFonts w:ascii="Arial" w:hAnsi="Arial" w:cs="Arial"/>
        </w:rPr>
        <w:t>Discuss any controversial or noteworthy statistics and their implications.</w:t>
      </w:r>
    </w:p>
    <w:p w14:paraId="3DF24CC0" w14:textId="77777777" w:rsidR="00317DB1" w:rsidRPr="000D07A0" w:rsidRDefault="00317DB1" w:rsidP="000D07A0">
      <w:pPr>
        <w:pStyle w:val="p1"/>
        <w:numPr>
          <w:ilvl w:val="0"/>
          <w:numId w:val="64"/>
        </w:numPr>
        <w:spacing w:line="360" w:lineRule="auto"/>
        <w:divId w:val="1045639716"/>
        <w:rPr>
          <w:rFonts w:ascii="Arial" w:hAnsi="Arial" w:cs="Arial"/>
          <w:sz w:val="22"/>
          <w:szCs w:val="22"/>
        </w:rPr>
      </w:pPr>
      <w:r w:rsidRPr="000D07A0">
        <w:rPr>
          <w:rStyle w:val="s1"/>
          <w:rFonts w:ascii="Arial" w:hAnsi="Arial" w:cs="Arial"/>
          <w:sz w:val="22"/>
          <w:szCs w:val="22"/>
        </w:rPr>
        <w:t xml:space="preserve">Globally, T2DM affects 537 million adults, with projections estimating 783 million by 2045 (IDF, 2021). In England, prevalence among adults aged over 75 exceeds 15% (NHS Digital, 2022). Birmingham, characterised by socioeconomic deprivation and ethnic diversity, </w:t>
      </w:r>
      <w:bookmarkStart w:id="81" w:name="_Int_Dj0NOhJi"/>
      <w:r w:rsidRPr="000D07A0">
        <w:rPr>
          <w:rStyle w:val="s1"/>
          <w:rFonts w:ascii="Arial" w:hAnsi="Arial" w:cs="Arial"/>
          <w:sz w:val="22"/>
          <w:szCs w:val="22"/>
        </w:rPr>
        <w:t>demonstrates</w:t>
      </w:r>
      <w:bookmarkEnd w:id="81"/>
      <w:r w:rsidRPr="000D07A0">
        <w:rPr>
          <w:rStyle w:val="s1"/>
          <w:rFonts w:ascii="Arial" w:hAnsi="Arial" w:cs="Arial"/>
          <w:sz w:val="22"/>
          <w:szCs w:val="22"/>
        </w:rPr>
        <w:t xml:space="preserve"> above-average prevalence rates (Public Health England, 2020).</w:t>
      </w:r>
    </w:p>
    <w:p w14:paraId="4812A68D" w14:textId="77777777" w:rsidR="004B1809" w:rsidRPr="000D07A0" w:rsidRDefault="004B1809" w:rsidP="000D07A0">
      <w:pPr>
        <w:spacing w:before="100" w:beforeAutospacing="1" w:after="100" w:afterAutospacing="1"/>
        <w:jc w:val="left"/>
        <w:rPr>
          <w:rFonts w:ascii="Arial" w:hAnsi="Arial" w:cs="Arial"/>
        </w:rPr>
      </w:pPr>
    </w:p>
    <w:p w14:paraId="142DB4B4" w14:textId="77777777" w:rsidR="007063BA" w:rsidRPr="000D07A0" w:rsidRDefault="007063BA" w:rsidP="000D07A0">
      <w:pPr>
        <w:pStyle w:val="Heading4"/>
        <w:rPr>
          <w:rFonts w:ascii="Arial" w:hAnsi="Arial" w:cs="Arial"/>
        </w:rPr>
      </w:pPr>
      <w:r w:rsidRPr="000D07A0">
        <w:rPr>
          <w:rFonts w:ascii="Arial" w:hAnsi="Arial" w:cs="Arial"/>
        </w:rPr>
        <w:t>Theories, Policies, and Legislation</w:t>
      </w:r>
    </w:p>
    <w:p w14:paraId="387A2433" w14:textId="77777777" w:rsidR="007063BA" w:rsidRPr="000D07A0" w:rsidRDefault="007063BA" w:rsidP="000D07A0">
      <w:pPr>
        <w:pStyle w:val="NormalWeb"/>
        <w:numPr>
          <w:ilvl w:val="0"/>
          <w:numId w:val="65"/>
        </w:numPr>
        <w:spacing w:line="360" w:lineRule="auto"/>
        <w:rPr>
          <w:rFonts w:ascii="Arial" w:hAnsi="Arial" w:cs="Arial"/>
          <w:sz w:val="22"/>
          <w:szCs w:val="22"/>
        </w:rPr>
      </w:pPr>
      <w:r w:rsidRPr="000D07A0">
        <w:rPr>
          <w:rStyle w:val="Strong"/>
          <w:rFonts w:ascii="Arial" w:eastAsia="Calibri Light" w:hAnsi="Arial" w:cs="Arial"/>
          <w:sz w:val="22"/>
          <w:szCs w:val="22"/>
        </w:rPr>
        <w:t>Theoretical Framework:</w:t>
      </w:r>
    </w:p>
    <w:p w14:paraId="40CB84F4" w14:textId="77777777" w:rsidR="007063BA" w:rsidRPr="000D07A0" w:rsidRDefault="007063BA" w:rsidP="000D07A0">
      <w:pPr>
        <w:numPr>
          <w:ilvl w:val="1"/>
          <w:numId w:val="65"/>
        </w:numPr>
        <w:spacing w:before="100" w:beforeAutospacing="1" w:after="100" w:afterAutospacing="1"/>
        <w:jc w:val="left"/>
        <w:rPr>
          <w:rFonts w:ascii="Arial" w:hAnsi="Arial" w:cs="Arial"/>
        </w:rPr>
      </w:pPr>
      <w:r w:rsidRPr="000D07A0">
        <w:rPr>
          <w:rFonts w:ascii="Arial" w:hAnsi="Arial" w:cs="Arial"/>
        </w:rPr>
        <w:t>Discuss relevant theories that relate to your theme.</w:t>
      </w:r>
    </w:p>
    <w:p w14:paraId="5AB868F8" w14:textId="77777777" w:rsidR="007063BA" w:rsidRPr="000D07A0" w:rsidRDefault="007063BA" w:rsidP="000D07A0">
      <w:pPr>
        <w:numPr>
          <w:ilvl w:val="1"/>
          <w:numId w:val="65"/>
        </w:numPr>
        <w:spacing w:before="100" w:beforeAutospacing="1" w:after="100" w:afterAutospacing="1"/>
        <w:jc w:val="left"/>
        <w:rPr>
          <w:rFonts w:ascii="Arial" w:hAnsi="Arial" w:cs="Arial"/>
        </w:rPr>
      </w:pPr>
      <w:r w:rsidRPr="000D07A0">
        <w:rPr>
          <w:rFonts w:ascii="Arial" w:hAnsi="Arial" w:cs="Arial"/>
        </w:rPr>
        <w:t>Explain how these theories apply to your theme and research question.</w:t>
      </w:r>
    </w:p>
    <w:p w14:paraId="62FFDD8B" w14:textId="77777777" w:rsidR="00810226" w:rsidRPr="000D07A0" w:rsidRDefault="00810226" w:rsidP="000D07A0">
      <w:pPr>
        <w:pStyle w:val="p1"/>
        <w:numPr>
          <w:ilvl w:val="0"/>
          <w:numId w:val="65"/>
        </w:numPr>
        <w:spacing w:line="360" w:lineRule="auto"/>
        <w:divId w:val="288367506"/>
        <w:rPr>
          <w:rFonts w:ascii="Arial" w:hAnsi="Arial" w:cs="Arial"/>
          <w:sz w:val="22"/>
          <w:szCs w:val="22"/>
        </w:rPr>
      </w:pPr>
      <w:r w:rsidRPr="000D07A0">
        <w:rPr>
          <w:rStyle w:val="s1"/>
          <w:rFonts w:ascii="Arial" w:hAnsi="Arial" w:cs="Arial"/>
          <w:sz w:val="22"/>
          <w:szCs w:val="22"/>
        </w:rPr>
        <w:t>DeFronzo’s (2009) “Ominous Octet” model outlines eight pathophysiological defects contributing to T2DM, including impaired insulin secretion, increased hepatic glucose production and reduced incretin effect. In older adults, oxidative stress and endothelial ageing further amplify these mechanisms (Donath and Shoelson, 2011). The life-course approach to chronic disease also suggests cumulative metabolic exposure increases disease severity in later life.</w:t>
      </w:r>
    </w:p>
    <w:p w14:paraId="30659886" w14:textId="77777777" w:rsidR="00317DB1" w:rsidRPr="000D07A0" w:rsidRDefault="00317DB1" w:rsidP="000D07A0">
      <w:pPr>
        <w:spacing w:before="100" w:beforeAutospacing="1" w:after="100" w:afterAutospacing="1"/>
        <w:jc w:val="left"/>
        <w:rPr>
          <w:rFonts w:ascii="Arial" w:hAnsi="Arial" w:cs="Arial"/>
        </w:rPr>
      </w:pPr>
    </w:p>
    <w:p w14:paraId="6F9FD43F" w14:textId="77777777" w:rsidR="007063BA" w:rsidRPr="000D07A0" w:rsidRDefault="007063BA" w:rsidP="000D07A0">
      <w:pPr>
        <w:pStyle w:val="NormalWeb"/>
        <w:numPr>
          <w:ilvl w:val="0"/>
          <w:numId w:val="65"/>
        </w:numPr>
        <w:spacing w:line="360" w:lineRule="auto"/>
        <w:rPr>
          <w:rFonts w:ascii="Arial" w:hAnsi="Arial" w:cs="Arial"/>
          <w:sz w:val="22"/>
          <w:szCs w:val="22"/>
        </w:rPr>
      </w:pPr>
      <w:r w:rsidRPr="000D07A0">
        <w:rPr>
          <w:rStyle w:val="Strong"/>
          <w:rFonts w:ascii="Arial" w:eastAsia="Calibri Light" w:hAnsi="Arial" w:cs="Arial"/>
          <w:sz w:val="22"/>
          <w:szCs w:val="22"/>
        </w:rPr>
        <w:t>Policy and Legislation:</w:t>
      </w:r>
    </w:p>
    <w:p w14:paraId="619E7324" w14:textId="77777777" w:rsidR="007063BA" w:rsidRPr="000D07A0" w:rsidRDefault="007063BA" w:rsidP="000D07A0">
      <w:pPr>
        <w:numPr>
          <w:ilvl w:val="1"/>
          <w:numId w:val="65"/>
        </w:numPr>
        <w:spacing w:before="100" w:beforeAutospacing="1" w:after="100" w:afterAutospacing="1"/>
        <w:jc w:val="left"/>
        <w:rPr>
          <w:rFonts w:ascii="Arial" w:hAnsi="Arial" w:cs="Arial"/>
        </w:rPr>
      </w:pPr>
      <w:r w:rsidRPr="000D07A0">
        <w:rPr>
          <w:rFonts w:ascii="Arial" w:hAnsi="Arial" w:cs="Arial"/>
        </w:rPr>
        <w:t>Describe any relevant policies or legislation that pertain to your theme.</w:t>
      </w:r>
    </w:p>
    <w:p w14:paraId="16B40878" w14:textId="5A3FDAC0" w:rsidR="007063BA" w:rsidRPr="000D07A0" w:rsidRDefault="007063BA" w:rsidP="000D07A0">
      <w:pPr>
        <w:numPr>
          <w:ilvl w:val="1"/>
          <w:numId w:val="65"/>
        </w:numPr>
        <w:spacing w:before="100" w:beforeAutospacing="1" w:after="100" w:afterAutospacing="1"/>
        <w:jc w:val="left"/>
        <w:rPr>
          <w:rFonts w:ascii="Arial" w:hAnsi="Arial" w:cs="Arial"/>
        </w:rPr>
      </w:pPr>
      <w:r w:rsidRPr="000D07A0">
        <w:rPr>
          <w:rFonts w:ascii="Arial" w:hAnsi="Arial" w:cs="Arial"/>
        </w:rPr>
        <w:t>Analyse the impact of these policies or laws on your theme and research area.</w:t>
      </w:r>
    </w:p>
    <w:p w14:paraId="2F715E14" w14:textId="77777777" w:rsidR="00B73AAF" w:rsidRPr="000D07A0" w:rsidRDefault="00B73AAF" w:rsidP="000D07A0">
      <w:pPr>
        <w:pStyle w:val="p1"/>
        <w:numPr>
          <w:ilvl w:val="0"/>
          <w:numId w:val="65"/>
        </w:numPr>
        <w:spacing w:line="360" w:lineRule="auto"/>
        <w:divId w:val="1735349707"/>
        <w:rPr>
          <w:rFonts w:ascii="Arial" w:hAnsi="Arial" w:cs="Arial"/>
          <w:sz w:val="22"/>
          <w:szCs w:val="22"/>
        </w:rPr>
      </w:pPr>
      <w:r w:rsidRPr="000D07A0">
        <w:rPr>
          <w:rStyle w:val="s1"/>
          <w:rFonts w:ascii="Arial" w:hAnsi="Arial" w:cs="Arial"/>
          <w:sz w:val="22"/>
          <w:szCs w:val="22"/>
        </w:rPr>
        <w:t xml:space="preserve">Within the UK, national diabetes policy has evolved in response to growing understanding of the physiological complexity of Type 2 Diabetes Mellitus, particularly in older adults. The </w:t>
      </w:r>
      <w:r w:rsidRPr="000D07A0">
        <w:rPr>
          <w:rStyle w:val="s2"/>
          <w:rFonts w:ascii="Arial" w:hAnsi="Arial" w:cs="Arial"/>
          <w:sz w:val="22"/>
          <w:szCs w:val="22"/>
        </w:rPr>
        <w:t>NICE Guideline NG28 (2022)</w:t>
      </w:r>
      <w:r w:rsidRPr="000D07A0">
        <w:rPr>
          <w:rStyle w:val="s1"/>
          <w:rFonts w:ascii="Arial" w:hAnsi="Arial" w:cs="Arial"/>
          <w:sz w:val="22"/>
          <w:szCs w:val="22"/>
        </w:rPr>
        <w:t xml:space="preserve"> provides evidence-based recommendations for the management of T2DM, emphasising individualised HbA1c targets, especially for older and frail patients. Rather than advocating uniform strict glycaemic thresholds, NICE recommends tailoring treatment according to comorbidities, life expectancy and risk of hypoglycaemia (NICE, 2022).</w:t>
      </w:r>
    </w:p>
    <w:p w14:paraId="2B32EF39" w14:textId="77777777" w:rsidR="00B73AAF" w:rsidRPr="000D07A0" w:rsidRDefault="00B73AAF" w:rsidP="000D07A0">
      <w:pPr>
        <w:pStyle w:val="p2"/>
        <w:numPr>
          <w:ilvl w:val="0"/>
          <w:numId w:val="65"/>
        </w:numPr>
        <w:spacing w:line="360" w:lineRule="auto"/>
        <w:divId w:val="1735349707"/>
        <w:rPr>
          <w:rFonts w:ascii="Arial" w:hAnsi="Arial" w:cs="Arial"/>
          <w:sz w:val="22"/>
          <w:szCs w:val="22"/>
        </w:rPr>
      </w:pPr>
    </w:p>
    <w:p w14:paraId="5C101BE5" w14:textId="77777777" w:rsidR="00B73AAF" w:rsidRPr="000D07A0" w:rsidRDefault="00B73AAF" w:rsidP="000D07A0">
      <w:pPr>
        <w:pStyle w:val="p1"/>
        <w:numPr>
          <w:ilvl w:val="0"/>
          <w:numId w:val="65"/>
        </w:numPr>
        <w:spacing w:line="360" w:lineRule="auto"/>
        <w:divId w:val="1735349707"/>
        <w:rPr>
          <w:rFonts w:ascii="Arial" w:hAnsi="Arial" w:cs="Arial"/>
          <w:sz w:val="22"/>
          <w:szCs w:val="22"/>
        </w:rPr>
      </w:pPr>
      <w:r w:rsidRPr="000D07A0">
        <w:rPr>
          <w:rStyle w:val="s1"/>
          <w:rFonts w:ascii="Arial" w:hAnsi="Arial" w:cs="Arial"/>
          <w:sz w:val="22"/>
          <w:szCs w:val="22"/>
        </w:rPr>
        <w:t xml:space="preserve">Similarly, the </w:t>
      </w:r>
      <w:r w:rsidRPr="000D07A0">
        <w:rPr>
          <w:rStyle w:val="s2"/>
          <w:rFonts w:ascii="Arial" w:hAnsi="Arial" w:cs="Arial"/>
          <w:sz w:val="22"/>
          <w:szCs w:val="22"/>
        </w:rPr>
        <w:t>NHS Long Term Plan (2019)</w:t>
      </w:r>
      <w:r w:rsidRPr="000D07A0">
        <w:rPr>
          <w:rStyle w:val="s1"/>
          <w:rFonts w:ascii="Arial" w:hAnsi="Arial" w:cs="Arial"/>
          <w:sz w:val="22"/>
          <w:szCs w:val="22"/>
        </w:rPr>
        <w:t xml:space="preserve"> prioritises prevention, early diagnosis and personalised care planning for individuals with chronic conditions, including diabetes (NHS England, 2019). This reflects growing awareness that ageing-related physiological decline modifies disease progression and treatment response.</w:t>
      </w:r>
    </w:p>
    <w:p w14:paraId="710B1740" w14:textId="77777777" w:rsidR="00B73AAF" w:rsidRPr="000D07A0" w:rsidRDefault="00B73AAF" w:rsidP="000D07A0">
      <w:pPr>
        <w:pStyle w:val="p2"/>
        <w:numPr>
          <w:ilvl w:val="0"/>
          <w:numId w:val="65"/>
        </w:numPr>
        <w:spacing w:line="360" w:lineRule="auto"/>
        <w:divId w:val="1735349707"/>
        <w:rPr>
          <w:rFonts w:ascii="Arial" w:hAnsi="Arial" w:cs="Arial"/>
          <w:sz w:val="22"/>
          <w:szCs w:val="22"/>
        </w:rPr>
      </w:pPr>
    </w:p>
    <w:p w14:paraId="5187E424" w14:textId="77777777" w:rsidR="00B73AAF" w:rsidRPr="000D07A0" w:rsidRDefault="00B73AAF" w:rsidP="000D07A0">
      <w:pPr>
        <w:pStyle w:val="p1"/>
        <w:numPr>
          <w:ilvl w:val="0"/>
          <w:numId w:val="65"/>
        </w:numPr>
        <w:spacing w:line="360" w:lineRule="auto"/>
        <w:divId w:val="1735349707"/>
        <w:rPr>
          <w:rFonts w:ascii="Arial" w:hAnsi="Arial" w:cs="Arial"/>
          <w:sz w:val="22"/>
          <w:szCs w:val="22"/>
        </w:rPr>
      </w:pPr>
      <w:r w:rsidRPr="000D07A0">
        <w:rPr>
          <w:rStyle w:val="s1"/>
          <w:rFonts w:ascii="Arial" w:hAnsi="Arial" w:cs="Arial"/>
          <w:sz w:val="22"/>
          <w:szCs w:val="22"/>
        </w:rPr>
        <w:t xml:space="preserve">The </w:t>
      </w:r>
      <w:r w:rsidRPr="000D07A0">
        <w:rPr>
          <w:rStyle w:val="s2"/>
          <w:rFonts w:ascii="Arial" w:hAnsi="Arial" w:cs="Arial"/>
          <w:sz w:val="22"/>
          <w:szCs w:val="22"/>
        </w:rPr>
        <w:t>Quality and Outcomes Framework (QOF)</w:t>
      </w:r>
      <w:r w:rsidRPr="000D07A0">
        <w:rPr>
          <w:rStyle w:val="s1"/>
          <w:rFonts w:ascii="Arial" w:hAnsi="Arial" w:cs="Arial"/>
          <w:sz w:val="22"/>
          <w:szCs w:val="22"/>
        </w:rPr>
        <w:t xml:space="preserve"> has historically incentivised primary care practices to achieve specific glycaemic targets. While this has improved monitoring and control rates, critics argue that rigid target-driven frameworks may inadvertently encourage overtreatment in older adults, increasing hypoglycaemia risk (Sinclair et al., 2020).</w:t>
      </w:r>
    </w:p>
    <w:p w14:paraId="65481683" w14:textId="77777777" w:rsidR="00B73AAF" w:rsidRPr="000D07A0" w:rsidRDefault="00B73AAF" w:rsidP="000D07A0">
      <w:pPr>
        <w:pStyle w:val="p2"/>
        <w:numPr>
          <w:ilvl w:val="0"/>
          <w:numId w:val="65"/>
        </w:numPr>
        <w:spacing w:line="360" w:lineRule="auto"/>
        <w:divId w:val="1735349707"/>
        <w:rPr>
          <w:rFonts w:ascii="Arial" w:hAnsi="Arial" w:cs="Arial"/>
          <w:sz w:val="22"/>
          <w:szCs w:val="22"/>
        </w:rPr>
      </w:pPr>
    </w:p>
    <w:p w14:paraId="19948CD7" w14:textId="77777777" w:rsidR="00B73AAF" w:rsidRPr="000D07A0" w:rsidRDefault="00B73AAF" w:rsidP="000D07A0">
      <w:pPr>
        <w:pStyle w:val="p1"/>
        <w:numPr>
          <w:ilvl w:val="0"/>
          <w:numId w:val="65"/>
        </w:numPr>
        <w:spacing w:line="360" w:lineRule="auto"/>
        <w:divId w:val="1735349707"/>
        <w:rPr>
          <w:rFonts w:ascii="Arial" w:hAnsi="Arial" w:cs="Arial"/>
          <w:sz w:val="22"/>
          <w:szCs w:val="22"/>
        </w:rPr>
      </w:pPr>
      <w:r w:rsidRPr="000D07A0">
        <w:rPr>
          <w:rStyle w:val="s1"/>
          <w:rFonts w:ascii="Arial" w:hAnsi="Arial" w:cs="Arial"/>
          <w:sz w:val="22"/>
          <w:szCs w:val="22"/>
        </w:rPr>
        <w:t>The impact of these policies on the research area is significant. Recognition of age-related pathophysiological differences has led to a shift from uniform glucose control to person-centred approaches. However, variation in implementation across regions — including urban areas such as Birmingham — may influence outcomes and exacerbate inequalities (Public Health England, 2020).</w:t>
      </w:r>
    </w:p>
    <w:p w14:paraId="356B1B8E" w14:textId="77777777" w:rsidR="00810226" w:rsidRPr="000D07A0" w:rsidRDefault="00810226" w:rsidP="000D07A0">
      <w:pPr>
        <w:spacing w:before="100" w:beforeAutospacing="1" w:after="100" w:afterAutospacing="1"/>
        <w:jc w:val="left"/>
        <w:rPr>
          <w:rFonts w:ascii="Arial" w:hAnsi="Arial" w:cs="Arial"/>
        </w:rPr>
      </w:pPr>
    </w:p>
    <w:p w14:paraId="13B595A6" w14:textId="77777777" w:rsidR="007063BA" w:rsidRPr="000D07A0" w:rsidRDefault="007063BA" w:rsidP="000D07A0">
      <w:pPr>
        <w:pStyle w:val="Heading4"/>
        <w:rPr>
          <w:rFonts w:ascii="Arial" w:hAnsi="Arial" w:cs="Arial"/>
        </w:rPr>
      </w:pPr>
      <w:r w:rsidRPr="000D07A0">
        <w:rPr>
          <w:rFonts w:ascii="Arial" w:hAnsi="Arial" w:cs="Arial"/>
        </w:rPr>
        <w:t>Implications</w:t>
      </w:r>
    </w:p>
    <w:p w14:paraId="383AC1AB" w14:textId="77777777" w:rsidR="007063BA" w:rsidRPr="000D07A0" w:rsidRDefault="007063BA" w:rsidP="000D07A0">
      <w:pPr>
        <w:numPr>
          <w:ilvl w:val="0"/>
          <w:numId w:val="66"/>
        </w:numPr>
        <w:spacing w:before="100" w:beforeAutospacing="1" w:after="100" w:afterAutospacing="1"/>
        <w:jc w:val="left"/>
        <w:rPr>
          <w:rFonts w:ascii="Arial" w:hAnsi="Arial" w:cs="Arial"/>
        </w:rPr>
      </w:pPr>
      <w:r w:rsidRPr="000D07A0">
        <w:rPr>
          <w:rStyle w:val="Strong"/>
          <w:rFonts w:ascii="Arial" w:hAnsi="Arial" w:cs="Arial"/>
        </w:rPr>
        <w:t>Positive and Negative Implications:</w:t>
      </w:r>
    </w:p>
    <w:p w14:paraId="41249816" w14:textId="510C7031" w:rsidR="007063BA" w:rsidRPr="000D07A0" w:rsidRDefault="007063BA" w:rsidP="000D07A0">
      <w:pPr>
        <w:numPr>
          <w:ilvl w:val="1"/>
          <w:numId w:val="66"/>
        </w:numPr>
        <w:spacing w:before="100" w:beforeAutospacing="1" w:after="100" w:afterAutospacing="1"/>
        <w:jc w:val="left"/>
        <w:rPr>
          <w:rFonts w:ascii="Arial" w:hAnsi="Arial" w:cs="Arial"/>
        </w:rPr>
      </w:pPr>
      <w:r w:rsidRPr="000D07A0">
        <w:rPr>
          <w:rFonts w:ascii="Arial" w:hAnsi="Arial" w:cs="Arial"/>
        </w:rPr>
        <w:t>Analyse the implications of the theme on your research question.</w:t>
      </w:r>
    </w:p>
    <w:p w14:paraId="33EB4B1A" w14:textId="77777777" w:rsidR="007063BA" w:rsidRPr="000D07A0" w:rsidRDefault="007063BA" w:rsidP="000D07A0">
      <w:pPr>
        <w:numPr>
          <w:ilvl w:val="1"/>
          <w:numId w:val="66"/>
        </w:numPr>
        <w:spacing w:before="100" w:beforeAutospacing="1" w:after="100" w:afterAutospacing="1"/>
        <w:jc w:val="left"/>
        <w:rPr>
          <w:rFonts w:ascii="Arial" w:hAnsi="Arial" w:cs="Arial"/>
        </w:rPr>
      </w:pPr>
      <w:r w:rsidRPr="000D07A0">
        <w:rPr>
          <w:rFonts w:ascii="Arial" w:hAnsi="Arial" w:cs="Arial"/>
        </w:rPr>
        <w:t>Discuss both positive and negative impacts, providing a balanced view.</w:t>
      </w:r>
    </w:p>
    <w:p w14:paraId="4221049F" w14:textId="77777777" w:rsidR="009838B2" w:rsidRPr="000D07A0" w:rsidRDefault="009838B2" w:rsidP="000D07A0">
      <w:pPr>
        <w:pStyle w:val="ListParagraph"/>
        <w:numPr>
          <w:ilvl w:val="0"/>
          <w:numId w:val="66"/>
        </w:numPr>
        <w:spacing w:before="100" w:beforeAutospacing="1" w:after="100" w:afterAutospacing="1" w:line="360" w:lineRule="auto"/>
        <w:outlineLvl w:val="2"/>
        <w:divId w:val="1734616180"/>
        <w:rPr>
          <w:rFonts w:ascii="Arial" w:eastAsia="Times New Roman" w:hAnsi="Arial" w:cs="Arial"/>
          <w:b/>
          <w:bCs/>
        </w:rPr>
      </w:pPr>
      <w:r w:rsidRPr="000D07A0">
        <w:rPr>
          <w:rFonts w:ascii="Arial" w:eastAsia="Times New Roman" w:hAnsi="Arial" w:cs="Arial"/>
          <w:b/>
          <w:bCs/>
        </w:rPr>
        <w:t>Positive Implications</w:t>
      </w:r>
    </w:p>
    <w:p w14:paraId="07BB1025" w14:textId="77777777" w:rsidR="009838B2" w:rsidRPr="000D07A0" w:rsidRDefault="009838B2" w:rsidP="000D07A0">
      <w:pPr>
        <w:pStyle w:val="ListParagraph"/>
        <w:numPr>
          <w:ilvl w:val="0"/>
          <w:numId w:val="66"/>
        </w:numPr>
        <w:spacing w:before="100" w:beforeAutospacing="1" w:after="100" w:afterAutospacing="1" w:line="360" w:lineRule="auto"/>
        <w:divId w:val="1734616180"/>
        <w:rPr>
          <w:rFonts w:ascii="Arial" w:hAnsi="Arial" w:cs="Arial"/>
        </w:rPr>
      </w:pPr>
    </w:p>
    <w:p w14:paraId="2E6720C0" w14:textId="77777777" w:rsidR="009838B2" w:rsidRPr="000D07A0" w:rsidRDefault="009838B2" w:rsidP="000D07A0">
      <w:pPr>
        <w:pStyle w:val="ListParagraph"/>
        <w:numPr>
          <w:ilvl w:val="0"/>
          <w:numId w:val="66"/>
        </w:numPr>
        <w:spacing w:before="100" w:beforeAutospacing="1" w:after="100" w:afterAutospacing="1" w:line="360" w:lineRule="auto"/>
        <w:divId w:val="1734616180"/>
        <w:rPr>
          <w:rFonts w:ascii="Arial" w:hAnsi="Arial" w:cs="Arial"/>
        </w:rPr>
      </w:pPr>
      <w:r w:rsidRPr="000D07A0">
        <w:rPr>
          <w:rFonts w:ascii="Arial" w:hAnsi="Arial" w:cs="Arial"/>
        </w:rPr>
        <w:t>Improved understanding of insulin resistance, β-cell decline and inflammaging has strengthened clinical practice by supporting earlier intervention and pharmacological innovation. For example, therapies targeting incretin pathways (e.g., GLP-1 receptor agonists) directly address components of DeFronzo’s “Ominous Octet” model (DeFronzo et al., 2015).</w:t>
      </w:r>
    </w:p>
    <w:p w14:paraId="45604043" w14:textId="77777777" w:rsidR="009838B2" w:rsidRPr="000D07A0" w:rsidRDefault="009838B2" w:rsidP="000D07A0">
      <w:pPr>
        <w:pStyle w:val="ListParagraph"/>
        <w:numPr>
          <w:ilvl w:val="0"/>
          <w:numId w:val="66"/>
        </w:numPr>
        <w:spacing w:before="100" w:beforeAutospacing="1" w:after="100" w:afterAutospacing="1" w:line="360" w:lineRule="auto"/>
        <w:divId w:val="1734616180"/>
        <w:rPr>
          <w:rFonts w:ascii="Arial" w:hAnsi="Arial" w:cs="Arial"/>
        </w:rPr>
      </w:pPr>
    </w:p>
    <w:p w14:paraId="188E345E" w14:textId="77777777" w:rsidR="009838B2" w:rsidRPr="000D07A0" w:rsidRDefault="009838B2" w:rsidP="000D07A0">
      <w:pPr>
        <w:pStyle w:val="ListParagraph"/>
        <w:numPr>
          <w:ilvl w:val="0"/>
          <w:numId w:val="66"/>
        </w:numPr>
        <w:spacing w:before="100" w:beforeAutospacing="1" w:after="100" w:afterAutospacing="1" w:line="360" w:lineRule="auto"/>
        <w:divId w:val="1734616180"/>
        <w:rPr>
          <w:rFonts w:ascii="Arial" w:hAnsi="Arial" w:cs="Arial"/>
        </w:rPr>
      </w:pPr>
      <w:r w:rsidRPr="000D07A0">
        <w:rPr>
          <w:rFonts w:ascii="Arial" w:hAnsi="Arial" w:cs="Arial"/>
        </w:rPr>
        <w:t>Furthermore, recognising that ageing alters glucose metabolism supports more realistic glycaemic targets in older adults, potentially reducing medication burden and hypoglycaemic events (NICE, 2022). This aligns with geriatric principles of minimising harm and preserving quality of life.</w:t>
      </w:r>
    </w:p>
    <w:p w14:paraId="227BAE73" w14:textId="77777777" w:rsidR="009838B2" w:rsidRPr="000D07A0" w:rsidRDefault="009838B2" w:rsidP="000D07A0">
      <w:pPr>
        <w:pStyle w:val="ListParagraph"/>
        <w:numPr>
          <w:ilvl w:val="0"/>
          <w:numId w:val="66"/>
        </w:numPr>
        <w:spacing w:before="100" w:beforeAutospacing="1" w:after="100" w:afterAutospacing="1" w:line="360" w:lineRule="auto"/>
        <w:divId w:val="1734616180"/>
        <w:rPr>
          <w:rFonts w:ascii="Arial" w:hAnsi="Arial" w:cs="Arial"/>
        </w:rPr>
      </w:pPr>
    </w:p>
    <w:p w14:paraId="7DE0435F" w14:textId="77777777" w:rsidR="009838B2" w:rsidRPr="000D07A0" w:rsidRDefault="009838B2" w:rsidP="000D07A0">
      <w:pPr>
        <w:pStyle w:val="ListParagraph"/>
        <w:numPr>
          <w:ilvl w:val="0"/>
          <w:numId w:val="66"/>
        </w:numPr>
        <w:spacing w:before="100" w:beforeAutospacing="1" w:after="100" w:afterAutospacing="1" w:line="360" w:lineRule="auto"/>
        <w:outlineLvl w:val="2"/>
        <w:divId w:val="1734616180"/>
        <w:rPr>
          <w:rFonts w:ascii="Arial" w:eastAsia="Times New Roman" w:hAnsi="Arial" w:cs="Arial"/>
          <w:b/>
          <w:bCs/>
        </w:rPr>
      </w:pPr>
      <w:r w:rsidRPr="000D07A0">
        <w:rPr>
          <w:rFonts w:ascii="Arial" w:eastAsia="Times New Roman" w:hAnsi="Arial" w:cs="Arial"/>
          <w:b/>
          <w:bCs/>
        </w:rPr>
        <w:t>Negative Implications</w:t>
      </w:r>
    </w:p>
    <w:p w14:paraId="1F858C4C" w14:textId="77777777" w:rsidR="009838B2" w:rsidRPr="000D07A0" w:rsidRDefault="009838B2" w:rsidP="000D07A0">
      <w:pPr>
        <w:pStyle w:val="ListParagraph"/>
        <w:numPr>
          <w:ilvl w:val="0"/>
          <w:numId w:val="66"/>
        </w:numPr>
        <w:spacing w:before="100" w:beforeAutospacing="1" w:after="100" w:afterAutospacing="1" w:line="360" w:lineRule="auto"/>
        <w:divId w:val="1734616180"/>
        <w:rPr>
          <w:rFonts w:ascii="Arial" w:hAnsi="Arial" w:cs="Arial"/>
        </w:rPr>
      </w:pPr>
    </w:p>
    <w:p w14:paraId="616411F4" w14:textId="77777777" w:rsidR="009838B2" w:rsidRPr="000D07A0" w:rsidRDefault="009838B2" w:rsidP="000D07A0">
      <w:pPr>
        <w:pStyle w:val="ListParagraph"/>
        <w:numPr>
          <w:ilvl w:val="0"/>
          <w:numId w:val="66"/>
        </w:numPr>
        <w:spacing w:before="100" w:beforeAutospacing="1" w:after="100" w:afterAutospacing="1" w:line="360" w:lineRule="auto"/>
        <w:divId w:val="1734616180"/>
        <w:rPr>
          <w:rFonts w:ascii="Arial" w:hAnsi="Arial" w:cs="Arial"/>
        </w:rPr>
      </w:pPr>
      <w:r w:rsidRPr="000D07A0">
        <w:rPr>
          <w:rFonts w:ascii="Arial" w:hAnsi="Arial" w:cs="Arial"/>
        </w:rPr>
        <w:t xml:space="preserve">However, there are challenges. Age-related physiological decline complicates treatment, as reduced renal function and polypharmacy increase adverse drug </w:t>
      </w:r>
      <w:r w:rsidRPr="000D07A0">
        <w:rPr>
          <w:rFonts w:ascii="Arial" w:hAnsi="Arial" w:cs="Arial"/>
        </w:rPr>
        <w:lastRenderedPageBreak/>
        <w:t>reactions. Intensive glycaemic control may increase mortality in high-risk older adults, as demonstrated by the ACCORD Study Group (2008).</w:t>
      </w:r>
    </w:p>
    <w:p w14:paraId="5711AF61" w14:textId="77777777" w:rsidR="009838B2" w:rsidRPr="000D07A0" w:rsidRDefault="009838B2" w:rsidP="000D07A0">
      <w:pPr>
        <w:pStyle w:val="ListParagraph"/>
        <w:numPr>
          <w:ilvl w:val="0"/>
          <w:numId w:val="66"/>
        </w:numPr>
        <w:spacing w:before="100" w:beforeAutospacing="1" w:after="100" w:afterAutospacing="1" w:line="360" w:lineRule="auto"/>
        <w:divId w:val="1734616180"/>
        <w:rPr>
          <w:rFonts w:ascii="Arial" w:hAnsi="Arial" w:cs="Arial"/>
        </w:rPr>
      </w:pPr>
    </w:p>
    <w:p w14:paraId="5C821219" w14:textId="77777777" w:rsidR="009838B2" w:rsidRPr="000D07A0" w:rsidRDefault="009838B2" w:rsidP="000D07A0">
      <w:pPr>
        <w:pStyle w:val="ListParagraph"/>
        <w:numPr>
          <w:ilvl w:val="0"/>
          <w:numId w:val="66"/>
        </w:numPr>
        <w:spacing w:before="100" w:beforeAutospacing="1" w:after="100" w:afterAutospacing="1" w:line="360" w:lineRule="auto"/>
        <w:divId w:val="1734616180"/>
        <w:rPr>
          <w:rFonts w:ascii="Arial" w:hAnsi="Arial" w:cs="Arial"/>
        </w:rPr>
      </w:pPr>
      <w:r w:rsidRPr="000D07A0">
        <w:rPr>
          <w:rFonts w:ascii="Arial" w:hAnsi="Arial" w:cs="Arial"/>
        </w:rPr>
        <w:t>Additionally, an overemphasis on biological mechanisms risks underestimating social determinants of health, which are particularly relevant in deprived areas such as Birmingham. While pathophysiology explains disease progression, it does not fully account for disparities in incidence and outcomes (Marmot, 2010).</w:t>
      </w:r>
    </w:p>
    <w:p w14:paraId="04FD3E93" w14:textId="77777777" w:rsidR="009838B2" w:rsidRPr="000D07A0" w:rsidRDefault="009838B2" w:rsidP="000D07A0">
      <w:pPr>
        <w:pStyle w:val="ListParagraph"/>
        <w:numPr>
          <w:ilvl w:val="0"/>
          <w:numId w:val="66"/>
        </w:numPr>
        <w:spacing w:before="100" w:beforeAutospacing="1" w:after="100" w:afterAutospacing="1" w:line="360" w:lineRule="auto"/>
        <w:divId w:val="1734616180"/>
        <w:rPr>
          <w:rFonts w:ascii="Arial" w:hAnsi="Arial" w:cs="Arial"/>
        </w:rPr>
      </w:pPr>
    </w:p>
    <w:p w14:paraId="025639B0" w14:textId="77777777" w:rsidR="009838B2" w:rsidRPr="000D07A0" w:rsidRDefault="009838B2" w:rsidP="000D07A0">
      <w:pPr>
        <w:pStyle w:val="ListParagraph"/>
        <w:numPr>
          <w:ilvl w:val="0"/>
          <w:numId w:val="66"/>
        </w:numPr>
        <w:spacing w:before="100" w:beforeAutospacing="1" w:after="100" w:afterAutospacing="1" w:line="360" w:lineRule="auto"/>
        <w:divId w:val="1734616180"/>
        <w:rPr>
          <w:rFonts w:ascii="Arial" w:hAnsi="Arial" w:cs="Arial"/>
        </w:rPr>
      </w:pPr>
      <w:r w:rsidRPr="000D07A0">
        <w:rPr>
          <w:rFonts w:ascii="Arial" w:hAnsi="Arial" w:cs="Arial"/>
        </w:rPr>
        <w:t>Thus, while mechanistic understanding improves therapeutic precision, it must be integrated within a broader biopsychosocial framework.</w:t>
      </w:r>
    </w:p>
    <w:p w14:paraId="6828C9F9" w14:textId="77777777" w:rsidR="00FF5C39" w:rsidRPr="000D07A0" w:rsidRDefault="00FF5C39" w:rsidP="000D07A0">
      <w:pPr>
        <w:spacing w:before="100" w:beforeAutospacing="1" w:after="100" w:afterAutospacing="1"/>
        <w:jc w:val="left"/>
        <w:rPr>
          <w:rFonts w:ascii="Arial" w:hAnsi="Arial" w:cs="Arial"/>
        </w:rPr>
      </w:pPr>
    </w:p>
    <w:p w14:paraId="538020D2" w14:textId="77777777" w:rsidR="0082760D" w:rsidRPr="000D07A0" w:rsidRDefault="0082760D" w:rsidP="000D07A0">
      <w:pPr>
        <w:pStyle w:val="Heading4"/>
        <w:rPr>
          <w:rFonts w:ascii="Arial" w:hAnsi="Arial" w:cs="Arial"/>
        </w:rPr>
      </w:pPr>
      <w:r w:rsidRPr="000D07A0">
        <w:rPr>
          <w:rFonts w:ascii="Arial" w:hAnsi="Arial" w:cs="Arial"/>
        </w:rPr>
        <w:t>Examples from Your Articles</w:t>
      </w:r>
    </w:p>
    <w:p w14:paraId="7577EE4E" w14:textId="77777777" w:rsidR="0082760D" w:rsidRPr="000D07A0" w:rsidRDefault="0082760D" w:rsidP="000D07A0">
      <w:pPr>
        <w:rPr>
          <w:rFonts w:ascii="Arial" w:hAnsi="Arial" w:cs="Arial"/>
        </w:rPr>
      </w:pPr>
    </w:p>
    <w:p w14:paraId="14FE1442" w14:textId="77777777" w:rsidR="0082760D" w:rsidRPr="000D07A0" w:rsidRDefault="0082760D" w:rsidP="000D07A0">
      <w:pPr>
        <w:pStyle w:val="ListParagraph"/>
        <w:numPr>
          <w:ilvl w:val="0"/>
          <w:numId w:val="93"/>
        </w:numPr>
        <w:spacing w:line="360" w:lineRule="auto"/>
        <w:rPr>
          <w:rFonts w:ascii="Arial" w:hAnsi="Arial" w:cs="Arial"/>
          <w:b/>
          <w:bCs/>
        </w:rPr>
      </w:pPr>
      <w:r w:rsidRPr="000D07A0">
        <w:rPr>
          <w:rFonts w:ascii="Arial" w:hAnsi="Arial" w:cs="Arial"/>
          <w:b/>
          <w:bCs/>
        </w:rPr>
        <w:t>In this section, include examples from the articles you discussed in your ‘Results Summary Table’ from Chapter 3 that support the theme you’re writing about.</w:t>
      </w:r>
    </w:p>
    <w:p w14:paraId="725BED6F" w14:textId="77777777" w:rsidR="0082760D" w:rsidRPr="000D07A0" w:rsidRDefault="0082760D" w:rsidP="000D07A0">
      <w:pPr>
        <w:pStyle w:val="ListParagraph"/>
        <w:numPr>
          <w:ilvl w:val="0"/>
          <w:numId w:val="94"/>
        </w:numPr>
        <w:spacing w:line="360" w:lineRule="auto"/>
        <w:rPr>
          <w:rFonts w:ascii="Arial" w:hAnsi="Arial" w:cs="Arial"/>
        </w:rPr>
      </w:pPr>
      <w:r w:rsidRPr="000D07A0">
        <w:rPr>
          <w:rFonts w:ascii="Arial" w:hAnsi="Arial" w:cs="Arial"/>
        </w:rPr>
        <w:t>Choose 2–3 articles that match your theme.</w:t>
      </w:r>
    </w:p>
    <w:p w14:paraId="4BB0A3C6" w14:textId="77777777" w:rsidR="0082760D" w:rsidRPr="000D07A0" w:rsidRDefault="0082760D" w:rsidP="000D07A0">
      <w:pPr>
        <w:pStyle w:val="ListParagraph"/>
        <w:numPr>
          <w:ilvl w:val="0"/>
          <w:numId w:val="94"/>
        </w:numPr>
        <w:spacing w:line="360" w:lineRule="auto"/>
        <w:rPr>
          <w:rFonts w:ascii="Arial" w:hAnsi="Arial" w:cs="Arial"/>
        </w:rPr>
      </w:pPr>
      <w:r w:rsidRPr="000D07A0">
        <w:rPr>
          <w:rFonts w:ascii="Arial" w:hAnsi="Arial" w:cs="Arial"/>
        </w:rPr>
        <w:t>Explain what the article says and how it connects to the theme.</w:t>
      </w:r>
    </w:p>
    <w:p w14:paraId="5287C4DC" w14:textId="77777777" w:rsidR="0082760D" w:rsidRPr="000D07A0" w:rsidRDefault="0082760D" w:rsidP="000D07A0">
      <w:pPr>
        <w:pStyle w:val="ListParagraph"/>
        <w:numPr>
          <w:ilvl w:val="0"/>
          <w:numId w:val="94"/>
        </w:numPr>
        <w:spacing w:line="360" w:lineRule="auto"/>
        <w:rPr>
          <w:rFonts w:ascii="Arial" w:hAnsi="Arial" w:cs="Arial"/>
        </w:rPr>
      </w:pPr>
      <w:r w:rsidRPr="000D07A0">
        <w:rPr>
          <w:rFonts w:ascii="Arial" w:hAnsi="Arial" w:cs="Arial"/>
        </w:rPr>
        <w:t>Say if the articles agree or show different points of view.</w:t>
      </w:r>
    </w:p>
    <w:p w14:paraId="3D981546" w14:textId="77777777" w:rsidR="0082760D" w:rsidRPr="000D07A0" w:rsidRDefault="0082760D" w:rsidP="000D07A0">
      <w:pPr>
        <w:pStyle w:val="ListParagraph"/>
        <w:numPr>
          <w:ilvl w:val="0"/>
          <w:numId w:val="94"/>
        </w:numPr>
        <w:spacing w:line="360" w:lineRule="auto"/>
        <w:rPr>
          <w:rFonts w:ascii="Arial" w:hAnsi="Arial" w:cs="Arial"/>
        </w:rPr>
      </w:pPr>
      <w:r w:rsidRPr="000D07A0">
        <w:rPr>
          <w:rFonts w:ascii="Arial" w:hAnsi="Arial" w:cs="Arial"/>
        </w:rPr>
        <w:t>Show how this helps answer your research question.</w:t>
      </w:r>
    </w:p>
    <w:p w14:paraId="06B111A5" w14:textId="77777777" w:rsidR="00E01E69" w:rsidRPr="000D07A0" w:rsidRDefault="00E01E69" w:rsidP="000D07A0">
      <w:pPr>
        <w:rPr>
          <w:rFonts w:ascii="Arial" w:hAnsi="Arial" w:cs="Arial"/>
        </w:rPr>
      </w:pPr>
    </w:p>
    <w:p w14:paraId="58409D6C" w14:textId="77777777" w:rsidR="00B3205B" w:rsidRPr="000D07A0" w:rsidRDefault="00B3205B" w:rsidP="000D07A0">
      <w:pPr>
        <w:pStyle w:val="p1"/>
        <w:spacing w:line="360" w:lineRule="auto"/>
        <w:divId w:val="1814717067"/>
        <w:rPr>
          <w:rFonts w:ascii="Arial" w:hAnsi="Arial" w:cs="Arial"/>
          <w:sz w:val="22"/>
          <w:szCs w:val="22"/>
        </w:rPr>
      </w:pPr>
      <w:r w:rsidRPr="000D07A0">
        <w:rPr>
          <w:rStyle w:val="s1"/>
          <w:rFonts w:ascii="Arial" w:hAnsi="Arial" w:cs="Arial"/>
          <w:sz w:val="22"/>
          <w:szCs w:val="22"/>
        </w:rPr>
        <w:t>Several key articles from the Results Summary Table directly support this theme.</w:t>
      </w:r>
    </w:p>
    <w:p w14:paraId="41E42B06" w14:textId="77777777" w:rsidR="00B3205B" w:rsidRPr="000D07A0" w:rsidRDefault="00B3205B" w:rsidP="000D07A0">
      <w:pPr>
        <w:pStyle w:val="p2"/>
        <w:spacing w:line="360" w:lineRule="auto"/>
        <w:divId w:val="1814717067"/>
        <w:rPr>
          <w:rFonts w:ascii="Arial" w:hAnsi="Arial" w:cs="Arial"/>
          <w:sz w:val="22"/>
          <w:szCs w:val="22"/>
        </w:rPr>
      </w:pPr>
    </w:p>
    <w:p w14:paraId="69536982" w14:textId="77777777" w:rsidR="00B3205B" w:rsidRPr="000D07A0" w:rsidRDefault="00B3205B" w:rsidP="000D07A0">
      <w:pPr>
        <w:pStyle w:val="p1"/>
        <w:spacing w:line="360" w:lineRule="auto"/>
        <w:divId w:val="1814717067"/>
        <w:rPr>
          <w:rFonts w:ascii="Arial" w:hAnsi="Arial" w:cs="Arial"/>
          <w:sz w:val="22"/>
          <w:szCs w:val="22"/>
        </w:rPr>
      </w:pPr>
      <w:r w:rsidRPr="000D07A0">
        <w:rPr>
          <w:rStyle w:val="s2"/>
          <w:rFonts w:ascii="Arial" w:hAnsi="Arial" w:cs="Arial"/>
          <w:sz w:val="22"/>
          <w:szCs w:val="22"/>
        </w:rPr>
        <w:t>DeFronzo et al. (2015)</w:t>
      </w:r>
      <w:r w:rsidRPr="000D07A0">
        <w:rPr>
          <w:rStyle w:val="s1"/>
          <w:rFonts w:ascii="Arial" w:hAnsi="Arial" w:cs="Arial"/>
          <w:sz w:val="22"/>
          <w:szCs w:val="22"/>
        </w:rPr>
        <w:t xml:space="preserve"> describe T2DM as a progressive disorder driven by multiple physiological defects beyond insulin resistance alone. Their work expands earlier models and demonstrates how β-cell dysfunction worsens over time. This supports the argument that ageing accelerates disease progression due to declining cellular function.</w:t>
      </w:r>
    </w:p>
    <w:p w14:paraId="40038262" w14:textId="77777777" w:rsidR="00B3205B" w:rsidRPr="000D07A0" w:rsidRDefault="00B3205B" w:rsidP="000D07A0">
      <w:pPr>
        <w:pStyle w:val="p2"/>
        <w:spacing w:line="360" w:lineRule="auto"/>
        <w:divId w:val="1814717067"/>
        <w:rPr>
          <w:rFonts w:ascii="Arial" w:hAnsi="Arial" w:cs="Arial"/>
          <w:sz w:val="22"/>
          <w:szCs w:val="22"/>
        </w:rPr>
      </w:pPr>
    </w:p>
    <w:p w14:paraId="61ADC17E" w14:textId="77777777" w:rsidR="00B3205B" w:rsidRPr="000D07A0" w:rsidRDefault="00B3205B" w:rsidP="000D07A0">
      <w:pPr>
        <w:pStyle w:val="p1"/>
        <w:spacing w:line="360" w:lineRule="auto"/>
        <w:divId w:val="1814717067"/>
        <w:rPr>
          <w:rFonts w:ascii="Arial" w:hAnsi="Arial" w:cs="Arial"/>
          <w:sz w:val="22"/>
          <w:szCs w:val="22"/>
        </w:rPr>
      </w:pPr>
      <w:r w:rsidRPr="000D07A0">
        <w:rPr>
          <w:rStyle w:val="s2"/>
          <w:rFonts w:ascii="Arial" w:hAnsi="Arial" w:cs="Arial"/>
          <w:sz w:val="22"/>
          <w:szCs w:val="22"/>
        </w:rPr>
        <w:t>Barzilai et al. (2012)</w:t>
      </w:r>
      <w:r w:rsidRPr="000D07A0">
        <w:rPr>
          <w:rStyle w:val="s1"/>
          <w:rFonts w:ascii="Arial" w:hAnsi="Arial" w:cs="Arial"/>
          <w:sz w:val="22"/>
          <w:szCs w:val="22"/>
        </w:rPr>
        <w:t xml:space="preserve"> explore the interaction between metabolic pathways and ageing, emphasising mitochondrial dysfunction and chronic inflammation as contributors to insulin </w:t>
      </w:r>
      <w:r w:rsidRPr="000D07A0">
        <w:rPr>
          <w:rStyle w:val="s1"/>
          <w:rFonts w:ascii="Arial" w:hAnsi="Arial" w:cs="Arial"/>
          <w:sz w:val="22"/>
          <w:szCs w:val="22"/>
        </w:rPr>
        <w:lastRenderedPageBreak/>
        <w:t>resistance in older populations. Their findings strengthen the link between biological ageing and T2DM pathogenesis.</w:t>
      </w:r>
    </w:p>
    <w:p w14:paraId="61E4DB15" w14:textId="77777777" w:rsidR="00B3205B" w:rsidRPr="000D07A0" w:rsidRDefault="00B3205B" w:rsidP="000D07A0">
      <w:pPr>
        <w:pStyle w:val="p2"/>
        <w:spacing w:line="360" w:lineRule="auto"/>
        <w:divId w:val="1814717067"/>
        <w:rPr>
          <w:rFonts w:ascii="Arial" w:hAnsi="Arial" w:cs="Arial"/>
          <w:sz w:val="22"/>
          <w:szCs w:val="22"/>
        </w:rPr>
      </w:pPr>
    </w:p>
    <w:p w14:paraId="23B5AC71" w14:textId="77777777" w:rsidR="00B3205B" w:rsidRPr="000D07A0" w:rsidRDefault="00B3205B" w:rsidP="000D07A0">
      <w:pPr>
        <w:pStyle w:val="p1"/>
        <w:spacing w:line="360" w:lineRule="auto"/>
        <w:divId w:val="1814717067"/>
        <w:rPr>
          <w:rFonts w:ascii="Arial" w:hAnsi="Arial" w:cs="Arial"/>
          <w:sz w:val="22"/>
          <w:szCs w:val="22"/>
        </w:rPr>
      </w:pPr>
      <w:r w:rsidRPr="000D07A0">
        <w:rPr>
          <w:rStyle w:val="s2"/>
          <w:rFonts w:ascii="Arial" w:hAnsi="Arial" w:cs="Arial"/>
          <w:sz w:val="22"/>
          <w:szCs w:val="22"/>
        </w:rPr>
        <w:t>Donath and Shoelson (2011)</w:t>
      </w:r>
      <w:r w:rsidRPr="000D07A0">
        <w:rPr>
          <w:rStyle w:val="s1"/>
          <w:rFonts w:ascii="Arial" w:hAnsi="Arial" w:cs="Arial"/>
          <w:sz w:val="22"/>
          <w:szCs w:val="22"/>
        </w:rPr>
        <w:t xml:space="preserve"> focus specifically on inflammatory mechanisms, proposing that chronic low-grade inflammation plays a central role in metabolic deterioration. While DeFronzo et al. (2015) emphasise metabolic defects, Donath and Shoelson (2011) highlight immune pathways, illustrating complementary but distinct perspectives.</w:t>
      </w:r>
    </w:p>
    <w:p w14:paraId="0BA52F8A" w14:textId="77777777" w:rsidR="00B3205B" w:rsidRPr="000D07A0" w:rsidRDefault="00B3205B" w:rsidP="000D07A0">
      <w:pPr>
        <w:pStyle w:val="p2"/>
        <w:spacing w:line="360" w:lineRule="auto"/>
        <w:divId w:val="1814717067"/>
        <w:rPr>
          <w:rFonts w:ascii="Arial" w:hAnsi="Arial" w:cs="Arial"/>
          <w:sz w:val="22"/>
          <w:szCs w:val="22"/>
        </w:rPr>
      </w:pPr>
    </w:p>
    <w:p w14:paraId="5B1D755B" w14:textId="77777777" w:rsidR="00B3205B" w:rsidRPr="000D07A0" w:rsidRDefault="00B3205B" w:rsidP="000D07A0">
      <w:pPr>
        <w:pStyle w:val="p1"/>
        <w:spacing w:line="360" w:lineRule="auto"/>
        <w:divId w:val="1814717067"/>
        <w:rPr>
          <w:rFonts w:ascii="Arial" w:hAnsi="Arial" w:cs="Arial"/>
          <w:sz w:val="22"/>
          <w:szCs w:val="22"/>
        </w:rPr>
      </w:pPr>
      <w:r w:rsidRPr="000D07A0">
        <w:rPr>
          <w:rStyle w:val="s1"/>
          <w:rFonts w:ascii="Arial" w:hAnsi="Arial" w:cs="Arial"/>
          <w:sz w:val="22"/>
          <w:szCs w:val="22"/>
        </w:rPr>
        <w:t>Together, these articles agree that T2DM in older adults is multifactorial. However, they differ in emphasis — some prioritise endocrine dysfunction, others immune-metabolic processes. This variation enhances understanding by demonstrating that no single mechanism fully explains disease progression.</w:t>
      </w:r>
    </w:p>
    <w:p w14:paraId="142C150E" w14:textId="77777777" w:rsidR="00B3205B" w:rsidRPr="000D07A0" w:rsidRDefault="00B3205B" w:rsidP="000D07A0">
      <w:pPr>
        <w:pStyle w:val="p2"/>
        <w:spacing w:line="360" w:lineRule="auto"/>
        <w:divId w:val="1814717067"/>
        <w:rPr>
          <w:rFonts w:ascii="Arial" w:hAnsi="Arial" w:cs="Arial"/>
          <w:sz w:val="22"/>
          <w:szCs w:val="22"/>
        </w:rPr>
      </w:pPr>
    </w:p>
    <w:p w14:paraId="6F12E895" w14:textId="2C5BC7B2" w:rsidR="007063BA" w:rsidRPr="000D07A0" w:rsidRDefault="00B3205B" w:rsidP="000D07A0">
      <w:pPr>
        <w:pStyle w:val="p1"/>
        <w:spacing w:line="360" w:lineRule="auto"/>
        <w:divId w:val="1814717067"/>
        <w:rPr>
          <w:rFonts w:ascii="Arial" w:hAnsi="Arial" w:cs="Arial"/>
          <w:sz w:val="22"/>
          <w:szCs w:val="22"/>
        </w:rPr>
      </w:pPr>
      <w:r w:rsidRPr="000D07A0">
        <w:rPr>
          <w:rStyle w:val="s1"/>
          <w:rFonts w:ascii="Arial" w:hAnsi="Arial" w:cs="Arial"/>
          <w:sz w:val="22"/>
          <w:szCs w:val="22"/>
        </w:rPr>
        <w:t>Collectively, these findings directly answer the research question by clarifying how physiological ageing amplifies the mechanisms underpinning long-term health impacts.</w:t>
      </w:r>
      <w:r w:rsidR="0082760D" w:rsidRPr="000D07A0">
        <w:rPr>
          <w:rFonts w:ascii="Arial" w:hAnsi="Arial" w:cs="Arial"/>
          <w:sz w:val="22"/>
          <w:szCs w:val="22"/>
        </w:rPr>
        <w:br/>
      </w:r>
      <w:r w:rsidR="007063BA" w:rsidRPr="000D07A0">
        <w:rPr>
          <w:rFonts w:ascii="Arial" w:hAnsi="Arial" w:cs="Arial"/>
          <w:sz w:val="22"/>
          <w:szCs w:val="22"/>
        </w:rPr>
        <w:t>Connections to Other Themes</w:t>
      </w:r>
    </w:p>
    <w:p w14:paraId="43719B6F" w14:textId="77777777" w:rsidR="007063BA" w:rsidRPr="000D07A0" w:rsidRDefault="007063BA" w:rsidP="000D07A0">
      <w:pPr>
        <w:numPr>
          <w:ilvl w:val="0"/>
          <w:numId w:val="67"/>
        </w:numPr>
        <w:spacing w:before="100" w:beforeAutospacing="1" w:after="100" w:afterAutospacing="1"/>
        <w:jc w:val="left"/>
        <w:rPr>
          <w:rFonts w:ascii="Arial" w:hAnsi="Arial" w:cs="Arial"/>
        </w:rPr>
      </w:pPr>
      <w:r w:rsidRPr="000D07A0">
        <w:rPr>
          <w:rStyle w:val="Strong"/>
          <w:rFonts w:ascii="Arial" w:hAnsi="Arial" w:cs="Arial"/>
        </w:rPr>
        <w:t>Interconnections:</w:t>
      </w:r>
    </w:p>
    <w:p w14:paraId="7864BC2D" w14:textId="77777777" w:rsidR="007063BA" w:rsidRPr="000D07A0" w:rsidRDefault="007063BA" w:rsidP="000D07A0">
      <w:pPr>
        <w:numPr>
          <w:ilvl w:val="1"/>
          <w:numId w:val="67"/>
        </w:numPr>
        <w:spacing w:before="100" w:beforeAutospacing="1" w:after="100" w:afterAutospacing="1"/>
        <w:jc w:val="left"/>
        <w:rPr>
          <w:rFonts w:ascii="Arial" w:hAnsi="Arial" w:cs="Arial"/>
        </w:rPr>
      </w:pPr>
      <w:r w:rsidRPr="000D07A0">
        <w:rPr>
          <w:rFonts w:ascii="Arial" w:hAnsi="Arial" w:cs="Arial"/>
        </w:rPr>
        <w:t>Mention any connections between this theme and other themes in your dissertation.</w:t>
      </w:r>
    </w:p>
    <w:p w14:paraId="4B93F5CB" w14:textId="77777777" w:rsidR="007063BA" w:rsidRPr="000D07A0" w:rsidRDefault="007063BA" w:rsidP="000D07A0">
      <w:pPr>
        <w:numPr>
          <w:ilvl w:val="1"/>
          <w:numId w:val="67"/>
        </w:numPr>
        <w:spacing w:before="100" w:beforeAutospacing="1" w:after="100" w:afterAutospacing="1"/>
        <w:jc w:val="left"/>
        <w:rPr>
          <w:rFonts w:ascii="Arial" w:hAnsi="Arial" w:cs="Arial"/>
        </w:rPr>
      </w:pPr>
      <w:r w:rsidRPr="000D07A0">
        <w:rPr>
          <w:rFonts w:ascii="Arial" w:hAnsi="Arial" w:cs="Arial"/>
        </w:rPr>
        <w:t>Highlight how themes may overlap or influence each other.</w:t>
      </w:r>
    </w:p>
    <w:p w14:paraId="01C7DA85" w14:textId="77777777" w:rsidR="00AB2B1A" w:rsidRPr="000D07A0" w:rsidRDefault="00AB2B1A" w:rsidP="000D07A0">
      <w:pPr>
        <w:pStyle w:val="p1"/>
        <w:numPr>
          <w:ilvl w:val="0"/>
          <w:numId w:val="67"/>
        </w:numPr>
        <w:spacing w:line="360" w:lineRule="auto"/>
        <w:divId w:val="751317239"/>
        <w:rPr>
          <w:rFonts w:ascii="Arial" w:hAnsi="Arial" w:cs="Arial"/>
          <w:sz w:val="22"/>
          <w:szCs w:val="22"/>
        </w:rPr>
      </w:pPr>
      <w:r w:rsidRPr="000D07A0">
        <w:rPr>
          <w:rStyle w:val="s1"/>
          <w:rFonts w:ascii="Arial" w:hAnsi="Arial" w:cs="Arial"/>
          <w:sz w:val="22"/>
          <w:szCs w:val="22"/>
        </w:rPr>
        <w:t xml:space="preserve">The physiological mechanisms discussed in this theme underpin the complications examined in </w:t>
      </w:r>
      <w:r w:rsidRPr="000D07A0">
        <w:rPr>
          <w:rStyle w:val="s2"/>
          <w:rFonts w:ascii="Arial" w:hAnsi="Arial" w:cs="Arial"/>
          <w:sz w:val="22"/>
          <w:szCs w:val="22"/>
        </w:rPr>
        <w:t>Theme 2</w:t>
      </w:r>
      <w:r w:rsidRPr="000D07A0">
        <w:rPr>
          <w:rStyle w:val="s1"/>
          <w:rFonts w:ascii="Arial" w:hAnsi="Arial" w:cs="Arial"/>
          <w:sz w:val="22"/>
          <w:szCs w:val="22"/>
        </w:rPr>
        <w:t>. Chronic hyperglycaemia resulting from insulin resistance and β-cell failure leads to endothelial dysfunction, oxidative stress and vascular damage (Stratton et al., 2000). Without understanding these biological processes, the development of microvascular and macrovascular complications cannot be fully explained.</w:t>
      </w:r>
    </w:p>
    <w:p w14:paraId="6B16C208" w14:textId="77777777" w:rsidR="00AB2B1A" w:rsidRPr="000D07A0" w:rsidRDefault="00AB2B1A" w:rsidP="000D07A0">
      <w:pPr>
        <w:pStyle w:val="p2"/>
        <w:numPr>
          <w:ilvl w:val="0"/>
          <w:numId w:val="67"/>
        </w:numPr>
        <w:spacing w:line="360" w:lineRule="auto"/>
        <w:divId w:val="751317239"/>
        <w:rPr>
          <w:rFonts w:ascii="Arial" w:hAnsi="Arial" w:cs="Arial"/>
          <w:sz w:val="22"/>
          <w:szCs w:val="22"/>
        </w:rPr>
      </w:pPr>
    </w:p>
    <w:p w14:paraId="631EA312" w14:textId="77777777" w:rsidR="00AB2B1A" w:rsidRPr="000D07A0" w:rsidRDefault="00AB2B1A" w:rsidP="000D07A0">
      <w:pPr>
        <w:pStyle w:val="p1"/>
        <w:numPr>
          <w:ilvl w:val="0"/>
          <w:numId w:val="67"/>
        </w:numPr>
        <w:spacing w:line="360" w:lineRule="auto"/>
        <w:divId w:val="751317239"/>
        <w:rPr>
          <w:rFonts w:ascii="Arial" w:hAnsi="Arial" w:cs="Arial"/>
          <w:sz w:val="22"/>
          <w:szCs w:val="22"/>
        </w:rPr>
      </w:pPr>
      <w:r w:rsidRPr="000D07A0">
        <w:rPr>
          <w:rStyle w:val="s1"/>
          <w:rFonts w:ascii="Arial" w:hAnsi="Arial" w:cs="Arial"/>
          <w:sz w:val="22"/>
          <w:szCs w:val="22"/>
        </w:rPr>
        <w:t xml:space="preserve">Additionally, these mechanisms contribute to </w:t>
      </w:r>
      <w:r w:rsidRPr="000D07A0">
        <w:rPr>
          <w:rStyle w:val="s2"/>
          <w:rFonts w:ascii="Arial" w:hAnsi="Arial" w:cs="Arial"/>
          <w:sz w:val="22"/>
          <w:szCs w:val="22"/>
        </w:rPr>
        <w:t>Theme 3</w:t>
      </w:r>
      <w:r w:rsidRPr="000D07A0">
        <w:rPr>
          <w:rStyle w:val="s1"/>
          <w:rFonts w:ascii="Arial" w:hAnsi="Arial" w:cs="Arial"/>
          <w:sz w:val="22"/>
          <w:szCs w:val="22"/>
        </w:rPr>
        <w:t>, as chronic inflammation and metabolic dysregulation accelerate sarcopenia and frailty (Fried et al., 2001; Sinclair et al., 2020). Insulin resistance may exacerbate muscle loss, increasing vulnerability and multimorbidity in older adults.</w:t>
      </w:r>
    </w:p>
    <w:p w14:paraId="2962C52E" w14:textId="77777777" w:rsidR="00AB2B1A" w:rsidRPr="000D07A0" w:rsidRDefault="00AB2B1A" w:rsidP="000D07A0">
      <w:pPr>
        <w:pStyle w:val="p2"/>
        <w:numPr>
          <w:ilvl w:val="0"/>
          <w:numId w:val="67"/>
        </w:numPr>
        <w:spacing w:line="360" w:lineRule="auto"/>
        <w:divId w:val="751317239"/>
        <w:rPr>
          <w:rFonts w:ascii="Arial" w:hAnsi="Arial" w:cs="Arial"/>
          <w:sz w:val="22"/>
          <w:szCs w:val="22"/>
        </w:rPr>
      </w:pPr>
    </w:p>
    <w:p w14:paraId="1F1E838C" w14:textId="15C98F2A" w:rsidR="00B3205B" w:rsidRPr="000D07A0" w:rsidRDefault="00AB2B1A" w:rsidP="000D07A0">
      <w:pPr>
        <w:pStyle w:val="p1"/>
        <w:numPr>
          <w:ilvl w:val="0"/>
          <w:numId w:val="67"/>
        </w:numPr>
        <w:spacing w:line="360" w:lineRule="auto"/>
        <w:divId w:val="751317239"/>
        <w:rPr>
          <w:rFonts w:ascii="Arial" w:hAnsi="Arial" w:cs="Arial"/>
          <w:sz w:val="22"/>
          <w:szCs w:val="22"/>
        </w:rPr>
      </w:pPr>
      <w:r w:rsidRPr="000D07A0">
        <w:rPr>
          <w:rStyle w:val="s1"/>
          <w:rFonts w:ascii="Arial" w:hAnsi="Arial" w:cs="Arial"/>
          <w:sz w:val="22"/>
          <w:szCs w:val="22"/>
        </w:rPr>
        <w:t>Therefore, Theme 1 serves as the biological foundation upon which the vascular and social consequences explored in subsequent themes are built. The overlap between themes demonstrates the interconnected and cumulative nature of T2DM progression in ageing populations.</w:t>
      </w:r>
    </w:p>
    <w:p w14:paraId="76C7E5BE" w14:textId="74760E08" w:rsidR="00E66E89" w:rsidRPr="000D07A0" w:rsidRDefault="001C3AF6" w:rsidP="000D07A0">
      <w:pPr>
        <w:pStyle w:val="Heading1"/>
        <w:spacing w:line="360" w:lineRule="auto"/>
        <w:divId w:val="1464082407"/>
        <w:rPr>
          <w:rFonts w:eastAsia="Times New Roman" w:cs="Arial"/>
          <w:bCs/>
          <w:kern w:val="36"/>
          <w:sz w:val="22"/>
          <w:szCs w:val="22"/>
          <w:lang w:bidi="ar-SA"/>
        </w:rPr>
      </w:pPr>
      <w:r w:rsidRPr="000D07A0">
        <w:rPr>
          <w:rFonts w:cs="Arial"/>
          <w:sz w:val="22"/>
          <w:szCs w:val="22"/>
        </w:rPr>
        <w:t>4.4 – Theme 2 (</w:t>
      </w:r>
      <w:r w:rsidR="00BB78F4" w:rsidRPr="000D07A0">
        <w:rPr>
          <w:rFonts w:cs="Arial"/>
          <w:sz w:val="22"/>
          <w:szCs w:val="22"/>
        </w:rPr>
        <w:t xml:space="preserve">.         </w:t>
      </w:r>
      <w:r w:rsidR="00E66E89" w:rsidRPr="000D07A0">
        <w:rPr>
          <w:rFonts w:eastAsia="Times New Roman" w:cs="Arial"/>
          <w:bCs/>
          <w:kern w:val="36"/>
          <w:sz w:val="22"/>
          <w:szCs w:val="22"/>
          <w:lang w:bidi="ar-SA"/>
        </w:rPr>
        <w:t xml:space="preserve">Long-Term Microvascular and </w:t>
      </w:r>
      <w:r w:rsidR="007E3BF4" w:rsidRPr="000D07A0">
        <w:rPr>
          <w:rFonts w:eastAsia="Times New Roman" w:cs="Arial"/>
          <w:bCs/>
          <w:kern w:val="36"/>
          <w:sz w:val="22"/>
          <w:szCs w:val="22"/>
          <w:lang w:bidi="ar-SA"/>
        </w:rPr>
        <w:t>Microvascular</w:t>
      </w:r>
      <w:r w:rsidR="00E66E89" w:rsidRPr="000D07A0">
        <w:rPr>
          <w:rFonts w:eastAsia="Times New Roman" w:cs="Arial"/>
          <w:bCs/>
          <w:kern w:val="36"/>
          <w:sz w:val="22"/>
          <w:szCs w:val="22"/>
          <w:lang w:bidi="ar-SA"/>
        </w:rPr>
        <w:t xml:space="preserve"> Complications</w:t>
      </w:r>
    </w:p>
    <w:p w14:paraId="620F671D" w14:textId="6DC5923F" w:rsidR="001C3AF6" w:rsidRPr="000D07A0" w:rsidRDefault="00BB78F4" w:rsidP="000D07A0">
      <w:pPr>
        <w:pStyle w:val="Heading2"/>
        <w:rPr>
          <w:rFonts w:ascii="Arial" w:hAnsi="Arial" w:cs="Arial"/>
          <w:sz w:val="22"/>
          <w:szCs w:val="22"/>
        </w:rPr>
      </w:pPr>
      <w:r w:rsidRPr="000D07A0">
        <w:rPr>
          <w:rFonts w:ascii="Arial" w:hAnsi="Arial" w:cs="Arial"/>
          <w:sz w:val="22"/>
          <w:szCs w:val="22"/>
        </w:rPr>
        <w:t xml:space="preserve">            </w:t>
      </w:r>
      <w:r w:rsidR="001C3AF6" w:rsidRPr="000D07A0">
        <w:rPr>
          <w:rFonts w:ascii="Arial" w:hAnsi="Arial" w:cs="Arial"/>
          <w:sz w:val="22"/>
          <w:szCs w:val="22"/>
        </w:rPr>
        <w:t>) (</w:t>
      </w:r>
      <w:r w:rsidR="00312A5A" w:rsidRPr="000D07A0">
        <w:rPr>
          <w:rFonts w:ascii="Arial" w:hAnsi="Arial" w:cs="Arial"/>
          <w:sz w:val="22"/>
          <w:szCs w:val="22"/>
        </w:rPr>
        <w:t>1,15</w:t>
      </w:r>
      <w:r w:rsidR="001C3AF6" w:rsidRPr="000D07A0">
        <w:rPr>
          <w:rFonts w:ascii="Arial" w:hAnsi="Arial" w:cs="Arial"/>
          <w:sz w:val="22"/>
          <w:szCs w:val="22"/>
        </w:rPr>
        <w:t xml:space="preserve">0 words approx.) </w:t>
      </w:r>
    </w:p>
    <w:p w14:paraId="35C7BB28" w14:textId="77777777" w:rsidR="00636D9A" w:rsidRPr="000D07A0" w:rsidRDefault="00636D9A" w:rsidP="000D07A0">
      <w:pPr>
        <w:pStyle w:val="Heading1"/>
        <w:spacing w:line="360" w:lineRule="auto"/>
        <w:rPr>
          <w:rFonts w:cs="Arial"/>
          <w:sz w:val="22"/>
          <w:szCs w:val="22"/>
        </w:rPr>
      </w:pPr>
    </w:p>
    <w:p w14:paraId="1593611C" w14:textId="77777777" w:rsidR="00636D9A" w:rsidRPr="000D07A0" w:rsidRDefault="001C3AF6" w:rsidP="000D07A0">
      <w:pPr>
        <w:rPr>
          <w:rFonts w:ascii="Arial" w:hAnsi="Arial" w:cs="Arial"/>
        </w:rPr>
      </w:pPr>
      <w:r w:rsidRPr="000D07A0">
        <w:rPr>
          <w:rFonts w:ascii="Arial" w:hAnsi="Arial" w:cs="Arial"/>
        </w:rPr>
        <w:t xml:space="preserve">In this section you will explain to the reader about your second theme. </w:t>
      </w:r>
    </w:p>
    <w:p w14:paraId="1B877AEB" w14:textId="0BAFAFAC" w:rsidR="002865F5" w:rsidRPr="000D07A0" w:rsidRDefault="001C3AF6" w:rsidP="000D07A0">
      <w:pPr>
        <w:rPr>
          <w:rFonts w:ascii="Arial" w:hAnsi="Arial" w:cs="Arial"/>
        </w:rPr>
      </w:pPr>
      <w:r w:rsidRPr="000D07A0">
        <w:rPr>
          <w:rFonts w:ascii="Arial" w:hAnsi="Arial" w:cs="Arial"/>
        </w:rPr>
        <w:t xml:space="preserve">Here are some examples of what to incorporate when discussing your theme: (you do </w:t>
      </w:r>
      <w:r w:rsidRPr="000D07A0">
        <w:rPr>
          <w:rFonts w:ascii="Arial" w:hAnsi="Arial" w:cs="Arial"/>
          <w:b/>
          <w:bCs/>
          <w:u w:val="single"/>
        </w:rPr>
        <w:t>not</w:t>
      </w:r>
      <w:r w:rsidRPr="000D07A0">
        <w:rPr>
          <w:rFonts w:ascii="Arial" w:hAnsi="Arial" w:cs="Arial"/>
        </w:rPr>
        <w:t xml:space="preserve"> need to include all of them below , these are just examples, it is up to you to determine which is appropriate, if any).</w:t>
      </w:r>
      <w:r w:rsidR="002865F5" w:rsidRPr="000D07A0">
        <w:rPr>
          <w:rFonts w:ascii="Arial" w:hAnsi="Arial" w:cs="Arial"/>
        </w:rPr>
        <w:t xml:space="preserve">Definition </w:t>
      </w:r>
    </w:p>
    <w:p w14:paraId="378351AE" w14:textId="77777777" w:rsidR="002865F5" w:rsidRPr="000D07A0" w:rsidRDefault="002865F5" w:rsidP="000D07A0">
      <w:pPr>
        <w:numPr>
          <w:ilvl w:val="0"/>
          <w:numId w:val="61"/>
        </w:numPr>
        <w:spacing w:before="100" w:beforeAutospacing="1" w:after="100" w:afterAutospacing="1"/>
        <w:jc w:val="left"/>
        <w:rPr>
          <w:rFonts w:ascii="Arial" w:hAnsi="Arial" w:cs="Arial"/>
        </w:rPr>
      </w:pPr>
      <w:r w:rsidRPr="000D07A0">
        <w:rPr>
          <w:rStyle w:val="Strong"/>
          <w:rFonts w:ascii="Arial" w:hAnsi="Arial" w:cs="Arial"/>
        </w:rPr>
        <w:t>Definition:</w:t>
      </w:r>
    </w:p>
    <w:p w14:paraId="43E13E8D" w14:textId="77777777" w:rsidR="002865F5" w:rsidRPr="000D07A0" w:rsidRDefault="002865F5" w:rsidP="000D07A0">
      <w:pPr>
        <w:numPr>
          <w:ilvl w:val="1"/>
          <w:numId w:val="61"/>
        </w:numPr>
        <w:spacing w:before="100" w:beforeAutospacing="1" w:after="100" w:afterAutospacing="1"/>
        <w:jc w:val="left"/>
        <w:rPr>
          <w:rFonts w:ascii="Arial" w:hAnsi="Arial" w:cs="Arial"/>
        </w:rPr>
      </w:pPr>
      <w:r w:rsidRPr="000D07A0">
        <w:rPr>
          <w:rFonts w:ascii="Arial" w:hAnsi="Arial" w:cs="Arial"/>
        </w:rPr>
        <w:t>Provide a clear and concise definition of the theme, if relevant to your discussion.</w:t>
      </w:r>
    </w:p>
    <w:p w14:paraId="332985DC" w14:textId="77777777" w:rsidR="002865F5" w:rsidRPr="000D07A0" w:rsidRDefault="002865F5" w:rsidP="000D07A0">
      <w:pPr>
        <w:numPr>
          <w:ilvl w:val="1"/>
          <w:numId w:val="61"/>
        </w:numPr>
        <w:spacing w:before="100" w:beforeAutospacing="1" w:after="100" w:afterAutospacing="1"/>
        <w:jc w:val="left"/>
        <w:rPr>
          <w:rFonts w:ascii="Arial" w:hAnsi="Arial" w:cs="Arial"/>
        </w:rPr>
      </w:pPr>
      <w:r w:rsidRPr="000D07A0">
        <w:rPr>
          <w:rFonts w:ascii="Arial" w:hAnsi="Arial" w:cs="Arial"/>
        </w:rPr>
        <w:t>Explain any specific terminology related to the theme.</w:t>
      </w:r>
    </w:p>
    <w:p w14:paraId="0B552120" w14:textId="4281F828" w:rsidR="00A535D8" w:rsidRPr="000D07A0" w:rsidRDefault="00A535D8" w:rsidP="000D07A0">
      <w:pPr>
        <w:pStyle w:val="p1"/>
        <w:numPr>
          <w:ilvl w:val="0"/>
          <w:numId w:val="61"/>
        </w:numPr>
        <w:spacing w:line="360" w:lineRule="auto"/>
        <w:divId w:val="1515873855"/>
        <w:rPr>
          <w:rFonts w:ascii="Arial" w:hAnsi="Arial" w:cs="Arial"/>
          <w:sz w:val="22"/>
          <w:szCs w:val="22"/>
        </w:rPr>
      </w:pPr>
      <w:r w:rsidRPr="000D07A0">
        <w:rPr>
          <w:rStyle w:val="s1"/>
          <w:rFonts w:ascii="Arial" w:hAnsi="Arial" w:cs="Arial"/>
          <w:sz w:val="22"/>
          <w:szCs w:val="22"/>
        </w:rPr>
        <w:t xml:space="preserve">Long-term complications of Type 2 Diabetes Mellitus (T2DM) refer to progressive pathological changes that develop </w:t>
      </w:r>
      <w:r w:rsidR="002217BE" w:rsidRPr="000D07A0">
        <w:rPr>
          <w:rStyle w:val="s1"/>
          <w:rFonts w:ascii="Arial" w:hAnsi="Arial" w:cs="Arial"/>
          <w:sz w:val="22"/>
          <w:szCs w:val="22"/>
        </w:rPr>
        <w:t>because of</w:t>
      </w:r>
      <w:r w:rsidRPr="000D07A0">
        <w:rPr>
          <w:rStyle w:val="s1"/>
          <w:rFonts w:ascii="Arial" w:hAnsi="Arial" w:cs="Arial"/>
          <w:sz w:val="22"/>
          <w:szCs w:val="22"/>
        </w:rPr>
        <w:t xml:space="preserve"> chronic hyperglycaemia and metabolic dysregulation. These complications are broadly categorised into </w:t>
      </w:r>
      <w:r w:rsidRPr="000D07A0">
        <w:rPr>
          <w:rStyle w:val="s2"/>
          <w:rFonts w:ascii="Arial" w:hAnsi="Arial" w:cs="Arial"/>
          <w:sz w:val="22"/>
          <w:szCs w:val="22"/>
        </w:rPr>
        <w:t>microvascular complications</w:t>
      </w:r>
      <w:r w:rsidRPr="000D07A0">
        <w:rPr>
          <w:rStyle w:val="s1"/>
          <w:rFonts w:ascii="Arial" w:hAnsi="Arial" w:cs="Arial"/>
          <w:sz w:val="22"/>
          <w:szCs w:val="22"/>
        </w:rPr>
        <w:t xml:space="preserve">, affecting small blood vessels (including diabetic retinopathy, nephropathy and neuropathy), and </w:t>
      </w:r>
      <w:r w:rsidR="002217BE" w:rsidRPr="000D07A0">
        <w:rPr>
          <w:rStyle w:val="s2"/>
          <w:rFonts w:ascii="Arial" w:hAnsi="Arial" w:cs="Arial"/>
          <w:sz w:val="22"/>
          <w:szCs w:val="22"/>
        </w:rPr>
        <w:t>microvascular</w:t>
      </w:r>
      <w:r w:rsidRPr="000D07A0">
        <w:rPr>
          <w:rStyle w:val="s2"/>
          <w:rFonts w:ascii="Arial" w:hAnsi="Arial" w:cs="Arial"/>
          <w:sz w:val="22"/>
          <w:szCs w:val="22"/>
        </w:rPr>
        <w:t xml:space="preserve"> complications</w:t>
      </w:r>
      <w:r w:rsidRPr="000D07A0">
        <w:rPr>
          <w:rStyle w:val="s1"/>
          <w:rFonts w:ascii="Arial" w:hAnsi="Arial" w:cs="Arial"/>
          <w:sz w:val="22"/>
          <w:szCs w:val="22"/>
        </w:rPr>
        <w:t xml:space="preserve">, involving larger arteries and leading to cardiovascular disease, </w:t>
      </w:r>
      <w:r w:rsidR="002217BE" w:rsidRPr="000D07A0">
        <w:rPr>
          <w:rStyle w:val="s1"/>
          <w:rFonts w:ascii="Arial" w:hAnsi="Arial" w:cs="Arial"/>
          <w:sz w:val="22"/>
          <w:szCs w:val="22"/>
        </w:rPr>
        <w:t>stroke,</w:t>
      </w:r>
      <w:r w:rsidRPr="000D07A0">
        <w:rPr>
          <w:rStyle w:val="s1"/>
          <w:rFonts w:ascii="Arial" w:hAnsi="Arial" w:cs="Arial"/>
          <w:sz w:val="22"/>
          <w:szCs w:val="22"/>
        </w:rPr>
        <w:t xml:space="preserve"> and peripheral arterial disease (Brownlee, 2005; UKPDS, 1998).</w:t>
      </w:r>
    </w:p>
    <w:p w14:paraId="5BE483E4" w14:textId="77777777" w:rsidR="00A535D8" w:rsidRPr="000D07A0" w:rsidRDefault="00A535D8" w:rsidP="000D07A0">
      <w:pPr>
        <w:pStyle w:val="p2"/>
        <w:numPr>
          <w:ilvl w:val="0"/>
          <w:numId w:val="61"/>
        </w:numPr>
        <w:spacing w:line="360" w:lineRule="auto"/>
        <w:divId w:val="1515873855"/>
        <w:rPr>
          <w:rFonts w:ascii="Arial" w:hAnsi="Arial" w:cs="Arial"/>
          <w:sz w:val="22"/>
          <w:szCs w:val="22"/>
        </w:rPr>
      </w:pPr>
    </w:p>
    <w:p w14:paraId="68A4B5AA" w14:textId="0E757052" w:rsidR="00A535D8" w:rsidRPr="000D07A0" w:rsidRDefault="00A535D8" w:rsidP="000D07A0">
      <w:pPr>
        <w:pStyle w:val="p1"/>
        <w:numPr>
          <w:ilvl w:val="0"/>
          <w:numId w:val="61"/>
        </w:numPr>
        <w:spacing w:line="360" w:lineRule="auto"/>
        <w:divId w:val="1515873855"/>
        <w:rPr>
          <w:rFonts w:ascii="Arial" w:hAnsi="Arial" w:cs="Arial"/>
          <w:sz w:val="22"/>
          <w:szCs w:val="22"/>
        </w:rPr>
      </w:pPr>
      <w:r w:rsidRPr="000D07A0">
        <w:rPr>
          <w:rStyle w:val="s1"/>
          <w:rFonts w:ascii="Arial" w:hAnsi="Arial" w:cs="Arial"/>
          <w:sz w:val="22"/>
          <w:szCs w:val="22"/>
        </w:rPr>
        <w:t xml:space="preserve">Microvascular complications arise primarily from prolonged exposure to elevated glucose levels, which trigger oxidative stress, </w:t>
      </w:r>
      <w:r w:rsidR="00174241" w:rsidRPr="000D07A0">
        <w:rPr>
          <w:rStyle w:val="s1"/>
          <w:rFonts w:ascii="Arial" w:hAnsi="Arial" w:cs="Arial"/>
          <w:sz w:val="22"/>
          <w:szCs w:val="22"/>
        </w:rPr>
        <w:t>inflammation,</w:t>
      </w:r>
      <w:r w:rsidRPr="000D07A0">
        <w:rPr>
          <w:rStyle w:val="s1"/>
          <w:rFonts w:ascii="Arial" w:hAnsi="Arial" w:cs="Arial"/>
          <w:sz w:val="22"/>
          <w:szCs w:val="22"/>
        </w:rPr>
        <w:t xml:space="preserve"> and endothelial dysfunction. </w:t>
      </w:r>
      <w:r w:rsidR="00174241" w:rsidRPr="000D07A0">
        <w:rPr>
          <w:rStyle w:val="s1"/>
          <w:rFonts w:ascii="Arial" w:hAnsi="Arial" w:cs="Arial"/>
          <w:sz w:val="22"/>
          <w:szCs w:val="22"/>
        </w:rPr>
        <w:t>Microvascular</w:t>
      </w:r>
      <w:r w:rsidRPr="000D07A0">
        <w:rPr>
          <w:rStyle w:val="s1"/>
          <w:rFonts w:ascii="Arial" w:hAnsi="Arial" w:cs="Arial"/>
          <w:sz w:val="22"/>
          <w:szCs w:val="22"/>
        </w:rPr>
        <w:t xml:space="preserve"> complications develop through accelerated atherosclerosis, compounded by coexisting hypertension and dyslipidaemia commonly present in older adults with T2DM (Emerging Risk Factors Collaboration, 2010).</w:t>
      </w:r>
    </w:p>
    <w:p w14:paraId="11DA33EC" w14:textId="77777777" w:rsidR="00A535D8" w:rsidRPr="000D07A0" w:rsidRDefault="00A535D8" w:rsidP="000D07A0">
      <w:pPr>
        <w:pStyle w:val="p2"/>
        <w:numPr>
          <w:ilvl w:val="0"/>
          <w:numId w:val="61"/>
        </w:numPr>
        <w:spacing w:line="360" w:lineRule="auto"/>
        <w:divId w:val="1515873855"/>
        <w:rPr>
          <w:rFonts w:ascii="Arial" w:hAnsi="Arial" w:cs="Arial"/>
          <w:sz w:val="22"/>
          <w:szCs w:val="22"/>
        </w:rPr>
      </w:pPr>
    </w:p>
    <w:p w14:paraId="5616FFCA" w14:textId="5CA92C76" w:rsidR="009320AB" w:rsidRPr="000D07A0" w:rsidRDefault="00A535D8" w:rsidP="000D07A0">
      <w:pPr>
        <w:pStyle w:val="p1"/>
        <w:numPr>
          <w:ilvl w:val="0"/>
          <w:numId w:val="61"/>
        </w:numPr>
        <w:spacing w:line="360" w:lineRule="auto"/>
        <w:divId w:val="1515873855"/>
        <w:rPr>
          <w:rStyle w:val="s1"/>
          <w:rFonts w:ascii="Arial" w:hAnsi="Arial" w:cs="Arial"/>
          <w:sz w:val="22"/>
          <w:szCs w:val="22"/>
        </w:rPr>
      </w:pPr>
      <w:r w:rsidRPr="000D07A0">
        <w:rPr>
          <w:rStyle w:val="s1"/>
          <w:rFonts w:ascii="Arial" w:hAnsi="Arial" w:cs="Arial"/>
          <w:sz w:val="22"/>
          <w:szCs w:val="22"/>
        </w:rPr>
        <w:t>In ageing populations, these complications are particularly significant due to reduced physiological reserve, increased arterial stiffness and cumulative lifetime metabolic burden (Sinclair et al., 2020). Therefore, understanding vascular complications is central to examining the long-term health impacts of T2DM in older adults living in Birmingham.</w:t>
      </w:r>
    </w:p>
    <w:p w14:paraId="7C8D7FCF" w14:textId="77777777" w:rsidR="00A535D8" w:rsidRPr="000D07A0" w:rsidRDefault="00A535D8" w:rsidP="000D07A0">
      <w:pPr>
        <w:pStyle w:val="p1"/>
        <w:spacing w:line="360" w:lineRule="auto"/>
        <w:ind w:left="360"/>
        <w:divId w:val="1515873855"/>
        <w:rPr>
          <w:rFonts w:ascii="Arial" w:hAnsi="Arial" w:cs="Arial"/>
          <w:sz w:val="22"/>
          <w:szCs w:val="22"/>
        </w:rPr>
      </w:pPr>
    </w:p>
    <w:p w14:paraId="5B010C35" w14:textId="77777777" w:rsidR="002865F5" w:rsidRPr="000D07A0" w:rsidRDefault="002865F5" w:rsidP="000D07A0">
      <w:pPr>
        <w:pStyle w:val="Heading4"/>
        <w:rPr>
          <w:rFonts w:ascii="Arial" w:hAnsi="Arial" w:cs="Arial"/>
        </w:rPr>
      </w:pPr>
      <w:r w:rsidRPr="000D07A0">
        <w:rPr>
          <w:rFonts w:ascii="Arial" w:hAnsi="Arial" w:cs="Arial"/>
        </w:rPr>
        <w:lastRenderedPageBreak/>
        <w:t>Background Information</w:t>
      </w:r>
    </w:p>
    <w:p w14:paraId="523E2B70" w14:textId="5C356C3F" w:rsidR="002865F5" w:rsidRPr="000D07A0" w:rsidRDefault="002865F5" w:rsidP="000D07A0">
      <w:pPr>
        <w:numPr>
          <w:ilvl w:val="0"/>
          <w:numId w:val="62"/>
        </w:numPr>
        <w:spacing w:before="100" w:beforeAutospacing="1" w:after="100" w:afterAutospacing="1"/>
        <w:jc w:val="left"/>
        <w:rPr>
          <w:rFonts w:ascii="Arial" w:hAnsi="Arial" w:cs="Arial"/>
        </w:rPr>
      </w:pPr>
      <w:r w:rsidRPr="000D07A0">
        <w:rPr>
          <w:rStyle w:val="Strong"/>
          <w:rFonts w:ascii="Arial" w:hAnsi="Arial" w:cs="Arial"/>
        </w:rPr>
        <w:t xml:space="preserve">Historical/Contextual </w:t>
      </w:r>
      <w:r w:rsidR="00174241" w:rsidRPr="000D07A0">
        <w:rPr>
          <w:rStyle w:val="Strong"/>
          <w:rFonts w:ascii="Arial" w:hAnsi="Arial" w:cs="Arial"/>
        </w:rPr>
        <w:t xml:space="preserve">Background: development </w:t>
      </w:r>
    </w:p>
    <w:p w14:paraId="36154DE4" w14:textId="77777777" w:rsidR="002865F5" w:rsidRPr="000D07A0" w:rsidRDefault="002865F5" w:rsidP="000D07A0">
      <w:pPr>
        <w:numPr>
          <w:ilvl w:val="1"/>
          <w:numId w:val="62"/>
        </w:numPr>
        <w:spacing w:before="100" w:beforeAutospacing="1" w:after="100" w:afterAutospacing="1"/>
        <w:jc w:val="left"/>
        <w:rPr>
          <w:rFonts w:ascii="Arial" w:hAnsi="Arial" w:cs="Arial"/>
        </w:rPr>
      </w:pPr>
      <w:r w:rsidRPr="000D07A0">
        <w:rPr>
          <w:rFonts w:ascii="Arial" w:hAnsi="Arial" w:cs="Arial"/>
        </w:rPr>
        <w:t>Offer a brief overview of the background information related to the theme.</w:t>
      </w:r>
    </w:p>
    <w:p w14:paraId="6A59F460" w14:textId="77777777" w:rsidR="002865F5" w:rsidRPr="000D07A0" w:rsidRDefault="002865F5" w:rsidP="000D07A0">
      <w:pPr>
        <w:numPr>
          <w:ilvl w:val="1"/>
          <w:numId w:val="62"/>
        </w:numPr>
        <w:spacing w:before="100" w:beforeAutospacing="1" w:after="100" w:afterAutospacing="1"/>
        <w:jc w:val="left"/>
        <w:rPr>
          <w:rFonts w:ascii="Arial" w:hAnsi="Arial" w:cs="Arial"/>
        </w:rPr>
      </w:pPr>
      <w:r w:rsidRPr="000D07A0">
        <w:rPr>
          <w:rFonts w:ascii="Arial" w:hAnsi="Arial" w:cs="Arial"/>
        </w:rPr>
        <w:t>Discuss any historical context or developments that are pertinent.</w:t>
      </w:r>
    </w:p>
    <w:p w14:paraId="09F2F5AB" w14:textId="259F40A5" w:rsidR="00301AA2" w:rsidRPr="000D07A0" w:rsidRDefault="00301AA2" w:rsidP="000D07A0">
      <w:pPr>
        <w:pStyle w:val="p1"/>
        <w:numPr>
          <w:ilvl w:val="0"/>
          <w:numId w:val="62"/>
        </w:numPr>
        <w:spacing w:line="360" w:lineRule="auto"/>
        <w:divId w:val="2129080284"/>
        <w:rPr>
          <w:rFonts w:ascii="Arial" w:hAnsi="Arial" w:cs="Arial"/>
          <w:sz w:val="22"/>
          <w:szCs w:val="22"/>
        </w:rPr>
      </w:pPr>
      <w:r w:rsidRPr="000D07A0">
        <w:rPr>
          <w:rStyle w:val="s1"/>
          <w:rFonts w:ascii="Arial" w:hAnsi="Arial" w:cs="Arial"/>
          <w:sz w:val="22"/>
          <w:szCs w:val="22"/>
        </w:rPr>
        <w:t xml:space="preserve">Recognition of chronic diabetic complications increased following improved survival rates after the introduction of insulin therapy. As patients lived longer, clinicians observed higher rates of blindness, kidney </w:t>
      </w:r>
      <w:r w:rsidR="002217BE" w:rsidRPr="000D07A0">
        <w:rPr>
          <w:rStyle w:val="s1"/>
          <w:rFonts w:ascii="Arial" w:hAnsi="Arial" w:cs="Arial"/>
          <w:sz w:val="22"/>
          <w:szCs w:val="22"/>
        </w:rPr>
        <w:t>failure,</w:t>
      </w:r>
      <w:r w:rsidRPr="000D07A0">
        <w:rPr>
          <w:rStyle w:val="s1"/>
          <w:rFonts w:ascii="Arial" w:hAnsi="Arial" w:cs="Arial"/>
          <w:sz w:val="22"/>
          <w:szCs w:val="22"/>
        </w:rPr>
        <w:t xml:space="preserve"> and cardiovascular disease. The landmark </w:t>
      </w:r>
      <w:r w:rsidRPr="000D07A0">
        <w:rPr>
          <w:rStyle w:val="s2"/>
          <w:rFonts w:ascii="Arial" w:hAnsi="Arial" w:cs="Arial"/>
          <w:sz w:val="22"/>
          <w:szCs w:val="22"/>
        </w:rPr>
        <w:t>UK Prospective Diabetes Study (UKPDS)</w:t>
      </w:r>
      <w:r w:rsidRPr="000D07A0">
        <w:rPr>
          <w:rStyle w:val="s1"/>
          <w:rFonts w:ascii="Arial" w:hAnsi="Arial" w:cs="Arial"/>
          <w:sz w:val="22"/>
          <w:szCs w:val="22"/>
        </w:rPr>
        <w:t xml:space="preserve"> provided conclusive evidence linking hyperglycaemia with microvascular damage (UKPDS, 1998).</w:t>
      </w:r>
    </w:p>
    <w:p w14:paraId="48C74576" w14:textId="77777777" w:rsidR="00301AA2" w:rsidRPr="000D07A0" w:rsidRDefault="00301AA2" w:rsidP="000D07A0">
      <w:pPr>
        <w:pStyle w:val="p2"/>
        <w:numPr>
          <w:ilvl w:val="0"/>
          <w:numId w:val="62"/>
        </w:numPr>
        <w:spacing w:line="360" w:lineRule="auto"/>
        <w:divId w:val="2129080284"/>
        <w:rPr>
          <w:rFonts w:ascii="Arial" w:hAnsi="Arial" w:cs="Arial"/>
          <w:sz w:val="22"/>
          <w:szCs w:val="22"/>
        </w:rPr>
      </w:pPr>
    </w:p>
    <w:p w14:paraId="1FC09D61" w14:textId="77777777" w:rsidR="00301AA2" w:rsidRPr="000D07A0" w:rsidRDefault="00301AA2" w:rsidP="000D07A0">
      <w:pPr>
        <w:pStyle w:val="p1"/>
        <w:numPr>
          <w:ilvl w:val="0"/>
          <w:numId w:val="62"/>
        </w:numPr>
        <w:spacing w:line="360" w:lineRule="auto"/>
        <w:divId w:val="2129080284"/>
        <w:rPr>
          <w:rFonts w:ascii="Arial" w:hAnsi="Arial" w:cs="Arial"/>
          <w:sz w:val="22"/>
          <w:szCs w:val="22"/>
        </w:rPr>
      </w:pPr>
      <w:bookmarkStart w:id="82" w:name="_Int_EsNnjsLZ"/>
      <w:r w:rsidRPr="000D07A0">
        <w:rPr>
          <w:rStyle w:val="s1"/>
          <w:rFonts w:ascii="Arial" w:hAnsi="Arial" w:cs="Arial"/>
          <w:sz w:val="22"/>
          <w:szCs w:val="22"/>
        </w:rPr>
        <w:t>Subsequent</w:t>
      </w:r>
      <w:bookmarkEnd w:id="82"/>
      <w:r w:rsidRPr="000D07A0">
        <w:rPr>
          <w:rStyle w:val="s1"/>
          <w:rFonts w:ascii="Arial" w:hAnsi="Arial" w:cs="Arial"/>
          <w:sz w:val="22"/>
          <w:szCs w:val="22"/>
        </w:rPr>
        <w:t xml:space="preserve"> research demonstrated that T2DM </w:t>
      </w:r>
      <w:bookmarkStart w:id="83" w:name="_Int_RP2L3Awd"/>
      <w:r w:rsidRPr="000D07A0">
        <w:rPr>
          <w:rStyle w:val="s1"/>
          <w:rFonts w:ascii="Arial" w:hAnsi="Arial" w:cs="Arial"/>
          <w:sz w:val="22"/>
          <w:szCs w:val="22"/>
        </w:rPr>
        <w:t>approximately doubles</w:t>
      </w:r>
      <w:bookmarkEnd w:id="83"/>
      <w:r w:rsidRPr="000D07A0">
        <w:rPr>
          <w:rStyle w:val="s1"/>
          <w:rFonts w:ascii="Arial" w:hAnsi="Arial" w:cs="Arial"/>
          <w:sz w:val="22"/>
          <w:szCs w:val="22"/>
        </w:rPr>
        <w:t xml:space="preserve"> the risk of major vascular mortality (Emerging Risk Factors Collaboration, 2010). In the UK context, diabetes is now a leading contributor to preventable cardiovascular morbidity, particularly among adults over 65 (NHS Digital, 2022).</w:t>
      </w:r>
    </w:p>
    <w:p w14:paraId="3B626017" w14:textId="77777777" w:rsidR="00301AA2" w:rsidRPr="000D07A0" w:rsidRDefault="00301AA2" w:rsidP="000D07A0">
      <w:pPr>
        <w:pStyle w:val="p2"/>
        <w:numPr>
          <w:ilvl w:val="0"/>
          <w:numId w:val="62"/>
        </w:numPr>
        <w:spacing w:line="360" w:lineRule="auto"/>
        <w:divId w:val="2129080284"/>
        <w:rPr>
          <w:rFonts w:ascii="Arial" w:hAnsi="Arial" w:cs="Arial"/>
          <w:sz w:val="22"/>
          <w:szCs w:val="22"/>
        </w:rPr>
      </w:pPr>
    </w:p>
    <w:p w14:paraId="480D21A1" w14:textId="77777777" w:rsidR="00301AA2" w:rsidRPr="000D07A0" w:rsidRDefault="00301AA2" w:rsidP="000D07A0">
      <w:pPr>
        <w:pStyle w:val="p1"/>
        <w:numPr>
          <w:ilvl w:val="0"/>
          <w:numId w:val="62"/>
        </w:numPr>
        <w:spacing w:line="360" w:lineRule="auto"/>
        <w:divId w:val="2129080284"/>
        <w:rPr>
          <w:rFonts w:ascii="Arial" w:hAnsi="Arial" w:cs="Arial"/>
          <w:sz w:val="22"/>
          <w:szCs w:val="22"/>
        </w:rPr>
      </w:pPr>
      <w:r w:rsidRPr="000D07A0">
        <w:rPr>
          <w:rStyle w:val="s1"/>
          <w:rFonts w:ascii="Arial" w:hAnsi="Arial" w:cs="Arial"/>
          <w:sz w:val="22"/>
          <w:szCs w:val="22"/>
        </w:rPr>
        <w:t>Urban areas such as Birmingham, characterised by socioeconomic diversity and higher deprivation in certain districts, show elevated prevalence of diabetes and associated complications (Public Health England, 2020). This contextual backdrop emphasises the local relevance of vascular disease burden.</w:t>
      </w:r>
    </w:p>
    <w:p w14:paraId="0374E309" w14:textId="77777777" w:rsidR="00A535D8" w:rsidRPr="000D07A0" w:rsidRDefault="00A535D8" w:rsidP="000D07A0">
      <w:pPr>
        <w:spacing w:before="100" w:beforeAutospacing="1" w:after="100" w:afterAutospacing="1"/>
        <w:jc w:val="left"/>
        <w:rPr>
          <w:rFonts w:ascii="Arial" w:hAnsi="Arial" w:cs="Arial"/>
        </w:rPr>
      </w:pPr>
    </w:p>
    <w:p w14:paraId="1800EAD5" w14:textId="77777777" w:rsidR="002865F5" w:rsidRPr="000D07A0" w:rsidRDefault="002865F5" w:rsidP="000D07A0">
      <w:pPr>
        <w:pStyle w:val="Heading4"/>
        <w:rPr>
          <w:rFonts w:ascii="Arial" w:hAnsi="Arial" w:cs="Arial"/>
        </w:rPr>
      </w:pPr>
      <w:r w:rsidRPr="000D07A0">
        <w:rPr>
          <w:rFonts w:ascii="Arial" w:hAnsi="Arial" w:cs="Arial"/>
        </w:rPr>
        <w:t>Impact on Research Question</w:t>
      </w:r>
    </w:p>
    <w:p w14:paraId="763DACB1" w14:textId="77777777" w:rsidR="002865F5" w:rsidRPr="000D07A0" w:rsidRDefault="002865F5" w:rsidP="000D07A0">
      <w:pPr>
        <w:numPr>
          <w:ilvl w:val="0"/>
          <w:numId w:val="63"/>
        </w:numPr>
        <w:spacing w:before="100" w:beforeAutospacing="1" w:after="100" w:afterAutospacing="1"/>
        <w:jc w:val="left"/>
        <w:rPr>
          <w:rFonts w:ascii="Arial" w:hAnsi="Arial" w:cs="Arial"/>
        </w:rPr>
      </w:pPr>
      <w:r w:rsidRPr="000D07A0">
        <w:rPr>
          <w:rStyle w:val="Strong"/>
          <w:rFonts w:ascii="Arial" w:hAnsi="Arial" w:cs="Arial"/>
        </w:rPr>
        <w:t>Relevance to Title/Research Question:</w:t>
      </w:r>
    </w:p>
    <w:p w14:paraId="3716EECC" w14:textId="77777777" w:rsidR="002865F5" w:rsidRPr="000D07A0" w:rsidRDefault="002865F5" w:rsidP="000D07A0">
      <w:pPr>
        <w:numPr>
          <w:ilvl w:val="1"/>
          <w:numId w:val="63"/>
        </w:numPr>
        <w:spacing w:before="100" w:beforeAutospacing="1" w:after="100" w:afterAutospacing="1"/>
        <w:jc w:val="left"/>
        <w:rPr>
          <w:rFonts w:ascii="Arial" w:hAnsi="Arial" w:cs="Arial"/>
        </w:rPr>
      </w:pPr>
      <w:r w:rsidRPr="000D07A0">
        <w:rPr>
          <w:rFonts w:ascii="Arial" w:hAnsi="Arial" w:cs="Arial"/>
        </w:rPr>
        <w:t>Explain how this theme impacts your research question or dissertation title.</w:t>
      </w:r>
    </w:p>
    <w:p w14:paraId="05D3E28D" w14:textId="77777777" w:rsidR="002865F5" w:rsidRPr="000D07A0" w:rsidRDefault="002865F5" w:rsidP="000D07A0">
      <w:pPr>
        <w:numPr>
          <w:ilvl w:val="1"/>
          <w:numId w:val="63"/>
        </w:numPr>
        <w:spacing w:before="100" w:beforeAutospacing="1" w:after="100" w:afterAutospacing="1"/>
        <w:jc w:val="left"/>
        <w:rPr>
          <w:rFonts w:ascii="Arial" w:hAnsi="Arial" w:cs="Arial"/>
        </w:rPr>
      </w:pPr>
      <w:r w:rsidRPr="000D07A0">
        <w:rPr>
          <w:rFonts w:ascii="Arial" w:hAnsi="Arial" w:cs="Arial"/>
        </w:rPr>
        <w:t>Discuss the significance of the theme in relation to the overall topic.</w:t>
      </w:r>
    </w:p>
    <w:p w14:paraId="529927F6" w14:textId="77777777" w:rsidR="00735BBF" w:rsidRPr="000D07A0" w:rsidRDefault="00735BBF" w:rsidP="000D07A0">
      <w:pPr>
        <w:pStyle w:val="p1"/>
        <w:numPr>
          <w:ilvl w:val="0"/>
          <w:numId w:val="63"/>
        </w:numPr>
        <w:spacing w:line="360" w:lineRule="auto"/>
        <w:divId w:val="1801655838"/>
        <w:rPr>
          <w:rFonts w:ascii="Arial" w:hAnsi="Arial" w:cs="Arial"/>
          <w:sz w:val="22"/>
          <w:szCs w:val="22"/>
        </w:rPr>
      </w:pPr>
      <w:r w:rsidRPr="000D07A0">
        <w:rPr>
          <w:rStyle w:val="s1"/>
          <w:rFonts w:ascii="Arial" w:hAnsi="Arial" w:cs="Arial"/>
          <w:sz w:val="22"/>
          <w:szCs w:val="22"/>
        </w:rPr>
        <w:t>This theme directly addresses the “long-term health impacts” component of the dissertation title. While Theme 1 explained the physiological mechanisms underlying T2DM, Theme 2 demonstrates how those mechanisms translate into clinically significant morbidity and mortality.</w:t>
      </w:r>
    </w:p>
    <w:p w14:paraId="589EDCE3" w14:textId="77777777" w:rsidR="00735BBF" w:rsidRPr="000D07A0" w:rsidRDefault="00735BBF" w:rsidP="000D07A0">
      <w:pPr>
        <w:pStyle w:val="p2"/>
        <w:numPr>
          <w:ilvl w:val="0"/>
          <w:numId w:val="63"/>
        </w:numPr>
        <w:spacing w:line="360" w:lineRule="auto"/>
        <w:divId w:val="1801655838"/>
        <w:rPr>
          <w:rFonts w:ascii="Arial" w:hAnsi="Arial" w:cs="Arial"/>
          <w:sz w:val="22"/>
          <w:szCs w:val="22"/>
        </w:rPr>
      </w:pPr>
    </w:p>
    <w:p w14:paraId="1EF0D719" w14:textId="68208D61" w:rsidR="002217BE" w:rsidRPr="000D07A0" w:rsidRDefault="00735BBF" w:rsidP="000D07A0">
      <w:pPr>
        <w:pStyle w:val="p1"/>
        <w:numPr>
          <w:ilvl w:val="0"/>
          <w:numId w:val="63"/>
        </w:numPr>
        <w:spacing w:line="360" w:lineRule="auto"/>
        <w:divId w:val="1801655838"/>
        <w:rPr>
          <w:rFonts w:ascii="Arial" w:hAnsi="Arial" w:cs="Arial"/>
          <w:sz w:val="22"/>
          <w:szCs w:val="22"/>
        </w:rPr>
      </w:pPr>
      <w:r w:rsidRPr="000D07A0">
        <w:rPr>
          <w:rStyle w:val="s1"/>
          <w:rFonts w:ascii="Arial" w:hAnsi="Arial" w:cs="Arial"/>
          <w:sz w:val="22"/>
          <w:szCs w:val="22"/>
        </w:rPr>
        <w:t>For older adults in Birmingham, vascular complications represent a major determinant of hospitalisation, disability and reduced quality of life. Cardiovascular disease remains the primary cause of death among people with T2DM (Emerging Risk Factors Collaboration, 2010). Therefore, analysing these complications is essential to evaluating the overall health impact of the condition in ageing populations.</w:t>
      </w:r>
    </w:p>
    <w:p w14:paraId="2CA6F7EB" w14:textId="77777777" w:rsidR="002865F5" w:rsidRPr="000D07A0" w:rsidRDefault="002865F5" w:rsidP="000D07A0">
      <w:pPr>
        <w:pStyle w:val="Heading4"/>
        <w:rPr>
          <w:rFonts w:ascii="Arial" w:hAnsi="Arial" w:cs="Arial"/>
        </w:rPr>
      </w:pPr>
      <w:r w:rsidRPr="000D07A0">
        <w:rPr>
          <w:rFonts w:ascii="Arial" w:hAnsi="Arial" w:cs="Arial"/>
        </w:rPr>
        <w:lastRenderedPageBreak/>
        <w:t>Statistical Information</w:t>
      </w:r>
    </w:p>
    <w:p w14:paraId="1C81AACB" w14:textId="77777777" w:rsidR="002865F5" w:rsidRPr="000D07A0" w:rsidRDefault="002865F5" w:rsidP="000D07A0">
      <w:pPr>
        <w:numPr>
          <w:ilvl w:val="0"/>
          <w:numId w:val="64"/>
        </w:numPr>
        <w:spacing w:before="100" w:beforeAutospacing="1" w:after="100" w:afterAutospacing="1"/>
        <w:jc w:val="left"/>
        <w:rPr>
          <w:rFonts w:ascii="Arial" w:hAnsi="Arial" w:cs="Arial"/>
        </w:rPr>
      </w:pPr>
      <w:r w:rsidRPr="000D07A0">
        <w:rPr>
          <w:rStyle w:val="Strong"/>
          <w:rFonts w:ascii="Arial" w:hAnsi="Arial" w:cs="Arial"/>
        </w:rPr>
        <w:t>Data and Statistics:</w:t>
      </w:r>
    </w:p>
    <w:p w14:paraId="3581FEF8" w14:textId="77777777" w:rsidR="002865F5" w:rsidRPr="000D07A0" w:rsidRDefault="002865F5" w:rsidP="000D07A0">
      <w:pPr>
        <w:numPr>
          <w:ilvl w:val="1"/>
          <w:numId w:val="64"/>
        </w:numPr>
        <w:spacing w:before="100" w:beforeAutospacing="1" w:after="100" w:afterAutospacing="1"/>
        <w:jc w:val="left"/>
        <w:rPr>
          <w:rFonts w:ascii="Arial" w:hAnsi="Arial" w:cs="Arial"/>
        </w:rPr>
      </w:pPr>
      <w:r w:rsidRPr="000D07A0">
        <w:rPr>
          <w:rFonts w:ascii="Arial" w:hAnsi="Arial" w:cs="Arial"/>
        </w:rPr>
        <w:t>Include relevant statistical information that supports your theme.</w:t>
      </w:r>
    </w:p>
    <w:p w14:paraId="571F4609" w14:textId="77777777" w:rsidR="002865F5" w:rsidRPr="000D07A0" w:rsidRDefault="002865F5" w:rsidP="000D07A0">
      <w:pPr>
        <w:numPr>
          <w:ilvl w:val="1"/>
          <w:numId w:val="64"/>
        </w:numPr>
        <w:spacing w:before="100" w:beforeAutospacing="1" w:after="100" w:afterAutospacing="1"/>
        <w:jc w:val="left"/>
        <w:rPr>
          <w:rFonts w:ascii="Arial" w:hAnsi="Arial" w:cs="Arial"/>
        </w:rPr>
      </w:pPr>
      <w:r w:rsidRPr="000D07A0">
        <w:rPr>
          <w:rFonts w:ascii="Arial" w:hAnsi="Arial" w:cs="Arial"/>
        </w:rPr>
        <w:t>Discuss any controversial or noteworthy statistics and their implications.</w:t>
      </w:r>
    </w:p>
    <w:p w14:paraId="041320B9" w14:textId="77777777" w:rsidR="00086B4E" w:rsidRPr="000D07A0" w:rsidRDefault="00086B4E" w:rsidP="000D07A0">
      <w:pPr>
        <w:pStyle w:val="p1"/>
        <w:numPr>
          <w:ilvl w:val="0"/>
          <w:numId w:val="64"/>
        </w:numPr>
        <w:spacing w:line="360" w:lineRule="auto"/>
        <w:divId w:val="1477841802"/>
        <w:rPr>
          <w:rFonts w:ascii="Arial" w:hAnsi="Arial" w:cs="Arial"/>
          <w:sz w:val="22"/>
          <w:szCs w:val="22"/>
        </w:rPr>
      </w:pPr>
      <w:r w:rsidRPr="000D07A0">
        <w:rPr>
          <w:rStyle w:val="s1"/>
          <w:rFonts w:ascii="Arial" w:hAnsi="Arial" w:cs="Arial"/>
          <w:sz w:val="22"/>
          <w:szCs w:val="22"/>
        </w:rPr>
        <w:t xml:space="preserve">Over 4.3 million people in the UK live with diabetes, with prevalence highest among those aged 65 and above (Diabetes UK, 2023). Cardiovascular disease accounts for </w:t>
      </w:r>
      <w:bookmarkStart w:id="84" w:name="_Int_bnRiWQEI"/>
      <w:r w:rsidRPr="000D07A0">
        <w:rPr>
          <w:rStyle w:val="s1"/>
          <w:rFonts w:ascii="Arial" w:hAnsi="Arial" w:cs="Arial"/>
          <w:sz w:val="22"/>
          <w:szCs w:val="22"/>
        </w:rPr>
        <w:t>approximately half</w:t>
      </w:r>
      <w:bookmarkEnd w:id="84"/>
      <w:r w:rsidRPr="000D07A0">
        <w:rPr>
          <w:rStyle w:val="s1"/>
          <w:rFonts w:ascii="Arial" w:hAnsi="Arial" w:cs="Arial"/>
          <w:sz w:val="22"/>
          <w:szCs w:val="22"/>
        </w:rPr>
        <w:t xml:space="preserve"> of deaths in individuals with T2DM (Emerging Risk Factors Collaboration, 2010).</w:t>
      </w:r>
    </w:p>
    <w:p w14:paraId="6CDAFAC6" w14:textId="77777777" w:rsidR="00086B4E" w:rsidRPr="000D07A0" w:rsidRDefault="00086B4E" w:rsidP="000D07A0">
      <w:pPr>
        <w:pStyle w:val="p2"/>
        <w:spacing w:line="360" w:lineRule="auto"/>
        <w:ind w:left="360"/>
        <w:divId w:val="1477841802"/>
        <w:rPr>
          <w:rFonts w:ascii="Arial" w:hAnsi="Arial" w:cs="Arial"/>
          <w:sz w:val="22"/>
          <w:szCs w:val="22"/>
        </w:rPr>
      </w:pPr>
    </w:p>
    <w:p w14:paraId="27D36628" w14:textId="77777777" w:rsidR="00086B4E" w:rsidRPr="000D07A0" w:rsidRDefault="00086B4E" w:rsidP="000D07A0">
      <w:pPr>
        <w:pStyle w:val="p1"/>
        <w:numPr>
          <w:ilvl w:val="0"/>
          <w:numId w:val="64"/>
        </w:numPr>
        <w:spacing w:line="360" w:lineRule="auto"/>
        <w:divId w:val="1477841802"/>
        <w:rPr>
          <w:rFonts w:ascii="Arial" w:hAnsi="Arial" w:cs="Arial"/>
          <w:sz w:val="22"/>
          <w:szCs w:val="22"/>
        </w:rPr>
      </w:pPr>
      <w:r w:rsidRPr="000D07A0">
        <w:rPr>
          <w:rStyle w:val="s1"/>
          <w:rFonts w:ascii="Arial" w:hAnsi="Arial" w:cs="Arial"/>
          <w:sz w:val="22"/>
          <w:szCs w:val="22"/>
        </w:rPr>
        <w:t xml:space="preserve">The UKPDS reported that each 1% reduction in HbA1c reduced microvascular complications by 37% (UKPDS, 1998). However, findings from the </w:t>
      </w:r>
      <w:r w:rsidRPr="000D07A0">
        <w:rPr>
          <w:rStyle w:val="s2"/>
          <w:rFonts w:ascii="Arial" w:hAnsi="Arial" w:cs="Arial"/>
          <w:sz w:val="22"/>
          <w:szCs w:val="22"/>
        </w:rPr>
        <w:t>ACCORD Study Group (2008)</w:t>
      </w:r>
      <w:r w:rsidRPr="000D07A0">
        <w:rPr>
          <w:rStyle w:val="s1"/>
          <w:rFonts w:ascii="Arial" w:hAnsi="Arial" w:cs="Arial"/>
          <w:sz w:val="22"/>
          <w:szCs w:val="22"/>
        </w:rPr>
        <w:t xml:space="preserve"> revealed increased mortality with intensive glucose lowering in high-risk older adults, highlighting the complexity of managing vascular risk in this population.</w:t>
      </w:r>
    </w:p>
    <w:p w14:paraId="7402D97B" w14:textId="77777777" w:rsidR="00086B4E" w:rsidRPr="000D07A0" w:rsidRDefault="00086B4E" w:rsidP="000D07A0">
      <w:pPr>
        <w:pStyle w:val="p2"/>
        <w:spacing w:line="360" w:lineRule="auto"/>
        <w:ind w:left="360"/>
        <w:divId w:val="1477841802"/>
        <w:rPr>
          <w:rFonts w:ascii="Arial" w:hAnsi="Arial" w:cs="Arial"/>
          <w:sz w:val="22"/>
          <w:szCs w:val="22"/>
        </w:rPr>
      </w:pPr>
    </w:p>
    <w:p w14:paraId="2C5E326E" w14:textId="75984D6F" w:rsidR="00086B4E" w:rsidRPr="000D07A0" w:rsidRDefault="00086B4E" w:rsidP="000D07A0">
      <w:pPr>
        <w:pStyle w:val="p1"/>
        <w:numPr>
          <w:ilvl w:val="0"/>
          <w:numId w:val="64"/>
        </w:numPr>
        <w:spacing w:line="360" w:lineRule="auto"/>
        <w:divId w:val="1477841802"/>
        <w:rPr>
          <w:rFonts w:ascii="Arial" w:hAnsi="Arial" w:cs="Arial"/>
          <w:sz w:val="22"/>
          <w:szCs w:val="22"/>
        </w:rPr>
      </w:pPr>
      <w:r w:rsidRPr="000D07A0">
        <w:rPr>
          <w:rStyle w:val="s1"/>
          <w:rFonts w:ascii="Arial" w:hAnsi="Arial" w:cs="Arial"/>
          <w:sz w:val="22"/>
          <w:szCs w:val="22"/>
        </w:rPr>
        <w:t xml:space="preserve">These statistics </w:t>
      </w:r>
      <w:bookmarkStart w:id="85" w:name="_Int_T22QPIzD"/>
      <w:r w:rsidRPr="000D07A0">
        <w:rPr>
          <w:rStyle w:val="s1"/>
          <w:rFonts w:ascii="Arial" w:hAnsi="Arial" w:cs="Arial"/>
          <w:sz w:val="22"/>
          <w:szCs w:val="22"/>
        </w:rPr>
        <w:t>demonstrate</w:t>
      </w:r>
      <w:bookmarkEnd w:id="85"/>
      <w:r w:rsidRPr="000D07A0">
        <w:rPr>
          <w:rStyle w:val="s1"/>
          <w:rFonts w:ascii="Arial" w:hAnsi="Arial" w:cs="Arial"/>
          <w:sz w:val="22"/>
          <w:szCs w:val="22"/>
        </w:rPr>
        <w:t xml:space="preserve"> that while improved glycaemic control reduces complications, over treatment may carry risks in frail older adults — an important consideration for clinical management in Birmingham’s ageing population.</w:t>
      </w:r>
    </w:p>
    <w:p w14:paraId="034DC691" w14:textId="77777777" w:rsidR="00735BBF" w:rsidRPr="000D07A0" w:rsidRDefault="00735BBF" w:rsidP="000D07A0">
      <w:pPr>
        <w:spacing w:before="100" w:beforeAutospacing="1" w:after="100" w:afterAutospacing="1"/>
        <w:ind w:left="360"/>
        <w:jc w:val="left"/>
        <w:rPr>
          <w:rFonts w:ascii="Arial" w:hAnsi="Arial" w:cs="Arial"/>
        </w:rPr>
      </w:pPr>
    </w:p>
    <w:p w14:paraId="65CEAE38" w14:textId="77777777" w:rsidR="002865F5" w:rsidRPr="000D07A0" w:rsidRDefault="002865F5" w:rsidP="000D07A0">
      <w:pPr>
        <w:pStyle w:val="Heading4"/>
        <w:rPr>
          <w:rFonts w:ascii="Arial" w:hAnsi="Arial" w:cs="Arial"/>
        </w:rPr>
      </w:pPr>
      <w:r w:rsidRPr="000D07A0">
        <w:rPr>
          <w:rFonts w:ascii="Arial" w:hAnsi="Arial" w:cs="Arial"/>
        </w:rPr>
        <w:t>Theories, Policies, and Legislation</w:t>
      </w:r>
    </w:p>
    <w:p w14:paraId="44FE8A36" w14:textId="77777777" w:rsidR="002865F5" w:rsidRPr="000D07A0" w:rsidRDefault="002865F5" w:rsidP="000D07A0">
      <w:pPr>
        <w:pStyle w:val="NormalWeb"/>
        <w:numPr>
          <w:ilvl w:val="0"/>
          <w:numId w:val="65"/>
        </w:numPr>
        <w:spacing w:line="360" w:lineRule="auto"/>
        <w:rPr>
          <w:rFonts w:ascii="Arial" w:hAnsi="Arial" w:cs="Arial"/>
          <w:sz w:val="22"/>
          <w:szCs w:val="22"/>
        </w:rPr>
      </w:pPr>
      <w:r w:rsidRPr="000D07A0">
        <w:rPr>
          <w:rStyle w:val="Strong"/>
          <w:rFonts w:ascii="Arial" w:eastAsia="Calibri Light" w:hAnsi="Arial" w:cs="Arial"/>
          <w:sz w:val="22"/>
          <w:szCs w:val="22"/>
        </w:rPr>
        <w:t>Theoretical Framework:</w:t>
      </w:r>
    </w:p>
    <w:p w14:paraId="74091AB9" w14:textId="77777777" w:rsidR="002865F5" w:rsidRPr="000D07A0" w:rsidRDefault="002865F5" w:rsidP="000D07A0">
      <w:pPr>
        <w:numPr>
          <w:ilvl w:val="1"/>
          <w:numId w:val="65"/>
        </w:numPr>
        <w:spacing w:before="100" w:beforeAutospacing="1" w:after="100" w:afterAutospacing="1"/>
        <w:jc w:val="left"/>
        <w:rPr>
          <w:rFonts w:ascii="Arial" w:hAnsi="Arial" w:cs="Arial"/>
        </w:rPr>
      </w:pPr>
      <w:r w:rsidRPr="000D07A0">
        <w:rPr>
          <w:rFonts w:ascii="Arial" w:hAnsi="Arial" w:cs="Arial"/>
        </w:rPr>
        <w:t>Discuss relevant theories that relate to your theme.</w:t>
      </w:r>
    </w:p>
    <w:p w14:paraId="1C5314A2" w14:textId="77777777" w:rsidR="002865F5" w:rsidRPr="000D07A0" w:rsidRDefault="002865F5" w:rsidP="000D07A0">
      <w:pPr>
        <w:numPr>
          <w:ilvl w:val="1"/>
          <w:numId w:val="65"/>
        </w:numPr>
        <w:spacing w:before="100" w:beforeAutospacing="1" w:after="100" w:afterAutospacing="1"/>
        <w:jc w:val="left"/>
        <w:rPr>
          <w:rFonts w:ascii="Arial" w:hAnsi="Arial" w:cs="Arial"/>
        </w:rPr>
      </w:pPr>
      <w:r w:rsidRPr="000D07A0">
        <w:rPr>
          <w:rFonts w:ascii="Arial" w:hAnsi="Arial" w:cs="Arial"/>
        </w:rPr>
        <w:t>Explain how these theories apply to your theme and research question.</w:t>
      </w:r>
    </w:p>
    <w:p w14:paraId="4D0A6DB6" w14:textId="77777777" w:rsidR="007A6FF4" w:rsidRPr="000D07A0" w:rsidRDefault="007A6FF4" w:rsidP="000D07A0">
      <w:pPr>
        <w:pStyle w:val="p1"/>
        <w:numPr>
          <w:ilvl w:val="0"/>
          <w:numId w:val="65"/>
        </w:numPr>
        <w:spacing w:line="360" w:lineRule="auto"/>
        <w:divId w:val="875391294"/>
        <w:rPr>
          <w:rFonts w:ascii="Arial" w:hAnsi="Arial" w:cs="Arial"/>
          <w:sz w:val="22"/>
          <w:szCs w:val="22"/>
        </w:rPr>
      </w:pPr>
      <w:r w:rsidRPr="000D07A0">
        <w:rPr>
          <w:rStyle w:val="s1"/>
          <w:rFonts w:ascii="Arial" w:hAnsi="Arial" w:cs="Arial"/>
          <w:sz w:val="22"/>
          <w:szCs w:val="22"/>
        </w:rPr>
        <w:t xml:space="preserve">Over 4.3 million people in the UK live with diabetes, with prevalence highest among those aged 65 and above (Diabetes UK, 2023). Cardiovascular disease accounts for </w:t>
      </w:r>
      <w:bookmarkStart w:id="86" w:name="_Int_oywArpbq"/>
      <w:r w:rsidRPr="000D07A0">
        <w:rPr>
          <w:rStyle w:val="s1"/>
          <w:rFonts w:ascii="Arial" w:hAnsi="Arial" w:cs="Arial"/>
          <w:sz w:val="22"/>
          <w:szCs w:val="22"/>
        </w:rPr>
        <w:t>approximately half</w:t>
      </w:r>
      <w:bookmarkEnd w:id="86"/>
      <w:r w:rsidRPr="000D07A0">
        <w:rPr>
          <w:rStyle w:val="s1"/>
          <w:rFonts w:ascii="Arial" w:hAnsi="Arial" w:cs="Arial"/>
          <w:sz w:val="22"/>
          <w:szCs w:val="22"/>
        </w:rPr>
        <w:t xml:space="preserve"> of deaths in individuals with T2DM (Emerging Risk Factors Collaboration, 2010).</w:t>
      </w:r>
    </w:p>
    <w:p w14:paraId="241FBD9B" w14:textId="77777777" w:rsidR="007A6FF4" w:rsidRPr="000D07A0" w:rsidRDefault="007A6FF4" w:rsidP="000D07A0">
      <w:pPr>
        <w:pStyle w:val="p2"/>
        <w:spacing w:line="360" w:lineRule="auto"/>
        <w:ind w:left="360"/>
        <w:divId w:val="875391294"/>
        <w:rPr>
          <w:rFonts w:ascii="Arial" w:hAnsi="Arial" w:cs="Arial"/>
          <w:sz w:val="22"/>
          <w:szCs w:val="22"/>
        </w:rPr>
      </w:pPr>
    </w:p>
    <w:p w14:paraId="70B9A41E" w14:textId="77777777" w:rsidR="007A6FF4" w:rsidRPr="000D07A0" w:rsidRDefault="007A6FF4" w:rsidP="000D07A0">
      <w:pPr>
        <w:pStyle w:val="p1"/>
        <w:numPr>
          <w:ilvl w:val="0"/>
          <w:numId w:val="65"/>
        </w:numPr>
        <w:spacing w:line="360" w:lineRule="auto"/>
        <w:divId w:val="875391294"/>
        <w:rPr>
          <w:rFonts w:ascii="Arial" w:hAnsi="Arial" w:cs="Arial"/>
          <w:sz w:val="22"/>
          <w:szCs w:val="22"/>
        </w:rPr>
      </w:pPr>
      <w:r w:rsidRPr="000D07A0">
        <w:rPr>
          <w:rStyle w:val="s1"/>
          <w:rFonts w:ascii="Arial" w:hAnsi="Arial" w:cs="Arial"/>
          <w:sz w:val="22"/>
          <w:szCs w:val="22"/>
        </w:rPr>
        <w:t xml:space="preserve">The UKPDS reported that each 1% reduction in HbA1c reduced microvascular complications by 37% (UKPDS, 1998). However, findings from the </w:t>
      </w:r>
      <w:r w:rsidRPr="000D07A0">
        <w:rPr>
          <w:rStyle w:val="s2"/>
          <w:rFonts w:ascii="Arial" w:hAnsi="Arial" w:cs="Arial"/>
          <w:sz w:val="22"/>
          <w:szCs w:val="22"/>
        </w:rPr>
        <w:t xml:space="preserve">ACCORD Study </w:t>
      </w:r>
      <w:r w:rsidRPr="000D07A0">
        <w:rPr>
          <w:rStyle w:val="s2"/>
          <w:rFonts w:ascii="Arial" w:hAnsi="Arial" w:cs="Arial"/>
          <w:sz w:val="22"/>
          <w:szCs w:val="22"/>
        </w:rPr>
        <w:lastRenderedPageBreak/>
        <w:t>Group (2008)</w:t>
      </w:r>
      <w:r w:rsidRPr="000D07A0">
        <w:rPr>
          <w:rStyle w:val="s1"/>
          <w:rFonts w:ascii="Arial" w:hAnsi="Arial" w:cs="Arial"/>
          <w:sz w:val="22"/>
          <w:szCs w:val="22"/>
        </w:rPr>
        <w:t xml:space="preserve"> revealed increased mortality with intensive glucose lowering in high-risk older adults, highlighting the complexity of managing vascular risk in this population.</w:t>
      </w:r>
    </w:p>
    <w:p w14:paraId="1CDA17AD" w14:textId="77777777" w:rsidR="007A6FF4" w:rsidRPr="000D07A0" w:rsidRDefault="007A6FF4" w:rsidP="000D07A0">
      <w:pPr>
        <w:pStyle w:val="p2"/>
        <w:spacing w:line="360" w:lineRule="auto"/>
        <w:ind w:left="360"/>
        <w:divId w:val="875391294"/>
        <w:rPr>
          <w:rFonts w:ascii="Arial" w:hAnsi="Arial" w:cs="Arial"/>
          <w:sz w:val="22"/>
          <w:szCs w:val="22"/>
        </w:rPr>
      </w:pPr>
    </w:p>
    <w:p w14:paraId="75CAF63A" w14:textId="64D80959" w:rsidR="007A6FF4" w:rsidRPr="000D07A0" w:rsidRDefault="007A6FF4" w:rsidP="000D07A0">
      <w:pPr>
        <w:pStyle w:val="p1"/>
        <w:numPr>
          <w:ilvl w:val="0"/>
          <w:numId w:val="65"/>
        </w:numPr>
        <w:spacing w:line="360" w:lineRule="auto"/>
        <w:divId w:val="875391294"/>
        <w:rPr>
          <w:rFonts w:ascii="Arial" w:hAnsi="Arial" w:cs="Arial"/>
          <w:sz w:val="22"/>
          <w:szCs w:val="22"/>
        </w:rPr>
      </w:pPr>
      <w:r w:rsidRPr="000D07A0">
        <w:rPr>
          <w:rStyle w:val="s1"/>
          <w:rFonts w:ascii="Arial" w:hAnsi="Arial" w:cs="Arial"/>
          <w:sz w:val="22"/>
          <w:szCs w:val="22"/>
        </w:rPr>
        <w:t xml:space="preserve">These statistics </w:t>
      </w:r>
      <w:bookmarkStart w:id="87" w:name="_Int_hLxGdomj"/>
      <w:r w:rsidRPr="000D07A0">
        <w:rPr>
          <w:rStyle w:val="s1"/>
          <w:rFonts w:ascii="Arial" w:hAnsi="Arial" w:cs="Arial"/>
          <w:sz w:val="22"/>
          <w:szCs w:val="22"/>
        </w:rPr>
        <w:t>demonstrate</w:t>
      </w:r>
      <w:bookmarkEnd w:id="87"/>
      <w:r w:rsidRPr="000D07A0">
        <w:rPr>
          <w:rStyle w:val="s1"/>
          <w:rFonts w:ascii="Arial" w:hAnsi="Arial" w:cs="Arial"/>
          <w:sz w:val="22"/>
          <w:szCs w:val="22"/>
        </w:rPr>
        <w:t xml:space="preserve"> that while improved glycaemic control reduces complications, over treatment may carry risks in frail older adults — an important consideration for clinical management in Birmingham’s ageing population.</w:t>
      </w:r>
    </w:p>
    <w:p w14:paraId="0FE343E2" w14:textId="77777777" w:rsidR="00086B4E" w:rsidRPr="000D07A0" w:rsidRDefault="00086B4E" w:rsidP="000D07A0">
      <w:pPr>
        <w:spacing w:before="100" w:beforeAutospacing="1" w:after="100" w:afterAutospacing="1"/>
        <w:jc w:val="left"/>
        <w:rPr>
          <w:rFonts w:ascii="Arial" w:hAnsi="Arial" w:cs="Arial"/>
        </w:rPr>
      </w:pPr>
    </w:p>
    <w:p w14:paraId="2631E824" w14:textId="77777777" w:rsidR="00086B4E" w:rsidRPr="000D07A0" w:rsidRDefault="00086B4E" w:rsidP="000D07A0">
      <w:pPr>
        <w:spacing w:before="100" w:beforeAutospacing="1" w:after="100" w:afterAutospacing="1"/>
        <w:jc w:val="left"/>
        <w:rPr>
          <w:rFonts w:ascii="Arial" w:hAnsi="Arial" w:cs="Arial"/>
        </w:rPr>
      </w:pPr>
    </w:p>
    <w:p w14:paraId="3A4B5435" w14:textId="77777777" w:rsidR="002865F5" w:rsidRPr="000D07A0" w:rsidRDefault="002865F5" w:rsidP="000D07A0">
      <w:pPr>
        <w:pStyle w:val="NormalWeb"/>
        <w:numPr>
          <w:ilvl w:val="0"/>
          <w:numId w:val="65"/>
        </w:numPr>
        <w:spacing w:line="360" w:lineRule="auto"/>
        <w:rPr>
          <w:rFonts w:ascii="Arial" w:hAnsi="Arial" w:cs="Arial"/>
          <w:sz w:val="22"/>
          <w:szCs w:val="22"/>
        </w:rPr>
      </w:pPr>
      <w:r w:rsidRPr="000D07A0">
        <w:rPr>
          <w:rStyle w:val="Strong"/>
          <w:rFonts w:ascii="Arial" w:eastAsia="Calibri Light" w:hAnsi="Arial" w:cs="Arial"/>
          <w:sz w:val="22"/>
          <w:szCs w:val="22"/>
        </w:rPr>
        <w:t>Policy and Legislation:</w:t>
      </w:r>
    </w:p>
    <w:p w14:paraId="76EA486C" w14:textId="77777777" w:rsidR="002865F5" w:rsidRPr="000D07A0" w:rsidRDefault="002865F5" w:rsidP="000D07A0">
      <w:pPr>
        <w:numPr>
          <w:ilvl w:val="1"/>
          <w:numId w:val="65"/>
        </w:numPr>
        <w:spacing w:before="100" w:beforeAutospacing="1" w:after="100" w:afterAutospacing="1"/>
        <w:jc w:val="left"/>
        <w:rPr>
          <w:rFonts w:ascii="Arial" w:hAnsi="Arial" w:cs="Arial"/>
        </w:rPr>
      </w:pPr>
      <w:r w:rsidRPr="000D07A0">
        <w:rPr>
          <w:rFonts w:ascii="Arial" w:hAnsi="Arial" w:cs="Arial"/>
        </w:rPr>
        <w:t>Describe any relevant policies or legislation that pertain to your theme.</w:t>
      </w:r>
    </w:p>
    <w:p w14:paraId="14E948E7" w14:textId="77777777" w:rsidR="002865F5" w:rsidRPr="000D07A0" w:rsidRDefault="002865F5" w:rsidP="000D07A0">
      <w:pPr>
        <w:numPr>
          <w:ilvl w:val="1"/>
          <w:numId w:val="65"/>
        </w:numPr>
        <w:spacing w:before="100" w:beforeAutospacing="1" w:after="100" w:afterAutospacing="1"/>
        <w:jc w:val="left"/>
        <w:rPr>
          <w:rFonts w:ascii="Arial" w:hAnsi="Arial" w:cs="Arial"/>
        </w:rPr>
      </w:pPr>
      <w:r w:rsidRPr="000D07A0">
        <w:rPr>
          <w:rFonts w:ascii="Arial" w:hAnsi="Arial" w:cs="Arial"/>
        </w:rPr>
        <w:t>Analyse the impact of these policies or laws on your theme and research area.</w:t>
      </w:r>
    </w:p>
    <w:p w14:paraId="35BA4537" w14:textId="77777777" w:rsidR="001C5583" w:rsidRPr="000D07A0" w:rsidRDefault="001C5583" w:rsidP="000D07A0">
      <w:pPr>
        <w:pStyle w:val="p1"/>
        <w:numPr>
          <w:ilvl w:val="0"/>
          <w:numId w:val="65"/>
        </w:numPr>
        <w:spacing w:line="360" w:lineRule="auto"/>
        <w:divId w:val="1343170706"/>
        <w:rPr>
          <w:rFonts w:ascii="Arial" w:hAnsi="Arial" w:cs="Arial"/>
          <w:sz w:val="22"/>
          <w:szCs w:val="22"/>
        </w:rPr>
      </w:pPr>
      <w:r w:rsidRPr="000D07A0">
        <w:rPr>
          <w:rStyle w:val="s1"/>
          <w:rFonts w:ascii="Arial" w:hAnsi="Arial" w:cs="Arial"/>
          <w:sz w:val="22"/>
          <w:szCs w:val="22"/>
        </w:rPr>
        <w:t xml:space="preserve">The </w:t>
      </w:r>
      <w:r w:rsidRPr="000D07A0">
        <w:rPr>
          <w:rStyle w:val="s2"/>
          <w:rFonts w:ascii="Arial" w:hAnsi="Arial" w:cs="Arial"/>
          <w:sz w:val="22"/>
          <w:szCs w:val="22"/>
        </w:rPr>
        <w:t>NICE Guideline NG28 (2022)</w:t>
      </w:r>
      <w:r w:rsidRPr="000D07A0">
        <w:rPr>
          <w:rStyle w:val="s1"/>
          <w:rFonts w:ascii="Arial" w:hAnsi="Arial" w:cs="Arial"/>
          <w:sz w:val="22"/>
          <w:szCs w:val="22"/>
        </w:rPr>
        <w:t xml:space="preserve"> provides structured recommendations for glycaemic, lipid and blood pressure management to reduce complication risk. Importantly, it advises personalised HbA1c targets for older adults.</w:t>
      </w:r>
    </w:p>
    <w:p w14:paraId="45FE150A" w14:textId="77777777" w:rsidR="001C5583" w:rsidRPr="000D07A0" w:rsidRDefault="001C5583" w:rsidP="000D07A0">
      <w:pPr>
        <w:pStyle w:val="p2"/>
        <w:numPr>
          <w:ilvl w:val="0"/>
          <w:numId w:val="65"/>
        </w:numPr>
        <w:spacing w:line="360" w:lineRule="auto"/>
        <w:divId w:val="1343170706"/>
        <w:rPr>
          <w:rFonts w:ascii="Arial" w:hAnsi="Arial" w:cs="Arial"/>
          <w:sz w:val="22"/>
          <w:szCs w:val="22"/>
        </w:rPr>
      </w:pPr>
    </w:p>
    <w:p w14:paraId="3F79F41A" w14:textId="069C925F" w:rsidR="001C5583" w:rsidRPr="000D07A0" w:rsidRDefault="001C5583" w:rsidP="000D07A0">
      <w:pPr>
        <w:pStyle w:val="p1"/>
        <w:numPr>
          <w:ilvl w:val="0"/>
          <w:numId w:val="65"/>
        </w:numPr>
        <w:spacing w:line="360" w:lineRule="auto"/>
        <w:divId w:val="1343170706"/>
        <w:rPr>
          <w:rFonts w:ascii="Arial" w:hAnsi="Arial" w:cs="Arial"/>
          <w:sz w:val="22"/>
          <w:szCs w:val="22"/>
        </w:rPr>
      </w:pPr>
      <w:r w:rsidRPr="000D07A0">
        <w:rPr>
          <w:rStyle w:val="s1"/>
          <w:rFonts w:ascii="Arial" w:hAnsi="Arial" w:cs="Arial"/>
          <w:sz w:val="22"/>
          <w:szCs w:val="22"/>
        </w:rPr>
        <w:t xml:space="preserve">The </w:t>
      </w:r>
      <w:r w:rsidRPr="000D07A0">
        <w:rPr>
          <w:rStyle w:val="s2"/>
          <w:rFonts w:ascii="Arial" w:hAnsi="Arial" w:cs="Arial"/>
          <w:sz w:val="22"/>
          <w:szCs w:val="22"/>
        </w:rPr>
        <w:t>NHS Long Term Plan (2019)</w:t>
      </w:r>
      <w:r w:rsidRPr="000D07A0">
        <w:rPr>
          <w:rStyle w:val="s1"/>
          <w:rFonts w:ascii="Arial" w:hAnsi="Arial" w:cs="Arial"/>
          <w:sz w:val="22"/>
          <w:szCs w:val="22"/>
        </w:rPr>
        <w:t xml:space="preserve"> prioritises cardiovascular disease prevention and structured annual diabetes reviews. The </w:t>
      </w:r>
      <w:r w:rsidRPr="000D07A0">
        <w:rPr>
          <w:rStyle w:val="s2"/>
          <w:rFonts w:ascii="Arial" w:hAnsi="Arial" w:cs="Arial"/>
          <w:sz w:val="22"/>
          <w:szCs w:val="22"/>
        </w:rPr>
        <w:t>Quality and Outcomes Framework (QOF)</w:t>
      </w:r>
      <w:r w:rsidRPr="000D07A0">
        <w:rPr>
          <w:rStyle w:val="s1"/>
          <w:rFonts w:ascii="Arial" w:hAnsi="Arial" w:cs="Arial"/>
          <w:sz w:val="22"/>
          <w:szCs w:val="22"/>
        </w:rPr>
        <w:t xml:space="preserve"> incentivise primary care monitoring of HbA1c and cardiovascular risk factors.</w:t>
      </w:r>
    </w:p>
    <w:p w14:paraId="4496709F" w14:textId="77777777" w:rsidR="001C5583" w:rsidRPr="000D07A0" w:rsidRDefault="001C5583" w:rsidP="000D07A0">
      <w:pPr>
        <w:pStyle w:val="p2"/>
        <w:numPr>
          <w:ilvl w:val="0"/>
          <w:numId w:val="65"/>
        </w:numPr>
        <w:spacing w:line="360" w:lineRule="auto"/>
        <w:divId w:val="1343170706"/>
        <w:rPr>
          <w:rFonts w:ascii="Arial" w:hAnsi="Arial" w:cs="Arial"/>
          <w:sz w:val="22"/>
          <w:szCs w:val="22"/>
        </w:rPr>
      </w:pPr>
    </w:p>
    <w:p w14:paraId="5A6B622C" w14:textId="6E2DE929" w:rsidR="001C5583" w:rsidRPr="000D07A0" w:rsidRDefault="001C5583" w:rsidP="000D07A0">
      <w:pPr>
        <w:pStyle w:val="p1"/>
        <w:numPr>
          <w:ilvl w:val="0"/>
          <w:numId w:val="65"/>
        </w:numPr>
        <w:spacing w:line="360" w:lineRule="auto"/>
        <w:divId w:val="1343170706"/>
        <w:rPr>
          <w:rFonts w:ascii="Arial" w:hAnsi="Arial" w:cs="Arial"/>
          <w:sz w:val="22"/>
          <w:szCs w:val="22"/>
        </w:rPr>
      </w:pPr>
      <w:r w:rsidRPr="000D07A0">
        <w:rPr>
          <w:rStyle w:val="s1"/>
          <w:rFonts w:ascii="Arial" w:hAnsi="Arial" w:cs="Arial"/>
          <w:sz w:val="22"/>
          <w:szCs w:val="22"/>
        </w:rPr>
        <w:t>While these policies have improved screening and management, critics argue that performance-driven targets may not always account sufficiently for frailty and multi morbidity (Sinclair et al., 2020). In areas of socioeconomic deprivation, disparities in healthcare access may also influence outcomes (Marmot, 2010).</w:t>
      </w:r>
    </w:p>
    <w:p w14:paraId="3E9575A2" w14:textId="77777777" w:rsidR="007A6FF4" w:rsidRPr="000D07A0" w:rsidRDefault="007A6FF4" w:rsidP="000D07A0">
      <w:pPr>
        <w:spacing w:before="100" w:beforeAutospacing="1" w:after="100" w:afterAutospacing="1"/>
        <w:ind w:left="360"/>
        <w:jc w:val="left"/>
        <w:rPr>
          <w:rFonts w:ascii="Arial" w:hAnsi="Arial" w:cs="Arial"/>
        </w:rPr>
      </w:pPr>
    </w:p>
    <w:p w14:paraId="549E8E86" w14:textId="77777777" w:rsidR="002865F5" w:rsidRPr="000D07A0" w:rsidRDefault="002865F5" w:rsidP="000D07A0">
      <w:pPr>
        <w:pStyle w:val="Heading4"/>
        <w:rPr>
          <w:rFonts w:ascii="Arial" w:hAnsi="Arial" w:cs="Arial"/>
        </w:rPr>
      </w:pPr>
      <w:r w:rsidRPr="000D07A0">
        <w:rPr>
          <w:rFonts w:ascii="Arial" w:hAnsi="Arial" w:cs="Arial"/>
        </w:rPr>
        <w:t>Implications</w:t>
      </w:r>
    </w:p>
    <w:p w14:paraId="61CE84E4" w14:textId="77777777" w:rsidR="002865F5" w:rsidRPr="000D07A0" w:rsidRDefault="002865F5" w:rsidP="000D07A0">
      <w:pPr>
        <w:numPr>
          <w:ilvl w:val="0"/>
          <w:numId w:val="66"/>
        </w:numPr>
        <w:spacing w:before="100" w:beforeAutospacing="1" w:after="100" w:afterAutospacing="1"/>
        <w:jc w:val="left"/>
        <w:rPr>
          <w:rFonts w:ascii="Arial" w:hAnsi="Arial" w:cs="Arial"/>
        </w:rPr>
      </w:pPr>
      <w:r w:rsidRPr="000D07A0">
        <w:rPr>
          <w:rStyle w:val="Strong"/>
          <w:rFonts w:ascii="Arial" w:hAnsi="Arial" w:cs="Arial"/>
        </w:rPr>
        <w:t>Positive and Negative Implications:</w:t>
      </w:r>
    </w:p>
    <w:p w14:paraId="4ACD1357" w14:textId="77777777" w:rsidR="002865F5" w:rsidRPr="000D07A0" w:rsidRDefault="002865F5" w:rsidP="000D07A0">
      <w:pPr>
        <w:numPr>
          <w:ilvl w:val="1"/>
          <w:numId w:val="66"/>
        </w:numPr>
        <w:spacing w:before="100" w:beforeAutospacing="1" w:after="100" w:afterAutospacing="1"/>
        <w:jc w:val="left"/>
        <w:rPr>
          <w:rFonts w:ascii="Arial" w:hAnsi="Arial" w:cs="Arial"/>
        </w:rPr>
      </w:pPr>
      <w:r w:rsidRPr="000D07A0">
        <w:rPr>
          <w:rFonts w:ascii="Arial" w:hAnsi="Arial" w:cs="Arial"/>
        </w:rPr>
        <w:t>Analyse the implications of the theme on your research question.</w:t>
      </w:r>
    </w:p>
    <w:p w14:paraId="386BDBC1" w14:textId="77777777" w:rsidR="002865F5" w:rsidRPr="000D07A0" w:rsidRDefault="002865F5" w:rsidP="000D07A0">
      <w:pPr>
        <w:numPr>
          <w:ilvl w:val="1"/>
          <w:numId w:val="66"/>
        </w:numPr>
        <w:spacing w:before="100" w:beforeAutospacing="1" w:after="100" w:afterAutospacing="1"/>
        <w:jc w:val="left"/>
        <w:rPr>
          <w:rFonts w:ascii="Arial" w:hAnsi="Arial" w:cs="Arial"/>
        </w:rPr>
      </w:pPr>
      <w:r w:rsidRPr="000D07A0">
        <w:rPr>
          <w:rFonts w:ascii="Arial" w:hAnsi="Arial" w:cs="Arial"/>
        </w:rPr>
        <w:t>Discuss both positive and negative impacts, providing a balanced view.</w:t>
      </w:r>
    </w:p>
    <w:p w14:paraId="5BBDCD84" w14:textId="77777777" w:rsidR="00C52605" w:rsidRPr="000D07A0" w:rsidRDefault="00C52605" w:rsidP="000D07A0">
      <w:pPr>
        <w:pStyle w:val="ListParagraph"/>
        <w:numPr>
          <w:ilvl w:val="0"/>
          <w:numId w:val="66"/>
        </w:numPr>
        <w:spacing w:before="100" w:beforeAutospacing="1" w:after="100" w:afterAutospacing="1" w:line="360" w:lineRule="auto"/>
        <w:outlineLvl w:val="2"/>
        <w:divId w:val="1518540485"/>
        <w:rPr>
          <w:rFonts w:ascii="Arial" w:eastAsia="Times New Roman" w:hAnsi="Arial" w:cs="Arial"/>
          <w:b/>
          <w:bCs/>
        </w:rPr>
      </w:pPr>
      <w:r w:rsidRPr="000D07A0">
        <w:rPr>
          <w:rFonts w:ascii="Arial" w:eastAsia="Times New Roman" w:hAnsi="Arial" w:cs="Arial"/>
          <w:b/>
          <w:bCs/>
        </w:rPr>
        <w:t>Positive Implications</w:t>
      </w:r>
    </w:p>
    <w:p w14:paraId="1B82383E" w14:textId="77777777" w:rsidR="00C52605" w:rsidRPr="000D07A0" w:rsidRDefault="00C52605" w:rsidP="000D07A0">
      <w:pPr>
        <w:pStyle w:val="ListParagraph"/>
        <w:spacing w:before="100" w:beforeAutospacing="1" w:after="100" w:afterAutospacing="1" w:line="360" w:lineRule="auto"/>
        <w:ind w:left="720" w:firstLine="0"/>
        <w:divId w:val="1518540485"/>
        <w:rPr>
          <w:rFonts w:ascii="Arial" w:hAnsi="Arial" w:cs="Arial"/>
        </w:rPr>
      </w:pPr>
    </w:p>
    <w:p w14:paraId="6DB45C97" w14:textId="77777777" w:rsidR="00C52605" w:rsidRPr="000D07A0" w:rsidRDefault="00C52605" w:rsidP="000D07A0">
      <w:pPr>
        <w:pStyle w:val="ListParagraph"/>
        <w:numPr>
          <w:ilvl w:val="0"/>
          <w:numId w:val="66"/>
        </w:numPr>
        <w:spacing w:before="100" w:beforeAutospacing="1" w:after="100" w:afterAutospacing="1" w:line="360" w:lineRule="auto"/>
        <w:divId w:val="1518540485"/>
        <w:rPr>
          <w:rFonts w:ascii="Arial" w:hAnsi="Arial" w:cs="Arial"/>
        </w:rPr>
      </w:pPr>
      <w:r w:rsidRPr="000D07A0">
        <w:rPr>
          <w:rFonts w:ascii="Arial" w:hAnsi="Arial" w:cs="Arial"/>
        </w:rPr>
        <w:lastRenderedPageBreak/>
        <w:t xml:space="preserve">Improved vascular risk recognition has led to pharmacological advances. SGLT2 inhibitors and GLP-1 receptor agonists have demonstrated cardiovascular protective effects beyond glucose lowering (Zinman et al., 2015). This </w:t>
      </w:r>
      <w:bookmarkStart w:id="88" w:name="_Int_mUO0OvYU"/>
      <w:r w:rsidRPr="000D07A0">
        <w:rPr>
          <w:rFonts w:ascii="Arial" w:hAnsi="Arial" w:cs="Arial"/>
        </w:rPr>
        <w:t>represents</w:t>
      </w:r>
      <w:bookmarkEnd w:id="88"/>
      <w:r w:rsidRPr="000D07A0">
        <w:rPr>
          <w:rFonts w:ascii="Arial" w:hAnsi="Arial" w:cs="Arial"/>
        </w:rPr>
        <w:t xml:space="preserve"> a significant advancement in reducing long-term morbidity.</w:t>
      </w:r>
    </w:p>
    <w:p w14:paraId="3B51044B" w14:textId="77777777" w:rsidR="00C52605" w:rsidRPr="000D07A0" w:rsidRDefault="00C52605" w:rsidP="000D07A0">
      <w:pPr>
        <w:pStyle w:val="ListParagraph"/>
        <w:spacing w:before="100" w:beforeAutospacing="1" w:after="100" w:afterAutospacing="1" w:line="360" w:lineRule="auto"/>
        <w:ind w:left="720" w:firstLine="0"/>
        <w:divId w:val="1518540485"/>
        <w:rPr>
          <w:rFonts w:ascii="Arial" w:hAnsi="Arial" w:cs="Arial"/>
        </w:rPr>
      </w:pPr>
    </w:p>
    <w:p w14:paraId="2E1E7941" w14:textId="77777777" w:rsidR="00C52605" w:rsidRPr="000D07A0" w:rsidRDefault="00C52605" w:rsidP="000D07A0">
      <w:pPr>
        <w:pStyle w:val="ListParagraph"/>
        <w:numPr>
          <w:ilvl w:val="0"/>
          <w:numId w:val="66"/>
        </w:numPr>
        <w:spacing w:before="100" w:beforeAutospacing="1" w:after="100" w:afterAutospacing="1" w:line="360" w:lineRule="auto"/>
        <w:divId w:val="1518540485"/>
        <w:rPr>
          <w:rFonts w:ascii="Arial" w:hAnsi="Arial" w:cs="Arial"/>
        </w:rPr>
      </w:pPr>
      <w:r w:rsidRPr="000D07A0">
        <w:rPr>
          <w:rFonts w:ascii="Arial" w:hAnsi="Arial" w:cs="Arial"/>
        </w:rPr>
        <w:t>Early screening for retinopathy and nephropathy has also reduced rates of blindness and end-stage renal disease (NICE, 2022).</w:t>
      </w:r>
    </w:p>
    <w:p w14:paraId="621E7B71" w14:textId="77777777" w:rsidR="00C52605" w:rsidRPr="000D07A0" w:rsidRDefault="00C52605" w:rsidP="000D07A0">
      <w:pPr>
        <w:pStyle w:val="ListParagraph"/>
        <w:spacing w:before="100" w:beforeAutospacing="1" w:after="100" w:afterAutospacing="1" w:line="360" w:lineRule="auto"/>
        <w:ind w:left="720" w:firstLine="0"/>
        <w:divId w:val="1518540485"/>
        <w:rPr>
          <w:rFonts w:ascii="Arial" w:hAnsi="Arial" w:cs="Arial"/>
        </w:rPr>
      </w:pPr>
    </w:p>
    <w:p w14:paraId="46728D2B" w14:textId="77777777" w:rsidR="00C52605" w:rsidRPr="000D07A0" w:rsidRDefault="00C52605" w:rsidP="000D07A0">
      <w:pPr>
        <w:pStyle w:val="ListParagraph"/>
        <w:numPr>
          <w:ilvl w:val="0"/>
          <w:numId w:val="66"/>
        </w:numPr>
        <w:spacing w:before="100" w:beforeAutospacing="1" w:after="100" w:afterAutospacing="1" w:line="360" w:lineRule="auto"/>
        <w:outlineLvl w:val="2"/>
        <w:divId w:val="1518540485"/>
        <w:rPr>
          <w:rFonts w:ascii="Arial" w:eastAsia="Times New Roman" w:hAnsi="Arial" w:cs="Arial"/>
          <w:b/>
          <w:bCs/>
        </w:rPr>
      </w:pPr>
      <w:r w:rsidRPr="000D07A0">
        <w:rPr>
          <w:rFonts w:ascii="Arial" w:eastAsia="Times New Roman" w:hAnsi="Arial" w:cs="Arial"/>
          <w:b/>
          <w:bCs/>
        </w:rPr>
        <w:t>Negative Implications</w:t>
      </w:r>
    </w:p>
    <w:p w14:paraId="339E92C6" w14:textId="77777777" w:rsidR="00C52605" w:rsidRPr="000D07A0" w:rsidRDefault="00C52605" w:rsidP="000D07A0">
      <w:pPr>
        <w:pStyle w:val="ListParagraph"/>
        <w:spacing w:before="100" w:beforeAutospacing="1" w:after="100" w:afterAutospacing="1" w:line="360" w:lineRule="auto"/>
        <w:ind w:left="720" w:firstLine="0"/>
        <w:divId w:val="1518540485"/>
        <w:rPr>
          <w:rFonts w:ascii="Arial" w:hAnsi="Arial" w:cs="Arial"/>
        </w:rPr>
      </w:pPr>
    </w:p>
    <w:p w14:paraId="65717BD6" w14:textId="77777777" w:rsidR="00C52605" w:rsidRPr="000D07A0" w:rsidRDefault="00C52605" w:rsidP="000D07A0">
      <w:pPr>
        <w:pStyle w:val="ListParagraph"/>
        <w:numPr>
          <w:ilvl w:val="0"/>
          <w:numId w:val="66"/>
        </w:numPr>
        <w:spacing w:before="100" w:beforeAutospacing="1" w:after="100" w:afterAutospacing="1" w:line="360" w:lineRule="auto"/>
        <w:divId w:val="1518540485"/>
        <w:rPr>
          <w:rFonts w:ascii="Arial" w:hAnsi="Arial" w:cs="Arial"/>
        </w:rPr>
      </w:pPr>
      <w:r w:rsidRPr="000D07A0">
        <w:rPr>
          <w:rFonts w:ascii="Arial" w:hAnsi="Arial" w:cs="Arial"/>
        </w:rPr>
        <w:t>However, polypharmacy and intensive treatment increase risks of hypoglycaemia, falls and hospital admissions in frail older adults (Sinclair et al., 2020).</w:t>
      </w:r>
    </w:p>
    <w:p w14:paraId="4DA8ACA3" w14:textId="77777777" w:rsidR="00C52605" w:rsidRPr="000D07A0" w:rsidRDefault="00C52605" w:rsidP="000D07A0">
      <w:pPr>
        <w:pStyle w:val="ListParagraph"/>
        <w:spacing w:before="100" w:beforeAutospacing="1" w:after="100" w:afterAutospacing="1" w:line="360" w:lineRule="auto"/>
        <w:ind w:left="720" w:firstLine="0"/>
        <w:divId w:val="1518540485"/>
        <w:rPr>
          <w:rFonts w:ascii="Arial" w:hAnsi="Arial" w:cs="Arial"/>
        </w:rPr>
      </w:pPr>
    </w:p>
    <w:p w14:paraId="5AF3D8A2" w14:textId="77777777" w:rsidR="00C52605" w:rsidRPr="000D07A0" w:rsidRDefault="00C52605" w:rsidP="000D07A0">
      <w:pPr>
        <w:pStyle w:val="ListParagraph"/>
        <w:numPr>
          <w:ilvl w:val="0"/>
          <w:numId w:val="66"/>
        </w:numPr>
        <w:spacing w:before="100" w:beforeAutospacing="1" w:after="100" w:afterAutospacing="1" w:line="360" w:lineRule="auto"/>
        <w:divId w:val="1518540485"/>
        <w:rPr>
          <w:rFonts w:ascii="Arial" w:hAnsi="Arial" w:cs="Arial"/>
        </w:rPr>
      </w:pPr>
      <w:r w:rsidRPr="000D07A0">
        <w:rPr>
          <w:rFonts w:ascii="Arial" w:hAnsi="Arial" w:cs="Arial"/>
        </w:rPr>
        <w:t xml:space="preserve">Furthermore, despite national policies, health inequalities persist. Individuals in deprived urban areas experience higher complication rates and poorer cardiovascular outcomes (Public Health England, 2020). This </w:t>
      </w:r>
      <w:bookmarkStart w:id="89" w:name="_Int_AZ2KUzzT"/>
      <w:r w:rsidRPr="000D07A0">
        <w:rPr>
          <w:rFonts w:ascii="Arial" w:hAnsi="Arial" w:cs="Arial"/>
        </w:rPr>
        <w:t>indicates</w:t>
      </w:r>
      <w:bookmarkEnd w:id="89"/>
      <w:r w:rsidRPr="000D07A0">
        <w:rPr>
          <w:rFonts w:ascii="Arial" w:hAnsi="Arial" w:cs="Arial"/>
        </w:rPr>
        <w:t xml:space="preserve"> that biological risk interacts with social determinants of health.</w:t>
      </w:r>
    </w:p>
    <w:p w14:paraId="28458692" w14:textId="77777777" w:rsidR="001C5583" w:rsidRPr="000D07A0" w:rsidRDefault="001C5583" w:rsidP="000D07A0">
      <w:pPr>
        <w:spacing w:before="100" w:beforeAutospacing="1" w:after="100" w:afterAutospacing="1"/>
        <w:jc w:val="left"/>
        <w:rPr>
          <w:rFonts w:ascii="Arial" w:hAnsi="Arial" w:cs="Arial"/>
        </w:rPr>
      </w:pPr>
    </w:p>
    <w:p w14:paraId="34DEA959" w14:textId="77777777" w:rsidR="0082760D" w:rsidRPr="000D07A0" w:rsidRDefault="0082760D" w:rsidP="000D07A0">
      <w:pPr>
        <w:pStyle w:val="Heading4"/>
        <w:rPr>
          <w:rFonts w:ascii="Arial" w:hAnsi="Arial" w:cs="Arial"/>
        </w:rPr>
      </w:pPr>
      <w:r w:rsidRPr="000D07A0">
        <w:rPr>
          <w:rFonts w:ascii="Arial" w:hAnsi="Arial" w:cs="Arial"/>
        </w:rPr>
        <w:t>Examples from Your Articles</w:t>
      </w:r>
    </w:p>
    <w:p w14:paraId="5D138A61" w14:textId="77777777" w:rsidR="0082760D" w:rsidRPr="000D07A0" w:rsidRDefault="0082760D" w:rsidP="000D07A0">
      <w:pPr>
        <w:rPr>
          <w:rFonts w:ascii="Arial" w:hAnsi="Arial" w:cs="Arial"/>
        </w:rPr>
      </w:pPr>
    </w:p>
    <w:p w14:paraId="51B09D47" w14:textId="77777777" w:rsidR="0082760D" w:rsidRPr="000D07A0" w:rsidRDefault="0082760D" w:rsidP="000D07A0">
      <w:pPr>
        <w:pStyle w:val="ListParagraph"/>
        <w:numPr>
          <w:ilvl w:val="0"/>
          <w:numId w:val="93"/>
        </w:numPr>
        <w:spacing w:line="360" w:lineRule="auto"/>
        <w:rPr>
          <w:rFonts w:ascii="Arial" w:hAnsi="Arial" w:cs="Arial"/>
          <w:b/>
          <w:bCs/>
        </w:rPr>
      </w:pPr>
      <w:r w:rsidRPr="000D07A0">
        <w:rPr>
          <w:rFonts w:ascii="Arial" w:hAnsi="Arial" w:cs="Arial"/>
          <w:b/>
          <w:bCs/>
        </w:rPr>
        <w:t>In this section, include examples from the articles you discussed in your ‘Results Summary Table’ from Chapter 3 that support the theme you’re writing about.</w:t>
      </w:r>
    </w:p>
    <w:p w14:paraId="7F8E9829" w14:textId="77777777" w:rsidR="0082760D" w:rsidRPr="000D07A0" w:rsidRDefault="0082760D" w:rsidP="000D07A0">
      <w:pPr>
        <w:pStyle w:val="ListParagraph"/>
        <w:numPr>
          <w:ilvl w:val="0"/>
          <w:numId w:val="94"/>
        </w:numPr>
        <w:spacing w:line="360" w:lineRule="auto"/>
        <w:rPr>
          <w:rFonts w:ascii="Arial" w:hAnsi="Arial" w:cs="Arial"/>
        </w:rPr>
      </w:pPr>
      <w:r w:rsidRPr="000D07A0">
        <w:rPr>
          <w:rFonts w:ascii="Arial" w:hAnsi="Arial" w:cs="Arial"/>
        </w:rPr>
        <w:t>Choose 2–3 articles that match your theme.</w:t>
      </w:r>
    </w:p>
    <w:p w14:paraId="1C706843" w14:textId="77777777" w:rsidR="0082760D" w:rsidRPr="000D07A0" w:rsidRDefault="0082760D" w:rsidP="000D07A0">
      <w:pPr>
        <w:pStyle w:val="ListParagraph"/>
        <w:numPr>
          <w:ilvl w:val="0"/>
          <w:numId w:val="94"/>
        </w:numPr>
        <w:spacing w:line="360" w:lineRule="auto"/>
        <w:rPr>
          <w:rFonts w:ascii="Arial" w:hAnsi="Arial" w:cs="Arial"/>
        </w:rPr>
      </w:pPr>
      <w:r w:rsidRPr="000D07A0">
        <w:rPr>
          <w:rFonts w:ascii="Arial" w:hAnsi="Arial" w:cs="Arial"/>
        </w:rPr>
        <w:t>Explain what the article says and how it connects to the theme.</w:t>
      </w:r>
    </w:p>
    <w:p w14:paraId="1F5CA67D" w14:textId="77777777" w:rsidR="0082760D" w:rsidRPr="000D07A0" w:rsidRDefault="0082760D" w:rsidP="000D07A0">
      <w:pPr>
        <w:pStyle w:val="ListParagraph"/>
        <w:numPr>
          <w:ilvl w:val="0"/>
          <w:numId w:val="94"/>
        </w:numPr>
        <w:spacing w:line="360" w:lineRule="auto"/>
        <w:rPr>
          <w:rFonts w:ascii="Arial" w:hAnsi="Arial" w:cs="Arial"/>
        </w:rPr>
      </w:pPr>
      <w:r w:rsidRPr="000D07A0">
        <w:rPr>
          <w:rFonts w:ascii="Arial" w:hAnsi="Arial" w:cs="Arial"/>
        </w:rPr>
        <w:t>Say if the articles agree or show different points of view.</w:t>
      </w:r>
    </w:p>
    <w:p w14:paraId="406BBC36" w14:textId="77777777" w:rsidR="0082760D" w:rsidRPr="000D07A0" w:rsidRDefault="0082760D" w:rsidP="000D07A0">
      <w:pPr>
        <w:pStyle w:val="ListParagraph"/>
        <w:numPr>
          <w:ilvl w:val="0"/>
          <w:numId w:val="94"/>
        </w:numPr>
        <w:spacing w:line="360" w:lineRule="auto"/>
        <w:rPr>
          <w:rFonts w:ascii="Arial" w:hAnsi="Arial" w:cs="Arial"/>
        </w:rPr>
      </w:pPr>
      <w:r w:rsidRPr="000D07A0">
        <w:rPr>
          <w:rFonts w:ascii="Arial" w:hAnsi="Arial" w:cs="Arial"/>
        </w:rPr>
        <w:t>Show how this helps answer your research question.</w:t>
      </w:r>
    </w:p>
    <w:p w14:paraId="01A0D335" w14:textId="77777777" w:rsidR="003403DB" w:rsidRPr="000D07A0" w:rsidRDefault="003403DB" w:rsidP="000D07A0">
      <w:pPr>
        <w:pStyle w:val="ListParagraph"/>
        <w:numPr>
          <w:ilvl w:val="0"/>
          <w:numId w:val="94"/>
        </w:numPr>
        <w:spacing w:line="360" w:lineRule="auto"/>
        <w:rPr>
          <w:rFonts w:ascii="Arial" w:hAnsi="Arial" w:cs="Arial"/>
        </w:rPr>
      </w:pPr>
    </w:p>
    <w:p w14:paraId="714D77C4" w14:textId="77777777" w:rsidR="00DC637E" w:rsidRPr="000D07A0" w:rsidRDefault="00DC637E" w:rsidP="000D07A0">
      <w:pPr>
        <w:pStyle w:val="p1"/>
        <w:numPr>
          <w:ilvl w:val="0"/>
          <w:numId w:val="94"/>
        </w:numPr>
        <w:spacing w:line="360" w:lineRule="auto"/>
        <w:divId w:val="616372469"/>
        <w:rPr>
          <w:rFonts w:ascii="Arial" w:hAnsi="Arial" w:cs="Arial"/>
          <w:sz w:val="22"/>
          <w:szCs w:val="22"/>
        </w:rPr>
      </w:pPr>
      <w:r w:rsidRPr="000D07A0">
        <w:rPr>
          <w:rStyle w:val="s1"/>
          <w:rFonts w:ascii="Arial" w:hAnsi="Arial" w:cs="Arial"/>
          <w:sz w:val="22"/>
          <w:szCs w:val="22"/>
        </w:rPr>
        <w:lastRenderedPageBreak/>
        <w:t>UKPDS (1998)</w:t>
      </w:r>
      <w:r w:rsidRPr="000D07A0">
        <w:rPr>
          <w:rStyle w:val="s2"/>
          <w:rFonts w:ascii="Arial" w:hAnsi="Arial" w:cs="Arial"/>
          <w:sz w:val="22"/>
          <w:szCs w:val="22"/>
        </w:rPr>
        <w:t xml:space="preserve"> </w:t>
      </w:r>
      <w:bookmarkStart w:id="90" w:name="_Int_fYvA4ftG"/>
      <w:r w:rsidRPr="000D07A0">
        <w:rPr>
          <w:rStyle w:val="s2"/>
          <w:rFonts w:ascii="Arial" w:hAnsi="Arial" w:cs="Arial"/>
          <w:sz w:val="22"/>
          <w:szCs w:val="22"/>
        </w:rPr>
        <w:t>demonstrated</w:t>
      </w:r>
      <w:bookmarkEnd w:id="90"/>
      <w:r w:rsidRPr="000D07A0">
        <w:rPr>
          <w:rStyle w:val="s2"/>
          <w:rFonts w:ascii="Arial" w:hAnsi="Arial" w:cs="Arial"/>
          <w:sz w:val="22"/>
          <w:szCs w:val="22"/>
        </w:rPr>
        <w:t xml:space="preserve"> that improved glycaemic control reduces microvascular complications, supporting the importance of early metabolic management.</w:t>
      </w:r>
    </w:p>
    <w:p w14:paraId="43F89B3B" w14:textId="77777777" w:rsidR="00DC637E" w:rsidRPr="000D07A0" w:rsidRDefault="00DC637E" w:rsidP="000D07A0">
      <w:pPr>
        <w:pStyle w:val="p2"/>
        <w:spacing w:line="360" w:lineRule="auto"/>
        <w:ind w:left="1080"/>
        <w:divId w:val="616372469"/>
        <w:rPr>
          <w:rFonts w:ascii="Arial" w:hAnsi="Arial" w:cs="Arial"/>
          <w:sz w:val="22"/>
          <w:szCs w:val="22"/>
        </w:rPr>
      </w:pPr>
    </w:p>
    <w:p w14:paraId="3367F808" w14:textId="53ECF448" w:rsidR="00DC637E" w:rsidRPr="000D07A0" w:rsidRDefault="00DC637E" w:rsidP="000D07A0">
      <w:pPr>
        <w:pStyle w:val="p1"/>
        <w:numPr>
          <w:ilvl w:val="0"/>
          <w:numId w:val="94"/>
        </w:numPr>
        <w:spacing w:line="360" w:lineRule="auto"/>
        <w:divId w:val="616372469"/>
        <w:rPr>
          <w:rFonts w:ascii="Arial" w:hAnsi="Arial" w:cs="Arial"/>
          <w:sz w:val="22"/>
          <w:szCs w:val="22"/>
        </w:rPr>
      </w:pPr>
      <w:r w:rsidRPr="000D07A0">
        <w:rPr>
          <w:rStyle w:val="s1"/>
          <w:rFonts w:ascii="Arial" w:hAnsi="Arial" w:cs="Arial"/>
          <w:sz w:val="22"/>
          <w:szCs w:val="22"/>
        </w:rPr>
        <w:t>Emerging Risk Factors Collaboration (2010)</w:t>
      </w:r>
      <w:r w:rsidRPr="000D07A0">
        <w:rPr>
          <w:rStyle w:val="s2"/>
          <w:rFonts w:ascii="Arial" w:hAnsi="Arial" w:cs="Arial"/>
          <w:sz w:val="22"/>
          <w:szCs w:val="22"/>
        </w:rPr>
        <w:t xml:space="preserve"> showed that T2DM doubles vascular mortality risk, reinforcing the significance of </w:t>
      </w:r>
      <w:r w:rsidR="00BA6F31" w:rsidRPr="000D07A0">
        <w:rPr>
          <w:rStyle w:val="s2"/>
          <w:rFonts w:ascii="Arial" w:hAnsi="Arial" w:cs="Arial"/>
          <w:sz w:val="22"/>
          <w:szCs w:val="22"/>
        </w:rPr>
        <w:t>microvascular</w:t>
      </w:r>
      <w:r w:rsidRPr="000D07A0">
        <w:rPr>
          <w:rStyle w:val="s2"/>
          <w:rFonts w:ascii="Arial" w:hAnsi="Arial" w:cs="Arial"/>
          <w:sz w:val="22"/>
          <w:szCs w:val="22"/>
        </w:rPr>
        <w:t xml:space="preserve"> disease.</w:t>
      </w:r>
    </w:p>
    <w:p w14:paraId="36A31D54" w14:textId="77777777" w:rsidR="00DC637E" w:rsidRPr="000D07A0" w:rsidRDefault="00DC637E" w:rsidP="000D07A0">
      <w:pPr>
        <w:pStyle w:val="p2"/>
        <w:spacing w:line="360" w:lineRule="auto"/>
        <w:ind w:left="1080"/>
        <w:divId w:val="616372469"/>
        <w:rPr>
          <w:rFonts w:ascii="Arial" w:hAnsi="Arial" w:cs="Arial"/>
          <w:sz w:val="22"/>
          <w:szCs w:val="22"/>
        </w:rPr>
      </w:pPr>
    </w:p>
    <w:p w14:paraId="2AA8F1DD" w14:textId="77777777" w:rsidR="00DC637E" w:rsidRPr="000D07A0" w:rsidRDefault="00DC637E" w:rsidP="000D07A0">
      <w:pPr>
        <w:pStyle w:val="p1"/>
        <w:numPr>
          <w:ilvl w:val="0"/>
          <w:numId w:val="94"/>
        </w:numPr>
        <w:spacing w:line="360" w:lineRule="auto"/>
        <w:divId w:val="616372469"/>
        <w:rPr>
          <w:rFonts w:ascii="Arial" w:hAnsi="Arial" w:cs="Arial"/>
          <w:sz w:val="22"/>
          <w:szCs w:val="22"/>
        </w:rPr>
      </w:pPr>
      <w:r w:rsidRPr="000D07A0">
        <w:rPr>
          <w:rStyle w:val="s2"/>
          <w:rFonts w:ascii="Arial" w:hAnsi="Arial" w:cs="Arial"/>
          <w:sz w:val="22"/>
          <w:szCs w:val="22"/>
        </w:rPr>
        <w:t xml:space="preserve">Conversely, the </w:t>
      </w:r>
      <w:r w:rsidRPr="000D07A0">
        <w:rPr>
          <w:rStyle w:val="s1"/>
          <w:rFonts w:ascii="Arial" w:hAnsi="Arial" w:cs="Arial"/>
          <w:sz w:val="22"/>
          <w:szCs w:val="22"/>
        </w:rPr>
        <w:t>ACCORD Study Group (2008)</w:t>
      </w:r>
      <w:r w:rsidRPr="000D07A0">
        <w:rPr>
          <w:rStyle w:val="s2"/>
          <w:rFonts w:ascii="Arial" w:hAnsi="Arial" w:cs="Arial"/>
          <w:sz w:val="22"/>
          <w:szCs w:val="22"/>
        </w:rPr>
        <w:t xml:space="preserve"> highlighted increased mortality with intensive treatment in older high-risk individuals. This contrasts with UKPDS findings and underscores the need for individualised care in ageing populations.</w:t>
      </w:r>
    </w:p>
    <w:p w14:paraId="2E5376AA" w14:textId="77777777" w:rsidR="00DC637E" w:rsidRPr="000D07A0" w:rsidRDefault="00DC637E" w:rsidP="000D07A0">
      <w:pPr>
        <w:pStyle w:val="p2"/>
        <w:spacing w:line="360" w:lineRule="auto"/>
        <w:ind w:left="1080"/>
        <w:divId w:val="616372469"/>
        <w:rPr>
          <w:rFonts w:ascii="Arial" w:hAnsi="Arial" w:cs="Arial"/>
          <w:sz w:val="22"/>
          <w:szCs w:val="22"/>
        </w:rPr>
      </w:pPr>
    </w:p>
    <w:p w14:paraId="70C2B916" w14:textId="260811DB" w:rsidR="0082760D" w:rsidRPr="000D07A0" w:rsidRDefault="00DC637E" w:rsidP="000D07A0">
      <w:pPr>
        <w:pStyle w:val="p1"/>
        <w:numPr>
          <w:ilvl w:val="0"/>
          <w:numId w:val="94"/>
        </w:numPr>
        <w:spacing w:line="360" w:lineRule="auto"/>
        <w:divId w:val="616372469"/>
        <w:rPr>
          <w:rFonts w:ascii="Arial" w:hAnsi="Arial" w:cs="Arial"/>
          <w:sz w:val="22"/>
          <w:szCs w:val="22"/>
        </w:rPr>
      </w:pPr>
      <w:r w:rsidRPr="000D07A0">
        <w:rPr>
          <w:rStyle w:val="s2"/>
          <w:rFonts w:ascii="Arial" w:hAnsi="Arial" w:cs="Arial"/>
          <w:sz w:val="22"/>
          <w:szCs w:val="22"/>
        </w:rPr>
        <w:t xml:space="preserve">Together, these studies illustrate evolving perspectives on complication prevention and </w:t>
      </w:r>
      <w:bookmarkStart w:id="91" w:name="_Int_0tfBCGrq"/>
      <w:r w:rsidRPr="000D07A0">
        <w:rPr>
          <w:rStyle w:val="s2"/>
          <w:rFonts w:ascii="Arial" w:hAnsi="Arial" w:cs="Arial"/>
          <w:sz w:val="22"/>
          <w:szCs w:val="22"/>
        </w:rPr>
        <w:t>demonstrate</w:t>
      </w:r>
      <w:bookmarkEnd w:id="91"/>
      <w:r w:rsidRPr="000D07A0">
        <w:rPr>
          <w:rStyle w:val="s2"/>
          <w:rFonts w:ascii="Arial" w:hAnsi="Arial" w:cs="Arial"/>
          <w:sz w:val="22"/>
          <w:szCs w:val="22"/>
        </w:rPr>
        <w:t xml:space="preserve"> that management strategies must be adapted to older adults.</w:t>
      </w:r>
    </w:p>
    <w:p w14:paraId="219757CE" w14:textId="0020434E" w:rsidR="002865F5" w:rsidRPr="000D07A0" w:rsidRDefault="002865F5" w:rsidP="000D07A0">
      <w:pPr>
        <w:pStyle w:val="Heading4"/>
        <w:rPr>
          <w:rFonts w:ascii="Arial" w:hAnsi="Arial" w:cs="Arial"/>
        </w:rPr>
      </w:pPr>
      <w:r w:rsidRPr="000D07A0">
        <w:rPr>
          <w:rFonts w:ascii="Arial" w:hAnsi="Arial" w:cs="Arial"/>
        </w:rPr>
        <w:t>Connections to Other Themes</w:t>
      </w:r>
    </w:p>
    <w:p w14:paraId="46103AF3" w14:textId="77777777" w:rsidR="002865F5" w:rsidRPr="000D07A0" w:rsidRDefault="002865F5" w:rsidP="000D07A0">
      <w:pPr>
        <w:numPr>
          <w:ilvl w:val="0"/>
          <w:numId w:val="67"/>
        </w:numPr>
        <w:spacing w:before="100" w:beforeAutospacing="1" w:after="100" w:afterAutospacing="1"/>
        <w:jc w:val="left"/>
        <w:rPr>
          <w:rFonts w:ascii="Arial" w:hAnsi="Arial" w:cs="Arial"/>
        </w:rPr>
      </w:pPr>
      <w:r w:rsidRPr="000D07A0">
        <w:rPr>
          <w:rStyle w:val="Strong"/>
          <w:rFonts w:ascii="Arial" w:hAnsi="Arial" w:cs="Arial"/>
        </w:rPr>
        <w:t>Interconnections:</w:t>
      </w:r>
    </w:p>
    <w:p w14:paraId="77B25032" w14:textId="77777777" w:rsidR="002865F5" w:rsidRPr="000D07A0" w:rsidRDefault="002865F5" w:rsidP="000D07A0">
      <w:pPr>
        <w:numPr>
          <w:ilvl w:val="1"/>
          <w:numId w:val="67"/>
        </w:numPr>
        <w:spacing w:before="100" w:beforeAutospacing="1" w:after="100" w:afterAutospacing="1"/>
        <w:jc w:val="left"/>
        <w:rPr>
          <w:rFonts w:ascii="Arial" w:hAnsi="Arial" w:cs="Arial"/>
        </w:rPr>
      </w:pPr>
      <w:r w:rsidRPr="000D07A0">
        <w:rPr>
          <w:rFonts w:ascii="Arial" w:hAnsi="Arial" w:cs="Arial"/>
        </w:rPr>
        <w:t>Mention any connections between this theme and other themes in your dissertation.</w:t>
      </w:r>
    </w:p>
    <w:p w14:paraId="0EBB78CA" w14:textId="77777777" w:rsidR="002865F5" w:rsidRPr="000D07A0" w:rsidRDefault="002865F5" w:rsidP="000D07A0">
      <w:pPr>
        <w:numPr>
          <w:ilvl w:val="1"/>
          <w:numId w:val="67"/>
        </w:numPr>
        <w:spacing w:before="100" w:beforeAutospacing="1" w:after="100" w:afterAutospacing="1"/>
        <w:jc w:val="left"/>
        <w:rPr>
          <w:rFonts w:ascii="Arial" w:hAnsi="Arial" w:cs="Arial"/>
        </w:rPr>
      </w:pPr>
      <w:r w:rsidRPr="000D07A0">
        <w:rPr>
          <w:rFonts w:ascii="Arial" w:hAnsi="Arial" w:cs="Arial"/>
        </w:rPr>
        <w:t>Highlight how themes may overlap or influence each other.</w:t>
      </w:r>
    </w:p>
    <w:p w14:paraId="59EAE81D" w14:textId="77777777" w:rsidR="00BA6F31" w:rsidRPr="000D07A0" w:rsidRDefault="00BA6F31" w:rsidP="000D07A0">
      <w:pPr>
        <w:spacing w:before="100" w:beforeAutospacing="1" w:after="100" w:afterAutospacing="1"/>
        <w:ind w:left="1440"/>
        <w:jc w:val="left"/>
        <w:rPr>
          <w:rFonts w:ascii="Arial" w:hAnsi="Arial" w:cs="Arial"/>
        </w:rPr>
      </w:pPr>
    </w:p>
    <w:p w14:paraId="4F5E0EB2" w14:textId="45E36551" w:rsidR="003610C6" w:rsidRPr="000D07A0" w:rsidRDefault="003610C6" w:rsidP="000D07A0">
      <w:pPr>
        <w:pStyle w:val="p1"/>
        <w:numPr>
          <w:ilvl w:val="0"/>
          <w:numId w:val="67"/>
        </w:numPr>
        <w:spacing w:line="360" w:lineRule="auto"/>
        <w:divId w:val="789662749"/>
        <w:rPr>
          <w:rFonts w:ascii="Arial" w:hAnsi="Arial" w:cs="Arial"/>
          <w:sz w:val="22"/>
          <w:szCs w:val="22"/>
        </w:rPr>
      </w:pPr>
      <w:r w:rsidRPr="000D07A0">
        <w:rPr>
          <w:rStyle w:val="s1"/>
          <w:rFonts w:ascii="Arial" w:hAnsi="Arial" w:cs="Arial"/>
          <w:sz w:val="22"/>
          <w:szCs w:val="22"/>
        </w:rPr>
        <w:t xml:space="preserve">Theme 2 is </w:t>
      </w:r>
      <w:bookmarkStart w:id="92" w:name="_Int_aM2TcxSE"/>
      <w:r w:rsidRPr="000D07A0">
        <w:rPr>
          <w:rStyle w:val="s1"/>
          <w:rFonts w:ascii="Arial" w:hAnsi="Arial" w:cs="Arial"/>
          <w:sz w:val="22"/>
          <w:szCs w:val="22"/>
        </w:rPr>
        <w:t>directly linked</w:t>
      </w:r>
      <w:bookmarkEnd w:id="92"/>
      <w:r w:rsidRPr="000D07A0">
        <w:rPr>
          <w:rStyle w:val="s1"/>
          <w:rFonts w:ascii="Arial" w:hAnsi="Arial" w:cs="Arial"/>
          <w:sz w:val="22"/>
          <w:szCs w:val="22"/>
        </w:rPr>
        <w:t xml:space="preserve"> to </w:t>
      </w:r>
      <w:r w:rsidRPr="000D07A0">
        <w:rPr>
          <w:rStyle w:val="s2"/>
          <w:rFonts w:ascii="Arial" w:hAnsi="Arial" w:cs="Arial"/>
          <w:sz w:val="22"/>
          <w:szCs w:val="22"/>
        </w:rPr>
        <w:t>Theme 1</w:t>
      </w:r>
      <w:r w:rsidRPr="000D07A0">
        <w:rPr>
          <w:rStyle w:val="s1"/>
          <w:rFonts w:ascii="Arial" w:hAnsi="Arial" w:cs="Arial"/>
          <w:sz w:val="22"/>
          <w:szCs w:val="22"/>
        </w:rPr>
        <w:t>, as vascular complications arise from underlying insulin resistance, oxidative stress, and inflammatory mechanisms.</w:t>
      </w:r>
    </w:p>
    <w:p w14:paraId="6666A172" w14:textId="77777777" w:rsidR="003610C6" w:rsidRPr="000D07A0" w:rsidRDefault="003610C6" w:rsidP="000D07A0">
      <w:pPr>
        <w:pStyle w:val="p2"/>
        <w:spacing w:line="360" w:lineRule="auto"/>
        <w:ind w:left="720"/>
        <w:divId w:val="789662749"/>
        <w:rPr>
          <w:rFonts w:ascii="Arial" w:hAnsi="Arial" w:cs="Arial"/>
          <w:sz w:val="22"/>
          <w:szCs w:val="22"/>
        </w:rPr>
      </w:pPr>
    </w:p>
    <w:p w14:paraId="0A4C8A01" w14:textId="6EA3D743" w:rsidR="003610C6" w:rsidRPr="000D07A0" w:rsidRDefault="003610C6" w:rsidP="000D07A0">
      <w:pPr>
        <w:pStyle w:val="p1"/>
        <w:numPr>
          <w:ilvl w:val="0"/>
          <w:numId w:val="67"/>
        </w:numPr>
        <w:spacing w:line="360" w:lineRule="auto"/>
        <w:divId w:val="789662749"/>
        <w:rPr>
          <w:rFonts w:ascii="Arial" w:hAnsi="Arial" w:cs="Arial"/>
          <w:sz w:val="22"/>
          <w:szCs w:val="22"/>
        </w:rPr>
      </w:pPr>
      <w:r w:rsidRPr="000D07A0">
        <w:rPr>
          <w:rStyle w:val="s1"/>
          <w:rFonts w:ascii="Arial" w:hAnsi="Arial" w:cs="Arial"/>
          <w:sz w:val="22"/>
          <w:szCs w:val="22"/>
        </w:rPr>
        <w:t xml:space="preserve">It also connects strongly to </w:t>
      </w:r>
      <w:r w:rsidRPr="000D07A0">
        <w:rPr>
          <w:rStyle w:val="s2"/>
          <w:rFonts w:ascii="Arial" w:hAnsi="Arial" w:cs="Arial"/>
          <w:sz w:val="22"/>
          <w:szCs w:val="22"/>
        </w:rPr>
        <w:t>Theme 3</w:t>
      </w:r>
      <w:r w:rsidRPr="000D07A0">
        <w:rPr>
          <w:rStyle w:val="s1"/>
          <w:rFonts w:ascii="Arial" w:hAnsi="Arial" w:cs="Arial"/>
          <w:sz w:val="22"/>
          <w:szCs w:val="22"/>
        </w:rPr>
        <w:t xml:space="preserve">, as cardiovascular disease and neuropathy contribute to frailty, disability and multi morbidity. Complications accelerate functional decline and </w:t>
      </w:r>
      <w:bookmarkStart w:id="93" w:name="_Int_FPaAFkDn"/>
      <w:r w:rsidRPr="000D07A0">
        <w:rPr>
          <w:rStyle w:val="s1"/>
          <w:rFonts w:ascii="Arial" w:hAnsi="Arial" w:cs="Arial"/>
          <w:sz w:val="22"/>
          <w:szCs w:val="22"/>
        </w:rPr>
        <w:t>exacerbate</w:t>
      </w:r>
      <w:bookmarkEnd w:id="93"/>
      <w:r w:rsidRPr="000D07A0">
        <w:rPr>
          <w:rStyle w:val="s1"/>
          <w:rFonts w:ascii="Arial" w:hAnsi="Arial" w:cs="Arial"/>
          <w:sz w:val="22"/>
          <w:szCs w:val="22"/>
        </w:rPr>
        <w:t xml:space="preserve"> socioeconomic inequalities, particularly within deprived communities in Birmingham.</w:t>
      </w:r>
    </w:p>
    <w:p w14:paraId="3556F7F2" w14:textId="77777777" w:rsidR="003610C6" w:rsidRPr="000D07A0" w:rsidRDefault="003610C6" w:rsidP="000D07A0">
      <w:pPr>
        <w:pStyle w:val="p2"/>
        <w:spacing w:line="360" w:lineRule="auto"/>
        <w:ind w:left="720"/>
        <w:divId w:val="789662749"/>
        <w:rPr>
          <w:rFonts w:ascii="Arial" w:hAnsi="Arial" w:cs="Arial"/>
          <w:sz w:val="22"/>
          <w:szCs w:val="22"/>
        </w:rPr>
      </w:pPr>
    </w:p>
    <w:p w14:paraId="3F906E67" w14:textId="0BF23943" w:rsidR="00DC637E" w:rsidRPr="000D07A0" w:rsidRDefault="003610C6" w:rsidP="000D07A0">
      <w:pPr>
        <w:pStyle w:val="p1"/>
        <w:numPr>
          <w:ilvl w:val="0"/>
          <w:numId w:val="67"/>
        </w:numPr>
        <w:spacing w:line="360" w:lineRule="auto"/>
        <w:divId w:val="789662749"/>
        <w:rPr>
          <w:rFonts w:ascii="Arial" w:hAnsi="Arial" w:cs="Arial"/>
          <w:sz w:val="22"/>
          <w:szCs w:val="22"/>
        </w:rPr>
      </w:pPr>
      <w:r w:rsidRPr="000D07A0">
        <w:rPr>
          <w:rStyle w:val="s1"/>
          <w:rFonts w:ascii="Arial" w:hAnsi="Arial" w:cs="Arial"/>
          <w:sz w:val="22"/>
          <w:szCs w:val="22"/>
        </w:rPr>
        <w:t>Thus, this theme bridges biological mechanisms and broader social health outcomes.</w:t>
      </w:r>
    </w:p>
    <w:p w14:paraId="42AD1A33" w14:textId="77777777" w:rsidR="00DC637E" w:rsidRPr="000D07A0" w:rsidRDefault="00DC637E" w:rsidP="000D07A0">
      <w:pPr>
        <w:spacing w:before="100" w:beforeAutospacing="1" w:after="100" w:afterAutospacing="1"/>
        <w:jc w:val="left"/>
        <w:rPr>
          <w:rFonts w:ascii="Arial" w:hAnsi="Arial" w:cs="Arial"/>
        </w:rPr>
      </w:pPr>
    </w:p>
    <w:p w14:paraId="76845B83" w14:textId="5E7BD573" w:rsidR="00440A71" w:rsidRPr="000D07A0" w:rsidRDefault="001C3AF6" w:rsidP="000D07A0">
      <w:pPr>
        <w:pStyle w:val="Heading1"/>
        <w:spacing w:line="360" w:lineRule="auto"/>
        <w:divId w:val="1348143504"/>
        <w:rPr>
          <w:rFonts w:eastAsia="Times New Roman" w:cs="Arial"/>
          <w:bCs/>
          <w:kern w:val="36"/>
          <w:sz w:val="22"/>
          <w:szCs w:val="22"/>
          <w:lang w:bidi="ar-SA"/>
        </w:rPr>
      </w:pPr>
      <w:r w:rsidRPr="000D07A0">
        <w:rPr>
          <w:rFonts w:cs="Arial"/>
          <w:sz w:val="22"/>
          <w:szCs w:val="22"/>
        </w:rPr>
        <w:t xml:space="preserve">4.5 – Theme 3 </w:t>
      </w:r>
      <w:r w:rsidR="00440A71" w:rsidRPr="000D07A0">
        <w:rPr>
          <w:rFonts w:cs="Arial"/>
          <w:sz w:val="22"/>
          <w:szCs w:val="22"/>
        </w:rPr>
        <w:t>(.</w:t>
      </w:r>
      <w:r w:rsidR="00440A71" w:rsidRPr="000D07A0">
        <w:rPr>
          <w:rFonts w:eastAsia="Times New Roman" w:cs="Arial"/>
          <w:bCs/>
          <w:kern w:val="36"/>
          <w:sz w:val="22"/>
          <w:szCs w:val="22"/>
          <w:lang w:bidi="ar-SA"/>
        </w:rPr>
        <w:t xml:space="preserve"> Multi morbidity, Frailty and Health Inequalities in Older Adults with Type 2 Diabetes Mellit</w:t>
      </w:r>
    </w:p>
    <w:p w14:paraId="3CADB6AC" w14:textId="4EB7AB3F" w:rsidR="001C3AF6" w:rsidRPr="000D07A0" w:rsidRDefault="005003C6" w:rsidP="000D07A0">
      <w:pPr>
        <w:pStyle w:val="Heading2"/>
        <w:rPr>
          <w:rFonts w:ascii="Arial" w:hAnsi="Arial" w:cs="Arial"/>
          <w:sz w:val="22"/>
          <w:szCs w:val="22"/>
        </w:rPr>
      </w:pPr>
      <w:r w:rsidRPr="000D07A0">
        <w:rPr>
          <w:rFonts w:ascii="Arial" w:hAnsi="Arial" w:cs="Arial"/>
          <w:sz w:val="22"/>
          <w:szCs w:val="22"/>
        </w:rPr>
        <w:t xml:space="preserve">                 </w:t>
      </w:r>
      <w:r w:rsidR="001C3AF6" w:rsidRPr="000D07A0">
        <w:rPr>
          <w:rFonts w:ascii="Arial" w:hAnsi="Arial" w:cs="Arial"/>
          <w:sz w:val="22"/>
          <w:szCs w:val="22"/>
        </w:rPr>
        <w:t>(</w:t>
      </w:r>
      <w:r w:rsidR="00312A5A" w:rsidRPr="000D07A0">
        <w:rPr>
          <w:rFonts w:ascii="Arial" w:hAnsi="Arial" w:cs="Arial"/>
          <w:sz w:val="22"/>
          <w:szCs w:val="22"/>
        </w:rPr>
        <w:t>1,15</w:t>
      </w:r>
      <w:r w:rsidR="001C3AF6" w:rsidRPr="000D07A0">
        <w:rPr>
          <w:rFonts w:ascii="Arial" w:hAnsi="Arial" w:cs="Arial"/>
          <w:sz w:val="22"/>
          <w:szCs w:val="22"/>
        </w:rPr>
        <w:t xml:space="preserve">0 words approx.) </w:t>
      </w:r>
    </w:p>
    <w:p w14:paraId="0D8B4DA0" w14:textId="77777777" w:rsidR="00636D9A" w:rsidRPr="000D07A0" w:rsidRDefault="00636D9A" w:rsidP="000D07A0">
      <w:pPr>
        <w:pStyle w:val="Heading1"/>
        <w:spacing w:line="360" w:lineRule="auto"/>
        <w:rPr>
          <w:rFonts w:cs="Arial"/>
          <w:sz w:val="22"/>
          <w:szCs w:val="22"/>
        </w:rPr>
      </w:pPr>
    </w:p>
    <w:p w14:paraId="4915A324" w14:textId="77777777" w:rsidR="002865F5" w:rsidRPr="000D07A0" w:rsidRDefault="002865F5" w:rsidP="000D07A0">
      <w:pPr>
        <w:pStyle w:val="Heading4"/>
        <w:rPr>
          <w:rFonts w:ascii="Arial" w:hAnsi="Arial" w:cs="Arial"/>
        </w:rPr>
      </w:pPr>
      <w:r w:rsidRPr="000D07A0">
        <w:rPr>
          <w:rFonts w:ascii="Arial" w:hAnsi="Arial" w:cs="Arial"/>
        </w:rPr>
        <w:t xml:space="preserve">Definition </w:t>
      </w:r>
    </w:p>
    <w:p w14:paraId="5E207A09" w14:textId="77777777" w:rsidR="002865F5" w:rsidRPr="000D07A0" w:rsidRDefault="002865F5" w:rsidP="000D07A0">
      <w:pPr>
        <w:numPr>
          <w:ilvl w:val="0"/>
          <w:numId w:val="61"/>
        </w:numPr>
        <w:spacing w:before="100" w:beforeAutospacing="1" w:after="100" w:afterAutospacing="1"/>
        <w:jc w:val="left"/>
        <w:rPr>
          <w:rFonts w:ascii="Arial" w:hAnsi="Arial" w:cs="Arial"/>
        </w:rPr>
      </w:pPr>
      <w:r w:rsidRPr="000D07A0">
        <w:rPr>
          <w:rStyle w:val="Strong"/>
          <w:rFonts w:ascii="Arial" w:hAnsi="Arial" w:cs="Arial"/>
        </w:rPr>
        <w:t>Definition:</w:t>
      </w:r>
    </w:p>
    <w:p w14:paraId="1EF6A2EF" w14:textId="77777777" w:rsidR="002865F5" w:rsidRPr="000D07A0" w:rsidRDefault="002865F5" w:rsidP="000D07A0">
      <w:pPr>
        <w:numPr>
          <w:ilvl w:val="1"/>
          <w:numId w:val="61"/>
        </w:numPr>
        <w:spacing w:before="100" w:beforeAutospacing="1" w:after="100" w:afterAutospacing="1"/>
        <w:jc w:val="left"/>
        <w:rPr>
          <w:rFonts w:ascii="Arial" w:hAnsi="Arial" w:cs="Arial"/>
        </w:rPr>
      </w:pPr>
      <w:r w:rsidRPr="000D07A0">
        <w:rPr>
          <w:rFonts w:ascii="Arial" w:hAnsi="Arial" w:cs="Arial"/>
        </w:rPr>
        <w:t>Provide a clear and concise definition of the theme, if relevant to your discussion.</w:t>
      </w:r>
    </w:p>
    <w:p w14:paraId="76D5615E" w14:textId="77777777" w:rsidR="002865F5" w:rsidRPr="000D07A0" w:rsidRDefault="002865F5" w:rsidP="000D07A0">
      <w:pPr>
        <w:numPr>
          <w:ilvl w:val="1"/>
          <w:numId w:val="61"/>
        </w:numPr>
        <w:spacing w:before="100" w:beforeAutospacing="1" w:after="100" w:afterAutospacing="1"/>
        <w:jc w:val="left"/>
        <w:rPr>
          <w:rFonts w:ascii="Arial" w:hAnsi="Arial" w:cs="Arial"/>
        </w:rPr>
      </w:pPr>
      <w:r w:rsidRPr="000D07A0">
        <w:rPr>
          <w:rFonts w:ascii="Arial" w:hAnsi="Arial" w:cs="Arial"/>
        </w:rPr>
        <w:t>Explain any specific terminology related to the theme.</w:t>
      </w:r>
    </w:p>
    <w:p w14:paraId="3002A4C1" w14:textId="2275AF60" w:rsidR="00505047" w:rsidRPr="000D07A0" w:rsidRDefault="00505047" w:rsidP="000D07A0">
      <w:pPr>
        <w:pStyle w:val="p1"/>
        <w:spacing w:line="360" w:lineRule="auto"/>
        <w:ind w:left="360"/>
        <w:divId w:val="2119332126"/>
        <w:rPr>
          <w:rFonts w:ascii="Arial" w:hAnsi="Arial" w:cs="Arial"/>
          <w:sz w:val="22"/>
          <w:szCs w:val="22"/>
        </w:rPr>
      </w:pPr>
      <w:r w:rsidRPr="000D07A0">
        <w:rPr>
          <w:rStyle w:val="s1"/>
          <w:rFonts w:ascii="Arial" w:hAnsi="Arial" w:cs="Arial"/>
          <w:sz w:val="22"/>
          <w:szCs w:val="22"/>
        </w:rPr>
        <w:t xml:space="preserve">Multi morbidity refers to the coexistence of two or more chronic health conditions within an individual (Barnett et al., 2012). In older adults with Type 2 Diabetes Mellitus (T2DM), multi morbidity commonly includes cardiovascular disease, chronic kidney disease, hypertension, and depression. </w:t>
      </w:r>
      <w:bookmarkStart w:id="94" w:name="_Int_OtI8oMvl"/>
      <w:r w:rsidRPr="000D07A0">
        <w:rPr>
          <w:rStyle w:val="s1"/>
          <w:rFonts w:ascii="Arial" w:hAnsi="Arial" w:cs="Arial"/>
          <w:sz w:val="22"/>
          <w:szCs w:val="22"/>
        </w:rPr>
        <w:t>Closely associated</w:t>
      </w:r>
      <w:bookmarkEnd w:id="94"/>
      <w:r w:rsidRPr="000D07A0">
        <w:rPr>
          <w:rStyle w:val="s1"/>
          <w:rFonts w:ascii="Arial" w:hAnsi="Arial" w:cs="Arial"/>
          <w:sz w:val="22"/>
          <w:szCs w:val="22"/>
        </w:rPr>
        <w:t xml:space="preserve"> with multi morbidity is </w:t>
      </w:r>
      <w:r w:rsidRPr="000D07A0">
        <w:rPr>
          <w:rStyle w:val="s2"/>
          <w:rFonts w:ascii="Arial" w:hAnsi="Arial" w:cs="Arial"/>
          <w:sz w:val="22"/>
          <w:szCs w:val="22"/>
        </w:rPr>
        <w:t>frailty</w:t>
      </w:r>
      <w:r w:rsidRPr="000D07A0">
        <w:rPr>
          <w:rStyle w:val="s1"/>
          <w:rFonts w:ascii="Arial" w:hAnsi="Arial" w:cs="Arial"/>
          <w:sz w:val="22"/>
          <w:szCs w:val="22"/>
        </w:rPr>
        <w:t>, defined as a clinical syndrome characterised by reduced physiological reserve and increased vulnerability to stressors (Fried et al., 2001). Frailty is often operationalised using criteria such as unintentional weight loss, weakness, slow walking speed, and fatigue.</w:t>
      </w:r>
    </w:p>
    <w:p w14:paraId="70775B86" w14:textId="77777777" w:rsidR="00505047" w:rsidRPr="000D07A0" w:rsidRDefault="00505047" w:rsidP="000D07A0">
      <w:pPr>
        <w:pStyle w:val="p2"/>
        <w:spacing w:line="360" w:lineRule="auto"/>
        <w:ind w:left="360"/>
        <w:divId w:val="2119332126"/>
        <w:rPr>
          <w:rFonts w:ascii="Arial" w:hAnsi="Arial" w:cs="Arial"/>
          <w:sz w:val="22"/>
          <w:szCs w:val="22"/>
        </w:rPr>
      </w:pPr>
    </w:p>
    <w:p w14:paraId="2DFF1499" w14:textId="0861ED6A" w:rsidR="00505047" w:rsidRPr="000D07A0" w:rsidRDefault="00505047" w:rsidP="000D07A0">
      <w:pPr>
        <w:pStyle w:val="p1"/>
        <w:spacing w:line="360" w:lineRule="auto"/>
        <w:ind w:left="360"/>
        <w:divId w:val="2119332126"/>
        <w:rPr>
          <w:rFonts w:ascii="Arial" w:hAnsi="Arial" w:cs="Arial"/>
          <w:sz w:val="22"/>
          <w:szCs w:val="22"/>
        </w:rPr>
      </w:pPr>
      <w:r w:rsidRPr="000D07A0">
        <w:rPr>
          <w:rStyle w:val="s1"/>
          <w:rFonts w:ascii="Arial" w:hAnsi="Arial" w:cs="Arial"/>
          <w:sz w:val="22"/>
          <w:szCs w:val="22"/>
        </w:rPr>
        <w:t>Health inequalities refer to systematic differences in health outcomes between population groups, often driven by socioeconomic deprivation, ethnicity, and access to healthcare (Marmot, 2010). In the context of Birmingham, a city marked by significant ethnic diversity and socioeconomic variation, these inequalities are particularly relevant.</w:t>
      </w:r>
    </w:p>
    <w:p w14:paraId="2DC6013B" w14:textId="77777777" w:rsidR="00505047" w:rsidRPr="000D07A0" w:rsidRDefault="00505047" w:rsidP="000D07A0">
      <w:pPr>
        <w:pStyle w:val="p2"/>
        <w:spacing w:line="360" w:lineRule="auto"/>
        <w:ind w:left="360"/>
        <w:divId w:val="2119332126"/>
        <w:rPr>
          <w:rFonts w:ascii="Arial" w:hAnsi="Arial" w:cs="Arial"/>
          <w:sz w:val="22"/>
          <w:szCs w:val="22"/>
        </w:rPr>
      </w:pPr>
    </w:p>
    <w:p w14:paraId="202A117F" w14:textId="57E56165" w:rsidR="00505047" w:rsidRPr="000D07A0" w:rsidRDefault="00505047" w:rsidP="000D07A0">
      <w:pPr>
        <w:pStyle w:val="p1"/>
        <w:spacing w:line="360" w:lineRule="auto"/>
        <w:ind w:left="360"/>
        <w:divId w:val="2119332126"/>
        <w:rPr>
          <w:rFonts w:ascii="Arial" w:hAnsi="Arial" w:cs="Arial"/>
          <w:sz w:val="22"/>
          <w:szCs w:val="22"/>
        </w:rPr>
      </w:pPr>
      <w:r w:rsidRPr="000D07A0">
        <w:rPr>
          <w:rStyle w:val="s1"/>
          <w:rFonts w:ascii="Arial" w:hAnsi="Arial" w:cs="Arial"/>
          <w:sz w:val="22"/>
          <w:szCs w:val="22"/>
        </w:rPr>
        <w:t xml:space="preserve">Together, multi morbidity, frailty and health inequalities </w:t>
      </w:r>
      <w:bookmarkStart w:id="95" w:name="_Int_IJrmrlhi"/>
      <w:r w:rsidRPr="000D07A0">
        <w:rPr>
          <w:rStyle w:val="s1"/>
          <w:rFonts w:ascii="Arial" w:hAnsi="Arial" w:cs="Arial"/>
          <w:sz w:val="22"/>
          <w:szCs w:val="22"/>
        </w:rPr>
        <w:t>represent</w:t>
      </w:r>
      <w:bookmarkEnd w:id="95"/>
      <w:r w:rsidRPr="000D07A0">
        <w:rPr>
          <w:rStyle w:val="s1"/>
          <w:rFonts w:ascii="Arial" w:hAnsi="Arial" w:cs="Arial"/>
          <w:sz w:val="22"/>
          <w:szCs w:val="22"/>
        </w:rPr>
        <w:t xml:space="preserve"> the broader systemic consequences of long-term T2DM beyond purely biological mechanisms.</w:t>
      </w:r>
    </w:p>
    <w:p w14:paraId="50A44941" w14:textId="77777777" w:rsidR="005003C6" w:rsidRPr="000D07A0" w:rsidRDefault="005003C6" w:rsidP="000D07A0">
      <w:pPr>
        <w:spacing w:before="100" w:beforeAutospacing="1" w:after="100" w:afterAutospacing="1"/>
        <w:jc w:val="left"/>
        <w:rPr>
          <w:rFonts w:ascii="Arial" w:hAnsi="Arial" w:cs="Arial"/>
        </w:rPr>
      </w:pPr>
    </w:p>
    <w:p w14:paraId="73055C57" w14:textId="77777777" w:rsidR="002865F5" w:rsidRPr="000D07A0" w:rsidRDefault="002865F5" w:rsidP="000D07A0">
      <w:pPr>
        <w:pStyle w:val="Heading4"/>
        <w:rPr>
          <w:rFonts w:ascii="Arial" w:hAnsi="Arial" w:cs="Arial"/>
        </w:rPr>
      </w:pPr>
      <w:r w:rsidRPr="000D07A0">
        <w:rPr>
          <w:rFonts w:ascii="Arial" w:hAnsi="Arial" w:cs="Arial"/>
        </w:rPr>
        <w:lastRenderedPageBreak/>
        <w:t>Background Information</w:t>
      </w:r>
    </w:p>
    <w:p w14:paraId="2FB465ED" w14:textId="77777777" w:rsidR="002865F5" w:rsidRPr="000D07A0" w:rsidRDefault="002865F5" w:rsidP="000D07A0">
      <w:pPr>
        <w:numPr>
          <w:ilvl w:val="0"/>
          <w:numId w:val="62"/>
        </w:numPr>
        <w:spacing w:before="100" w:beforeAutospacing="1" w:after="100" w:afterAutospacing="1"/>
        <w:jc w:val="left"/>
        <w:rPr>
          <w:rFonts w:ascii="Arial" w:hAnsi="Arial" w:cs="Arial"/>
        </w:rPr>
      </w:pPr>
      <w:r w:rsidRPr="000D07A0">
        <w:rPr>
          <w:rStyle w:val="Strong"/>
          <w:rFonts w:ascii="Arial" w:hAnsi="Arial" w:cs="Arial"/>
        </w:rPr>
        <w:t>Historical/Contextual Background:</w:t>
      </w:r>
    </w:p>
    <w:p w14:paraId="36B6F35D" w14:textId="77777777" w:rsidR="002865F5" w:rsidRPr="000D07A0" w:rsidRDefault="002865F5" w:rsidP="000D07A0">
      <w:pPr>
        <w:numPr>
          <w:ilvl w:val="1"/>
          <w:numId w:val="62"/>
        </w:numPr>
        <w:spacing w:before="100" w:beforeAutospacing="1" w:after="100" w:afterAutospacing="1"/>
        <w:jc w:val="left"/>
        <w:rPr>
          <w:rFonts w:ascii="Arial" w:hAnsi="Arial" w:cs="Arial"/>
        </w:rPr>
      </w:pPr>
      <w:r w:rsidRPr="000D07A0">
        <w:rPr>
          <w:rFonts w:ascii="Arial" w:hAnsi="Arial" w:cs="Arial"/>
        </w:rPr>
        <w:t>Offer a brief overview of the background information related to the theme.</w:t>
      </w:r>
    </w:p>
    <w:p w14:paraId="23A30E74" w14:textId="77777777" w:rsidR="002865F5" w:rsidRPr="000D07A0" w:rsidRDefault="002865F5" w:rsidP="000D07A0">
      <w:pPr>
        <w:numPr>
          <w:ilvl w:val="1"/>
          <w:numId w:val="62"/>
        </w:numPr>
        <w:spacing w:before="100" w:beforeAutospacing="1" w:after="100" w:afterAutospacing="1"/>
        <w:jc w:val="left"/>
        <w:rPr>
          <w:rFonts w:ascii="Arial" w:hAnsi="Arial" w:cs="Arial"/>
        </w:rPr>
      </w:pPr>
      <w:r w:rsidRPr="000D07A0">
        <w:rPr>
          <w:rFonts w:ascii="Arial" w:hAnsi="Arial" w:cs="Arial"/>
        </w:rPr>
        <w:t>Discuss any historical context or developments that are pertinent.</w:t>
      </w:r>
    </w:p>
    <w:p w14:paraId="62F98B44" w14:textId="77777777" w:rsidR="00C452B0" w:rsidRPr="000D07A0" w:rsidRDefault="00C452B0" w:rsidP="000D07A0">
      <w:pPr>
        <w:pStyle w:val="p1"/>
        <w:numPr>
          <w:ilvl w:val="0"/>
          <w:numId w:val="62"/>
        </w:numPr>
        <w:spacing w:line="360" w:lineRule="auto"/>
        <w:divId w:val="1808357584"/>
        <w:rPr>
          <w:rFonts w:ascii="Arial" w:hAnsi="Arial" w:cs="Arial"/>
          <w:sz w:val="22"/>
          <w:szCs w:val="22"/>
        </w:rPr>
      </w:pPr>
      <w:r w:rsidRPr="000D07A0">
        <w:rPr>
          <w:rStyle w:val="s1"/>
          <w:rFonts w:ascii="Arial" w:hAnsi="Arial" w:cs="Arial"/>
          <w:sz w:val="22"/>
          <w:szCs w:val="22"/>
        </w:rPr>
        <w:t>Historically, healthcare systems were structured around single-disease models. However, as life expectancy increased in the UK, the prevalence of multiple chronic conditions rose, particularly among older adults (Barnett et al., 2012). This shift led to recognition that chronic diseases such as T2DM rarely occur in isolation.</w:t>
      </w:r>
    </w:p>
    <w:p w14:paraId="1A609263" w14:textId="77777777" w:rsidR="00C452B0" w:rsidRPr="000D07A0" w:rsidRDefault="00C452B0" w:rsidP="000D07A0">
      <w:pPr>
        <w:pStyle w:val="p2"/>
        <w:spacing w:line="360" w:lineRule="auto"/>
        <w:ind w:left="360"/>
        <w:divId w:val="1808357584"/>
        <w:rPr>
          <w:rFonts w:ascii="Arial" w:hAnsi="Arial" w:cs="Arial"/>
          <w:sz w:val="22"/>
          <w:szCs w:val="22"/>
        </w:rPr>
      </w:pPr>
    </w:p>
    <w:p w14:paraId="05DC9BE9" w14:textId="77777777" w:rsidR="00C452B0" w:rsidRPr="000D07A0" w:rsidRDefault="00C452B0" w:rsidP="000D07A0">
      <w:pPr>
        <w:pStyle w:val="p1"/>
        <w:spacing w:line="360" w:lineRule="auto"/>
        <w:ind w:left="360"/>
        <w:divId w:val="1808357584"/>
        <w:rPr>
          <w:rFonts w:ascii="Arial" w:hAnsi="Arial" w:cs="Arial"/>
          <w:sz w:val="22"/>
          <w:szCs w:val="22"/>
        </w:rPr>
      </w:pPr>
      <w:r w:rsidRPr="000D07A0">
        <w:rPr>
          <w:rStyle w:val="s1"/>
          <w:rFonts w:ascii="Arial" w:hAnsi="Arial" w:cs="Arial"/>
          <w:sz w:val="22"/>
          <w:szCs w:val="22"/>
        </w:rPr>
        <w:t>The concept of frailty gained prominence in geriatric medicine in the early 2000s following the development of Fried et al.’s (2001) frailty phenotype model. This framework highlighted vulnerability independent of chronological age and emphasised the cumulative effects of physiological decline.</w:t>
      </w:r>
    </w:p>
    <w:p w14:paraId="7B55F91B" w14:textId="77777777" w:rsidR="00C452B0" w:rsidRPr="000D07A0" w:rsidRDefault="00C452B0" w:rsidP="000D07A0">
      <w:pPr>
        <w:pStyle w:val="p2"/>
        <w:spacing w:line="360" w:lineRule="auto"/>
        <w:ind w:left="360"/>
        <w:divId w:val="1808357584"/>
        <w:rPr>
          <w:rFonts w:ascii="Arial" w:hAnsi="Arial" w:cs="Arial"/>
          <w:sz w:val="22"/>
          <w:szCs w:val="22"/>
        </w:rPr>
      </w:pPr>
    </w:p>
    <w:p w14:paraId="2C427B3E" w14:textId="77777777" w:rsidR="00C452B0" w:rsidRPr="000D07A0" w:rsidRDefault="00C452B0" w:rsidP="000D07A0">
      <w:pPr>
        <w:pStyle w:val="p1"/>
        <w:spacing w:line="360" w:lineRule="auto"/>
        <w:ind w:left="360"/>
        <w:divId w:val="1808357584"/>
        <w:rPr>
          <w:rFonts w:ascii="Arial" w:hAnsi="Arial" w:cs="Arial"/>
          <w:sz w:val="22"/>
          <w:szCs w:val="22"/>
        </w:rPr>
      </w:pPr>
      <w:r w:rsidRPr="000D07A0">
        <w:rPr>
          <w:rStyle w:val="s1"/>
          <w:rFonts w:ascii="Arial" w:hAnsi="Arial" w:cs="Arial"/>
          <w:sz w:val="22"/>
          <w:szCs w:val="22"/>
        </w:rPr>
        <w:t xml:space="preserve">In parallel, growing public health awareness of social determinants of health, particularly following the Marmot Review (2010), </w:t>
      </w:r>
      <w:bookmarkStart w:id="96" w:name="_Int_9bg8YJQO"/>
      <w:r w:rsidRPr="000D07A0">
        <w:rPr>
          <w:rStyle w:val="s1"/>
          <w:rFonts w:ascii="Arial" w:hAnsi="Arial" w:cs="Arial"/>
          <w:sz w:val="22"/>
          <w:szCs w:val="22"/>
        </w:rPr>
        <w:t>demonstrated</w:t>
      </w:r>
      <w:bookmarkEnd w:id="96"/>
      <w:r w:rsidRPr="000D07A0">
        <w:rPr>
          <w:rStyle w:val="s1"/>
          <w:rFonts w:ascii="Arial" w:hAnsi="Arial" w:cs="Arial"/>
          <w:sz w:val="22"/>
          <w:szCs w:val="22"/>
        </w:rPr>
        <w:t xml:space="preserve"> that deprivation significantly influences chronic disease prevalence and outcomes. Birmingham </w:t>
      </w:r>
      <w:bookmarkStart w:id="97" w:name="_Int_s1J4ndz9"/>
      <w:r w:rsidRPr="000D07A0">
        <w:rPr>
          <w:rStyle w:val="s1"/>
          <w:rFonts w:ascii="Arial" w:hAnsi="Arial" w:cs="Arial"/>
          <w:sz w:val="22"/>
          <w:szCs w:val="22"/>
        </w:rPr>
        <w:t>contains</w:t>
      </w:r>
      <w:bookmarkEnd w:id="97"/>
      <w:r w:rsidRPr="000D07A0">
        <w:rPr>
          <w:rStyle w:val="s1"/>
          <w:rFonts w:ascii="Arial" w:hAnsi="Arial" w:cs="Arial"/>
          <w:sz w:val="22"/>
          <w:szCs w:val="22"/>
        </w:rPr>
        <w:t xml:space="preserve"> areas among the most deprived in England, which correlates with higher rates of diabetes and cardiovascular complications (Public Health England, 2020).</w:t>
      </w:r>
    </w:p>
    <w:p w14:paraId="0D7ECBB9" w14:textId="77777777" w:rsidR="00C452B0" w:rsidRPr="000D07A0" w:rsidRDefault="00C452B0" w:rsidP="000D07A0">
      <w:pPr>
        <w:pStyle w:val="p2"/>
        <w:spacing w:line="360" w:lineRule="auto"/>
        <w:ind w:left="360"/>
        <w:divId w:val="1808357584"/>
        <w:rPr>
          <w:rFonts w:ascii="Arial" w:hAnsi="Arial" w:cs="Arial"/>
          <w:sz w:val="22"/>
          <w:szCs w:val="22"/>
        </w:rPr>
      </w:pPr>
    </w:p>
    <w:p w14:paraId="545A35A6" w14:textId="77777777" w:rsidR="00C452B0" w:rsidRPr="000D07A0" w:rsidRDefault="00C452B0" w:rsidP="000D07A0">
      <w:pPr>
        <w:pStyle w:val="p1"/>
        <w:spacing w:line="360" w:lineRule="auto"/>
        <w:ind w:left="360"/>
        <w:divId w:val="1808357584"/>
        <w:rPr>
          <w:rFonts w:ascii="Arial" w:hAnsi="Arial" w:cs="Arial"/>
          <w:sz w:val="22"/>
          <w:szCs w:val="22"/>
        </w:rPr>
      </w:pPr>
      <w:r w:rsidRPr="000D07A0">
        <w:rPr>
          <w:rStyle w:val="s1"/>
          <w:rFonts w:ascii="Arial" w:hAnsi="Arial" w:cs="Arial"/>
          <w:sz w:val="22"/>
          <w:szCs w:val="22"/>
        </w:rPr>
        <w:t>These developments shifted understanding of T2DM from a purely metabolic disorder to a condition embedded within social and structural determinants.</w:t>
      </w:r>
    </w:p>
    <w:p w14:paraId="14796CA8" w14:textId="77777777" w:rsidR="00CE555F" w:rsidRPr="000D07A0" w:rsidRDefault="00CE555F" w:rsidP="000D07A0">
      <w:pPr>
        <w:pStyle w:val="Heading4"/>
        <w:rPr>
          <w:rFonts w:ascii="Arial" w:hAnsi="Arial" w:cs="Arial"/>
        </w:rPr>
      </w:pPr>
    </w:p>
    <w:p w14:paraId="6D7EF763" w14:textId="0E503019" w:rsidR="00CE555F" w:rsidRPr="000D07A0" w:rsidRDefault="002865F5" w:rsidP="000D07A0">
      <w:pPr>
        <w:pStyle w:val="Heading4"/>
        <w:rPr>
          <w:rFonts w:ascii="Arial" w:hAnsi="Arial" w:cs="Arial"/>
        </w:rPr>
      </w:pPr>
      <w:r w:rsidRPr="000D07A0">
        <w:rPr>
          <w:rFonts w:ascii="Arial" w:hAnsi="Arial" w:cs="Arial"/>
        </w:rPr>
        <w:t>Impact on Research Question</w:t>
      </w:r>
    </w:p>
    <w:p w14:paraId="3D88BBAC" w14:textId="77777777" w:rsidR="002865F5" w:rsidRPr="000D07A0" w:rsidRDefault="002865F5" w:rsidP="000D07A0">
      <w:pPr>
        <w:spacing w:before="100" w:beforeAutospacing="1" w:after="100" w:afterAutospacing="1"/>
        <w:ind w:left="360"/>
        <w:jc w:val="left"/>
        <w:rPr>
          <w:rFonts w:ascii="Arial" w:hAnsi="Arial" w:cs="Arial"/>
        </w:rPr>
      </w:pPr>
      <w:r w:rsidRPr="000D07A0">
        <w:rPr>
          <w:rStyle w:val="Strong"/>
          <w:rFonts w:ascii="Arial" w:hAnsi="Arial" w:cs="Arial"/>
        </w:rPr>
        <w:t>Relevance to Title/Research Question:</w:t>
      </w:r>
    </w:p>
    <w:p w14:paraId="419478D8" w14:textId="77777777" w:rsidR="002865F5" w:rsidRPr="000D07A0" w:rsidRDefault="002865F5" w:rsidP="000D07A0">
      <w:pPr>
        <w:numPr>
          <w:ilvl w:val="1"/>
          <w:numId w:val="63"/>
        </w:numPr>
        <w:spacing w:before="100" w:beforeAutospacing="1" w:after="100" w:afterAutospacing="1"/>
        <w:jc w:val="left"/>
        <w:rPr>
          <w:rFonts w:ascii="Arial" w:hAnsi="Arial" w:cs="Arial"/>
        </w:rPr>
      </w:pPr>
      <w:r w:rsidRPr="000D07A0">
        <w:rPr>
          <w:rFonts w:ascii="Arial" w:hAnsi="Arial" w:cs="Arial"/>
        </w:rPr>
        <w:t>Explain how this theme impacts your research question or dissertation title.</w:t>
      </w:r>
    </w:p>
    <w:p w14:paraId="77ECDB9E" w14:textId="77777777" w:rsidR="002865F5" w:rsidRPr="000D07A0" w:rsidRDefault="002865F5" w:rsidP="000D07A0">
      <w:pPr>
        <w:numPr>
          <w:ilvl w:val="1"/>
          <w:numId w:val="63"/>
        </w:numPr>
        <w:spacing w:before="100" w:beforeAutospacing="1" w:after="100" w:afterAutospacing="1"/>
        <w:jc w:val="left"/>
        <w:rPr>
          <w:rFonts w:ascii="Arial" w:hAnsi="Arial" w:cs="Arial"/>
        </w:rPr>
      </w:pPr>
      <w:r w:rsidRPr="000D07A0">
        <w:rPr>
          <w:rFonts w:ascii="Arial" w:hAnsi="Arial" w:cs="Arial"/>
        </w:rPr>
        <w:t>Discuss the significance of the theme in relation to the overall topic.</w:t>
      </w:r>
    </w:p>
    <w:p w14:paraId="5A7551BB" w14:textId="320BD356" w:rsidR="0026720E" w:rsidRPr="000D07A0" w:rsidRDefault="0026720E" w:rsidP="000D07A0">
      <w:pPr>
        <w:pStyle w:val="p1"/>
        <w:spacing w:line="360" w:lineRule="auto"/>
        <w:ind w:left="360"/>
        <w:divId w:val="1640651520"/>
        <w:rPr>
          <w:rFonts w:ascii="Arial" w:hAnsi="Arial" w:cs="Arial"/>
          <w:sz w:val="22"/>
          <w:szCs w:val="22"/>
        </w:rPr>
      </w:pPr>
      <w:r w:rsidRPr="000D07A0">
        <w:rPr>
          <w:rStyle w:val="s1"/>
          <w:rFonts w:ascii="Arial" w:hAnsi="Arial" w:cs="Arial"/>
          <w:sz w:val="22"/>
          <w:szCs w:val="22"/>
        </w:rPr>
        <w:lastRenderedPageBreak/>
        <w:t xml:space="preserve">This theme addresses the broader “long-term health impacts” </w:t>
      </w:r>
      <w:bookmarkStart w:id="98" w:name="_Int_UJXCKC2R"/>
      <w:r w:rsidRPr="000D07A0">
        <w:rPr>
          <w:rStyle w:val="s1"/>
          <w:rFonts w:ascii="Arial" w:hAnsi="Arial" w:cs="Arial"/>
          <w:sz w:val="22"/>
          <w:szCs w:val="22"/>
        </w:rPr>
        <w:t>component</w:t>
      </w:r>
      <w:bookmarkEnd w:id="98"/>
      <w:r w:rsidRPr="000D07A0">
        <w:rPr>
          <w:rStyle w:val="s1"/>
          <w:rFonts w:ascii="Arial" w:hAnsi="Arial" w:cs="Arial"/>
          <w:sz w:val="22"/>
          <w:szCs w:val="22"/>
        </w:rPr>
        <w:t xml:space="preserve"> of the dissertation title by examining how T2DM interacts with ageing, comorbidity, and social context.</w:t>
      </w:r>
    </w:p>
    <w:p w14:paraId="61CD64E6" w14:textId="77777777" w:rsidR="0026720E" w:rsidRPr="000D07A0" w:rsidRDefault="0026720E" w:rsidP="000D07A0">
      <w:pPr>
        <w:pStyle w:val="p2"/>
        <w:spacing w:line="360" w:lineRule="auto"/>
        <w:ind w:left="360"/>
        <w:divId w:val="1640651520"/>
        <w:rPr>
          <w:rFonts w:ascii="Arial" w:hAnsi="Arial" w:cs="Arial"/>
          <w:sz w:val="22"/>
          <w:szCs w:val="22"/>
        </w:rPr>
      </w:pPr>
    </w:p>
    <w:p w14:paraId="1FA4AFF6" w14:textId="0DFA244D" w:rsidR="0026720E" w:rsidRPr="000D07A0" w:rsidRDefault="0026720E" w:rsidP="000D07A0">
      <w:pPr>
        <w:pStyle w:val="p1"/>
        <w:spacing w:line="360" w:lineRule="auto"/>
        <w:ind w:left="360"/>
        <w:divId w:val="1640651520"/>
        <w:rPr>
          <w:rFonts w:ascii="Arial" w:hAnsi="Arial" w:cs="Arial"/>
          <w:sz w:val="22"/>
          <w:szCs w:val="22"/>
        </w:rPr>
      </w:pPr>
      <w:r w:rsidRPr="000D07A0">
        <w:rPr>
          <w:rStyle w:val="s1"/>
          <w:rFonts w:ascii="Arial" w:hAnsi="Arial" w:cs="Arial"/>
          <w:sz w:val="22"/>
          <w:szCs w:val="22"/>
        </w:rPr>
        <w:t xml:space="preserve">While Themes 1 and 2 explored biological mechanisms and vascular complications, Theme 3 highlights how these processes contribute to functional decline, </w:t>
      </w:r>
      <w:r w:rsidR="00E6051C" w:rsidRPr="000D07A0">
        <w:rPr>
          <w:rStyle w:val="s1"/>
          <w:rFonts w:ascii="Arial" w:hAnsi="Arial" w:cs="Arial"/>
          <w:sz w:val="22"/>
          <w:szCs w:val="22"/>
        </w:rPr>
        <w:t>disability,</w:t>
      </w:r>
      <w:r w:rsidRPr="000D07A0">
        <w:rPr>
          <w:rStyle w:val="s1"/>
          <w:rFonts w:ascii="Arial" w:hAnsi="Arial" w:cs="Arial"/>
          <w:sz w:val="22"/>
          <w:szCs w:val="22"/>
        </w:rPr>
        <w:t xml:space="preserve"> and increased healthcare dependency. Older adults living in Birmingham may face compounded risks due to socioeconomic deprivation, cultural </w:t>
      </w:r>
      <w:r w:rsidR="00E6051C" w:rsidRPr="000D07A0">
        <w:rPr>
          <w:rStyle w:val="s1"/>
          <w:rFonts w:ascii="Arial" w:hAnsi="Arial" w:cs="Arial"/>
          <w:sz w:val="22"/>
          <w:szCs w:val="22"/>
        </w:rPr>
        <w:t>barriers,</w:t>
      </w:r>
      <w:r w:rsidRPr="000D07A0">
        <w:rPr>
          <w:rStyle w:val="s1"/>
          <w:rFonts w:ascii="Arial" w:hAnsi="Arial" w:cs="Arial"/>
          <w:sz w:val="22"/>
          <w:szCs w:val="22"/>
        </w:rPr>
        <w:t xml:space="preserve"> and healthcare access variation.</w:t>
      </w:r>
    </w:p>
    <w:p w14:paraId="0BFF3322" w14:textId="77777777" w:rsidR="0026720E" w:rsidRPr="000D07A0" w:rsidRDefault="0026720E" w:rsidP="000D07A0">
      <w:pPr>
        <w:pStyle w:val="p2"/>
        <w:spacing w:line="360" w:lineRule="auto"/>
        <w:ind w:left="360"/>
        <w:divId w:val="1640651520"/>
        <w:rPr>
          <w:rFonts w:ascii="Arial" w:hAnsi="Arial" w:cs="Arial"/>
          <w:sz w:val="22"/>
          <w:szCs w:val="22"/>
        </w:rPr>
      </w:pPr>
    </w:p>
    <w:p w14:paraId="2A357CA4" w14:textId="553D67D0" w:rsidR="009E45ED" w:rsidRPr="000D07A0" w:rsidRDefault="0026720E" w:rsidP="000D07A0">
      <w:pPr>
        <w:pStyle w:val="p1"/>
        <w:spacing w:line="360" w:lineRule="auto"/>
        <w:ind w:left="360"/>
        <w:divId w:val="1640651520"/>
        <w:rPr>
          <w:rFonts w:ascii="Arial" w:hAnsi="Arial" w:cs="Arial"/>
          <w:sz w:val="22"/>
          <w:szCs w:val="22"/>
        </w:rPr>
      </w:pPr>
      <w:r w:rsidRPr="000D07A0">
        <w:rPr>
          <w:rStyle w:val="s1"/>
          <w:rFonts w:ascii="Arial" w:hAnsi="Arial" w:cs="Arial"/>
          <w:sz w:val="22"/>
          <w:szCs w:val="22"/>
        </w:rPr>
        <w:t xml:space="preserve">Therefore, understanding </w:t>
      </w:r>
      <w:r w:rsidR="00E6051C" w:rsidRPr="000D07A0">
        <w:rPr>
          <w:rStyle w:val="s1"/>
          <w:rFonts w:ascii="Arial" w:hAnsi="Arial" w:cs="Arial"/>
          <w:sz w:val="22"/>
          <w:szCs w:val="22"/>
        </w:rPr>
        <w:t>multi morbidity</w:t>
      </w:r>
      <w:r w:rsidRPr="000D07A0">
        <w:rPr>
          <w:rStyle w:val="s1"/>
          <w:rFonts w:ascii="Arial" w:hAnsi="Arial" w:cs="Arial"/>
          <w:sz w:val="22"/>
          <w:szCs w:val="22"/>
        </w:rPr>
        <w:t xml:space="preserve"> and frailty is essential to evaluating the full health burden of T2DM in ageing urban populations.</w:t>
      </w:r>
    </w:p>
    <w:p w14:paraId="54B244D8" w14:textId="77777777" w:rsidR="002865F5" w:rsidRPr="000D07A0" w:rsidRDefault="002865F5" w:rsidP="000D07A0">
      <w:pPr>
        <w:pStyle w:val="Heading4"/>
        <w:rPr>
          <w:rFonts w:ascii="Arial" w:hAnsi="Arial" w:cs="Arial"/>
        </w:rPr>
      </w:pPr>
      <w:r w:rsidRPr="000D07A0">
        <w:rPr>
          <w:rFonts w:ascii="Arial" w:hAnsi="Arial" w:cs="Arial"/>
        </w:rPr>
        <w:t>Statistical Information</w:t>
      </w:r>
    </w:p>
    <w:p w14:paraId="5607E377" w14:textId="77777777" w:rsidR="002865F5" w:rsidRPr="000D07A0" w:rsidRDefault="002865F5" w:rsidP="000D07A0">
      <w:pPr>
        <w:numPr>
          <w:ilvl w:val="0"/>
          <w:numId w:val="64"/>
        </w:numPr>
        <w:spacing w:before="100" w:beforeAutospacing="1" w:after="100" w:afterAutospacing="1"/>
        <w:jc w:val="left"/>
        <w:rPr>
          <w:rFonts w:ascii="Arial" w:hAnsi="Arial" w:cs="Arial"/>
        </w:rPr>
      </w:pPr>
      <w:r w:rsidRPr="000D07A0">
        <w:rPr>
          <w:rStyle w:val="Strong"/>
          <w:rFonts w:ascii="Arial" w:hAnsi="Arial" w:cs="Arial"/>
        </w:rPr>
        <w:t>Data and Statistics:</w:t>
      </w:r>
    </w:p>
    <w:p w14:paraId="07AE33A3" w14:textId="77777777" w:rsidR="002865F5" w:rsidRPr="000D07A0" w:rsidRDefault="002865F5" w:rsidP="000D07A0">
      <w:pPr>
        <w:numPr>
          <w:ilvl w:val="1"/>
          <w:numId w:val="64"/>
        </w:numPr>
        <w:spacing w:before="100" w:beforeAutospacing="1" w:after="100" w:afterAutospacing="1"/>
        <w:jc w:val="left"/>
        <w:rPr>
          <w:rFonts w:ascii="Arial" w:hAnsi="Arial" w:cs="Arial"/>
        </w:rPr>
      </w:pPr>
      <w:r w:rsidRPr="000D07A0">
        <w:rPr>
          <w:rFonts w:ascii="Arial" w:hAnsi="Arial" w:cs="Arial"/>
        </w:rPr>
        <w:t>Include relevant statistical information that supports your theme.</w:t>
      </w:r>
    </w:p>
    <w:p w14:paraId="40FF9ACE" w14:textId="77777777" w:rsidR="002865F5" w:rsidRPr="000D07A0" w:rsidRDefault="002865F5" w:rsidP="000D07A0">
      <w:pPr>
        <w:numPr>
          <w:ilvl w:val="1"/>
          <w:numId w:val="64"/>
        </w:numPr>
        <w:spacing w:before="100" w:beforeAutospacing="1" w:after="100" w:afterAutospacing="1"/>
        <w:jc w:val="left"/>
        <w:rPr>
          <w:rFonts w:ascii="Arial" w:hAnsi="Arial" w:cs="Arial"/>
        </w:rPr>
      </w:pPr>
      <w:r w:rsidRPr="000D07A0">
        <w:rPr>
          <w:rFonts w:ascii="Arial" w:hAnsi="Arial" w:cs="Arial"/>
        </w:rPr>
        <w:t>Discuss any controversial or noteworthy statistics and their implications.</w:t>
      </w:r>
    </w:p>
    <w:p w14:paraId="18B2AA88" w14:textId="0F0F46E9" w:rsidR="009E6B78" w:rsidRPr="000D07A0" w:rsidRDefault="009E6B78" w:rsidP="000D07A0">
      <w:pPr>
        <w:pStyle w:val="p1"/>
        <w:spacing w:line="360" w:lineRule="auto"/>
        <w:ind w:left="360"/>
        <w:divId w:val="460539528"/>
        <w:rPr>
          <w:rFonts w:ascii="Arial" w:hAnsi="Arial" w:cs="Arial"/>
          <w:sz w:val="22"/>
          <w:szCs w:val="22"/>
        </w:rPr>
      </w:pPr>
      <w:r w:rsidRPr="000D07A0">
        <w:rPr>
          <w:rStyle w:val="s1"/>
          <w:rFonts w:ascii="Arial" w:hAnsi="Arial" w:cs="Arial"/>
          <w:sz w:val="22"/>
          <w:szCs w:val="22"/>
        </w:rPr>
        <w:t xml:space="preserve">In the UK, over 70% of individuals aged over 65 with diabetes have at least one </w:t>
      </w:r>
      <w:bookmarkStart w:id="99" w:name="_Int_Vx5y46Xb"/>
      <w:r w:rsidRPr="000D07A0">
        <w:rPr>
          <w:rStyle w:val="s1"/>
          <w:rFonts w:ascii="Arial" w:hAnsi="Arial" w:cs="Arial"/>
          <w:sz w:val="22"/>
          <w:szCs w:val="22"/>
        </w:rPr>
        <w:t>additional</w:t>
      </w:r>
      <w:bookmarkEnd w:id="99"/>
      <w:r w:rsidRPr="000D07A0">
        <w:rPr>
          <w:rStyle w:val="s1"/>
          <w:rFonts w:ascii="Arial" w:hAnsi="Arial" w:cs="Arial"/>
          <w:sz w:val="22"/>
          <w:szCs w:val="22"/>
        </w:rPr>
        <w:t xml:space="preserve"> chronic condition (Sinclair et al., 2020). Barnett et al. (2012) found that multi morbidity is more common and occurs 10–15 years earlier in deprived populations compared to affluent groups.</w:t>
      </w:r>
    </w:p>
    <w:p w14:paraId="1944D9E2" w14:textId="77777777" w:rsidR="009E6B78" w:rsidRPr="000D07A0" w:rsidRDefault="009E6B78" w:rsidP="000D07A0">
      <w:pPr>
        <w:pStyle w:val="p2"/>
        <w:spacing w:line="360" w:lineRule="auto"/>
        <w:ind w:left="360"/>
        <w:divId w:val="460539528"/>
        <w:rPr>
          <w:rFonts w:ascii="Arial" w:hAnsi="Arial" w:cs="Arial"/>
          <w:sz w:val="22"/>
          <w:szCs w:val="22"/>
        </w:rPr>
      </w:pPr>
    </w:p>
    <w:p w14:paraId="0167689B" w14:textId="460107F4" w:rsidR="009E6B78" w:rsidRPr="000D07A0" w:rsidRDefault="009E6B78" w:rsidP="000D07A0">
      <w:pPr>
        <w:pStyle w:val="p1"/>
        <w:spacing w:line="360" w:lineRule="auto"/>
        <w:ind w:left="360"/>
        <w:divId w:val="460539528"/>
        <w:rPr>
          <w:rFonts w:ascii="Arial" w:hAnsi="Arial" w:cs="Arial"/>
          <w:sz w:val="22"/>
          <w:szCs w:val="22"/>
        </w:rPr>
      </w:pPr>
      <w:r w:rsidRPr="000D07A0">
        <w:rPr>
          <w:rStyle w:val="s1"/>
          <w:rFonts w:ascii="Arial" w:hAnsi="Arial" w:cs="Arial"/>
          <w:sz w:val="22"/>
          <w:szCs w:val="22"/>
        </w:rPr>
        <w:t>Frailty prevalence increases significantly with age, affecting approximately 10% of people aged over 65 and up to 25–50% of those over 85 (Clegg et al., 2013). Diabetes independently increases frailty risk due to sarcopenia, neuropathy, and vascular disease (Sinclair et al., 2020).</w:t>
      </w:r>
    </w:p>
    <w:p w14:paraId="7724A9F1" w14:textId="77777777" w:rsidR="009E6B78" w:rsidRPr="000D07A0" w:rsidRDefault="009E6B78" w:rsidP="000D07A0">
      <w:pPr>
        <w:pStyle w:val="p2"/>
        <w:spacing w:line="360" w:lineRule="auto"/>
        <w:ind w:left="360"/>
        <w:divId w:val="460539528"/>
        <w:rPr>
          <w:rFonts w:ascii="Arial" w:hAnsi="Arial" w:cs="Arial"/>
          <w:sz w:val="22"/>
          <w:szCs w:val="22"/>
        </w:rPr>
      </w:pPr>
    </w:p>
    <w:p w14:paraId="54988620" w14:textId="77777777" w:rsidR="009E6B78" w:rsidRPr="000D07A0" w:rsidRDefault="009E6B78" w:rsidP="000D07A0">
      <w:pPr>
        <w:pStyle w:val="p1"/>
        <w:spacing w:line="360" w:lineRule="auto"/>
        <w:ind w:left="360"/>
        <w:divId w:val="460539528"/>
        <w:rPr>
          <w:rFonts w:ascii="Arial" w:hAnsi="Arial" w:cs="Arial"/>
          <w:sz w:val="22"/>
          <w:szCs w:val="22"/>
        </w:rPr>
      </w:pPr>
      <w:r w:rsidRPr="000D07A0">
        <w:rPr>
          <w:rStyle w:val="s1"/>
          <w:rFonts w:ascii="Arial" w:hAnsi="Arial" w:cs="Arial"/>
          <w:sz w:val="22"/>
          <w:szCs w:val="22"/>
        </w:rPr>
        <w:t xml:space="preserve">In Birmingham, diabetes prevalence is higher than the national average, particularly among South Asian and Black ethnic communities (Public Health England, 2020). These </w:t>
      </w:r>
      <w:r w:rsidRPr="000D07A0">
        <w:rPr>
          <w:rStyle w:val="s1"/>
          <w:rFonts w:ascii="Arial" w:hAnsi="Arial" w:cs="Arial"/>
          <w:sz w:val="22"/>
          <w:szCs w:val="22"/>
        </w:rPr>
        <w:lastRenderedPageBreak/>
        <w:t>groups also experience higher complication rates, reflecting intersecting biological and socioeconomic factors.</w:t>
      </w:r>
    </w:p>
    <w:p w14:paraId="7A5E5D80" w14:textId="77777777" w:rsidR="009E6B78" w:rsidRPr="000D07A0" w:rsidRDefault="009E6B78" w:rsidP="000D07A0">
      <w:pPr>
        <w:pStyle w:val="p2"/>
        <w:spacing w:line="360" w:lineRule="auto"/>
        <w:ind w:left="360"/>
        <w:divId w:val="460539528"/>
        <w:rPr>
          <w:rFonts w:ascii="Arial" w:hAnsi="Arial" w:cs="Arial"/>
          <w:sz w:val="22"/>
          <w:szCs w:val="22"/>
        </w:rPr>
      </w:pPr>
    </w:p>
    <w:p w14:paraId="59D51F2D" w14:textId="76088B1B" w:rsidR="00E6051C" w:rsidRPr="000D07A0" w:rsidRDefault="009E6B78" w:rsidP="000D07A0">
      <w:pPr>
        <w:pStyle w:val="p1"/>
        <w:spacing w:line="360" w:lineRule="auto"/>
        <w:ind w:left="360"/>
        <w:divId w:val="460539528"/>
        <w:rPr>
          <w:rFonts w:ascii="Arial" w:hAnsi="Arial" w:cs="Arial"/>
          <w:sz w:val="22"/>
          <w:szCs w:val="22"/>
        </w:rPr>
      </w:pPr>
      <w:r w:rsidRPr="000D07A0">
        <w:rPr>
          <w:rStyle w:val="s1"/>
          <w:rFonts w:ascii="Arial" w:hAnsi="Arial" w:cs="Arial"/>
          <w:sz w:val="22"/>
          <w:szCs w:val="22"/>
        </w:rPr>
        <w:t xml:space="preserve">These statistics </w:t>
      </w:r>
      <w:bookmarkStart w:id="100" w:name="_Int_yP5KbPUx"/>
      <w:r w:rsidRPr="000D07A0">
        <w:rPr>
          <w:rStyle w:val="s1"/>
          <w:rFonts w:ascii="Arial" w:hAnsi="Arial" w:cs="Arial"/>
          <w:sz w:val="22"/>
          <w:szCs w:val="22"/>
        </w:rPr>
        <w:t>demonstrate</w:t>
      </w:r>
      <w:bookmarkEnd w:id="100"/>
      <w:r w:rsidRPr="000D07A0">
        <w:rPr>
          <w:rStyle w:val="s1"/>
          <w:rFonts w:ascii="Arial" w:hAnsi="Arial" w:cs="Arial"/>
          <w:sz w:val="22"/>
          <w:szCs w:val="22"/>
        </w:rPr>
        <w:t xml:space="preserve"> that the long-term impact of T2DM extends beyond glycaemic control to functional decline and inequality.</w:t>
      </w:r>
    </w:p>
    <w:p w14:paraId="28E29938" w14:textId="77777777" w:rsidR="002865F5" w:rsidRPr="000D07A0" w:rsidRDefault="002865F5" w:rsidP="000D07A0">
      <w:pPr>
        <w:pStyle w:val="Heading4"/>
        <w:rPr>
          <w:rFonts w:ascii="Arial" w:hAnsi="Arial" w:cs="Arial"/>
        </w:rPr>
      </w:pPr>
      <w:r w:rsidRPr="000D07A0">
        <w:rPr>
          <w:rFonts w:ascii="Arial" w:hAnsi="Arial" w:cs="Arial"/>
        </w:rPr>
        <w:t>Theories, Policies, and Legislation</w:t>
      </w:r>
    </w:p>
    <w:p w14:paraId="181CBEA8" w14:textId="77777777" w:rsidR="002865F5" w:rsidRPr="000D07A0" w:rsidRDefault="002865F5" w:rsidP="000D07A0">
      <w:pPr>
        <w:pStyle w:val="NormalWeb"/>
        <w:numPr>
          <w:ilvl w:val="0"/>
          <w:numId w:val="65"/>
        </w:numPr>
        <w:spacing w:line="360" w:lineRule="auto"/>
        <w:rPr>
          <w:rFonts w:ascii="Arial" w:hAnsi="Arial" w:cs="Arial"/>
          <w:sz w:val="22"/>
          <w:szCs w:val="22"/>
        </w:rPr>
      </w:pPr>
      <w:r w:rsidRPr="000D07A0">
        <w:rPr>
          <w:rStyle w:val="Strong"/>
          <w:rFonts w:ascii="Arial" w:eastAsia="Calibri Light" w:hAnsi="Arial" w:cs="Arial"/>
          <w:sz w:val="22"/>
          <w:szCs w:val="22"/>
        </w:rPr>
        <w:t>Theoretical Framework:</w:t>
      </w:r>
    </w:p>
    <w:p w14:paraId="21CAE72F" w14:textId="77777777" w:rsidR="002865F5" w:rsidRPr="000D07A0" w:rsidRDefault="002865F5" w:rsidP="000D07A0">
      <w:pPr>
        <w:numPr>
          <w:ilvl w:val="1"/>
          <w:numId w:val="65"/>
        </w:numPr>
        <w:spacing w:before="100" w:beforeAutospacing="1" w:after="100" w:afterAutospacing="1"/>
        <w:jc w:val="left"/>
        <w:rPr>
          <w:rFonts w:ascii="Arial" w:hAnsi="Arial" w:cs="Arial"/>
        </w:rPr>
      </w:pPr>
      <w:r w:rsidRPr="000D07A0">
        <w:rPr>
          <w:rFonts w:ascii="Arial" w:hAnsi="Arial" w:cs="Arial"/>
        </w:rPr>
        <w:t>Discuss relevant theories that relate to your theme.</w:t>
      </w:r>
    </w:p>
    <w:p w14:paraId="0013B9BD" w14:textId="77777777" w:rsidR="002865F5" w:rsidRPr="000D07A0" w:rsidRDefault="002865F5" w:rsidP="000D07A0">
      <w:pPr>
        <w:numPr>
          <w:ilvl w:val="1"/>
          <w:numId w:val="65"/>
        </w:numPr>
        <w:spacing w:before="100" w:beforeAutospacing="1" w:after="100" w:afterAutospacing="1"/>
        <w:jc w:val="left"/>
        <w:rPr>
          <w:rFonts w:ascii="Arial" w:hAnsi="Arial" w:cs="Arial"/>
        </w:rPr>
      </w:pPr>
      <w:r w:rsidRPr="000D07A0">
        <w:rPr>
          <w:rFonts w:ascii="Arial" w:hAnsi="Arial" w:cs="Arial"/>
        </w:rPr>
        <w:t>Explain how these theories apply to your theme and research question.</w:t>
      </w:r>
    </w:p>
    <w:p w14:paraId="4E3FDA12" w14:textId="498148D4" w:rsidR="00AE07AB" w:rsidRPr="000D07A0" w:rsidRDefault="00AE07AB" w:rsidP="000D07A0">
      <w:pPr>
        <w:pStyle w:val="p1"/>
        <w:spacing w:line="360" w:lineRule="auto"/>
        <w:ind w:left="360"/>
        <w:divId w:val="1733964035"/>
        <w:rPr>
          <w:rFonts w:ascii="Arial" w:hAnsi="Arial" w:cs="Arial"/>
          <w:sz w:val="22"/>
          <w:szCs w:val="22"/>
        </w:rPr>
      </w:pPr>
      <w:r w:rsidRPr="000D07A0">
        <w:rPr>
          <w:rStyle w:val="s1"/>
          <w:rFonts w:ascii="Arial" w:hAnsi="Arial" w:cs="Arial"/>
          <w:sz w:val="22"/>
          <w:szCs w:val="22"/>
        </w:rPr>
        <w:t xml:space="preserve">The </w:t>
      </w:r>
      <w:r w:rsidRPr="000D07A0">
        <w:rPr>
          <w:rStyle w:val="s2"/>
          <w:rFonts w:ascii="Arial" w:hAnsi="Arial" w:cs="Arial"/>
          <w:sz w:val="22"/>
          <w:szCs w:val="22"/>
        </w:rPr>
        <w:t>Biopsychosocial Model</w:t>
      </w:r>
      <w:r w:rsidRPr="000D07A0">
        <w:rPr>
          <w:rStyle w:val="s1"/>
          <w:rFonts w:ascii="Arial" w:hAnsi="Arial" w:cs="Arial"/>
          <w:sz w:val="22"/>
          <w:szCs w:val="22"/>
        </w:rPr>
        <w:t xml:space="preserve"> (Engel, 1977) provides a useful framework for understanding Theme 3. It emphasises that disease outcomes </w:t>
      </w:r>
      <w:bookmarkStart w:id="101" w:name="_Int_pK0yt5Av"/>
      <w:r w:rsidRPr="000D07A0">
        <w:rPr>
          <w:rStyle w:val="s1"/>
          <w:rFonts w:ascii="Arial" w:hAnsi="Arial" w:cs="Arial"/>
          <w:sz w:val="22"/>
          <w:szCs w:val="22"/>
        </w:rPr>
        <w:t>are influenced</w:t>
      </w:r>
      <w:bookmarkEnd w:id="101"/>
      <w:r w:rsidRPr="000D07A0">
        <w:rPr>
          <w:rStyle w:val="s1"/>
          <w:rFonts w:ascii="Arial" w:hAnsi="Arial" w:cs="Arial"/>
          <w:sz w:val="22"/>
          <w:szCs w:val="22"/>
        </w:rPr>
        <w:t xml:space="preserve"> by biological, psychological, and social factors. In older adults with T2DM, metabolic dysfunction interacts with social deprivation and psychological stressors to shape health outcomes.</w:t>
      </w:r>
    </w:p>
    <w:p w14:paraId="029DB936" w14:textId="77777777" w:rsidR="00AE07AB" w:rsidRPr="000D07A0" w:rsidRDefault="00AE07AB" w:rsidP="000D07A0">
      <w:pPr>
        <w:pStyle w:val="p2"/>
        <w:spacing w:line="360" w:lineRule="auto"/>
        <w:ind w:left="360"/>
        <w:divId w:val="1733964035"/>
        <w:rPr>
          <w:rFonts w:ascii="Arial" w:hAnsi="Arial" w:cs="Arial"/>
          <w:sz w:val="22"/>
          <w:szCs w:val="22"/>
        </w:rPr>
      </w:pPr>
    </w:p>
    <w:p w14:paraId="2DB6BFBD" w14:textId="369D1ACF" w:rsidR="00083576" w:rsidRPr="000D07A0" w:rsidRDefault="00AE07AB" w:rsidP="000D07A0">
      <w:pPr>
        <w:pStyle w:val="p1"/>
        <w:spacing w:line="360" w:lineRule="auto"/>
        <w:ind w:left="360"/>
        <w:divId w:val="1733964035"/>
        <w:rPr>
          <w:rFonts w:ascii="Arial" w:hAnsi="Arial" w:cs="Arial"/>
          <w:sz w:val="22"/>
          <w:szCs w:val="22"/>
        </w:rPr>
      </w:pPr>
      <w:r w:rsidRPr="000D07A0">
        <w:rPr>
          <w:rStyle w:val="s1"/>
          <w:rFonts w:ascii="Arial" w:hAnsi="Arial" w:cs="Arial"/>
          <w:sz w:val="22"/>
          <w:szCs w:val="22"/>
        </w:rPr>
        <w:t xml:space="preserve">Additionally, the </w:t>
      </w:r>
      <w:r w:rsidRPr="000D07A0">
        <w:rPr>
          <w:rStyle w:val="s2"/>
          <w:rFonts w:ascii="Arial" w:hAnsi="Arial" w:cs="Arial"/>
          <w:sz w:val="22"/>
          <w:szCs w:val="22"/>
        </w:rPr>
        <w:t>Cumulative Deficit Model of Frailty</w:t>
      </w:r>
      <w:r w:rsidRPr="000D07A0">
        <w:rPr>
          <w:rStyle w:val="s1"/>
          <w:rFonts w:ascii="Arial" w:hAnsi="Arial" w:cs="Arial"/>
          <w:sz w:val="22"/>
          <w:szCs w:val="22"/>
        </w:rPr>
        <w:t xml:space="preserve"> (Rockwood and Mitnitski, 2007) conceptualises frailty as the accumulation of multiple deficits over time. This model aligns with the progressive nature of T2DM and its complications.</w:t>
      </w:r>
    </w:p>
    <w:p w14:paraId="0FC93BF7" w14:textId="77777777" w:rsidR="002865F5" w:rsidRPr="000D07A0" w:rsidRDefault="002865F5" w:rsidP="000D07A0">
      <w:pPr>
        <w:pStyle w:val="NormalWeb"/>
        <w:numPr>
          <w:ilvl w:val="0"/>
          <w:numId w:val="65"/>
        </w:numPr>
        <w:spacing w:line="360" w:lineRule="auto"/>
        <w:rPr>
          <w:rFonts w:ascii="Arial" w:hAnsi="Arial" w:cs="Arial"/>
          <w:sz w:val="22"/>
          <w:szCs w:val="22"/>
        </w:rPr>
      </w:pPr>
      <w:r w:rsidRPr="000D07A0">
        <w:rPr>
          <w:rStyle w:val="Strong"/>
          <w:rFonts w:ascii="Arial" w:eastAsia="Calibri Light" w:hAnsi="Arial" w:cs="Arial"/>
          <w:sz w:val="22"/>
          <w:szCs w:val="22"/>
        </w:rPr>
        <w:t>Policy and Legislation:</w:t>
      </w:r>
    </w:p>
    <w:p w14:paraId="360E1DF7" w14:textId="77777777" w:rsidR="002865F5" w:rsidRPr="000D07A0" w:rsidRDefault="002865F5" w:rsidP="000D07A0">
      <w:pPr>
        <w:numPr>
          <w:ilvl w:val="1"/>
          <w:numId w:val="65"/>
        </w:numPr>
        <w:spacing w:before="100" w:beforeAutospacing="1" w:after="100" w:afterAutospacing="1"/>
        <w:jc w:val="left"/>
        <w:rPr>
          <w:rFonts w:ascii="Arial" w:hAnsi="Arial" w:cs="Arial"/>
        </w:rPr>
      </w:pPr>
      <w:r w:rsidRPr="000D07A0">
        <w:rPr>
          <w:rFonts w:ascii="Arial" w:hAnsi="Arial" w:cs="Arial"/>
        </w:rPr>
        <w:t>Describe any relevant policies or legislation that pertain to your theme.</w:t>
      </w:r>
    </w:p>
    <w:p w14:paraId="56A06CCE" w14:textId="77777777" w:rsidR="002865F5" w:rsidRPr="000D07A0" w:rsidRDefault="002865F5" w:rsidP="000D07A0">
      <w:pPr>
        <w:numPr>
          <w:ilvl w:val="1"/>
          <w:numId w:val="65"/>
        </w:numPr>
        <w:spacing w:before="100" w:beforeAutospacing="1" w:after="100" w:afterAutospacing="1"/>
        <w:jc w:val="left"/>
        <w:rPr>
          <w:rFonts w:ascii="Arial" w:hAnsi="Arial" w:cs="Arial"/>
        </w:rPr>
      </w:pPr>
      <w:r w:rsidRPr="000D07A0">
        <w:rPr>
          <w:rFonts w:ascii="Arial" w:hAnsi="Arial" w:cs="Arial"/>
        </w:rPr>
        <w:t>Analyse the impact of these policies or laws on your theme and research area.</w:t>
      </w:r>
    </w:p>
    <w:p w14:paraId="79D8D51E" w14:textId="24A08520" w:rsidR="005D050E" w:rsidRPr="000D07A0" w:rsidRDefault="005D050E" w:rsidP="000D07A0">
      <w:pPr>
        <w:pStyle w:val="p1"/>
        <w:spacing w:line="360" w:lineRule="auto"/>
        <w:ind w:left="360"/>
        <w:divId w:val="207189484"/>
        <w:rPr>
          <w:rFonts w:ascii="Arial" w:hAnsi="Arial" w:cs="Arial"/>
          <w:sz w:val="22"/>
          <w:szCs w:val="22"/>
        </w:rPr>
      </w:pPr>
      <w:r w:rsidRPr="000D07A0">
        <w:rPr>
          <w:rStyle w:val="s1"/>
          <w:rFonts w:ascii="Arial" w:hAnsi="Arial" w:cs="Arial"/>
          <w:sz w:val="22"/>
          <w:szCs w:val="22"/>
        </w:rPr>
        <w:t xml:space="preserve">The </w:t>
      </w:r>
      <w:r w:rsidRPr="000D07A0">
        <w:rPr>
          <w:rStyle w:val="s2"/>
          <w:rFonts w:ascii="Arial" w:hAnsi="Arial" w:cs="Arial"/>
          <w:sz w:val="22"/>
          <w:szCs w:val="22"/>
        </w:rPr>
        <w:t>NHS Long Term Plan (2019)</w:t>
      </w:r>
      <w:r w:rsidRPr="000D07A0">
        <w:rPr>
          <w:rStyle w:val="s1"/>
          <w:rFonts w:ascii="Arial" w:hAnsi="Arial" w:cs="Arial"/>
          <w:sz w:val="22"/>
          <w:szCs w:val="22"/>
        </w:rPr>
        <w:t xml:space="preserve"> prioritises personalised care planning for individuals with multi morbidity and frailty. Similarly, </w:t>
      </w:r>
      <w:r w:rsidRPr="000D07A0">
        <w:rPr>
          <w:rStyle w:val="s2"/>
          <w:rFonts w:ascii="Arial" w:hAnsi="Arial" w:cs="Arial"/>
          <w:sz w:val="22"/>
          <w:szCs w:val="22"/>
        </w:rPr>
        <w:t>NICE guidelines on multi morbidity (NG56, 2016)</w:t>
      </w:r>
      <w:r w:rsidRPr="000D07A0">
        <w:rPr>
          <w:rStyle w:val="s1"/>
          <w:rFonts w:ascii="Arial" w:hAnsi="Arial" w:cs="Arial"/>
          <w:sz w:val="22"/>
          <w:szCs w:val="22"/>
        </w:rPr>
        <w:t xml:space="preserve"> recommend holistic care approaches rather than single-condition management.</w:t>
      </w:r>
    </w:p>
    <w:p w14:paraId="0E74D816" w14:textId="77777777" w:rsidR="005D050E" w:rsidRPr="000D07A0" w:rsidRDefault="005D050E" w:rsidP="000D07A0">
      <w:pPr>
        <w:pStyle w:val="p2"/>
        <w:spacing w:line="360" w:lineRule="auto"/>
        <w:ind w:left="360"/>
        <w:divId w:val="207189484"/>
        <w:rPr>
          <w:rFonts w:ascii="Arial" w:hAnsi="Arial" w:cs="Arial"/>
          <w:sz w:val="22"/>
          <w:szCs w:val="22"/>
        </w:rPr>
      </w:pPr>
    </w:p>
    <w:p w14:paraId="339284F5" w14:textId="77777777" w:rsidR="005D050E" w:rsidRPr="000D07A0" w:rsidRDefault="005D050E" w:rsidP="000D07A0">
      <w:pPr>
        <w:pStyle w:val="p1"/>
        <w:spacing w:line="360" w:lineRule="auto"/>
        <w:ind w:left="360"/>
        <w:divId w:val="207189484"/>
        <w:rPr>
          <w:rFonts w:ascii="Arial" w:hAnsi="Arial" w:cs="Arial"/>
          <w:sz w:val="22"/>
          <w:szCs w:val="22"/>
        </w:rPr>
      </w:pPr>
      <w:r w:rsidRPr="000D07A0">
        <w:rPr>
          <w:rStyle w:val="s1"/>
          <w:rFonts w:ascii="Arial" w:hAnsi="Arial" w:cs="Arial"/>
          <w:sz w:val="22"/>
          <w:szCs w:val="22"/>
        </w:rPr>
        <w:t xml:space="preserve">The </w:t>
      </w:r>
      <w:r w:rsidRPr="000D07A0">
        <w:rPr>
          <w:rStyle w:val="s2"/>
          <w:rFonts w:ascii="Arial" w:hAnsi="Arial" w:cs="Arial"/>
          <w:sz w:val="22"/>
          <w:szCs w:val="22"/>
        </w:rPr>
        <w:t>Marmot Review (2010)</w:t>
      </w:r>
      <w:r w:rsidRPr="000D07A0">
        <w:rPr>
          <w:rStyle w:val="s1"/>
          <w:rFonts w:ascii="Arial" w:hAnsi="Arial" w:cs="Arial"/>
          <w:sz w:val="22"/>
          <w:szCs w:val="22"/>
        </w:rPr>
        <w:t xml:space="preserve"> and </w:t>
      </w:r>
      <w:bookmarkStart w:id="102" w:name="_Int_r08uD14w"/>
      <w:r w:rsidRPr="000D07A0">
        <w:rPr>
          <w:rStyle w:val="s1"/>
          <w:rFonts w:ascii="Arial" w:hAnsi="Arial" w:cs="Arial"/>
          <w:sz w:val="22"/>
          <w:szCs w:val="22"/>
        </w:rPr>
        <w:t>subsequent</w:t>
      </w:r>
      <w:bookmarkEnd w:id="102"/>
      <w:r w:rsidRPr="000D07A0">
        <w:rPr>
          <w:rStyle w:val="s1"/>
          <w:rFonts w:ascii="Arial" w:hAnsi="Arial" w:cs="Arial"/>
          <w:sz w:val="22"/>
          <w:szCs w:val="22"/>
        </w:rPr>
        <w:t xml:space="preserve"> public health strategies emphasise reducing health inequalities through addressing social determinants.</w:t>
      </w:r>
    </w:p>
    <w:p w14:paraId="170370FD" w14:textId="77777777" w:rsidR="005D050E" w:rsidRPr="000D07A0" w:rsidRDefault="005D050E" w:rsidP="000D07A0">
      <w:pPr>
        <w:pStyle w:val="p2"/>
        <w:spacing w:line="360" w:lineRule="auto"/>
        <w:ind w:left="360"/>
        <w:divId w:val="207189484"/>
        <w:rPr>
          <w:rFonts w:ascii="Arial" w:hAnsi="Arial" w:cs="Arial"/>
          <w:sz w:val="22"/>
          <w:szCs w:val="22"/>
        </w:rPr>
      </w:pPr>
    </w:p>
    <w:p w14:paraId="7A126669" w14:textId="254D7E04" w:rsidR="005D050E" w:rsidRPr="000D07A0" w:rsidRDefault="005D050E" w:rsidP="000D07A0">
      <w:pPr>
        <w:pStyle w:val="p1"/>
        <w:spacing w:line="360" w:lineRule="auto"/>
        <w:ind w:left="360"/>
        <w:divId w:val="207189484"/>
        <w:rPr>
          <w:rFonts w:ascii="Arial" w:hAnsi="Arial" w:cs="Arial"/>
          <w:sz w:val="22"/>
          <w:szCs w:val="22"/>
        </w:rPr>
      </w:pPr>
      <w:r w:rsidRPr="000D07A0">
        <w:rPr>
          <w:rStyle w:val="s1"/>
          <w:rFonts w:ascii="Arial" w:hAnsi="Arial" w:cs="Arial"/>
          <w:sz w:val="22"/>
          <w:szCs w:val="22"/>
        </w:rPr>
        <w:lastRenderedPageBreak/>
        <w:t>While these policies promote integrated care, implementation challenges persist, particularly in resource-constrained urban areas. Fragmentation between services may limit effectiveness in addressing complex multi morbidity.</w:t>
      </w:r>
    </w:p>
    <w:p w14:paraId="287524C3" w14:textId="77777777" w:rsidR="00AE07AB" w:rsidRPr="000D07A0" w:rsidRDefault="00AE07AB" w:rsidP="000D07A0">
      <w:pPr>
        <w:spacing w:before="100" w:beforeAutospacing="1" w:after="100" w:afterAutospacing="1"/>
        <w:jc w:val="left"/>
        <w:rPr>
          <w:rFonts w:ascii="Arial" w:hAnsi="Arial" w:cs="Arial"/>
        </w:rPr>
      </w:pPr>
    </w:p>
    <w:p w14:paraId="637B0DED" w14:textId="77777777" w:rsidR="002865F5" w:rsidRPr="000D07A0" w:rsidRDefault="002865F5" w:rsidP="000D07A0">
      <w:pPr>
        <w:pStyle w:val="Heading4"/>
        <w:rPr>
          <w:rFonts w:ascii="Arial" w:hAnsi="Arial" w:cs="Arial"/>
        </w:rPr>
      </w:pPr>
      <w:r w:rsidRPr="000D07A0">
        <w:rPr>
          <w:rFonts w:ascii="Arial" w:hAnsi="Arial" w:cs="Arial"/>
        </w:rPr>
        <w:t>Implications</w:t>
      </w:r>
    </w:p>
    <w:p w14:paraId="02D216F1" w14:textId="77777777" w:rsidR="002865F5" w:rsidRPr="000D07A0" w:rsidRDefault="002865F5" w:rsidP="000D07A0">
      <w:pPr>
        <w:numPr>
          <w:ilvl w:val="0"/>
          <w:numId w:val="66"/>
        </w:numPr>
        <w:spacing w:before="100" w:beforeAutospacing="1" w:after="100" w:afterAutospacing="1"/>
        <w:jc w:val="left"/>
        <w:rPr>
          <w:rFonts w:ascii="Arial" w:hAnsi="Arial" w:cs="Arial"/>
        </w:rPr>
      </w:pPr>
      <w:r w:rsidRPr="000D07A0">
        <w:rPr>
          <w:rStyle w:val="Strong"/>
          <w:rFonts w:ascii="Arial" w:hAnsi="Arial" w:cs="Arial"/>
        </w:rPr>
        <w:t>Positive and Negative Implications:</w:t>
      </w:r>
    </w:p>
    <w:p w14:paraId="50C6C6DC" w14:textId="77777777" w:rsidR="002865F5" w:rsidRPr="000D07A0" w:rsidRDefault="002865F5" w:rsidP="000D07A0">
      <w:pPr>
        <w:numPr>
          <w:ilvl w:val="1"/>
          <w:numId w:val="66"/>
        </w:numPr>
        <w:spacing w:before="100" w:beforeAutospacing="1" w:after="100" w:afterAutospacing="1"/>
        <w:jc w:val="left"/>
        <w:rPr>
          <w:rFonts w:ascii="Arial" w:hAnsi="Arial" w:cs="Arial"/>
        </w:rPr>
      </w:pPr>
      <w:r w:rsidRPr="000D07A0">
        <w:rPr>
          <w:rFonts w:ascii="Arial" w:hAnsi="Arial" w:cs="Arial"/>
        </w:rPr>
        <w:t>Analyse the implications of the theme on your research question.</w:t>
      </w:r>
    </w:p>
    <w:p w14:paraId="74C7BF50" w14:textId="77777777" w:rsidR="002865F5" w:rsidRPr="000D07A0" w:rsidRDefault="002865F5" w:rsidP="000D07A0">
      <w:pPr>
        <w:numPr>
          <w:ilvl w:val="1"/>
          <w:numId w:val="66"/>
        </w:numPr>
        <w:spacing w:before="100" w:beforeAutospacing="1" w:after="100" w:afterAutospacing="1"/>
        <w:jc w:val="left"/>
        <w:rPr>
          <w:rFonts w:ascii="Arial" w:hAnsi="Arial" w:cs="Arial"/>
        </w:rPr>
      </w:pPr>
      <w:r w:rsidRPr="000D07A0">
        <w:rPr>
          <w:rFonts w:ascii="Arial" w:hAnsi="Arial" w:cs="Arial"/>
        </w:rPr>
        <w:t>Discuss both positive and negative impacts, providing a balanced view.</w:t>
      </w:r>
    </w:p>
    <w:p w14:paraId="757271D4" w14:textId="77777777" w:rsidR="00793A06" w:rsidRPr="000D07A0" w:rsidRDefault="00793A06" w:rsidP="000D07A0">
      <w:pPr>
        <w:pStyle w:val="ListParagraph"/>
        <w:numPr>
          <w:ilvl w:val="0"/>
          <w:numId w:val="66"/>
        </w:numPr>
        <w:spacing w:before="100" w:beforeAutospacing="1" w:after="100" w:afterAutospacing="1" w:line="360" w:lineRule="auto"/>
        <w:outlineLvl w:val="2"/>
        <w:divId w:val="936597415"/>
        <w:rPr>
          <w:rFonts w:ascii="Arial" w:eastAsia="Times New Roman" w:hAnsi="Arial" w:cs="Arial"/>
          <w:b/>
          <w:bCs/>
        </w:rPr>
      </w:pPr>
      <w:r w:rsidRPr="000D07A0">
        <w:rPr>
          <w:rFonts w:ascii="Arial" w:eastAsia="Times New Roman" w:hAnsi="Arial" w:cs="Arial"/>
          <w:b/>
          <w:bCs/>
        </w:rPr>
        <w:t>Positive Implications</w:t>
      </w:r>
    </w:p>
    <w:p w14:paraId="4285C9E7" w14:textId="77777777" w:rsidR="00793A06" w:rsidRPr="000D07A0" w:rsidRDefault="00793A06" w:rsidP="000D07A0">
      <w:pPr>
        <w:pStyle w:val="ListParagraph"/>
        <w:spacing w:before="100" w:beforeAutospacing="1" w:after="100" w:afterAutospacing="1" w:line="360" w:lineRule="auto"/>
        <w:ind w:left="720" w:firstLine="0"/>
        <w:divId w:val="936597415"/>
        <w:rPr>
          <w:rFonts w:ascii="Arial" w:hAnsi="Arial" w:cs="Arial"/>
        </w:rPr>
      </w:pPr>
    </w:p>
    <w:p w14:paraId="219F6E5F" w14:textId="1C4900DF" w:rsidR="00793A06" w:rsidRPr="000D07A0" w:rsidRDefault="00793A06" w:rsidP="000D07A0">
      <w:pPr>
        <w:pStyle w:val="ListParagraph"/>
        <w:spacing w:before="100" w:beforeAutospacing="1" w:after="100" w:afterAutospacing="1" w:line="360" w:lineRule="auto"/>
        <w:ind w:left="720" w:firstLine="0"/>
        <w:divId w:val="936597415"/>
        <w:rPr>
          <w:rFonts w:ascii="Arial" w:hAnsi="Arial" w:cs="Arial"/>
        </w:rPr>
      </w:pPr>
      <w:r w:rsidRPr="000D07A0">
        <w:rPr>
          <w:rFonts w:ascii="Arial" w:hAnsi="Arial" w:cs="Arial"/>
        </w:rPr>
        <w:t>Recognition of multi morbidity has encouraged integrated, person-centred care models. Multidisciplinary teams and community-based interventions may improve quality of life and reduce hospital admissions.</w:t>
      </w:r>
    </w:p>
    <w:p w14:paraId="7C5A08FA" w14:textId="77777777" w:rsidR="00793A06" w:rsidRPr="000D07A0" w:rsidRDefault="00793A06" w:rsidP="000D07A0">
      <w:pPr>
        <w:pStyle w:val="ListParagraph"/>
        <w:spacing w:before="100" w:beforeAutospacing="1" w:after="100" w:afterAutospacing="1" w:line="360" w:lineRule="auto"/>
        <w:ind w:left="720" w:firstLine="0"/>
        <w:divId w:val="936597415"/>
        <w:rPr>
          <w:rFonts w:ascii="Arial" w:hAnsi="Arial" w:cs="Arial"/>
        </w:rPr>
      </w:pPr>
    </w:p>
    <w:p w14:paraId="25175030" w14:textId="34922984" w:rsidR="00793A06" w:rsidRPr="000D07A0" w:rsidRDefault="00793A06" w:rsidP="000D07A0">
      <w:pPr>
        <w:pStyle w:val="ListParagraph"/>
        <w:spacing w:before="100" w:beforeAutospacing="1" w:after="100" w:afterAutospacing="1" w:line="360" w:lineRule="auto"/>
        <w:ind w:left="720" w:firstLine="0"/>
        <w:divId w:val="936597415"/>
        <w:rPr>
          <w:rFonts w:ascii="Arial" w:hAnsi="Arial" w:cs="Arial"/>
        </w:rPr>
      </w:pPr>
      <w:r w:rsidRPr="000D07A0">
        <w:rPr>
          <w:rFonts w:ascii="Arial" w:hAnsi="Arial" w:cs="Arial"/>
        </w:rPr>
        <w:t>Awareness of frailty supports more cautious pharmacological management, reducing over treatment risks highlighted in Theme 2 (Sinclair et al., 2020).</w:t>
      </w:r>
    </w:p>
    <w:p w14:paraId="0A6C1489" w14:textId="6FB65B49" w:rsidR="00793A06" w:rsidRPr="000D07A0" w:rsidRDefault="00793A06" w:rsidP="000D07A0">
      <w:pPr>
        <w:pStyle w:val="ListParagraph"/>
        <w:spacing w:before="100" w:beforeAutospacing="1" w:after="100" w:afterAutospacing="1" w:line="360" w:lineRule="auto"/>
        <w:ind w:left="720" w:firstLine="0"/>
        <w:divId w:val="936597415"/>
        <w:rPr>
          <w:rFonts w:ascii="Arial" w:hAnsi="Arial" w:cs="Arial"/>
        </w:rPr>
      </w:pPr>
    </w:p>
    <w:p w14:paraId="6F5C901A" w14:textId="77777777" w:rsidR="00793A06" w:rsidRPr="000D07A0" w:rsidRDefault="00793A06" w:rsidP="000D07A0">
      <w:pPr>
        <w:pStyle w:val="ListParagraph"/>
        <w:spacing w:before="100" w:beforeAutospacing="1" w:after="100" w:afterAutospacing="1" w:line="360" w:lineRule="auto"/>
        <w:ind w:left="720" w:firstLine="0"/>
        <w:outlineLvl w:val="2"/>
        <w:divId w:val="936597415"/>
        <w:rPr>
          <w:rFonts w:ascii="Arial" w:eastAsia="Times New Roman" w:hAnsi="Arial" w:cs="Arial"/>
          <w:b/>
          <w:bCs/>
        </w:rPr>
      </w:pPr>
      <w:r w:rsidRPr="000D07A0">
        <w:rPr>
          <w:rFonts w:ascii="Arial" w:eastAsia="Times New Roman" w:hAnsi="Arial" w:cs="Arial"/>
          <w:b/>
          <w:bCs/>
        </w:rPr>
        <w:t>Negative Implications</w:t>
      </w:r>
    </w:p>
    <w:p w14:paraId="4D112876" w14:textId="77777777" w:rsidR="00793A06" w:rsidRPr="000D07A0" w:rsidRDefault="00793A06" w:rsidP="000D07A0">
      <w:pPr>
        <w:pStyle w:val="ListParagraph"/>
        <w:spacing w:before="100" w:beforeAutospacing="1" w:after="100" w:afterAutospacing="1" w:line="360" w:lineRule="auto"/>
        <w:ind w:left="720" w:firstLine="0"/>
        <w:divId w:val="936597415"/>
        <w:rPr>
          <w:rFonts w:ascii="Arial" w:hAnsi="Arial" w:cs="Arial"/>
        </w:rPr>
      </w:pPr>
    </w:p>
    <w:p w14:paraId="264A09D1" w14:textId="6F6F61E1" w:rsidR="00793A06" w:rsidRPr="000D07A0" w:rsidRDefault="00793A06" w:rsidP="000D07A0">
      <w:pPr>
        <w:pStyle w:val="ListParagraph"/>
        <w:spacing w:before="100" w:beforeAutospacing="1" w:after="100" w:afterAutospacing="1" w:line="360" w:lineRule="auto"/>
        <w:ind w:left="720" w:firstLine="0"/>
        <w:divId w:val="936597415"/>
        <w:rPr>
          <w:rFonts w:ascii="Arial" w:hAnsi="Arial" w:cs="Arial"/>
        </w:rPr>
      </w:pPr>
      <w:r w:rsidRPr="000D07A0">
        <w:rPr>
          <w:rFonts w:ascii="Arial" w:hAnsi="Arial" w:cs="Arial"/>
        </w:rPr>
        <w:t>However, multi morbidity increases polypharmacy and treatment burden. Older adults may struggle with medication adherence, increasing hospitalisation risk.</w:t>
      </w:r>
    </w:p>
    <w:p w14:paraId="01674D54" w14:textId="77777777" w:rsidR="00793A06" w:rsidRPr="000D07A0" w:rsidRDefault="00793A06" w:rsidP="000D07A0">
      <w:pPr>
        <w:pStyle w:val="ListParagraph"/>
        <w:spacing w:before="100" w:beforeAutospacing="1" w:after="100" w:afterAutospacing="1" w:line="360" w:lineRule="auto"/>
        <w:ind w:left="720" w:firstLine="0"/>
        <w:divId w:val="936597415"/>
        <w:rPr>
          <w:rFonts w:ascii="Arial" w:hAnsi="Arial" w:cs="Arial"/>
        </w:rPr>
      </w:pPr>
    </w:p>
    <w:p w14:paraId="730E3E0B" w14:textId="283B1929" w:rsidR="00793A06" w:rsidRPr="000D07A0" w:rsidRDefault="00793A06" w:rsidP="000D07A0">
      <w:pPr>
        <w:pStyle w:val="ListParagraph"/>
        <w:spacing w:before="100" w:beforeAutospacing="1" w:after="100" w:afterAutospacing="1" w:line="360" w:lineRule="auto"/>
        <w:ind w:left="720" w:firstLine="0"/>
        <w:divId w:val="936597415"/>
        <w:rPr>
          <w:rFonts w:ascii="Arial" w:hAnsi="Arial" w:cs="Arial"/>
        </w:rPr>
      </w:pPr>
      <w:r w:rsidRPr="000D07A0">
        <w:rPr>
          <w:rFonts w:ascii="Arial" w:hAnsi="Arial" w:cs="Arial"/>
        </w:rPr>
        <w:t xml:space="preserve">Health inequalities may </w:t>
      </w:r>
      <w:bookmarkStart w:id="103" w:name="_Int_lNrxgmzi"/>
      <w:r w:rsidRPr="000D07A0">
        <w:rPr>
          <w:rFonts w:ascii="Arial" w:hAnsi="Arial" w:cs="Arial"/>
        </w:rPr>
        <w:t>exacerbate</w:t>
      </w:r>
      <w:bookmarkEnd w:id="103"/>
      <w:r w:rsidRPr="000D07A0">
        <w:rPr>
          <w:rFonts w:ascii="Arial" w:hAnsi="Arial" w:cs="Arial"/>
        </w:rPr>
        <w:t xml:space="preserve"> disease progression. Individuals in deprived Birmingham communities may experience delayed diagnosis, poorer glycaemic control, and reduced access to specialist services (Public Health England, 2020).</w:t>
      </w:r>
    </w:p>
    <w:p w14:paraId="046F247C" w14:textId="77777777" w:rsidR="00793A06" w:rsidRPr="000D07A0" w:rsidRDefault="00793A06" w:rsidP="000D07A0">
      <w:pPr>
        <w:pStyle w:val="ListParagraph"/>
        <w:spacing w:before="100" w:beforeAutospacing="1" w:after="100" w:afterAutospacing="1" w:line="360" w:lineRule="auto"/>
        <w:ind w:left="720" w:firstLine="0"/>
        <w:divId w:val="936597415"/>
        <w:rPr>
          <w:rFonts w:ascii="Arial" w:hAnsi="Arial" w:cs="Arial"/>
        </w:rPr>
      </w:pPr>
    </w:p>
    <w:p w14:paraId="3D2F2BC6" w14:textId="3DF89620" w:rsidR="005D050E" w:rsidRPr="000D07A0" w:rsidRDefault="00793A06" w:rsidP="000D07A0">
      <w:pPr>
        <w:pStyle w:val="ListParagraph"/>
        <w:spacing w:before="100" w:beforeAutospacing="1" w:after="100" w:afterAutospacing="1" w:line="360" w:lineRule="auto"/>
        <w:ind w:left="720" w:firstLine="0"/>
        <w:divId w:val="936597415"/>
        <w:rPr>
          <w:rFonts w:ascii="Arial" w:hAnsi="Arial" w:cs="Arial"/>
        </w:rPr>
      </w:pPr>
      <w:r w:rsidRPr="000D07A0">
        <w:rPr>
          <w:rFonts w:ascii="Arial" w:hAnsi="Arial" w:cs="Arial"/>
        </w:rPr>
        <w:lastRenderedPageBreak/>
        <w:t>Thus, despite policy frameworks, structural inequalities continue to influence outcomes.</w:t>
      </w:r>
    </w:p>
    <w:p w14:paraId="0AD9FEAE" w14:textId="1A56E2BF" w:rsidR="00FE5C58" w:rsidRPr="000D07A0" w:rsidRDefault="00FE5C58" w:rsidP="000D07A0">
      <w:pPr>
        <w:pStyle w:val="Heading4"/>
        <w:rPr>
          <w:rFonts w:ascii="Arial" w:hAnsi="Arial" w:cs="Arial"/>
        </w:rPr>
      </w:pPr>
      <w:r w:rsidRPr="000D07A0">
        <w:rPr>
          <w:rFonts w:ascii="Arial" w:hAnsi="Arial" w:cs="Arial"/>
        </w:rPr>
        <w:t>Examples from Your Articles</w:t>
      </w:r>
    </w:p>
    <w:p w14:paraId="0EC9D0CD" w14:textId="77777777" w:rsidR="00FE5C58" w:rsidRPr="000D07A0" w:rsidRDefault="00FE5C58" w:rsidP="000D07A0">
      <w:pPr>
        <w:rPr>
          <w:rFonts w:ascii="Arial" w:hAnsi="Arial" w:cs="Arial"/>
        </w:rPr>
      </w:pPr>
    </w:p>
    <w:p w14:paraId="096DD46E" w14:textId="481D3C75" w:rsidR="00FE5C58" w:rsidRPr="000D07A0" w:rsidRDefault="00FE5C58" w:rsidP="000D07A0">
      <w:pPr>
        <w:pStyle w:val="ListParagraph"/>
        <w:numPr>
          <w:ilvl w:val="0"/>
          <w:numId w:val="93"/>
        </w:numPr>
        <w:spacing w:line="360" w:lineRule="auto"/>
        <w:rPr>
          <w:rFonts w:ascii="Arial" w:hAnsi="Arial" w:cs="Arial"/>
          <w:b/>
          <w:bCs/>
        </w:rPr>
      </w:pPr>
      <w:r w:rsidRPr="000D07A0">
        <w:rPr>
          <w:rFonts w:ascii="Arial" w:hAnsi="Arial" w:cs="Arial"/>
          <w:b/>
          <w:bCs/>
        </w:rPr>
        <w:t>In this section, include examples from the articles you discussed in your ‘Results Summary Table’ from Chapter 3 that support the theme you’re writing about.</w:t>
      </w:r>
    </w:p>
    <w:p w14:paraId="4AD40E57" w14:textId="77777777" w:rsidR="00FE5C58" w:rsidRPr="000D07A0" w:rsidRDefault="00FE5C58" w:rsidP="000D07A0">
      <w:pPr>
        <w:pStyle w:val="ListParagraph"/>
        <w:numPr>
          <w:ilvl w:val="0"/>
          <w:numId w:val="94"/>
        </w:numPr>
        <w:spacing w:line="360" w:lineRule="auto"/>
        <w:rPr>
          <w:rFonts w:ascii="Arial" w:hAnsi="Arial" w:cs="Arial"/>
        </w:rPr>
      </w:pPr>
      <w:r w:rsidRPr="000D07A0">
        <w:rPr>
          <w:rFonts w:ascii="Arial" w:hAnsi="Arial" w:cs="Arial"/>
        </w:rPr>
        <w:t>Choose 2–3 articles that match your theme.</w:t>
      </w:r>
    </w:p>
    <w:p w14:paraId="53CDD585" w14:textId="77777777" w:rsidR="00FE5C58" w:rsidRPr="000D07A0" w:rsidRDefault="00FE5C58" w:rsidP="000D07A0">
      <w:pPr>
        <w:pStyle w:val="ListParagraph"/>
        <w:numPr>
          <w:ilvl w:val="0"/>
          <w:numId w:val="94"/>
        </w:numPr>
        <w:spacing w:line="360" w:lineRule="auto"/>
        <w:rPr>
          <w:rFonts w:ascii="Arial" w:hAnsi="Arial" w:cs="Arial"/>
        </w:rPr>
      </w:pPr>
      <w:r w:rsidRPr="000D07A0">
        <w:rPr>
          <w:rFonts w:ascii="Arial" w:hAnsi="Arial" w:cs="Arial"/>
        </w:rPr>
        <w:t>Explain what the article says and how it connects to the theme.</w:t>
      </w:r>
    </w:p>
    <w:p w14:paraId="00071B38" w14:textId="77777777" w:rsidR="00FE5C58" w:rsidRPr="000D07A0" w:rsidRDefault="00FE5C58" w:rsidP="000D07A0">
      <w:pPr>
        <w:pStyle w:val="ListParagraph"/>
        <w:numPr>
          <w:ilvl w:val="0"/>
          <w:numId w:val="94"/>
        </w:numPr>
        <w:spacing w:line="360" w:lineRule="auto"/>
        <w:rPr>
          <w:rFonts w:ascii="Arial" w:hAnsi="Arial" w:cs="Arial"/>
        </w:rPr>
      </w:pPr>
      <w:r w:rsidRPr="000D07A0">
        <w:rPr>
          <w:rFonts w:ascii="Arial" w:hAnsi="Arial" w:cs="Arial"/>
        </w:rPr>
        <w:t>Say if the articles agree or show different points of view.</w:t>
      </w:r>
    </w:p>
    <w:p w14:paraId="37B07A24" w14:textId="79E92396" w:rsidR="00FE5C58" w:rsidRPr="000D07A0" w:rsidRDefault="00FE5C58" w:rsidP="000D07A0">
      <w:pPr>
        <w:pStyle w:val="ListParagraph"/>
        <w:numPr>
          <w:ilvl w:val="0"/>
          <w:numId w:val="94"/>
        </w:numPr>
        <w:spacing w:line="360" w:lineRule="auto"/>
        <w:rPr>
          <w:rFonts w:ascii="Arial" w:hAnsi="Arial" w:cs="Arial"/>
        </w:rPr>
      </w:pPr>
      <w:r w:rsidRPr="000D07A0">
        <w:rPr>
          <w:rFonts w:ascii="Arial" w:hAnsi="Arial" w:cs="Arial"/>
        </w:rPr>
        <w:t>Show how this helps answer your research question.</w:t>
      </w:r>
    </w:p>
    <w:p w14:paraId="5D397A48" w14:textId="77777777" w:rsidR="00FE5C58" w:rsidRPr="000D07A0" w:rsidRDefault="00FE5C58" w:rsidP="000D07A0">
      <w:pPr>
        <w:pStyle w:val="ListParagraph"/>
        <w:spacing w:line="360" w:lineRule="auto"/>
        <w:ind w:left="1080" w:firstLine="0"/>
        <w:rPr>
          <w:rFonts w:ascii="Arial" w:hAnsi="Arial" w:cs="Arial"/>
        </w:rPr>
      </w:pPr>
    </w:p>
    <w:p w14:paraId="2539BD33" w14:textId="77777777" w:rsidR="00793A06" w:rsidRPr="000D07A0" w:rsidRDefault="00793A06" w:rsidP="000D07A0">
      <w:pPr>
        <w:pStyle w:val="ListParagraph"/>
        <w:spacing w:line="360" w:lineRule="auto"/>
        <w:ind w:left="1080" w:firstLine="0"/>
        <w:rPr>
          <w:rFonts w:ascii="Arial" w:hAnsi="Arial" w:cs="Arial"/>
        </w:rPr>
      </w:pPr>
    </w:p>
    <w:p w14:paraId="08F8B506" w14:textId="36A66DAB" w:rsidR="004C1D49" w:rsidRPr="000D07A0" w:rsidRDefault="004C1D49" w:rsidP="000D07A0">
      <w:pPr>
        <w:pStyle w:val="p1"/>
        <w:spacing w:line="360" w:lineRule="auto"/>
        <w:divId w:val="1116018985"/>
        <w:rPr>
          <w:rFonts w:ascii="Arial" w:hAnsi="Arial" w:cs="Arial"/>
          <w:sz w:val="22"/>
          <w:szCs w:val="22"/>
        </w:rPr>
      </w:pPr>
      <w:r w:rsidRPr="000D07A0">
        <w:rPr>
          <w:rStyle w:val="s1"/>
          <w:rFonts w:ascii="Arial" w:hAnsi="Arial" w:cs="Arial"/>
          <w:sz w:val="22"/>
          <w:szCs w:val="22"/>
        </w:rPr>
        <w:t>Barnett et al. (2012)</w:t>
      </w:r>
      <w:r w:rsidRPr="000D07A0">
        <w:rPr>
          <w:rStyle w:val="s2"/>
          <w:rFonts w:ascii="Arial" w:hAnsi="Arial" w:cs="Arial"/>
          <w:sz w:val="22"/>
          <w:szCs w:val="22"/>
        </w:rPr>
        <w:t xml:space="preserve"> </w:t>
      </w:r>
      <w:bookmarkStart w:id="104" w:name="_Int_Lj7HQDo9"/>
      <w:r w:rsidRPr="000D07A0">
        <w:rPr>
          <w:rStyle w:val="s2"/>
          <w:rFonts w:ascii="Arial" w:hAnsi="Arial" w:cs="Arial"/>
          <w:sz w:val="22"/>
          <w:szCs w:val="22"/>
        </w:rPr>
        <w:t>demonstrated</w:t>
      </w:r>
      <w:bookmarkEnd w:id="104"/>
      <w:r w:rsidRPr="000D07A0">
        <w:rPr>
          <w:rStyle w:val="s2"/>
          <w:rFonts w:ascii="Arial" w:hAnsi="Arial" w:cs="Arial"/>
          <w:sz w:val="22"/>
          <w:szCs w:val="22"/>
        </w:rPr>
        <w:t xml:space="preserve"> that multi morbidity is strongly associated with socioeconomic deprivation. Their findings support the argument that older adults in deprived areas such as parts of Birmingham face disproportionate disease burden.</w:t>
      </w:r>
    </w:p>
    <w:p w14:paraId="48454C58" w14:textId="77777777" w:rsidR="004C1D49" w:rsidRPr="000D07A0" w:rsidRDefault="004C1D49" w:rsidP="000D07A0">
      <w:pPr>
        <w:pStyle w:val="p2"/>
        <w:spacing w:line="360" w:lineRule="auto"/>
        <w:divId w:val="1116018985"/>
        <w:rPr>
          <w:rFonts w:ascii="Arial" w:hAnsi="Arial" w:cs="Arial"/>
          <w:sz w:val="22"/>
          <w:szCs w:val="22"/>
        </w:rPr>
      </w:pPr>
    </w:p>
    <w:p w14:paraId="258EA968" w14:textId="122247B3" w:rsidR="004C1D49" w:rsidRPr="000D07A0" w:rsidRDefault="004C1D49" w:rsidP="000D07A0">
      <w:pPr>
        <w:pStyle w:val="p1"/>
        <w:spacing w:line="360" w:lineRule="auto"/>
        <w:divId w:val="1116018985"/>
        <w:rPr>
          <w:rFonts w:ascii="Arial" w:hAnsi="Arial" w:cs="Arial"/>
          <w:sz w:val="22"/>
          <w:szCs w:val="22"/>
        </w:rPr>
      </w:pPr>
      <w:r w:rsidRPr="000D07A0">
        <w:rPr>
          <w:rStyle w:val="s1"/>
          <w:rFonts w:ascii="Arial" w:hAnsi="Arial" w:cs="Arial"/>
          <w:sz w:val="22"/>
          <w:szCs w:val="22"/>
        </w:rPr>
        <w:t>Sinclair et al. (2020)</w:t>
      </w:r>
      <w:r w:rsidRPr="000D07A0">
        <w:rPr>
          <w:rStyle w:val="s2"/>
          <w:rFonts w:ascii="Arial" w:hAnsi="Arial" w:cs="Arial"/>
          <w:sz w:val="22"/>
          <w:szCs w:val="22"/>
        </w:rPr>
        <w:t xml:space="preserve"> emphasised that diabetes in older adults is strongly associated with frailty, cognitive impairment, and functional decline. They advocate individualised glycaemic targets, aligning with NICE recommendations.</w:t>
      </w:r>
    </w:p>
    <w:p w14:paraId="6D05C1A9" w14:textId="77777777" w:rsidR="004C1D49" w:rsidRPr="000D07A0" w:rsidRDefault="004C1D49" w:rsidP="000D07A0">
      <w:pPr>
        <w:pStyle w:val="p2"/>
        <w:spacing w:line="360" w:lineRule="auto"/>
        <w:divId w:val="1116018985"/>
        <w:rPr>
          <w:rFonts w:ascii="Arial" w:hAnsi="Arial" w:cs="Arial"/>
          <w:sz w:val="22"/>
          <w:szCs w:val="22"/>
        </w:rPr>
      </w:pPr>
    </w:p>
    <w:p w14:paraId="10E36A28" w14:textId="77777777" w:rsidR="004C1D49" w:rsidRPr="000D07A0" w:rsidRDefault="004C1D49" w:rsidP="000D07A0">
      <w:pPr>
        <w:pStyle w:val="p1"/>
        <w:spacing w:line="360" w:lineRule="auto"/>
        <w:divId w:val="1116018985"/>
        <w:rPr>
          <w:rFonts w:ascii="Arial" w:hAnsi="Arial" w:cs="Arial"/>
          <w:sz w:val="22"/>
          <w:szCs w:val="22"/>
        </w:rPr>
      </w:pPr>
      <w:r w:rsidRPr="000D07A0">
        <w:rPr>
          <w:rStyle w:val="s1"/>
          <w:rFonts w:ascii="Arial" w:hAnsi="Arial" w:cs="Arial"/>
          <w:sz w:val="22"/>
          <w:szCs w:val="22"/>
        </w:rPr>
        <w:t>Clegg et al. (2013)</w:t>
      </w:r>
      <w:r w:rsidRPr="000D07A0">
        <w:rPr>
          <w:rStyle w:val="s2"/>
          <w:rFonts w:ascii="Arial" w:hAnsi="Arial" w:cs="Arial"/>
          <w:sz w:val="22"/>
          <w:szCs w:val="22"/>
        </w:rPr>
        <w:t xml:space="preserve"> </w:t>
      </w:r>
      <w:bookmarkStart w:id="105" w:name="_Int_S6btDHL0"/>
      <w:r w:rsidRPr="000D07A0">
        <w:rPr>
          <w:rStyle w:val="s2"/>
          <w:rFonts w:ascii="Arial" w:hAnsi="Arial" w:cs="Arial"/>
          <w:sz w:val="22"/>
          <w:szCs w:val="22"/>
        </w:rPr>
        <w:t>identified</w:t>
      </w:r>
      <w:bookmarkEnd w:id="105"/>
      <w:r w:rsidRPr="000D07A0">
        <w:rPr>
          <w:rStyle w:val="s2"/>
          <w:rFonts w:ascii="Arial" w:hAnsi="Arial" w:cs="Arial"/>
          <w:sz w:val="22"/>
          <w:szCs w:val="22"/>
        </w:rPr>
        <w:t xml:space="preserve"> frailty as a predictor of adverse outcomes including hospitalisation and mortality. While Barnett et al. focus on social patterns, Clegg et al. highlight biological vulnerability. Together, these studies provide complementary perspectives.</w:t>
      </w:r>
    </w:p>
    <w:p w14:paraId="7F6C3A73" w14:textId="77777777" w:rsidR="004C1D49" w:rsidRPr="000D07A0" w:rsidRDefault="004C1D49" w:rsidP="000D07A0">
      <w:pPr>
        <w:pStyle w:val="p2"/>
        <w:spacing w:line="360" w:lineRule="auto"/>
        <w:divId w:val="1116018985"/>
        <w:rPr>
          <w:rFonts w:ascii="Arial" w:hAnsi="Arial" w:cs="Arial"/>
          <w:sz w:val="22"/>
          <w:szCs w:val="22"/>
        </w:rPr>
      </w:pPr>
    </w:p>
    <w:p w14:paraId="4C2794D1" w14:textId="77777777" w:rsidR="008952A8" w:rsidRPr="000D07A0" w:rsidRDefault="004C1D49" w:rsidP="000D07A0">
      <w:pPr>
        <w:pStyle w:val="p1"/>
        <w:spacing w:line="360" w:lineRule="auto"/>
        <w:divId w:val="1116018985"/>
        <w:rPr>
          <w:rStyle w:val="s2"/>
          <w:rFonts w:ascii="Arial" w:hAnsi="Arial" w:cs="Arial"/>
          <w:sz w:val="22"/>
          <w:szCs w:val="22"/>
        </w:rPr>
      </w:pPr>
      <w:r w:rsidRPr="000D07A0">
        <w:rPr>
          <w:rStyle w:val="s2"/>
          <w:rFonts w:ascii="Arial" w:hAnsi="Arial" w:cs="Arial"/>
          <w:sz w:val="22"/>
          <w:szCs w:val="22"/>
        </w:rPr>
        <w:t xml:space="preserve">Collectively, these articles </w:t>
      </w:r>
      <w:bookmarkStart w:id="106" w:name="_Int_y2lwUcUr"/>
      <w:r w:rsidRPr="000D07A0">
        <w:rPr>
          <w:rStyle w:val="s2"/>
          <w:rFonts w:ascii="Arial" w:hAnsi="Arial" w:cs="Arial"/>
          <w:sz w:val="22"/>
          <w:szCs w:val="22"/>
        </w:rPr>
        <w:t>demonstrate</w:t>
      </w:r>
      <w:bookmarkEnd w:id="106"/>
      <w:r w:rsidRPr="000D07A0">
        <w:rPr>
          <w:rStyle w:val="s2"/>
          <w:rFonts w:ascii="Arial" w:hAnsi="Arial" w:cs="Arial"/>
          <w:sz w:val="22"/>
          <w:szCs w:val="22"/>
        </w:rPr>
        <w:t xml:space="preserve"> that T2DM’s long-term impacts extend beyond vascular damage to include systemic vulnerability and inequality, directly answering the research question.</w:t>
      </w:r>
    </w:p>
    <w:p w14:paraId="486EB594" w14:textId="06A03BED" w:rsidR="002865F5" w:rsidRPr="000D07A0" w:rsidRDefault="002865F5" w:rsidP="000D07A0">
      <w:pPr>
        <w:pStyle w:val="p1"/>
        <w:spacing w:line="360" w:lineRule="auto"/>
        <w:divId w:val="1116018985"/>
        <w:rPr>
          <w:rFonts w:ascii="Arial" w:hAnsi="Arial" w:cs="Arial"/>
          <w:sz w:val="22"/>
          <w:szCs w:val="22"/>
        </w:rPr>
      </w:pPr>
      <w:r w:rsidRPr="000D07A0">
        <w:rPr>
          <w:rFonts w:ascii="Arial" w:hAnsi="Arial" w:cs="Arial"/>
          <w:sz w:val="22"/>
          <w:szCs w:val="22"/>
        </w:rPr>
        <w:t>Connections to Other Themes</w:t>
      </w:r>
    </w:p>
    <w:p w14:paraId="5A38C502" w14:textId="77777777" w:rsidR="002865F5" w:rsidRPr="000D07A0" w:rsidRDefault="002865F5" w:rsidP="000D07A0">
      <w:pPr>
        <w:numPr>
          <w:ilvl w:val="0"/>
          <w:numId w:val="67"/>
        </w:numPr>
        <w:spacing w:before="100" w:beforeAutospacing="1" w:after="100" w:afterAutospacing="1"/>
        <w:jc w:val="left"/>
        <w:rPr>
          <w:rFonts w:ascii="Arial" w:hAnsi="Arial" w:cs="Arial"/>
        </w:rPr>
      </w:pPr>
      <w:r w:rsidRPr="000D07A0">
        <w:rPr>
          <w:rStyle w:val="Strong"/>
          <w:rFonts w:ascii="Arial" w:hAnsi="Arial" w:cs="Arial"/>
        </w:rPr>
        <w:lastRenderedPageBreak/>
        <w:t>Interconnections:</w:t>
      </w:r>
    </w:p>
    <w:p w14:paraId="4EEABA30" w14:textId="77777777" w:rsidR="002865F5" w:rsidRPr="000D07A0" w:rsidRDefault="002865F5" w:rsidP="000D07A0">
      <w:pPr>
        <w:numPr>
          <w:ilvl w:val="1"/>
          <w:numId w:val="67"/>
        </w:numPr>
        <w:spacing w:before="100" w:beforeAutospacing="1" w:after="100" w:afterAutospacing="1"/>
        <w:jc w:val="left"/>
        <w:rPr>
          <w:rFonts w:ascii="Arial" w:hAnsi="Arial" w:cs="Arial"/>
        </w:rPr>
      </w:pPr>
      <w:r w:rsidRPr="000D07A0">
        <w:rPr>
          <w:rFonts w:ascii="Arial" w:hAnsi="Arial" w:cs="Arial"/>
        </w:rPr>
        <w:t>Mention any connections between this theme and other themes in your dissertation.</w:t>
      </w:r>
    </w:p>
    <w:p w14:paraId="1DF5A2D3" w14:textId="77777777" w:rsidR="002865F5" w:rsidRPr="000D07A0" w:rsidRDefault="002865F5" w:rsidP="000D07A0">
      <w:pPr>
        <w:numPr>
          <w:ilvl w:val="1"/>
          <w:numId w:val="67"/>
        </w:numPr>
        <w:spacing w:before="100" w:beforeAutospacing="1" w:after="100" w:afterAutospacing="1"/>
        <w:jc w:val="left"/>
        <w:rPr>
          <w:rFonts w:ascii="Arial" w:hAnsi="Arial" w:cs="Arial"/>
        </w:rPr>
      </w:pPr>
      <w:r w:rsidRPr="000D07A0">
        <w:rPr>
          <w:rFonts w:ascii="Arial" w:hAnsi="Arial" w:cs="Arial"/>
        </w:rPr>
        <w:t>Highlight how themes may overlap or influence each other.</w:t>
      </w:r>
    </w:p>
    <w:p w14:paraId="6574E29D" w14:textId="77777777" w:rsidR="00816EED" w:rsidRPr="000D07A0" w:rsidRDefault="00816EED" w:rsidP="000D07A0">
      <w:pPr>
        <w:pStyle w:val="p1"/>
        <w:spacing w:line="360" w:lineRule="auto"/>
        <w:ind w:left="720"/>
        <w:divId w:val="1101024130"/>
        <w:rPr>
          <w:rFonts w:ascii="Arial" w:hAnsi="Arial" w:cs="Arial"/>
          <w:sz w:val="22"/>
          <w:szCs w:val="22"/>
        </w:rPr>
      </w:pPr>
      <w:r w:rsidRPr="000D07A0">
        <w:rPr>
          <w:rStyle w:val="s1"/>
          <w:rFonts w:ascii="Arial" w:hAnsi="Arial" w:cs="Arial"/>
          <w:sz w:val="22"/>
          <w:szCs w:val="22"/>
        </w:rPr>
        <w:t xml:space="preserve">Theme 3 builds upon </w:t>
      </w:r>
      <w:r w:rsidRPr="000D07A0">
        <w:rPr>
          <w:rStyle w:val="s2"/>
          <w:rFonts w:ascii="Arial" w:hAnsi="Arial" w:cs="Arial"/>
          <w:sz w:val="22"/>
          <w:szCs w:val="22"/>
        </w:rPr>
        <w:t>Theme 1</w:t>
      </w:r>
      <w:r w:rsidRPr="000D07A0">
        <w:rPr>
          <w:rStyle w:val="s1"/>
          <w:rFonts w:ascii="Arial" w:hAnsi="Arial" w:cs="Arial"/>
          <w:sz w:val="22"/>
          <w:szCs w:val="22"/>
        </w:rPr>
        <w:t>, as chronic inflammation and insulin resistance contribute to muscle loss and sarcopenia, increasing frailty risk.</w:t>
      </w:r>
    </w:p>
    <w:p w14:paraId="50268776" w14:textId="77777777" w:rsidR="00816EED" w:rsidRPr="000D07A0" w:rsidRDefault="00816EED" w:rsidP="000D07A0">
      <w:pPr>
        <w:pStyle w:val="p2"/>
        <w:spacing w:line="360" w:lineRule="auto"/>
        <w:ind w:left="720"/>
        <w:divId w:val="1101024130"/>
        <w:rPr>
          <w:rFonts w:ascii="Arial" w:hAnsi="Arial" w:cs="Arial"/>
          <w:sz w:val="22"/>
          <w:szCs w:val="22"/>
        </w:rPr>
      </w:pPr>
    </w:p>
    <w:p w14:paraId="71279F51" w14:textId="0D51D8B8" w:rsidR="00816EED" w:rsidRPr="000D07A0" w:rsidRDefault="00816EED" w:rsidP="000D07A0">
      <w:pPr>
        <w:pStyle w:val="p1"/>
        <w:spacing w:line="360" w:lineRule="auto"/>
        <w:ind w:left="720"/>
        <w:divId w:val="1101024130"/>
        <w:rPr>
          <w:rFonts w:ascii="Arial" w:hAnsi="Arial" w:cs="Arial"/>
          <w:sz w:val="22"/>
          <w:szCs w:val="22"/>
        </w:rPr>
      </w:pPr>
      <w:r w:rsidRPr="000D07A0">
        <w:rPr>
          <w:rStyle w:val="s1"/>
          <w:rFonts w:ascii="Arial" w:hAnsi="Arial" w:cs="Arial"/>
          <w:sz w:val="22"/>
          <w:szCs w:val="22"/>
        </w:rPr>
        <w:t xml:space="preserve">It also extends </w:t>
      </w:r>
      <w:r w:rsidRPr="000D07A0">
        <w:rPr>
          <w:rStyle w:val="s2"/>
          <w:rFonts w:ascii="Arial" w:hAnsi="Arial" w:cs="Arial"/>
          <w:sz w:val="22"/>
          <w:szCs w:val="22"/>
        </w:rPr>
        <w:t>Theme 2</w:t>
      </w:r>
      <w:r w:rsidRPr="000D07A0">
        <w:rPr>
          <w:rStyle w:val="s1"/>
          <w:rFonts w:ascii="Arial" w:hAnsi="Arial" w:cs="Arial"/>
          <w:sz w:val="22"/>
          <w:szCs w:val="22"/>
        </w:rPr>
        <w:t>, as vascular complications accelerate disability and dependency. Cardiovascular events, neuropathy, and renal impairment contribute to reduced mobility and increased care needs.</w:t>
      </w:r>
    </w:p>
    <w:p w14:paraId="1817E462" w14:textId="77777777" w:rsidR="00816EED" w:rsidRPr="000D07A0" w:rsidRDefault="00816EED" w:rsidP="000D07A0">
      <w:pPr>
        <w:pStyle w:val="p2"/>
        <w:spacing w:line="360" w:lineRule="auto"/>
        <w:ind w:left="720"/>
        <w:divId w:val="1101024130"/>
        <w:rPr>
          <w:rFonts w:ascii="Arial" w:hAnsi="Arial" w:cs="Arial"/>
          <w:sz w:val="22"/>
          <w:szCs w:val="22"/>
        </w:rPr>
      </w:pPr>
    </w:p>
    <w:p w14:paraId="7D00371C" w14:textId="234441BE" w:rsidR="008952A8" w:rsidRPr="000D07A0" w:rsidRDefault="00816EED" w:rsidP="000D07A0">
      <w:pPr>
        <w:pStyle w:val="p1"/>
        <w:spacing w:line="360" w:lineRule="auto"/>
        <w:ind w:left="720"/>
        <w:divId w:val="1101024130"/>
        <w:rPr>
          <w:rFonts w:ascii="Arial" w:hAnsi="Arial" w:cs="Arial"/>
          <w:sz w:val="22"/>
          <w:szCs w:val="22"/>
        </w:rPr>
      </w:pPr>
      <w:r w:rsidRPr="000D07A0">
        <w:rPr>
          <w:rStyle w:val="s1"/>
          <w:rFonts w:ascii="Arial" w:hAnsi="Arial" w:cs="Arial"/>
          <w:sz w:val="22"/>
          <w:szCs w:val="22"/>
        </w:rPr>
        <w:t xml:space="preserve">Thus, Theme 3 integrates biological mechanisms and vascular outcomes within a broader social and functional context, </w:t>
      </w:r>
      <w:bookmarkStart w:id="107" w:name="_Int_N5d6hTDb"/>
      <w:r w:rsidRPr="000D07A0">
        <w:rPr>
          <w:rStyle w:val="s1"/>
          <w:rFonts w:ascii="Arial" w:hAnsi="Arial" w:cs="Arial"/>
          <w:sz w:val="22"/>
          <w:szCs w:val="22"/>
        </w:rPr>
        <w:t>demonstrating</w:t>
      </w:r>
      <w:bookmarkEnd w:id="107"/>
      <w:r w:rsidRPr="000D07A0">
        <w:rPr>
          <w:rStyle w:val="s1"/>
          <w:rFonts w:ascii="Arial" w:hAnsi="Arial" w:cs="Arial"/>
          <w:sz w:val="22"/>
          <w:szCs w:val="22"/>
        </w:rPr>
        <w:t xml:space="preserve"> the cumulative and interconnected impact of T2DM in older adults.</w:t>
      </w:r>
    </w:p>
    <w:p w14:paraId="0B7345EE" w14:textId="77777777" w:rsidR="001C3AF6" w:rsidRPr="000D07A0" w:rsidRDefault="001C3AF6" w:rsidP="000D07A0">
      <w:pPr>
        <w:pStyle w:val="Heading2"/>
        <w:rPr>
          <w:rFonts w:ascii="Arial" w:hAnsi="Arial" w:cs="Arial"/>
          <w:sz w:val="22"/>
          <w:szCs w:val="22"/>
        </w:rPr>
      </w:pPr>
      <w:r w:rsidRPr="000D07A0">
        <w:rPr>
          <w:rFonts w:ascii="Arial" w:hAnsi="Arial" w:cs="Arial"/>
          <w:sz w:val="22"/>
          <w:szCs w:val="22"/>
        </w:rPr>
        <w:t xml:space="preserve">4.6 – Chapter Conclusion (200 words approx.) </w:t>
      </w:r>
    </w:p>
    <w:p w14:paraId="262F5D7C" w14:textId="77777777" w:rsidR="00636D9A" w:rsidRPr="000D07A0" w:rsidRDefault="00636D9A" w:rsidP="000D07A0">
      <w:pPr>
        <w:pStyle w:val="Heading1"/>
        <w:spacing w:line="360" w:lineRule="auto"/>
        <w:rPr>
          <w:rFonts w:cs="Arial"/>
          <w:sz w:val="22"/>
          <w:szCs w:val="22"/>
        </w:rPr>
      </w:pPr>
    </w:p>
    <w:p w14:paraId="3AC5E236" w14:textId="219A42AC" w:rsidR="002865F5" w:rsidRPr="000D07A0" w:rsidRDefault="001C3AF6" w:rsidP="000D07A0">
      <w:pPr>
        <w:rPr>
          <w:rFonts w:ascii="Arial" w:hAnsi="Arial" w:cs="Arial"/>
        </w:rPr>
      </w:pPr>
      <w:r w:rsidRPr="000D07A0">
        <w:rPr>
          <w:rFonts w:ascii="Arial" w:hAnsi="Arial" w:cs="Arial"/>
        </w:rPr>
        <w:t xml:space="preserve">This is where you will conclude the Chapter! </w:t>
      </w:r>
      <w:r w:rsidR="0082760D" w:rsidRPr="000D07A0">
        <w:rPr>
          <w:rFonts w:ascii="Arial" w:hAnsi="Arial" w:cs="Arial"/>
        </w:rPr>
        <w:t xml:space="preserve"> </w:t>
      </w:r>
      <w:r w:rsidRPr="000D07A0">
        <w:rPr>
          <w:rFonts w:ascii="Arial" w:hAnsi="Arial" w:cs="Arial"/>
        </w:rPr>
        <w:t xml:space="preserve">Remember every chapter you write will have an introduction section and a conclusion section. </w:t>
      </w:r>
      <w:r w:rsidR="0082760D" w:rsidRPr="000D07A0">
        <w:rPr>
          <w:rFonts w:ascii="Arial" w:hAnsi="Arial" w:cs="Arial"/>
        </w:rPr>
        <w:t xml:space="preserve"> </w:t>
      </w:r>
      <w:r w:rsidRPr="000D07A0">
        <w:rPr>
          <w:rFonts w:ascii="Arial" w:hAnsi="Arial" w:cs="Arial"/>
        </w:rPr>
        <w:t xml:space="preserve">You will provide a </w:t>
      </w:r>
      <w:r w:rsidRPr="000D07A0">
        <w:rPr>
          <w:rFonts w:ascii="Arial" w:hAnsi="Arial" w:cs="Arial"/>
          <w:b/>
          <w:bCs/>
          <w:u w:val="single"/>
        </w:rPr>
        <w:t>brief</w:t>
      </w:r>
      <w:r w:rsidRPr="000D07A0">
        <w:rPr>
          <w:rFonts w:ascii="Arial" w:hAnsi="Arial" w:cs="Arial"/>
          <w:b/>
          <w:bCs/>
        </w:rPr>
        <w:t xml:space="preserve"> </w:t>
      </w:r>
      <w:r w:rsidRPr="000D07A0">
        <w:rPr>
          <w:rFonts w:ascii="Arial" w:hAnsi="Arial" w:cs="Arial"/>
        </w:rPr>
        <w:t>summary of what you have covered within Chapter 4 – Findings and Discussion</w:t>
      </w:r>
      <w:r w:rsidR="0082760D" w:rsidRPr="000D07A0">
        <w:rPr>
          <w:rFonts w:ascii="Arial" w:hAnsi="Arial" w:cs="Arial"/>
        </w:rPr>
        <w:t xml:space="preserve">. </w:t>
      </w:r>
      <w:r w:rsidRPr="000D07A0">
        <w:rPr>
          <w:rFonts w:ascii="Arial" w:hAnsi="Arial" w:cs="Arial"/>
        </w:rPr>
        <w:t>You will also signpost to Chapter 5 e.g. “the following chapter will evaluate current literature in relation to (insert topic)…”</w:t>
      </w:r>
    </w:p>
    <w:p w14:paraId="12B8AF2A" w14:textId="2EA220EE" w:rsidR="00F81B76" w:rsidRPr="000D07A0" w:rsidRDefault="00F81B76" w:rsidP="000D07A0">
      <w:pPr>
        <w:pStyle w:val="p1"/>
        <w:spacing w:line="360" w:lineRule="auto"/>
        <w:divId w:val="968708154"/>
        <w:rPr>
          <w:rFonts w:ascii="Arial" w:hAnsi="Arial" w:cs="Arial"/>
          <w:sz w:val="22"/>
          <w:szCs w:val="22"/>
        </w:rPr>
      </w:pPr>
      <w:r w:rsidRPr="000D07A0">
        <w:rPr>
          <w:rStyle w:val="s1"/>
          <w:rFonts w:ascii="Arial" w:hAnsi="Arial" w:cs="Arial"/>
          <w:sz w:val="22"/>
          <w:szCs w:val="22"/>
        </w:rPr>
        <w:t xml:space="preserve">This chapter has critically examined the findings of the literature review through thematic analysis. Theme 1 explored the physiological mechanisms underpinning T2DM in ageing populations, highlighting insulin resistance, β-cell </w:t>
      </w:r>
      <w:r w:rsidR="00664041" w:rsidRPr="000D07A0">
        <w:rPr>
          <w:rStyle w:val="s1"/>
          <w:rFonts w:ascii="Arial" w:hAnsi="Arial" w:cs="Arial"/>
          <w:sz w:val="22"/>
          <w:szCs w:val="22"/>
        </w:rPr>
        <w:t>dysfunction,</w:t>
      </w:r>
      <w:r w:rsidRPr="000D07A0">
        <w:rPr>
          <w:rStyle w:val="s1"/>
          <w:rFonts w:ascii="Arial" w:hAnsi="Arial" w:cs="Arial"/>
          <w:sz w:val="22"/>
          <w:szCs w:val="22"/>
        </w:rPr>
        <w:t xml:space="preserve"> and chronic inflammation. Theme 2 analysed long-term microvascular and </w:t>
      </w:r>
      <w:r w:rsidR="00664041" w:rsidRPr="000D07A0">
        <w:rPr>
          <w:rStyle w:val="s1"/>
          <w:rFonts w:ascii="Arial" w:hAnsi="Arial" w:cs="Arial"/>
          <w:sz w:val="22"/>
          <w:szCs w:val="22"/>
        </w:rPr>
        <w:t>microvascular</w:t>
      </w:r>
      <w:r w:rsidRPr="000D07A0">
        <w:rPr>
          <w:rStyle w:val="s1"/>
          <w:rFonts w:ascii="Arial" w:hAnsi="Arial" w:cs="Arial"/>
          <w:sz w:val="22"/>
          <w:szCs w:val="22"/>
        </w:rPr>
        <w:t xml:space="preserve"> complications, </w:t>
      </w:r>
      <w:bookmarkStart w:id="108" w:name="_Int_ql1o1AOW"/>
      <w:r w:rsidRPr="000D07A0">
        <w:rPr>
          <w:rStyle w:val="s1"/>
          <w:rFonts w:ascii="Arial" w:hAnsi="Arial" w:cs="Arial"/>
          <w:sz w:val="22"/>
          <w:szCs w:val="22"/>
        </w:rPr>
        <w:t>demonstrating</w:t>
      </w:r>
      <w:bookmarkEnd w:id="108"/>
      <w:r w:rsidRPr="000D07A0">
        <w:rPr>
          <w:rStyle w:val="s1"/>
          <w:rFonts w:ascii="Arial" w:hAnsi="Arial" w:cs="Arial"/>
          <w:sz w:val="22"/>
          <w:szCs w:val="22"/>
        </w:rPr>
        <w:t xml:space="preserve"> how chronic hyperglycaemia contributes to cardiovascular morbidity and mortality. Theme 3 extended this discussion to </w:t>
      </w:r>
      <w:r w:rsidR="00664041" w:rsidRPr="000D07A0">
        <w:rPr>
          <w:rStyle w:val="s1"/>
          <w:rFonts w:ascii="Arial" w:hAnsi="Arial" w:cs="Arial"/>
          <w:sz w:val="22"/>
          <w:szCs w:val="22"/>
        </w:rPr>
        <w:t>multi morbidity</w:t>
      </w:r>
      <w:r w:rsidRPr="000D07A0">
        <w:rPr>
          <w:rStyle w:val="s1"/>
          <w:rFonts w:ascii="Arial" w:hAnsi="Arial" w:cs="Arial"/>
          <w:sz w:val="22"/>
          <w:szCs w:val="22"/>
        </w:rPr>
        <w:t xml:space="preserve">, </w:t>
      </w:r>
      <w:r w:rsidR="00664041" w:rsidRPr="000D07A0">
        <w:rPr>
          <w:rStyle w:val="s1"/>
          <w:rFonts w:ascii="Arial" w:hAnsi="Arial" w:cs="Arial"/>
          <w:sz w:val="22"/>
          <w:szCs w:val="22"/>
        </w:rPr>
        <w:t>frailty,</w:t>
      </w:r>
      <w:r w:rsidRPr="000D07A0">
        <w:rPr>
          <w:rStyle w:val="s1"/>
          <w:rFonts w:ascii="Arial" w:hAnsi="Arial" w:cs="Arial"/>
          <w:sz w:val="22"/>
          <w:szCs w:val="22"/>
        </w:rPr>
        <w:t xml:space="preserve"> and health inequalities, emphasising the broader functional and social consequences for older adults living in Birmingham.</w:t>
      </w:r>
    </w:p>
    <w:p w14:paraId="52249E05" w14:textId="77777777" w:rsidR="00F81B76" w:rsidRPr="000D07A0" w:rsidRDefault="00F81B76" w:rsidP="000D07A0">
      <w:pPr>
        <w:pStyle w:val="p2"/>
        <w:spacing w:line="360" w:lineRule="auto"/>
        <w:divId w:val="968708154"/>
        <w:rPr>
          <w:rFonts w:ascii="Arial" w:hAnsi="Arial" w:cs="Arial"/>
          <w:sz w:val="22"/>
          <w:szCs w:val="22"/>
        </w:rPr>
      </w:pPr>
    </w:p>
    <w:p w14:paraId="61CF15C2" w14:textId="04594A7B" w:rsidR="00F81B76" w:rsidRPr="000D07A0" w:rsidRDefault="00F81B76" w:rsidP="000D07A0">
      <w:pPr>
        <w:pStyle w:val="p1"/>
        <w:spacing w:line="360" w:lineRule="auto"/>
        <w:divId w:val="968708154"/>
        <w:rPr>
          <w:rFonts w:ascii="Arial" w:hAnsi="Arial" w:cs="Arial"/>
          <w:sz w:val="22"/>
          <w:szCs w:val="22"/>
        </w:rPr>
      </w:pPr>
      <w:r w:rsidRPr="000D07A0">
        <w:rPr>
          <w:rStyle w:val="s1"/>
          <w:rFonts w:ascii="Arial" w:hAnsi="Arial" w:cs="Arial"/>
          <w:sz w:val="22"/>
          <w:szCs w:val="22"/>
        </w:rPr>
        <w:t xml:space="preserve">Collectively, the findings </w:t>
      </w:r>
      <w:bookmarkStart w:id="109" w:name="_Int_zTDWUDYO"/>
      <w:r w:rsidRPr="000D07A0">
        <w:rPr>
          <w:rStyle w:val="s1"/>
          <w:rFonts w:ascii="Arial" w:hAnsi="Arial" w:cs="Arial"/>
          <w:sz w:val="22"/>
          <w:szCs w:val="22"/>
        </w:rPr>
        <w:t>demonstrate</w:t>
      </w:r>
      <w:bookmarkEnd w:id="109"/>
      <w:r w:rsidRPr="000D07A0">
        <w:rPr>
          <w:rStyle w:val="s1"/>
          <w:rFonts w:ascii="Arial" w:hAnsi="Arial" w:cs="Arial"/>
          <w:sz w:val="22"/>
          <w:szCs w:val="22"/>
        </w:rPr>
        <w:t xml:space="preserve"> that T2DM is not solely a metabolic disorder but a complex, progressive condition shaped by biological ageing, vascular </w:t>
      </w:r>
      <w:r w:rsidR="00664041" w:rsidRPr="000D07A0">
        <w:rPr>
          <w:rStyle w:val="s1"/>
          <w:rFonts w:ascii="Arial" w:hAnsi="Arial" w:cs="Arial"/>
          <w:sz w:val="22"/>
          <w:szCs w:val="22"/>
        </w:rPr>
        <w:t>damage,</w:t>
      </w:r>
      <w:r w:rsidRPr="000D07A0">
        <w:rPr>
          <w:rStyle w:val="s1"/>
          <w:rFonts w:ascii="Arial" w:hAnsi="Arial" w:cs="Arial"/>
          <w:sz w:val="22"/>
          <w:szCs w:val="22"/>
        </w:rPr>
        <w:t xml:space="preserve"> and </w:t>
      </w:r>
      <w:r w:rsidRPr="000D07A0">
        <w:rPr>
          <w:rStyle w:val="s1"/>
          <w:rFonts w:ascii="Arial" w:hAnsi="Arial" w:cs="Arial"/>
          <w:sz w:val="22"/>
          <w:szCs w:val="22"/>
        </w:rPr>
        <w:lastRenderedPageBreak/>
        <w:t xml:space="preserve">structural determinants of health. The themes </w:t>
      </w:r>
      <w:bookmarkStart w:id="110" w:name="_Int_FlgchKem"/>
      <w:r w:rsidRPr="000D07A0">
        <w:rPr>
          <w:rStyle w:val="s1"/>
          <w:rFonts w:ascii="Arial" w:hAnsi="Arial" w:cs="Arial"/>
          <w:sz w:val="22"/>
          <w:szCs w:val="22"/>
        </w:rPr>
        <w:t>are interconnected</w:t>
      </w:r>
      <w:bookmarkEnd w:id="110"/>
      <w:r w:rsidRPr="000D07A0">
        <w:rPr>
          <w:rStyle w:val="s1"/>
          <w:rFonts w:ascii="Arial" w:hAnsi="Arial" w:cs="Arial"/>
          <w:sz w:val="22"/>
          <w:szCs w:val="22"/>
        </w:rPr>
        <w:t xml:space="preserve">, illustrating how physiological mechanisms translate into clinical complications and </w:t>
      </w:r>
      <w:bookmarkStart w:id="111" w:name="_Int_8SvopSbe"/>
      <w:r w:rsidRPr="000D07A0">
        <w:rPr>
          <w:rStyle w:val="s1"/>
          <w:rFonts w:ascii="Arial" w:hAnsi="Arial" w:cs="Arial"/>
          <w:sz w:val="22"/>
          <w:szCs w:val="22"/>
        </w:rPr>
        <w:t>subsequently</w:t>
      </w:r>
      <w:bookmarkEnd w:id="111"/>
      <w:r w:rsidRPr="000D07A0">
        <w:rPr>
          <w:rStyle w:val="s1"/>
          <w:rFonts w:ascii="Arial" w:hAnsi="Arial" w:cs="Arial"/>
          <w:sz w:val="22"/>
          <w:szCs w:val="22"/>
        </w:rPr>
        <w:t xml:space="preserve"> into functional decline and inequality.</w:t>
      </w:r>
    </w:p>
    <w:p w14:paraId="60829B8D" w14:textId="77777777" w:rsidR="00F81B76" w:rsidRPr="000D07A0" w:rsidRDefault="00F81B76" w:rsidP="000D07A0">
      <w:pPr>
        <w:pStyle w:val="p2"/>
        <w:spacing w:line="360" w:lineRule="auto"/>
        <w:divId w:val="968708154"/>
        <w:rPr>
          <w:rFonts w:ascii="Arial" w:hAnsi="Arial" w:cs="Arial"/>
          <w:sz w:val="22"/>
          <w:szCs w:val="22"/>
        </w:rPr>
      </w:pPr>
    </w:p>
    <w:p w14:paraId="0D965587" w14:textId="77777777" w:rsidR="00F81B76" w:rsidRPr="000D07A0" w:rsidRDefault="00F81B76" w:rsidP="000D07A0">
      <w:pPr>
        <w:pStyle w:val="p1"/>
        <w:spacing w:line="360" w:lineRule="auto"/>
        <w:divId w:val="968708154"/>
        <w:rPr>
          <w:rFonts w:ascii="Arial" w:hAnsi="Arial" w:cs="Arial"/>
          <w:sz w:val="22"/>
          <w:szCs w:val="22"/>
        </w:rPr>
      </w:pPr>
      <w:r w:rsidRPr="000D07A0">
        <w:rPr>
          <w:rStyle w:val="s1"/>
          <w:rFonts w:ascii="Arial" w:hAnsi="Arial" w:cs="Arial"/>
          <w:sz w:val="22"/>
          <w:szCs w:val="22"/>
        </w:rPr>
        <w:t>The following chapter will critically evaluate the strengths and limitations of the reviewed literature, consider methodological implications, and discuss recommendations for future research and practice in relation to T2DM in older urban populations.</w:t>
      </w:r>
    </w:p>
    <w:p w14:paraId="2CDFDAC1" w14:textId="77777777" w:rsidR="00816EED" w:rsidRPr="000D07A0" w:rsidRDefault="00816EED" w:rsidP="000D07A0">
      <w:pPr>
        <w:rPr>
          <w:rFonts w:ascii="Arial" w:hAnsi="Arial" w:cs="Arial"/>
        </w:rPr>
      </w:pPr>
    </w:p>
    <w:p w14:paraId="5277F84D" w14:textId="77777777" w:rsidR="00D034EC" w:rsidRPr="000D07A0" w:rsidRDefault="00D034EC" w:rsidP="000D07A0">
      <w:pPr>
        <w:pStyle w:val="p1"/>
        <w:spacing w:line="360" w:lineRule="auto"/>
        <w:divId w:val="1995179385"/>
        <w:rPr>
          <w:rFonts w:ascii="Arial" w:hAnsi="Arial" w:cs="Arial"/>
          <w:sz w:val="22"/>
          <w:szCs w:val="22"/>
        </w:rPr>
      </w:pPr>
      <w:r w:rsidRPr="000D07A0">
        <w:rPr>
          <w:rStyle w:val="s1"/>
          <w:rFonts w:ascii="Arial" w:hAnsi="Arial" w:cs="Arial"/>
          <w:sz w:val="22"/>
          <w:szCs w:val="22"/>
        </w:rPr>
        <w:t xml:space="preserve">ACCORD Study Group (2008) ‘Effects of intensive glucose lowering in type 2 diabetes’, </w:t>
      </w:r>
      <w:r w:rsidRPr="000D07A0">
        <w:rPr>
          <w:rStyle w:val="s2"/>
          <w:rFonts w:ascii="Arial" w:hAnsi="Arial" w:cs="Arial"/>
          <w:sz w:val="22"/>
          <w:szCs w:val="22"/>
        </w:rPr>
        <w:t>New England Journal of Medicine</w:t>
      </w:r>
      <w:r w:rsidRPr="000D07A0">
        <w:rPr>
          <w:rStyle w:val="s1"/>
          <w:rFonts w:ascii="Arial" w:hAnsi="Arial" w:cs="Arial"/>
          <w:sz w:val="22"/>
          <w:szCs w:val="22"/>
        </w:rPr>
        <w:t>, 358(24), pp. 2545–2559.</w:t>
      </w:r>
    </w:p>
    <w:p w14:paraId="5F7D839A" w14:textId="77777777" w:rsidR="00D034EC" w:rsidRPr="000D07A0" w:rsidRDefault="00D034EC" w:rsidP="000D07A0">
      <w:pPr>
        <w:pStyle w:val="p2"/>
        <w:spacing w:line="360" w:lineRule="auto"/>
        <w:divId w:val="1995179385"/>
        <w:rPr>
          <w:rFonts w:ascii="Arial" w:hAnsi="Arial" w:cs="Arial"/>
          <w:sz w:val="22"/>
          <w:szCs w:val="22"/>
        </w:rPr>
      </w:pPr>
    </w:p>
    <w:p w14:paraId="6D2E9EC8" w14:textId="77777777" w:rsidR="00D034EC" w:rsidRPr="000D07A0" w:rsidRDefault="00D034EC" w:rsidP="000D07A0">
      <w:pPr>
        <w:pStyle w:val="p1"/>
        <w:spacing w:line="360" w:lineRule="auto"/>
        <w:divId w:val="1995179385"/>
        <w:rPr>
          <w:rFonts w:ascii="Arial" w:hAnsi="Arial" w:cs="Arial"/>
          <w:sz w:val="22"/>
          <w:szCs w:val="22"/>
        </w:rPr>
      </w:pPr>
      <w:r w:rsidRPr="000D07A0">
        <w:rPr>
          <w:rStyle w:val="s1"/>
          <w:rFonts w:ascii="Arial" w:hAnsi="Arial" w:cs="Arial"/>
          <w:sz w:val="22"/>
          <w:szCs w:val="22"/>
        </w:rPr>
        <w:t xml:space="preserve">Barzilai, N., Huffman, D.M., Muzumdar, R.H. and Bartke, A. (2012) ‘The critical role of metabolic pathways in aging’, </w:t>
      </w:r>
      <w:r w:rsidRPr="000D07A0">
        <w:rPr>
          <w:rStyle w:val="s2"/>
          <w:rFonts w:ascii="Arial" w:hAnsi="Arial" w:cs="Arial"/>
          <w:sz w:val="22"/>
          <w:szCs w:val="22"/>
        </w:rPr>
        <w:t>Diabetes</w:t>
      </w:r>
      <w:r w:rsidRPr="000D07A0">
        <w:rPr>
          <w:rStyle w:val="s1"/>
          <w:rFonts w:ascii="Arial" w:hAnsi="Arial" w:cs="Arial"/>
          <w:sz w:val="22"/>
          <w:szCs w:val="22"/>
        </w:rPr>
        <w:t>, 61(6), pp. 1315–1324.</w:t>
      </w:r>
    </w:p>
    <w:p w14:paraId="308E57D1" w14:textId="77777777" w:rsidR="00D034EC" w:rsidRPr="000D07A0" w:rsidRDefault="00D034EC" w:rsidP="000D07A0">
      <w:pPr>
        <w:pStyle w:val="p2"/>
        <w:spacing w:line="360" w:lineRule="auto"/>
        <w:divId w:val="1995179385"/>
        <w:rPr>
          <w:rFonts w:ascii="Arial" w:hAnsi="Arial" w:cs="Arial"/>
          <w:sz w:val="22"/>
          <w:szCs w:val="22"/>
        </w:rPr>
      </w:pPr>
    </w:p>
    <w:p w14:paraId="5FCBBBD3" w14:textId="471B3018" w:rsidR="00D034EC" w:rsidRPr="000D07A0" w:rsidRDefault="00D034EC" w:rsidP="000D07A0">
      <w:pPr>
        <w:pStyle w:val="p1"/>
        <w:spacing w:line="360" w:lineRule="auto"/>
        <w:divId w:val="1995179385"/>
        <w:rPr>
          <w:rFonts w:ascii="Arial" w:hAnsi="Arial" w:cs="Arial"/>
          <w:sz w:val="22"/>
          <w:szCs w:val="22"/>
        </w:rPr>
      </w:pPr>
      <w:r w:rsidRPr="000D07A0">
        <w:rPr>
          <w:rStyle w:val="s1"/>
          <w:rFonts w:ascii="Arial" w:hAnsi="Arial" w:cs="Arial"/>
          <w:sz w:val="22"/>
          <w:szCs w:val="22"/>
        </w:rPr>
        <w:t xml:space="preserve">Barnett, K., Mercer, S.W., Norbury, M., Watt, G., Wyke, S. and Guthrie, B. (2012) ‘Epidemiology of </w:t>
      </w:r>
      <w:r w:rsidR="00002805" w:rsidRPr="000D07A0">
        <w:rPr>
          <w:rStyle w:val="s1"/>
          <w:rFonts w:ascii="Arial" w:hAnsi="Arial" w:cs="Arial"/>
          <w:sz w:val="22"/>
          <w:szCs w:val="22"/>
        </w:rPr>
        <w:t>multi morbidity</w:t>
      </w:r>
      <w:r w:rsidRPr="000D07A0">
        <w:rPr>
          <w:rStyle w:val="s1"/>
          <w:rFonts w:ascii="Arial" w:hAnsi="Arial" w:cs="Arial"/>
          <w:sz w:val="22"/>
          <w:szCs w:val="22"/>
        </w:rPr>
        <w:t xml:space="preserve"> and implications for health care, research, and medical education: a cross-sectional study’, </w:t>
      </w:r>
      <w:r w:rsidRPr="000D07A0">
        <w:rPr>
          <w:rStyle w:val="s2"/>
          <w:rFonts w:ascii="Arial" w:hAnsi="Arial" w:cs="Arial"/>
          <w:sz w:val="22"/>
          <w:szCs w:val="22"/>
        </w:rPr>
        <w:t>The Lancet</w:t>
      </w:r>
      <w:r w:rsidRPr="000D07A0">
        <w:rPr>
          <w:rStyle w:val="s1"/>
          <w:rFonts w:ascii="Arial" w:hAnsi="Arial" w:cs="Arial"/>
          <w:sz w:val="22"/>
          <w:szCs w:val="22"/>
        </w:rPr>
        <w:t>, 380(9836), pp. 37–43.</w:t>
      </w:r>
    </w:p>
    <w:p w14:paraId="25F171C2" w14:textId="77777777" w:rsidR="00D034EC" w:rsidRPr="000D07A0" w:rsidRDefault="00D034EC" w:rsidP="000D07A0">
      <w:pPr>
        <w:pStyle w:val="p2"/>
        <w:spacing w:line="360" w:lineRule="auto"/>
        <w:divId w:val="1995179385"/>
        <w:rPr>
          <w:rFonts w:ascii="Arial" w:hAnsi="Arial" w:cs="Arial"/>
          <w:sz w:val="22"/>
          <w:szCs w:val="22"/>
        </w:rPr>
      </w:pPr>
    </w:p>
    <w:p w14:paraId="3AA5ECBA" w14:textId="77777777" w:rsidR="00D034EC" w:rsidRPr="000D07A0" w:rsidRDefault="00D034EC" w:rsidP="000D07A0">
      <w:pPr>
        <w:pStyle w:val="p1"/>
        <w:spacing w:line="360" w:lineRule="auto"/>
        <w:divId w:val="1995179385"/>
        <w:rPr>
          <w:rFonts w:ascii="Arial" w:hAnsi="Arial" w:cs="Arial"/>
          <w:sz w:val="22"/>
          <w:szCs w:val="22"/>
        </w:rPr>
      </w:pPr>
      <w:r w:rsidRPr="000D07A0">
        <w:rPr>
          <w:rStyle w:val="s1"/>
          <w:rFonts w:ascii="Arial" w:hAnsi="Arial" w:cs="Arial"/>
          <w:sz w:val="22"/>
          <w:szCs w:val="22"/>
        </w:rPr>
        <w:t xml:space="preserve">Brownlee, M. (2005) ‘The pathobiology of diabetic complications’, </w:t>
      </w:r>
      <w:r w:rsidRPr="000D07A0">
        <w:rPr>
          <w:rStyle w:val="s2"/>
          <w:rFonts w:ascii="Arial" w:hAnsi="Arial" w:cs="Arial"/>
          <w:sz w:val="22"/>
          <w:szCs w:val="22"/>
        </w:rPr>
        <w:t>Diabetes</w:t>
      </w:r>
      <w:r w:rsidRPr="000D07A0">
        <w:rPr>
          <w:rStyle w:val="s1"/>
          <w:rFonts w:ascii="Arial" w:hAnsi="Arial" w:cs="Arial"/>
          <w:sz w:val="22"/>
          <w:szCs w:val="22"/>
        </w:rPr>
        <w:t>, 54(6), pp. 1615–1625.</w:t>
      </w:r>
    </w:p>
    <w:p w14:paraId="0A777FD4" w14:textId="77777777" w:rsidR="00D034EC" w:rsidRPr="000D07A0" w:rsidRDefault="00D034EC" w:rsidP="000D07A0">
      <w:pPr>
        <w:pStyle w:val="p2"/>
        <w:spacing w:line="360" w:lineRule="auto"/>
        <w:divId w:val="1995179385"/>
        <w:rPr>
          <w:rFonts w:ascii="Arial" w:hAnsi="Arial" w:cs="Arial"/>
          <w:sz w:val="22"/>
          <w:szCs w:val="22"/>
        </w:rPr>
      </w:pPr>
    </w:p>
    <w:p w14:paraId="256F9CD8" w14:textId="77777777" w:rsidR="00D034EC" w:rsidRPr="000D07A0" w:rsidRDefault="00D034EC" w:rsidP="000D07A0">
      <w:pPr>
        <w:pStyle w:val="p1"/>
        <w:spacing w:line="360" w:lineRule="auto"/>
        <w:divId w:val="1995179385"/>
        <w:rPr>
          <w:rFonts w:ascii="Arial" w:hAnsi="Arial" w:cs="Arial"/>
          <w:sz w:val="22"/>
          <w:szCs w:val="22"/>
        </w:rPr>
      </w:pPr>
      <w:r w:rsidRPr="000D07A0">
        <w:rPr>
          <w:rStyle w:val="s1"/>
          <w:rFonts w:ascii="Arial" w:hAnsi="Arial" w:cs="Arial"/>
          <w:sz w:val="22"/>
          <w:szCs w:val="22"/>
        </w:rPr>
        <w:t xml:space="preserve">Clegg, A., Young, J., Iliffe, S., Rikkert, M.O. and Rockwood, K. (2013) ‘Frailty in elderly people’, </w:t>
      </w:r>
      <w:r w:rsidRPr="000D07A0">
        <w:rPr>
          <w:rStyle w:val="s2"/>
          <w:rFonts w:ascii="Arial" w:hAnsi="Arial" w:cs="Arial"/>
          <w:sz w:val="22"/>
          <w:szCs w:val="22"/>
        </w:rPr>
        <w:t>The Lancet</w:t>
      </w:r>
      <w:r w:rsidRPr="000D07A0">
        <w:rPr>
          <w:rStyle w:val="s1"/>
          <w:rFonts w:ascii="Arial" w:hAnsi="Arial" w:cs="Arial"/>
          <w:sz w:val="22"/>
          <w:szCs w:val="22"/>
        </w:rPr>
        <w:t>, 381(9868), pp. 752–762.</w:t>
      </w:r>
    </w:p>
    <w:p w14:paraId="45E0C01E" w14:textId="77777777" w:rsidR="00D034EC" w:rsidRPr="000D07A0" w:rsidRDefault="00D034EC" w:rsidP="000D07A0">
      <w:pPr>
        <w:pStyle w:val="p2"/>
        <w:spacing w:line="360" w:lineRule="auto"/>
        <w:divId w:val="1995179385"/>
        <w:rPr>
          <w:rFonts w:ascii="Arial" w:hAnsi="Arial" w:cs="Arial"/>
          <w:sz w:val="22"/>
          <w:szCs w:val="22"/>
        </w:rPr>
      </w:pPr>
    </w:p>
    <w:p w14:paraId="5A371AD6" w14:textId="77777777" w:rsidR="00D034EC" w:rsidRPr="000D07A0" w:rsidRDefault="00D034EC" w:rsidP="000D07A0">
      <w:pPr>
        <w:pStyle w:val="p1"/>
        <w:spacing w:line="360" w:lineRule="auto"/>
        <w:divId w:val="1995179385"/>
        <w:rPr>
          <w:rFonts w:ascii="Arial" w:hAnsi="Arial" w:cs="Arial"/>
          <w:sz w:val="22"/>
          <w:szCs w:val="22"/>
        </w:rPr>
      </w:pPr>
      <w:r w:rsidRPr="000D07A0">
        <w:rPr>
          <w:rStyle w:val="s1"/>
          <w:rFonts w:ascii="Arial" w:hAnsi="Arial" w:cs="Arial"/>
          <w:sz w:val="22"/>
          <w:szCs w:val="22"/>
        </w:rPr>
        <w:t xml:space="preserve">DeFronzo, R.A. (2009) ‘From the triumvirate to the ominous octet: a new paradigm for the treatment of type 2 diabetes mellitus’, </w:t>
      </w:r>
      <w:r w:rsidRPr="000D07A0">
        <w:rPr>
          <w:rStyle w:val="s2"/>
          <w:rFonts w:ascii="Arial" w:hAnsi="Arial" w:cs="Arial"/>
          <w:sz w:val="22"/>
          <w:szCs w:val="22"/>
        </w:rPr>
        <w:t>Diabetes</w:t>
      </w:r>
      <w:r w:rsidRPr="000D07A0">
        <w:rPr>
          <w:rStyle w:val="s1"/>
          <w:rFonts w:ascii="Arial" w:hAnsi="Arial" w:cs="Arial"/>
          <w:sz w:val="22"/>
          <w:szCs w:val="22"/>
        </w:rPr>
        <w:t>, 58(4), pp. 773–795.</w:t>
      </w:r>
    </w:p>
    <w:p w14:paraId="0F0D58B7" w14:textId="77777777" w:rsidR="00D034EC" w:rsidRPr="000D07A0" w:rsidRDefault="00D034EC" w:rsidP="000D07A0">
      <w:pPr>
        <w:pStyle w:val="p2"/>
        <w:spacing w:line="360" w:lineRule="auto"/>
        <w:divId w:val="1995179385"/>
        <w:rPr>
          <w:rFonts w:ascii="Arial" w:hAnsi="Arial" w:cs="Arial"/>
          <w:sz w:val="22"/>
          <w:szCs w:val="22"/>
        </w:rPr>
      </w:pPr>
    </w:p>
    <w:p w14:paraId="0E111736" w14:textId="77777777" w:rsidR="00D034EC" w:rsidRPr="000D07A0" w:rsidRDefault="00D034EC" w:rsidP="000D07A0">
      <w:pPr>
        <w:pStyle w:val="p1"/>
        <w:spacing w:line="360" w:lineRule="auto"/>
        <w:divId w:val="1995179385"/>
        <w:rPr>
          <w:rFonts w:ascii="Arial" w:hAnsi="Arial" w:cs="Arial"/>
          <w:sz w:val="22"/>
          <w:szCs w:val="22"/>
        </w:rPr>
      </w:pPr>
      <w:r w:rsidRPr="000D07A0">
        <w:rPr>
          <w:rStyle w:val="s1"/>
          <w:rFonts w:ascii="Arial" w:hAnsi="Arial" w:cs="Arial"/>
          <w:sz w:val="22"/>
          <w:szCs w:val="22"/>
        </w:rPr>
        <w:t xml:space="preserve">DeFronzo, R.A., Ferrannini, E., Groop, L., Henry, R.R., Herman, W.H., Holst, J.J., Hu, F.B., Kahn, C.R., Raz, I., Shulman, G.I., et al. (2015) ‘Type 2 diabetes mellitus’, </w:t>
      </w:r>
      <w:r w:rsidRPr="000D07A0">
        <w:rPr>
          <w:rStyle w:val="s2"/>
          <w:rFonts w:ascii="Arial" w:hAnsi="Arial" w:cs="Arial"/>
          <w:sz w:val="22"/>
          <w:szCs w:val="22"/>
        </w:rPr>
        <w:t>Nature Reviews Disease Primers</w:t>
      </w:r>
      <w:r w:rsidRPr="000D07A0">
        <w:rPr>
          <w:rStyle w:val="s1"/>
          <w:rFonts w:ascii="Arial" w:hAnsi="Arial" w:cs="Arial"/>
          <w:sz w:val="22"/>
          <w:szCs w:val="22"/>
        </w:rPr>
        <w:t>, 1, p. 15019.</w:t>
      </w:r>
    </w:p>
    <w:p w14:paraId="40B424F8" w14:textId="77777777" w:rsidR="00D034EC" w:rsidRPr="000D07A0" w:rsidRDefault="00D034EC" w:rsidP="000D07A0">
      <w:pPr>
        <w:pStyle w:val="p2"/>
        <w:spacing w:line="360" w:lineRule="auto"/>
        <w:divId w:val="1995179385"/>
        <w:rPr>
          <w:rFonts w:ascii="Arial" w:hAnsi="Arial" w:cs="Arial"/>
          <w:sz w:val="22"/>
          <w:szCs w:val="22"/>
        </w:rPr>
      </w:pPr>
    </w:p>
    <w:p w14:paraId="59FB1A54" w14:textId="77777777" w:rsidR="00D034EC" w:rsidRPr="000D07A0" w:rsidRDefault="00D034EC" w:rsidP="000D07A0">
      <w:pPr>
        <w:pStyle w:val="p1"/>
        <w:spacing w:line="360" w:lineRule="auto"/>
        <w:divId w:val="1995179385"/>
        <w:rPr>
          <w:rFonts w:ascii="Arial" w:hAnsi="Arial" w:cs="Arial"/>
          <w:sz w:val="22"/>
          <w:szCs w:val="22"/>
        </w:rPr>
      </w:pPr>
      <w:r w:rsidRPr="000D07A0">
        <w:rPr>
          <w:rStyle w:val="s1"/>
          <w:rFonts w:ascii="Arial" w:hAnsi="Arial" w:cs="Arial"/>
          <w:sz w:val="22"/>
          <w:szCs w:val="22"/>
        </w:rPr>
        <w:t xml:space="preserve">Donath, M.Y. and Shoelson, S.E. (2011) ‘Type 2 diabetes as an inflammatory disease’, </w:t>
      </w:r>
      <w:r w:rsidRPr="000D07A0">
        <w:rPr>
          <w:rStyle w:val="s2"/>
          <w:rFonts w:ascii="Arial" w:hAnsi="Arial" w:cs="Arial"/>
          <w:sz w:val="22"/>
          <w:szCs w:val="22"/>
        </w:rPr>
        <w:t>Nature Reviews Immunology</w:t>
      </w:r>
      <w:r w:rsidRPr="000D07A0">
        <w:rPr>
          <w:rStyle w:val="s1"/>
          <w:rFonts w:ascii="Arial" w:hAnsi="Arial" w:cs="Arial"/>
          <w:sz w:val="22"/>
          <w:szCs w:val="22"/>
        </w:rPr>
        <w:t>, 11(2), pp. 98–107.</w:t>
      </w:r>
    </w:p>
    <w:p w14:paraId="112DF95C" w14:textId="77777777" w:rsidR="00D034EC" w:rsidRPr="000D07A0" w:rsidRDefault="00D034EC" w:rsidP="000D07A0">
      <w:pPr>
        <w:pStyle w:val="p2"/>
        <w:spacing w:line="360" w:lineRule="auto"/>
        <w:divId w:val="1995179385"/>
        <w:rPr>
          <w:rFonts w:ascii="Arial" w:hAnsi="Arial" w:cs="Arial"/>
          <w:sz w:val="22"/>
          <w:szCs w:val="22"/>
        </w:rPr>
      </w:pPr>
    </w:p>
    <w:p w14:paraId="2BC40707" w14:textId="77777777" w:rsidR="00D034EC" w:rsidRPr="000D07A0" w:rsidRDefault="00D034EC" w:rsidP="000D07A0">
      <w:pPr>
        <w:pStyle w:val="p1"/>
        <w:spacing w:line="360" w:lineRule="auto"/>
        <w:divId w:val="1995179385"/>
        <w:rPr>
          <w:rFonts w:ascii="Arial" w:hAnsi="Arial" w:cs="Arial"/>
          <w:sz w:val="22"/>
          <w:szCs w:val="22"/>
        </w:rPr>
      </w:pPr>
      <w:r w:rsidRPr="000D07A0">
        <w:rPr>
          <w:rStyle w:val="s1"/>
          <w:rFonts w:ascii="Arial" w:hAnsi="Arial" w:cs="Arial"/>
          <w:sz w:val="22"/>
          <w:szCs w:val="22"/>
        </w:rPr>
        <w:t xml:space="preserve">Engel, G.L. (1977) ‘The need for a new medical model: a challenge for biomedicine’, </w:t>
      </w:r>
      <w:r w:rsidRPr="000D07A0">
        <w:rPr>
          <w:rStyle w:val="s2"/>
          <w:rFonts w:ascii="Arial" w:hAnsi="Arial" w:cs="Arial"/>
          <w:sz w:val="22"/>
          <w:szCs w:val="22"/>
        </w:rPr>
        <w:t>Science</w:t>
      </w:r>
      <w:r w:rsidRPr="000D07A0">
        <w:rPr>
          <w:rStyle w:val="s1"/>
          <w:rFonts w:ascii="Arial" w:hAnsi="Arial" w:cs="Arial"/>
          <w:sz w:val="22"/>
          <w:szCs w:val="22"/>
        </w:rPr>
        <w:t>, 196(4286), pp. 129–136.</w:t>
      </w:r>
    </w:p>
    <w:p w14:paraId="1A4E71C2" w14:textId="77777777" w:rsidR="00D034EC" w:rsidRPr="000D07A0" w:rsidRDefault="00D034EC" w:rsidP="000D07A0">
      <w:pPr>
        <w:pStyle w:val="p2"/>
        <w:spacing w:line="360" w:lineRule="auto"/>
        <w:divId w:val="1995179385"/>
        <w:rPr>
          <w:rFonts w:ascii="Arial" w:hAnsi="Arial" w:cs="Arial"/>
          <w:sz w:val="22"/>
          <w:szCs w:val="22"/>
        </w:rPr>
      </w:pPr>
    </w:p>
    <w:p w14:paraId="4E6EEDA0" w14:textId="77777777" w:rsidR="00D034EC" w:rsidRPr="000D07A0" w:rsidRDefault="00D034EC" w:rsidP="000D07A0">
      <w:pPr>
        <w:pStyle w:val="p1"/>
        <w:spacing w:line="360" w:lineRule="auto"/>
        <w:divId w:val="1995179385"/>
        <w:rPr>
          <w:rFonts w:ascii="Arial" w:hAnsi="Arial" w:cs="Arial"/>
          <w:sz w:val="22"/>
          <w:szCs w:val="22"/>
        </w:rPr>
      </w:pPr>
      <w:r w:rsidRPr="000D07A0">
        <w:rPr>
          <w:rStyle w:val="s1"/>
          <w:rFonts w:ascii="Arial" w:hAnsi="Arial" w:cs="Arial"/>
          <w:sz w:val="22"/>
          <w:szCs w:val="22"/>
        </w:rPr>
        <w:t xml:space="preserve">Fried, L.P., Tangen, C.M., Walston, J., Newman, A.B., Hirsch, C., Gottdiener, J., Seeman, T., Tracy, R., Kop, W.J., Burke, G., et al. (2001) ‘Frailty in older adults: evidence for a phenotype’, </w:t>
      </w:r>
      <w:r w:rsidRPr="000D07A0">
        <w:rPr>
          <w:rStyle w:val="s2"/>
          <w:rFonts w:ascii="Arial" w:hAnsi="Arial" w:cs="Arial"/>
          <w:sz w:val="22"/>
          <w:szCs w:val="22"/>
        </w:rPr>
        <w:t>Journal of Gerontology: Medical Sciences</w:t>
      </w:r>
      <w:r w:rsidRPr="000D07A0">
        <w:rPr>
          <w:rStyle w:val="s1"/>
          <w:rFonts w:ascii="Arial" w:hAnsi="Arial" w:cs="Arial"/>
          <w:sz w:val="22"/>
          <w:szCs w:val="22"/>
        </w:rPr>
        <w:t>, 56A(3), pp. M146–M156.</w:t>
      </w:r>
    </w:p>
    <w:p w14:paraId="109EFE47" w14:textId="77777777" w:rsidR="00D034EC" w:rsidRPr="000D07A0" w:rsidRDefault="00D034EC" w:rsidP="000D07A0">
      <w:pPr>
        <w:pStyle w:val="p2"/>
        <w:spacing w:line="360" w:lineRule="auto"/>
        <w:divId w:val="1995179385"/>
        <w:rPr>
          <w:rFonts w:ascii="Arial" w:hAnsi="Arial" w:cs="Arial"/>
          <w:sz w:val="22"/>
          <w:szCs w:val="22"/>
        </w:rPr>
      </w:pPr>
    </w:p>
    <w:p w14:paraId="3E8D9387" w14:textId="77777777" w:rsidR="00D034EC" w:rsidRPr="000D07A0" w:rsidRDefault="00D034EC" w:rsidP="000D07A0">
      <w:pPr>
        <w:pStyle w:val="p1"/>
        <w:spacing w:line="360" w:lineRule="auto"/>
        <w:divId w:val="1995179385"/>
        <w:rPr>
          <w:rFonts w:ascii="Arial" w:hAnsi="Arial" w:cs="Arial"/>
          <w:sz w:val="22"/>
          <w:szCs w:val="22"/>
        </w:rPr>
      </w:pPr>
      <w:r w:rsidRPr="000D07A0">
        <w:rPr>
          <w:rStyle w:val="s1"/>
          <w:rFonts w:ascii="Arial" w:hAnsi="Arial" w:cs="Arial"/>
          <w:sz w:val="22"/>
          <w:szCs w:val="22"/>
        </w:rPr>
        <w:t xml:space="preserve">Marmot, M. (2010) </w:t>
      </w:r>
      <w:r w:rsidRPr="000D07A0">
        <w:rPr>
          <w:rStyle w:val="s2"/>
          <w:rFonts w:ascii="Arial" w:hAnsi="Arial" w:cs="Arial"/>
          <w:sz w:val="22"/>
          <w:szCs w:val="22"/>
        </w:rPr>
        <w:t>Fair Society, Healthy Lives (The Marmot Review)</w:t>
      </w:r>
      <w:r w:rsidRPr="000D07A0">
        <w:rPr>
          <w:rStyle w:val="s1"/>
          <w:rFonts w:ascii="Arial" w:hAnsi="Arial" w:cs="Arial"/>
          <w:sz w:val="22"/>
          <w:szCs w:val="22"/>
        </w:rPr>
        <w:t>. London: UCL Institute of Health Equity.</w:t>
      </w:r>
    </w:p>
    <w:p w14:paraId="5861828D" w14:textId="77777777" w:rsidR="00D034EC" w:rsidRPr="000D07A0" w:rsidRDefault="00D034EC" w:rsidP="000D07A0">
      <w:pPr>
        <w:pStyle w:val="p2"/>
        <w:spacing w:line="360" w:lineRule="auto"/>
        <w:divId w:val="1995179385"/>
        <w:rPr>
          <w:rFonts w:ascii="Arial" w:hAnsi="Arial" w:cs="Arial"/>
          <w:sz w:val="22"/>
          <w:szCs w:val="22"/>
        </w:rPr>
      </w:pPr>
    </w:p>
    <w:p w14:paraId="2FDA3344" w14:textId="77777777" w:rsidR="00D034EC" w:rsidRPr="000D07A0" w:rsidRDefault="00D034EC" w:rsidP="000D07A0">
      <w:pPr>
        <w:pStyle w:val="p1"/>
        <w:spacing w:line="360" w:lineRule="auto"/>
        <w:divId w:val="1995179385"/>
        <w:rPr>
          <w:rFonts w:ascii="Arial" w:hAnsi="Arial" w:cs="Arial"/>
          <w:sz w:val="22"/>
          <w:szCs w:val="22"/>
        </w:rPr>
      </w:pPr>
      <w:r w:rsidRPr="000D07A0">
        <w:rPr>
          <w:rStyle w:val="s1"/>
          <w:rFonts w:ascii="Arial" w:hAnsi="Arial" w:cs="Arial"/>
          <w:sz w:val="22"/>
          <w:szCs w:val="22"/>
        </w:rPr>
        <w:t xml:space="preserve">NHS Digital (2022) </w:t>
      </w:r>
      <w:r w:rsidRPr="000D07A0">
        <w:rPr>
          <w:rStyle w:val="s2"/>
          <w:rFonts w:ascii="Arial" w:hAnsi="Arial" w:cs="Arial"/>
          <w:sz w:val="22"/>
          <w:szCs w:val="22"/>
        </w:rPr>
        <w:t>National Diabetes Audit</w:t>
      </w:r>
      <w:r w:rsidRPr="000D07A0">
        <w:rPr>
          <w:rStyle w:val="s1"/>
          <w:rFonts w:ascii="Arial" w:hAnsi="Arial" w:cs="Arial"/>
          <w:sz w:val="22"/>
          <w:szCs w:val="22"/>
        </w:rPr>
        <w:t>. London: NHS Digital.</w:t>
      </w:r>
    </w:p>
    <w:p w14:paraId="60ED7B96" w14:textId="77777777" w:rsidR="00D034EC" w:rsidRPr="000D07A0" w:rsidRDefault="00D034EC" w:rsidP="000D07A0">
      <w:pPr>
        <w:pStyle w:val="p2"/>
        <w:spacing w:line="360" w:lineRule="auto"/>
        <w:divId w:val="1995179385"/>
        <w:rPr>
          <w:rFonts w:ascii="Arial" w:hAnsi="Arial" w:cs="Arial"/>
          <w:sz w:val="22"/>
          <w:szCs w:val="22"/>
        </w:rPr>
      </w:pPr>
    </w:p>
    <w:p w14:paraId="11AB1910" w14:textId="77777777" w:rsidR="00D034EC" w:rsidRPr="000D07A0" w:rsidRDefault="00D034EC" w:rsidP="000D07A0">
      <w:pPr>
        <w:pStyle w:val="p1"/>
        <w:spacing w:line="360" w:lineRule="auto"/>
        <w:divId w:val="1995179385"/>
        <w:rPr>
          <w:rFonts w:ascii="Arial" w:hAnsi="Arial" w:cs="Arial"/>
          <w:sz w:val="22"/>
          <w:szCs w:val="22"/>
        </w:rPr>
      </w:pPr>
      <w:r w:rsidRPr="000D07A0">
        <w:rPr>
          <w:rStyle w:val="s1"/>
          <w:rFonts w:ascii="Arial" w:hAnsi="Arial" w:cs="Arial"/>
          <w:sz w:val="22"/>
          <w:szCs w:val="22"/>
        </w:rPr>
        <w:t xml:space="preserve">NHS England (2019) </w:t>
      </w:r>
      <w:r w:rsidRPr="000D07A0">
        <w:rPr>
          <w:rStyle w:val="s2"/>
          <w:rFonts w:ascii="Arial" w:hAnsi="Arial" w:cs="Arial"/>
          <w:sz w:val="22"/>
          <w:szCs w:val="22"/>
        </w:rPr>
        <w:t>The NHS Long Term Plan</w:t>
      </w:r>
      <w:r w:rsidRPr="000D07A0">
        <w:rPr>
          <w:rStyle w:val="s1"/>
          <w:rFonts w:ascii="Arial" w:hAnsi="Arial" w:cs="Arial"/>
          <w:sz w:val="22"/>
          <w:szCs w:val="22"/>
        </w:rPr>
        <w:t>. London: NHS England.</w:t>
      </w:r>
    </w:p>
    <w:p w14:paraId="6BED400B" w14:textId="77777777" w:rsidR="00D034EC" w:rsidRPr="000D07A0" w:rsidRDefault="00D034EC" w:rsidP="000D07A0">
      <w:pPr>
        <w:pStyle w:val="p2"/>
        <w:spacing w:line="360" w:lineRule="auto"/>
        <w:divId w:val="1995179385"/>
        <w:rPr>
          <w:rFonts w:ascii="Arial" w:hAnsi="Arial" w:cs="Arial"/>
          <w:sz w:val="22"/>
          <w:szCs w:val="22"/>
        </w:rPr>
      </w:pPr>
    </w:p>
    <w:p w14:paraId="07BEDFE8" w14:textId="4128B493" w:rsidR="00D034EC" w:rsidRPr="000D07A0" w:rsidRDefault="00D034EC" w:rsidP="000D07A0">
      <w:pPr>
        <w:pStyle w:val="p1"/>
        <w:spacing w:line="360" w:lineRule="auto"/>
        <w:divId w:val="1995179385"/>
        <w:rPr>
          <w:rFonts w:ascii="Arial" w:hAnsi="Arial" w:cs="Arial"/>
          <w:sz w:val="22"/>
          <w:szCs w:val="22"/>
        </w:rPr>
      </w:pPr>
      <w:r w:rsidRPr="000D07A0">
        <w:rPr>
          <w:rStyle w:val="s1"/>
          <w:rFonts w:ascii="Arial" w:hAnsi="Arial" w:cs="Arial"/>
          <w:sz w:val="22"/>
          <w:szCs w:val="22"/>
        </w:rPr>
        <w:t xml:space="preserve">NICE (2016) </w:t>
      </w:r>
      <w:r w:rsidR="002F2145" w:rsidRPr="000D07A0">
        <w:rPr>
          <w:rStyle w:val="s2"/>
          <w:rFonts w:ascii="Arial" w:hAnsi="Arial" w:cs="Arial"/>
          <w:sz w:val="22"/>
          <w:szCs w:val="22"/>
        </w:rPr>
        <w:t>Multi morbidity</w:t>
      </w:r>
      <w:r w:rsidRPr="000D07A0">
        <w:rPr>
          <w:rStyle w:val="s2"/>
          <w:rFonts w:ascii="Arial" w:hAnsi="Arial" w:cs="Arial"/>
          <w:sz w:val="22"/>
          <w:szCs w:val="22"/>
        </w:rPr>
        <w:t>: clinical assessment and management (NG56)</w:t>
      </w:r>
      <w:r w:rsidRPr="000D07A0">
        <w:rPr>
          <w:rStyle w:val="s1"/>
          <w:rFonts w:ascii="Arial" w:hAnsi="Arial" w:cs="Arial"/>
          <w:sz w:val="22"/>
          <w:szCs w:val="22"/>
        </w:rPr>
        <w:t>. London: National Institute for Health and Care Excellence.</w:t>
      </w:r>
    </w:p>
    <w:p w14:paraId="40A08F23" w14:textId="77777777" w:rsidR="00D034EC" w:rsidRPr="000D07A0" w:rsidRDefault="00D034EC" w:rsidP="000D07A0">
      <w:pPr>
        <w:pStyle w:val="p2"/>
        <w:spacing w:line="360" w:lineRule="auto"/>
        <w:divId w:val="1995179385"/>
        <w:rPr>
          <w:rFonts w:ascii="Arial" w:hAnsi="Arial" w:cs="Arial"/>
          <w:sz w:val="22"/>
          <w:szCs w:val="22"/>
        </w:rPr>
      </w:pPr>
    </w:p>
    <w:p w14:paraId="6AA012F8" w14:textId="77777777" w:rsidR="00D034EC" w:rsidRPr="000D07A0" w:rsidRDefault="00D034EC" w:rsidP="000D07A0">
      <w:pPr>
        <w:pStyle w:val="p1"/>
        <w:spacing w:line="360" w:lineRule="auto"/>
        <w:divId w:val="1995179385"/>
        <w:rPr>
          <w:rFonts w:ascii="Arial" w:hAnsi="Arial" w:cs="Arial"/>
          <w:sz w:val="22"/>
          <w:szCs w:val="22"/>
        </w:rPr>
      </w:pPr>
      <w:r w:rsidRPr="000D07A0">
        <w:rPr>
          <w:rStyle w:val="s1"/>
          <w:rFonts w:ascii="Arial" w:hAnsi="Arial" w:cs="Arial"/>
          <w:sz w:val="22"/>
          <w:szCs w:val="22"/>
        </w:rPr>
        <w:lastRenderedPageBreak/>
        <w:t xml:space="preserve">NICE (2022) </w:t>
      </w:r>
      <w:r w:rsidRPr="000D07A0">
        <w:rPr>
          <w:rStyle w:val="s2"/>
          <w:rFonts w:ascii="Arial" w:hAnsi="Arial" w:cs="Arial"/>
          <w:sz w:val="22"/>
          <w:szCs w:val="22"/>
        </w:rPr>
        <w:t>Type 2 diabetes in adults: management (NG28)</w:t>
      </w:r>
      <w:r w:rsidRPr="000D07A0">
        <w:rPr>
          <w:rStyle w:val="s1"/>
          <w:rFonts w:ascii="Arial" w:hAnsi="Arial" w:cs="Arial"/>
          <w:sz w:val="22"/>
          <w:szCs w:val="22"/>
        </w:rPr>
        <w:t>. London: National Institute for Health and Care Excellence.</w:t>
      </w:r>
    </w:p>
    <w:p w14:paraId="1A04AB75" w14:textId="77777777" w:rsidR="00D034EC" w:rsidRPr="000D07A0" w:rsidRDefault="00D034EC" w:rsidP="000D07A0">
      <w:pPr>
        <w:pStyle w:val="p2"/>
        <w:spacing w:line="360" w:lineRule="auto"/>
        <w:divId w:val="1995179385"/>
        <w:rPr>
          <w:rFonts w:ascii="Arial" w:hAnsi="Arial" w:cs="Arial"/>
          <w:sz w:val="22"/>
          <w:szCs w:val="22"/>
        </w:rPr>
      </w:pPr>
    </w:p>
    <w:p w14:paraId="4032688B" w14:textId="77777777" w:rsidR="00D034EC" w:rsidRPr="000D07A0" w:rsidRDefault="00D034EC" w:rsidP="000D07A0">
      <w:pPr>
        <w:pStyle w:val="p1"/>
        <w:spacing w:line="360" w:lineRule="auto"/>
        <w:divId w:val="1995179385"/>
        <w:rPr>
          <w:rFonts w:ascii="Arial" w:hAnsi="Arial" w:cs="Arial"/>
          <w:sz w:val="22"/>
          <w:szCs w:val="22"/>
        </w:rPr>
      </w:pPr>
      <w:r w:rsidRPr="000D07A0">
        <w:rPr>
          <w:rStyle w:val="s1"/>
          <w:rFonts w:ascii="Arial" w:hAnsi="Arial" w:cs="Arial"/>
          <w:sz w:val="22"/>
          <w:szCs w:val="22"/>
        </w:rPr>
        <w:t xml:space="preserve">Public Health England (2020) </w:t>
      </w:r>
      <w:r w:rsidRPr="000D07A0">
        <w:rPr>
          <w:rStyle w:val="s2"/>
          <w:rFonts w:ascii="Arial" w:hAnsi="Arial" w:cs="Arial"/>
          <w:sz w:val="22"/>
          <w:szCs w:val="22"/>
        </w:rPr>
        <w:t>Diabetes prevalence model</w:t>
      </w:r>
      <w:r w:rsidRPr="000D07A0">
        <w:rPr>
          <w:rStyle w:val="s1"/>
          <w:rFonts w:ascii="Arial" w:hAnsi="Arial" w:cs="Arial"/>
          <w:sz w:val="22"/>
          <w:szCs w:val="22"/>
        </w:rPr>
        <w:t>. London: PHE.</w:t>
      </w:r>
    </w:p>
    <w:p w14:paraId="68E16972" w14:textId="77777777" w:rsidR="00D034EC" w:rsidRPr="000D07A0" w:rsidRDefault="00D034EC" w:rsidP="000D07A0">
      <w:pPr>
        <w:pStyle w:val="p2"/>
        <w:spacing w:line="360" w:lineRule="auto"/>
        <w:divId w:val="1995179385"/>
        <w:rPr>
          <w:rFonts w:ascii="Arial" w:hAnsi="Arial" w:cs="Arial"/>
          <w:sz w:val="22"/>
          <w:szCs w:val="22"/>
        </w:rPr>
      </w:pPr>
    </w:p>
    <w:p w14:paraId="2A972929" w14:textId="77777777" w:rsidR="00D034EC" w:rsidRPr="000D07A0" w:rsidRDefault="00D034EC" w:rsidP="000D07A0">
      <w:pPr>
        <w:pStyle w:val="p1"/>
        <w:spacing w:line="360" w:lineRule="auto"/>
        <w:divId w:val="1995179385"/>
        <w:rPr>
          <w:rFonts w:ascii="Arial" w:hAnsi="Arial" w:cs="Arial"/>
          <w:sz w:val="22"/>
          <w:szCs w:val="22"/>
        </w:rPr>
      </w:pPr>
      <w:r w:rsidRPr="000D07A0">
        <w:rPr>
          <w:rStyle w:val="s1"/>
          <w:rFonts w:ascii="Arial" w:hAnsi="Arial" w:cs="Arial"/>
          <w:sz w:val="22"/>
          <w:szCs w:val="22"/>
        </w:rPr>
        <w:t xml:space="preserve">Rockwood, K. and Mitnitski, A. (2007) ‘Frailty in relation to the accumulation of deficits’, </w:t>
      </w:r>
      <w:r w:rsidRPr="000D07A0">
        <w:rPr>
          <w:rStyle w:val="s2"/>
          <w:rFonts w:ascii="Arial" w:hAnsi="Arial" w:cs="Arial"/>
          <w:sz w:val="22"/>
          <w:szCs w:val="22"/>
        </w:rPr>
        <w:t>The Journals of Gerontology Series A: Biological Sciences and Medical Sciences</w:t>
      </w:r>
      <w:r w:rsidRPr="000D07A0">
        <w:rPr>
          <w:rStyle w:val="s1"/>
          <w:rFonts w:ascii="Arial" w:hAnsi="Arial" w:cs="Arial"/>
          <w:sz w:val="22"/>
          <w:szCs w:val="22"/>
        </w:rPr>
        <w:t>, 62(7), pp. 722–727.</w:t>
      </w:r>
    </w:p>
    <w:p w14:paraId="0412CF35" w14:textId="77777777" w:rsidR="00D034EC" w:rsidRPr="000D07A0" w:rsidRDefault="00D034EC" w:rsidP="000D07A0">
      <w:pPr>
        <w:pStyle w:val="p2"/>
        <w:spacing w:line="360" w:lineRule="auto"/>
        <w:divId w:val="1995179385"/>
        <w:rPr>
          <w:rFonts w:ascii="Arial" w:hAnsi="Arial" w:cs="Arial"/>
          <w:sz w:val="22"/>
          <w:szCs w:val="22"/>
        </w:rPr>
      </w:pPr>
    </w:p>
    <w:p w14:paraId="60A3D867" w14:textId="77777777" w:rsidR="00D034EC" w:rsidRPr="000D07A0" w:rsidRDefault="00D034EC" w:rsidP="000D07A0">
      <w:pPr>
        <w:pStyle w:val="p1"/>
        <w:spacing w:line="360" w:lineRule="auto"/>
        <w:divId w:val="1995179385"/>
        <w:rPr>
          <w:rFonts w:ascii="Arial" w:hAnsi="Arial" w:cs="Arial"/>
          <w:sz w:val="22"/>
          <w:szCs w:val="22"/>
        </w:rPr>
      </w:pPr>
      <w:r w:rsidRPr="000D07A0">
        <w:rPr>
          <w:rStyle w:val="s1"/>
          <w:rFonts w:ascii="Arial" w:hAnsi="Arial" w:cs="Arial"/>
          <w:sz w:val="22"/>
          <w:szCs w:val="22"/>
        </w:rPr>
        <w:t xml:space="preserve">Sinclair, A., Dunning, T. and Rodriguez-Manas, L. (2020) ‘Diabetes in older people: new insights and remaining challenges’, </w:t>
      </w:r>
      <w:r w:rsidRPr="000D07A0">
        <w:rPr>
          <w:rStyle w:val="s2"/>
          <w:rFonts w:ascii="Arial" w:hAnsi="Arial" w:cs="Arial"/>
          <w:sz w:val="22"/>
          <w:szCs w:val="22"/>
        </w:rPr>
        <w:t>The Lancet Diabetes &amp; Endocrinology</w:t>
      </w:r>
      <w:r w:rsidRPr="000D07A0">
        <w:rPr>
          <w:rStyle w:val="s1"/>
          <w:rFonts w:ascii="Arial" w:hAnsi="Arial" w:cs="Arial"/>
          <w:sz w:val="22"/>
          <w:szCs w:val="22"/>
        </w:rPr>
        <w:t>, 8(6), pp. 469–481.</w:t>
      </w:r>
    </w:p>
    <w:p w14:paraId="08B1D172" w14:textId="77777777" w:rsidR="00D034EC" w:rsidRPr="000D07A0" w:rsidRDefault="00D034EC" w:rsidP="000D07A0">
      <w:pPr>
        <w:pStyle w:val="p2"/>
        <w:spacing w:line="360" w:lineRule="auto"/>
        <w:divId w:val="1995179385"/>
        <w:rPr>
          <w:rFonts w:ascii="Arial" w:hAnsi="Arial" w:cs="Arial"/>
          <w:sz w:val="22"/>
          <w:szCs w:val="22"/>
        </w:rPr>
      </w:pPr>
    </w:p>
    <w:p w14:paraId="28BCB6B7" w14:textId="27C19906" w:rsidR="00D034EC" w:rsidRPr="000D07A0" w:rsidRDefault="00D034EC" w:rsidP="000D07A0">
      <w:pPr>
        <w:pStyle w:val="p1"/>
        <w:spacing w:line="360" w:lineRule="auto"/>
        <w:divId w:val="1995179385"/>
        <w:rPr>
          <w:rFonts w:ascii="Arial" w:hAnsi="Arial" w:cs="Arial"/>
          <w:sz w:val="22"/>
          <w:szCs w:val="22"/>
        </w:rPr>
      </w:pPr>
      <w:r w:rsidRPr="000D07A0">
        <w:rPr>
          <w:rStyle w:val="s1"/>
          <w:rFonts w:ascii="Arial" w:hAnsi="Arial" w:cs="Arial"/>
          <w:sz w:val="22"/>
          <w:szCs w:val="22"/>
        </w:rPr>
        <w:t xml:space="preserve">Stratton, I.M., Adler, A.I., Neil, H.A.W., Matthews, D.R., Manley, S.E., Cull, C.A., Hadden, D., Turner, R.C. and Holman, R.R. (2000) ‘Association of glycaemia with </w:t>
      </w:r>
      <w:r w:rsidR="002F2145" w:rsidRPr="000D07A0">
        <w:rPr>
          <w:rStyle w:val="s1"/>
          <w:rFonts w:ascii="Arial" w:hAnsi="Arial" w:cs="Arial"/>
          <w:sz w:val="22"/>
          <w:szCs w:val="22"/>
        </w:rPr>
        <w:t>microvascular</w:t>
      </w:r>
      <w:r w:rsidRPr="000D07A0">
        <w:rPr>
          <w:rStyle w:val="s1"/>
          <w:rFonts w:ascii="Arial" w:hAnsi="Arial" w:cs="Arial"/>
          <w:sz w:val="22"/>
          <w:szCs w:val="22"/>
        </w:rPr>
        <w:t xml:space="preserve"> and microvascular complications of type 2 diabetes’, </w:t>
      </w:r>
      <w:r w:rsidRPr="000D07A0">
        <w:rPr>
          <w:rStyle w:val="s2"/>
          <w:rFonts w:ascii="Arial" w:hAnsi="Arial" w:cs="Arial"/>
          <w:sz w:val="22"/>
          <w:szCs w:val="22"/>
        </w:rPr>
        <w:t>BMJ</w:t>
      </w:r>
      <w:r w:rsidRPr="000D07A0">
        <w:rPr>
          <w:rStyle w:val="s1"/>
          <w:rFonts w:ascii="Arial" w:hAnsi="Arial" w:cs="Arial"/>
          <w:sz w:val="22"/>
          <w:szCs w:val="22"/>
        </w:rPr>
        <w:t>, 321(7258), pp. 405–412.</w:t>
      </w:r>
    </w:p>
    <w:p w14:paraId="6ABA5C13" w14:textId="77777777" w:rsidR="00D034EC" w:rsidRPr="000D07A0" w:rsidRDefault="00D034EC" w:rsidP="000D07A0">
      <w:pPr>
        <w:pStyle w:val="p2"/>
        <w:spacing w:line="360" w:lineRule="auto"/>
        <w:divId w:val="1995179385"/>
        <w:rPr>
          <w:rFonts w:ascii="Arial" w:hAnsi="Arial" w:cs="Arial"/>
          <w:sz w:val="22"/>
          <w:szCs w:val="22"/>
        </w:rPr>
      </w:pPr>
    </w:p>
    <w:p w14:paraId="0A6B3DB1" w14:textId="77777777" w:rsidR="00D034EC" w:rsidRPr="000D07A0" w:rsidRDefault="00D034EC" w:rsidP="000D07A0">
      <w:pPr>
        <w:pStyle w:val="p1"/>
        <w:spacing w:line="360" w:lineRule="auto"/>
        <w:divId w:val="1995179385"/>
        <w:rPr>
          <w:rFonts w:ascii="Arial" w:hAnsi="Arial" w:cs="Arial"/>
          <w:sz w:val="22"/>
          <w:szCs w:val="22"/>
        </w:rPr>
      </w:pPr>
      <w:r w:rsidRPr="000D07A0">
        <w:rPr>
          <w:rStyle w:val="s1"/>
          <w:rFonts w:ascii="Arial" w:hAnsi="Arial" w:cs="Arial"/>
          <w:sz w:val="22"/>
          <w:szCs w:val="22"/>
        </w:rPr>
        <w:t xml:space="preserve">UKPDS (1998) ‘Intensive blood-glucose control with sulphonylureas or insulin compared with conventional treatment and risk of complications in patients with type 2 diabetes’, </w:t>
      </w:r>
      <w:r w:rsidRPr="000D07A0">
        <w:rPr>
          <w:rStyle w:val="s2"/>
          <w:rFonts w:ascii="Arial" w:hAnsi="Arial" w:cs="Arial"/>
          <w:sz w:val="22"/>
          <w:szCs w:val="22"/>
        </w:rPr>
        <w:t>The Lancet</w:t>
      </w:r>
      <w:r w:rsidRPr="000D07A0">
        <w:rPr>
          <w:rStyle w:val="s1"/>
          <w:rFonts w:ascii="Arial" w:hAnsi="Arial" w:cs="Arial"/>
          <w:sz w:val="22"/>
          <w:szCs w:val="22"/>
        </w:rPr>
        <w:t>, 352(9131), pp. 837–853.</w:t>
      </w:r>
    </w:p>
    <w:p w14:paraId="4F2A5B48" w14:textId="77777777" w:rsidR="00D034EC" w:rsidRPr="000D07A0" w:rsidRDefault="00D034EC" w:rsidP="000D07A0">
      <w:pPr>
        <w:pStyle w:val="p2"/>
        <w:spacing w:line="360" w:lineRule="auto"/>
        <w:divId w:val="1995179385"/>
        <w:rPr>
          <w:rFonts w:ascii="Arial" w:hAnsi="Arial" w:cs="Arial"/>
          <w:sz w:val="22"/>
          <w:szCs w:val="22"/>
        </w:rPr>
      </w:pPr>
    </w:p>
    <w:p w14:paraId="26FCCAE6" w14:textId="77777777" w:rsidR="00D034EC" w:rsidRPr="000D07A0" w:rsidRDefault="00D034EC" w:rsidP="000D07A0">
      <w:pPr>
        <w:pStyle w:val="p1"/>
        <w:spacing w:line="360" w:lineRule="auto"/>
        <w:divId w:val="1995179385"/>
        <w:rPr>
          <w:rFonts w:ascii="Arial" w:hAnsi="Arial" w:cs="Arial"/>
          <w:sz w:val="22"/>
          <w:szCs w:val="22"/>
        </w:rPr>
      </w:pPr>
      <w:r w:rsidRPr="000D07A0">
        <w:rPr>
          <w:rStyle w:val="s1"/>
          <w:rFonts w:ascii="Arial" w:hAnsi="Arial" w:cs="Arial"/>
          <w:sz w:val="22"/>
          <w:szCs w:val="22"/>
        </w:rPr>
        <w:t xml:space="preserve">Wagner, E.H., Austin, B.T., Davis, C., Hindmarsh, M., Schaefer, J. and Bonomi, A. (2001) ‘Improving chronic illness care: translating evidence into action’, </w:t>
      </w:r>
      <w:r w:rsidRPr="000D07A0">
        <w:rPr>
          <w:rStyle w:val="s2"/>
          <w:rFonts w:ascii="Arial" w:hAnsi="Arial" w:cs="Arial"/>
          <w:sz w:val="22"/>
          <w:szCs w:val="22"/>
        </w:rPr>
        <w:t>Health Affairs</w:t>
      </w:r>
      <w:r w:rsidRPr="000D07A0">
        <w:rPr>
          <w:rStyle w:val="s1"/>
          <w:rFonts w:ascii="Arial" w:hAnsi="Arial" w:cs="Arial"/>
          <w:sz w:val="22"/>
          <w:szCs w:val="22"/>
        </w:rPr>
        <w:t>, 20(6), pp. 64–78.</w:t>
      </w:r>
    </w:p>
    <w:p w14:paraId="4B00A90E" w14:textId="77777777" w:rsidR="00D034EC" w:rsidRPr="000D07A0" w:rsidRDefault="00D034EC" w:rsidP="000D07A0">
      <w:pPr>
        <w:pStyle w:val="p2"/>
        <w:spacing w:line="360" w:lineRule="auto"/>
        <w:divId w:val="1995179385"/>
        <w:rPr>
          <w:rFonts w:ascii="Arial" w:hAnsi="Arial" w:cs="Arial"/>
          <w:sz w:val="22"/>
          <w:szCs w:val="22"/>
        </w:rPr>
      </w:pPr>
    </w:p>
    <w:p w14:paraId="73624D35" w14:textId="35A20A60" w:rsidR="00D034EC" w:rsidRPr="000D07A0" w:rsidRDefault="00D034EC" w:rsidP="000D07A0">
      <w:pPr>
        <w:pStyle w:val="p1"/>
        <w:spacing w:line="360" w:lineRule="auto"/>
        <w:divId w:val="1995179385"/>
        <w:rPr>
          <w:rFonts w:ascii="Arial" w:hAnsi="Arial" w:cs="Arial"/>
          <w:sz w:val="22"/>
          <w:szCs w:val="22"/>
        </w:rPr>
      </w:pPr>
      <w:r w:rsidRPr="000D07A0">
        <w:rPr>
          <w:rStyle w:val="s1"/>
          <w:rFonts w:ascii="Arial" w:hAnsi="Arial" w:cs="Arial"/>
          <w:sz w:val="22"/>
          <w:szCs w:val="22"/>
        </w:rPr>
        <w:lastRenderedPageBreak/>
        <w:t xml:space="preserve">Zinman, B., Wanner, C., Lachin, J.M., Fitchett, D., Bluhmki, E., Hantel, S., </w:t>
      </w:r>
      <w:r w:rsidR="00A50834" w:rsidRPr="000D07A0">
        <w:rPr>
          <w:rStyle w:val="s1"/>
          <w:rFonts w:ascii="Arial" w:hAnsi="Arial" w:cs="Arial"/>
          <w:sz w:val="22"/>
          <w:szCs w:val="22"/>
        </w:rPr>
        <w:t>Matthew’s</w:t>
      </w:r>
      <w:r w:rsidRPr="000D07A0">
        <w:rPr>
          <w:rStyle w:val="s1"/>
          <w:rFonts w:ascii="Arial" w:hAnsi="Arial" w:cs="Arial"/>
          <w:sz w:val="22"/>
          <w:szCs w:val="22"/>
        </w:rPr>
        <w:t xml:space="preserve">, M., Devins, T., Johansen, O.E., Woerle, H.J., et al. (2015) ‘Empagliflozin, cardiovascular outcomes, and mortality in type 2 diabetes’, </w:t>
      </w:r>
      <w:r w:rsidRPr="000D07A0">
        <w:rPr>
          <w:rStyle w:val="s2"/>
          <w:rFonts w:ascii="Arial" w:hAnsi="Arial" w:cs="Arial"/>
          <w:sz w:val="22"/>
          <w:szCs w:val="22"/>
        </w:rPr>
        <w:t>New England Journal of Medicine</w:t>
      </w:r>
      <w:r w:rsidRPr="000D07A0">
        <w:rPr>
          <w:rStyle w:val="s1"/>
          <w:rFonts w:ascii="Arial" w:hAnsi="Arial" w:cs="Arial"/>
          <w:sz w:val="22"/>
          <w:szCs w:val="22"/>
        </w:rPr>
        <w:t>, 373(22), pp. 2117–2128.</w:t>
      </w:r>
    </w:p>
    <w:p w14:paraId="65BB1E00" w14:textId="77777777" w:rsidR="00816EED" w:rsidRPr="000D07A0" w:rsidRDefault="00816EED" w:rsidP="000D07A0">
      <w:pPr>
        <w:rPr>
          <w:rFonts w:ascii="Arial" w:hAnsi="Arial" w:cs="Arial"/>
        </w:rPr>
      </w:pPr>
    </w:p>
    <w:p w14:paraId="3FB97A49" w14:textId="77777777" w:rsidR="00816EED" w:rsidRPr="000D07A0" w:rsidRDefault="00816EED" w:rsidP="000D07A0">
      <w:pPr>
        <w:rPr>
          <w:rFonts w:ascii="Arial" w:hAnsi="Arial" w:cs="Arial"/>
        </w:rPr>
      </w:pPr>
    </w:p>
    <w:p w14:paraId="519EB35A" w14:textId="5350B043" w:rsidR="00636D9A" w:rsidRPr="000D07A0" w:rsidRDefault="00636D9A" w:rsidP="000D07A0">
      <w:pPr>
        <w:pStyle w:val="Heading1"/>
        <w:spacing w:line="360" w:lineRule="auto"/>
        <w:ind w:left="0"/>
        <w:rPr>
          <w:rFonts w:cs="Arial"/>
          <w:sz w:val="22"/>
          <w:szCs w:val="22"/>
        </w:rPr>
      </w:pPr>
      <w:r w:rsidRPr="000D07A0">
        <w:rPr>
          <w:rFonts w:cs="Arial"/>
          <w:sz w:val="22"/>
          <w:szCs w:val="22"/>
        </w:rPr>
        <w:t>CHAPTER 5 – Conclusion and Recommendations (1,000 words approx.)</w:t>
      </w:r>
    </w:p>
    <w:p w14:paraId="5053749D" w14:textId="77777777" w:rsidR="00636D9A" w:rsidRPr="000D07A0" w:rsidRDefault="00636D9A" w:rsidP="000D07A0">
      <w:pPr>
        <w:rPr>
          <w:rFonts w:ascii="Arial" w:hAnsi="Arial" w:cs="Arial"/>
        </w:rPr>
      </w:pPr>
    </w:p>
    <w:p w14:paraId="2CAD7A9C" w14:textId="7E83F068" w:rsidR="00636D9A" w:rsidRPr="000D07A0" w:rsidRDefault="00636D9A" w:rsidP="000D07A0">
      <w:pPr>
        <w:rPr>
          <w:rFonts w:ascii="Arial" w:hAnsi="Arial" w:cs="Arial"/>
        </w:rPr>
      </w:pPr>
      <w:r w:rsidRPr="000D07A0">
        <w:rPr>
          <w:rFonts w:ascii="Arial" w:hAnsi="Arial" w:cs="Arial"/>
        </w:rPr>
        <w:t xml:space="preserve">Below is a template and guidance on how to complete Chapter </w:t>
      </w:r>
      <w:r w:rsidR="005C5E80" w:rsidRPr="000D07A0">
        <w:rPr>
          <w:rFonts w:ascii="Arial" w:hAnsi="Arial" w:cs="Arial"/>
        </w:rPr>
        <w:t>5</w:t>
      </w:r>
      <w:r w:rsidRPr="000D07A0">
        <w:rPr>
          <w:rFonts w:ascii="Arial" w:hAnsi="Arial" w:cs="Arial"/>
        </w:rPr>
        <w:t xml:space="preserve"> – </w:t>
      </w:r>
      <w:r w:rsidR="005C5E80" w:rsidRPr="000D07A0">
        <w:rPr>
          <w:rFonts w:ascii="Arial" w:hAnsi="Arial" w:cs="Arial"/>
        </w:rPr>
        <w:t>Conclusion and Recommendation</w:t>
      </w:r>
      <w:r w:rsidRPr="000D07A0">
        <w:rPr>
          <w:rFonts w:ascii="Arial" w:hAnsi="Arial" w:cs="Arial"/>
        </w:rPr>
        <w:t xml:space="preserve">. Please read the whole document carefully and familiarise yourself with the BMHP6020 - Independent Project Moodle page which also includes a step-by-step PowerPoint Guide.  </w:t>
      </w:r>
    </w:p>
    <w:p w14:paraId="6606D9A4" w14:textId="28A51E29" w:rsidR="00636D9A" w:rsidRPr="000D07A0" w:rsidRDefault="00636D9A" w:rsidP="000D07A0">
      <w:pPr>
        <w:rPr>
          <w:rFonts w:ascii="Arial" w:hAnsi="Arial" w:cs="Arial"/>
        </w:rPr>
      </w:pPr>
      <w:r w:rsidRPr="000D07A0">
        <w:rPr>
          <w:rFonts w:ascii="Arial" w:hAnsi="Arial" w:cs="Arial"/>
        </w:rPr>
        <w:t xml:space="preserve">This document is for guidance only and you do not have to follow it, you are free to present this Chapter however you wish. </w:t>
      </w:r>
    </w:p>
    <w:p w14:paraId="2C633CBA" w14:textId="01C17027" w:rsidR="00636D9A" w:rsidRPr="000D07A0" w:rsidRDefault="00636D9A" w:rsidP="000D07A0">
      <w:pPr>
        <w:pStyle w:val="Heading2"/>
        <w:rPr>
          <w:rFonts w:ascii="Arial" w:hAnsi="Arial" w:cs="Arial"/>
          <w:sz w:val="22"/>
          <w:szCs w:val="22"/>
        </w:rPr>
      </w:pPr>
      <w:r w:rsidRPr="000D07A0">
        <w:rPr>
          <w:rFonts w:ascii="Arial" w:hAnsi="Arial" w:cs="Arial"/>
          <w:sz w:val="22"/>
          <w:szCs w:val="22"/>
        </w:rPr>
        <w:t xml:space="preserve">5.1 – Overall Conclusion (200 words approx.) </w:t>
      </w:r>
    </w:p>
    <w:p w14:paraId="3628F6DF" w14:textId="77777777" w:rsidR="00292A36" w:rsidRPr="000D07A0" w:rsidRDefault="00292A36" w:rsidP="000D07A0">
      <w:pPr>
        <w:rPr>
          <w:rFonts w:ascii="Arial" w:hAnsi="Arial" w:cs="Arial"/>
        </w:rPr>
      </w:pPr>
    </w:p>
    <w:p w14:paraId="4D9926BD" w14:textId="77777777" w:rsidR="000400E4" w:rsidRPr="000D07A0" w:rsidRDefault="000400E4" w:rsidP="000D07A0">
      <w:pPr>
        <w:numPr>
          <w:ilvl w:val="0"/>
          <w:numId w:val="92"/>
        </w:numPr>
        <w:rPr>
          <w:rFonts w:ascii="Arial" w:hAnsi="Arial" w:cs="Arial"/>
        </w:rPr>
      </w:pPr>
      <w:r w:rsidRPr="000D07A0">
        <w:rPr>
          <w:rFonts w:ascii="Arial" w:hAnsi="Arial" w:cs="Arial"/>
          <w:b/>
          <w:bCs/>
        </w:rPr>
        <w:t>Purpose of the Conclusion:</w:t>
      </w:r>
    </w:p>
    <w:p w14:paraId="4CB0C412" w14:textId="77777777" w:rsidR="00FC207B" w:rsidRPr="000D07A0" w:rsidRDefault="00FC207B" w:rsidP="000D07A0">
      <w:pPr>
        <w:pStyle w:val="p1"/>
        <w:spacing w:line="360" w:lineRule="auto"/>
        <w:ind w:left="720"/>
        <w:divId w:val="1926302247"/>
        <w:rPr>
          <w:rFonts w:ascii="Arial" w:hAnsi="Arial" w:cs="Arial"/>
          <w:sz w:val="22"/>
          <w:szCs w:val="22"/>
        </w:rPr>
      </w:pPr>
      <w:r w:rsidRPr="000D07A0">
        <w:rPr>
          <w:rStyle w:val="s1"/>
          <w:rFonts w:ascii="Arial" w:hAnsi="Arial" w:cs="Arial"/>
          <w:sz w:val="22"/>
          <w:szCs w:val="22"/>
        </w:rPr>
        <w:t>This dissertation has explored the physiological mechanisms, long-term health impacts, and broader social consequences of Type 2 Diabetes Mellitus (T2DM) in older adults living in Birmingham. Chapter 1 outlined the research aim and objectives, emphasising the need to understand how ageing interacts with chronic metabolic disease, and to examine complications, frailty, and health inequalities. Chapter 2 reviewed the literature on insulin resistance, β-cell dysfunction, chronic inflammation, vascular complications, and the social determinants affecting older adults with T2DM.</w:t>
      </w:r>
    </w:p>
    <w:p w14:paraId="345ED5BC" w14:textId="77777777" w:rsidR="00FC207B" w:rsidRPr="000D07A0" w:rsidRDefault="00FC207B" w:rsidP="000D07A0">
      <w:pPr>
        <w:pStyle w:val="p2"/>
        <w:spacing w:line="360" w:lineRule="auto"/>
        <w:ind w:left="720"/>
        <w:divId w:val="1926302247"/>
        <w:rPr>
          <w:rFonts w:ascii="Arial" w:hAnsi="Arial" w:cs="Arial"/>
          <w:sz w:val="22"/>
          <w:szCs w:val="22"/>
        </w:rPr>
      </w:pPr>
    </w:p>
    <w:p w14:paraId="353A560E" w14:textId="6141488A" w:rsidR="00FC207B" w:rsidRPr="000D07A0" w:rsidRDefault="00FC207B" w:rsidP="000D07A0">
      <w:pPr>
        <w:pStyle w:val="p1"/>
        <w:spacing w:line="360" w:lineRule="auto"/>
        <w:ind w:left="720"/>
        <w:divId w:val="1926302247"/>
        <w:rPr>
          <w:rFonts w:ascii="Arial" w:hAnsi="Arial" w:cs="Arial"/>
          <w:sz w:val="22"/>
          <w:szCs w:val="22"/>
        </w:rPr>
      </w:pPr>
      <w:r w:rsidRPr="000D07A0">
        <w:rPr>
          <w:rStyle w:val="s1"/>
          <w:rFonts w:ascii="Arial" w:hAnsi="Arial" w:cs="Arial"/>
          <w:sz w:val="22"/>
          <w:szCs w:val="22"/>
        </w:rPr>
        <w:t xml:space="preserve">Chapter 3 presented a systematic literature review and coding process, </w:t>
      </w:r>
      <w:bookmarkStart w:id="112" w:name="_Int_I7ZFz2xS"/>
      <w:r w:rsidRPr="000D07A0">
        <w:rPr>
          <w:rStyle w:val="s1"/>
          <w:rFonts w:ascii="Arial" w:hAnsi="Arial" w:cs="Arial"/>
          <w:sz w:val="22"/>
          <w:szCs w:val="22"/>
        </w:rPr>
        <w:t>identifying</w:t>
      </w:r>
      <w:bookmarkEnd w:id="112"/>
      <w:r w:rsidRPr="000D07A0">
        <w:rPr>
          <w:rStyle w:val="s1"/>
          <w:rFonts w:ascii="Arial" w:hAnsi="Arial" w:cs="Arial"/>
          <w:sz w:val="22"/>
          <w:szCs w:val="22"/>
        </w:rPr>
        <w:t xml:space="preserve"> recurring themes across UK and global studies. Chapter 4 applied thematic analysis, highlighting three interconnected themes: (1) pathophysiological mechanisms in ageing populations, (2) long-term microvascular and microvascular complications, and (3) multi morbidity, frailty, and health inequalities. Collectively, these findings </w:t>
      </w:r>
      <w:bookmarkStart w:id="113" w:name="_Int_g2iGewDw"/>
      <w:r w:rsidRPr="000D07A0">
        <w:rPr>
          <w:rStyle w:val="s1"/>
          <w:rFonts w:ascii="Arial" w:hAnsi="Arial" w:cs="Arial"/>
          <w:sz w:val="22"/>
          <w:szCs w:val="22"/>
        </w:rPr>
        <w:lastRenderedPageBreak/>
        <w:t>demonstrate</w:t>
      </w:r>
      <w:bookmarkEnd w:id="113"/>
      <w:r w:rsidRPr="000D07A0">
        <w:rPr>
          <w:rStyle w:val="s1"/>
          <w:rFonts w:ascii="Arial" w:hAnsi="Arial" w:cs="Arial"/>
          <w:sz w:val="22"/>
          <w:szCs w:val="22"/>
        </w:rPr>
        <w:t xml:space="preserve"> that T2DM in older adults is a complex, multifactorial condition, influenced by biological ageing, vascular damage, and socioeconomic factors.</w:t>
      </w:r>
    </w:p>
    <w:p w14:paraId="1A0418E0" w14:textId="77777777" w:rsidR="00FC207B" w:rsidRPr="000D07A0" w:rsidRDefault="00FC207B" w:rsidP="000D07A0">
      <w:pPr>
        <w:pStyle w:val="p2"/>
        <w:spacing w:line="360" w:lineRule="auto"/>
        <w:ind w:left="720"/>
        <w:divId w:val="1926302247"/>
        <w:rPr>
          <w:rFonts w:ascii="Arial" w:hAnsi="Arial" w:cs="Arial"/>
          <w:sz w:val="22"/>
          <w:szCs w:val="22"/>
        </w:rPr>
      </w:pPr>
    </w:p>
    <w:p w14:paraId="2A3B0F49" w14:textId="560A691C" w:rsidR="00FC207B" w:rsidRPr="000D07A0" w:rsidRDefault="00FC207B" w:rsidP="000D07A0">
      <w:pPr>
        <w:pStyle w:val="p1"/>
        <w:spacing w:line="360" w:lineRule="auto"/>
        <w:ind w:left="720"/>
        <w:divId w:val="1926302247"/>
        <w:rPr>
          <w:rFonts w:ascii="Arial" w:hAnsi="Arial" w:cs="Arial"/>
          <w:sz w:val="22"/>
          <w:szCs w:val="22"/>
        </w:rPr>
      </w:pPr>
      <w:r w:rsidRPr="000D07A0">
        <w:rPr>
          <w:rStyle w:val="s1"/>
          <w:rFonts w:ascii="Arial" w:hAnsi="Arial" w:cs="Arial"/>
          <w:sz w:val="22"/>
          <w:szCs w:val="22"/>
        </w:rPr>
        <w:t xml:space="preserve">The research </w:t>
      </w:r>
      <w:bookmarkStart w:id="114" w:name="_Int_42lpNKiH"/>
      <w:r w:rsidRPr="000D07A0">
        <w:rPr>
          <w:rStyle w:val="s1"/>
          <w:rFonts w:ascii="Arial" w:hAnsi="Arial" w:cs="Arial"/>
          <w:sz w:val="22"/>
          <w:szCs w:val="22"/>
        </w:rPr>
        <w:t>objectives</w:t>
      </w:r>
      <w:bookmarkEnd w:id="114"/>
      <w:r w:rsidRPr="000D07A0">
        <w:rPr>
          <w:rStyle w:val="s1"/>
          <w:rFonts w:ascii="Arial" w:hAnsi="Arial" w:cs="Arial"/>
          <w:sz w:val="22"/>
          <w:szCs w:val="22"/>
        </w:rPr>
        <w:t xml:space="preserve"> have </w:t>
      </w:r>
      <w:bookmarkStart w:id="115" w:name="_Int_avzatunO"/>
      <w:r w:rsidRPr="000D07A0">
        <w:rPr>
          <w:rStyle w:val="s1"/>
          <w:rFonts w:ascii="Arial" w:hAnsi="Arial" w:cs="Arial"/>
          <w:sz w:val="22"/>
          <w:szCs w:val="22"/>
        </w:rPr>
        <w:t xml:space="preserve">been </w:t>
      </w:r>
      <w:bookmarkStart w:id="116" w:name="_Int_CyW6Aswy"/>
      <w:r w:rsidRPr="000D07A0">
        <w:rPr>
          <w:rStyle w:val="s1"/>
          <w:rFonts w:ascii="Arial" w:hAnsi="Arial" w:cs="Arial"/>
          <w:sz w:val="22"/>
          <w:szCs w:val="22"/>
        </w:rPr>
        <w:t>largely achieved</w:t>
      </w:r>
      <w:bookmarkEnd w:id="115"/>
      <w:bookmarkEnd w:id="116"/>
      <w:r w:rsidRPr="000D07A0">
        <w:rPr>
          <w:rStyle w:val="s1"/>
          <w:rFonts w:ascii="Arial" w:hAnsi="Arial" w:cs="Arial"/>
          <w:sz w:val="22"/>
          <w:szCs w:val="22"/>
        </w:rPr>
        <w:t>. The study clarified the mechanisms underlying T2DM progression, detailed the nature and prevalence of complications, and highlighted the systemic vulnerabilities associated with multi morbidity and deprivation in Birmingham. This confirms that understanding T2DM requires an integrated, biopsychosocial approach that accounts for both physiological and contextual factors.</w:t>
      </w:r>
    </w:p>
    <w:p w14:paraId="7B828B68" w14:textId="77777777" w:rsidR="00255AE5" w:rsidRPr="000D07A0" w:rsidRDefault="00255AE5" w:rsidP="000D07A0">
      <w:pPr>
        <w:rPr>
          <w:rFonts w:ascii="Arial" w:hAnsi="Arial" w:cs="Arial"/>
        </w:rPr>
      </w:pPr>
    </w:p>
    <w:p w14:paraId="07700957" w14:textId="77777777" w:rsidR="000400E4" w:rsidRPr="000D07A0" w:rsidRDefault="000400E4" w:rsidP="000D07A0">
      <w:pPr>
        <w:numPr>
          <w:ilvl w:val="1"/>
          <w:numId w:val="92"/>
        </w:numPr>
        <w:rPr>
          <w:rFonts w:ascii="Arial" w:hAnsi="Arial" w:cs="Arial"/>
        </w:rPr>
      </w:pPr>
      <w:r w:rsidRPr="000D07A0">
        <w:rPr>
          <w:rFonts w:ascii="Arial" w:hAnsi="Arial" w:cs="Arial"/>
        </w:rPr>
        <w:t>In this section, you will provide a clear and concise summary of your entire dissertation. This is your opportunity to reflect on what you have explored and achieved.</w:t>
      </w:r>
    </w:p>
    <w:p w14:paraId="7022F890" w14:textId="77777777" w:rsidR="000400E4" w:rsidRPr="000D07A0" w:rsidRDefault="000400E4" w:rsidP="000D07A0">
      <w:pPr>
        <w:numPr>
          <w:ilvl w:val="0"/>
          <w:numId w:val="92"/>
        </w:numPr>
        <w:rPr>
          <w:rFonts w:ascii="Arial" w:hAnsi="Arial" w:cs="Arial"/>
        </w:rPr>
      </w:pPr>
      <w:r w:rsidRPr="000D07A0">
        <w:rPr>
          <w:rFonts w:ascii="Arial" w:hAnsi="Arial" w:cs="Arial"/>
          <w:b/>
          <w:bCs/>
        </w:rPr>
        <w:t>Key Points to Include:</w:t>
      </w:r>
    </w:p>
    <w:p w14:paraId="08A6A1BB" w14:textId="77777777" w:rsidR="000400E4" w:rsidRPr="000D07A0" w:rsidRDefault="000400E4" w:rsidP="000D07A0">
      <w:pPr>
        <w:numPr>
          <w:ilvl w:val="1"/>
          <w:numId w:val="92"/>
        </w:numPr>
        <w:rPr>
          <w:rFonts w:ascii="Arial" w:hAnsi="Arial" w:cs="Arial"/>
        </w:rPr>
      </w:pPr>
      <w:r w:rsidRPr="000D07A0">
        <w:rPr>
          <w:rFonts w:ascii="Arial" w:hAnsi="Arial" w:cs="Arial"/>
        </w:rPr>
        <w:t>Summarise the main findings from each chapter, drawing together the most important ideas, insights, and outcomes of your work.</w:t>
      </w:r>
    </w:p>
    <w:p w14:paraId="7B972852" w14:textId="77777777" w:rsidR="000400E4" w:rsidRPr="000D07A0" w:rsidRDefault="000400E4" w:rsidP="000D07A0">
      <w:pPr>
        <w:numPr>
          <w:ilvl w:val="1"/>
          <w:numId w:val="92"/>
        </w:numPr>
        <w:rPr>
          <w:rFonts w:ascii="Arial" w:hAnsi="Arial" w:cs="Arial"/>
        </w:rPr>
      </w:pPr>
      <w:r w:rsidRPr="000D07A0">
        <w:rPr>
          <w:rFonts w:ascii="Arial" w:hAnsi="Arial" w:cs="Arial"/>
        </w:rPr>
        <w:t xml:space="preserve">Revisit the </w:t>
      </w:r>
      <w:r w:rsidRPr="000D07A0">
        <w:rPr>
          <w:rFonts w:ascii="Arial" w:hAnsi="Arial" w:cs="Arial"/>
          <w:b/>
          <w:bCs/>
        </w:rPr>
        <w:t>research aim and objectives</w:t>
      </w:r>
      <w:r w:rsidRPr="000D07A0">
        <w:rPr>
          <w:rFonts w:ascii="Arial" w:hAnsi="Arial" w:cs="Arial"/>
        </w:rPr>
        <w:t xml:space="preserve"> you stated in Chapter 1. Explain how each of these has been addressed through your research, and whether they have been fully or partially met.</w:t>
      </w:r>
    </w:p>
    <w:p w14:paraId="70F2C421" w14:textId="77777777" w:rsidR="000400E4" w:rsidRPr="000D07A0" w:rsidRDefault="000400E4" w:rsidP="000D07A0">
      <w:pPr>
        <w:numPr>
          <w:ilvl w:val="0"/>
          <w:numId w:val="92"/>
        </w:numPr>
        <w:rPr>
          <w:rFonts w:ascii="Arial" w:hAnsi="Arial" w:cs="Arial"/>
        </w:rPr>
      </w:pPr>
      <w:r w:rsidRPr="000D07A0">
        <w:rPr>
          <w:rFonts w:ascii="Arial" w:hAnsi="Arial" w:cs="Arial"/>
          <w:b/>
          <w:bCs/>
        </w:rPr>
        <w:t>Important Reminders:</w:t>
      </w:r>
    </w:p>
    <w:p w14:paraId="2C5B0706" w14:textId="77777777" w:rsidR="000400E4" w:rsidRPr="000D07A0" w:rsidRDefault="000400E4" w:rsidP="000D07A0">
      <w:pPr>
        <w:numPr>
          <w:ilvl w:val="1"/>
          <w:numId w:val="92"/>
        </w:numPr>
        <w:rPr>
          <w:rFonts w:ascii="Arial" w:hAnsi="Arial" w:cs="Arial"/>
        </w:rPr>
      </w:pPr>
      <w:r w:rsidRPr="000D07A0">
        <w:rPr>
          <w:rFonts w:ascii="Arial" w:hAnsi="Arial" w:cs="Arial"/>
        </w:rPr>
        <w:t>Do not introduce any new information, analysis, or references in this section.</w:t>
      </w:r>
    </w:p>
    <w:p w14:paraId="4F1483CE" w14:textId="77777777" w:rsidR="000400E4" w:rsidRPr="000D07A0" w:rsidRDefault="000400E4" w:rsidP="000D07A0">
      <w:pPr>
        <w:numPr>
          <w:ilvl w:val="1"/>
          <w:numId w:val="92"/>
        </w:numPr>
        <w:rPr>
          <w:rFonts w:ascii="Arial" w:hAnsi="Arial" w:cs="Arial"/>
        </w:rPr>
      </w:pPr>
      <w:r w:rsidRPr="000D07A0">
        <w:rPr>
          <w:rFonts w:ascii="Arial" w:hAnsi="Arial" w:cs="Arial"/>
        </w:rPr>
        <w:t xml:space="preserve">Focus only on what has already been discussed and evidenced in your previous chapters. </w:t>
      </w:r>
    </w:p>
    <w:p w14:paraId="5DD960CB" w14:textId="17B83E15" w:rsidR="000400E4" w:rsidRPr="000D07A0" w:rsidRDefault="000400E4" w:rsidP="000D07A0">
      <w:pPr>
        <w:numPr>
          <w:ilvl w:val="1"/>
          <w:numId w:val="92"/>
        </w:numPr>
        <w:rPr>
          <w:rFonts w:ascii="Arial" w:hAnsi="Arial" w:cs="Arial"/>
        </w:rPr>
      </w:pPr>
      <w:r w:rsidRPr="000D07A0">
        <w:rPr>
          <w:rFonts w:ascii="Arial" w:hAnsi="Arial" w:cs="Arial"/>
        </w:rPr>
        <w:t xml:space="preserve">You </w:t>
      </w:r>
      <w:r w:rsidRPr="000D07A0">
        <w:rPr>
          <w:rFonts w:ascii="Arial" w:hAnsi="Arial" w:cs="Arial"/>
          <w:b/>
          <w:bCs/>
        </w:rPr>
        <w:t>might</w:t>
      </w:r>
      <w:r w:rsidRPr="000D07A0">
        <w:rPr>
          <w:rFonts w:ascii="Arial" w:hAnsi="Arial" w:cs="Arial"/>
        </w:rPr>
        <w:t xml:space="preserve"> go over the suggested word count, that is okay but don’t forget you also have the abstract!</w:t>
      </w:r>
    </w:p>
    <w:p w14:paraId="0AA56080" w14:textId="7D2CB77E" w:rsidR="003B1E32" w:rsidRPr="000D07A0" w:rsidRDefault="000400E4" w:rsidP="000D07A0">
      <w:pPr>
        <w:numPr>
          <w:ilvl w:val="1"/>
          <w:numId w:val="92"/>
        </w:numPr>
        <w:rPr>
          <w:rFonts w:ascii="Arial" w:hAnsi="Arial" w:cs="Arial"/>
        </w:rPr>
      </w:pPr>
      <w:r w:rsidRPr="000D07A0">
        <w:rPr>
          <w:rFonts w:ascii="Arial" w:hAnsi="Arial" w:cs="Arial"/>
          <w:i/>
          <w:iCs/>
        </w:rPr>
        <w:t xml:space="preserve"> </w:t>
      </w:r>
      <w:r w:rsidRPr="000D07A0">
        <w:rPr>
          <w:rFonts w:ascii="Arial" w:hAnsi="Arial" w:cs="Arial"/>
        </w:rPr>
        <w:t>Keep your language clear, confident, and conclusive. This is the final reflection of your work.</w:t>
      </w:r>
    </w:p>
    <w:p w14:paraId="48005ABF" w14:textId="289F3FE6" w:rsidR="00636D9A" w:rsidRPr="000D07A0" w:rsidRDefault="00636D9A" w:rsidP="000D07A0">
      <w:pPr>
        <w:pStyle w:val="Heading2"/>
        <w:rPr>
          <w:rFonts w:ascii="Arial" w:hAnsi="Arial" w:cs="Arial"/>
          <w:sz w:val="22"/>
          <w:szCs w:val="22"/>
        </w:rPr>
      </w:pPr>
      <w:r w:rsidRPr="000D07A0">
        <w:rPr>
          <w:rFonts w:ascii="Arial" w:hAnsi="Arial" w:cs="Arial"/>
          <w:sz w:val="22"/>
          <w:szCs w:val="22"/>
        </w:rPr>
        <w:t>5.</w:t>
      </w:r>
      <w:r w:rsidR="005C5E80" w:rsidRPr="000D07A0">
        <w:rPr>
          <w:rFonts w:ascii="Arial" w:hAnsi="Arial" w:cs="Arial"/>
          <w:sz w:val="22"/>
          <w:szCs w:val="22"/>
        </w:rPr>
        <w:t>2</w:t>
      </w:r>
      <w:r w:rsidRPr="000D07A0">
        <w:rPr>
          <w:rFonts w:ascii="Arial" w:hAnsi="Arial" w:cs="Arial"/>
          <w:sz w:val="22"/>
          <w:szCs w:val="22"/>
        </w:rPr>
        <w:t xml:space="preserve"> – </w:t>
      </w:r>
      <w:r w:rsidR="005C5E80" w:rsidRPr="000D07A0">
        <w:rPr>
          <w:rFonts w:ascii="Arial" w:hAnsi="Arial" w:cs="Arial"/>
          <w:sz w:val="22"/>
          <w:szCs w:val="22"/>
        </w:rPr>
        <w:t>Recommendations</w:t>
      </w:r>
      <w:r w:rsidRPr="000D07A0">
        <w:rPr>
          <w:rFonts w:ascii="Arial" w:hAnsi="Arial" w:cs="Arial"/>
          <w:sz w:val="22"/>
          <w:szCs w:val="22"/>
        </w:rPr>
        <w:t xml:space="preserve"> </w:t>
      </w:r>
      <w:r w:rsidR="005C5E80" w:rsidRPr="000D07A0">
        <w:rPr>
          <w:rFonts w:ascii="Arial" w:hAnsi="Arial" w:cs="Arial"/>
          <w:sz w:val="22"/>
          <w:szCs w:val="22"/>
        </w:rPr>
        <w:t>(8</w:t>
      </w:r>
      <w:r w:rsidRPr="000D07A0">
        <w:rPr>
          <w:rFonts w:ascii="Arial" w:hAnsi="Arial" w:cs="Arial"/>
          <w:sz w:val="22"/>
          <w:szCs w:val="22"/>
        </w:rPr>
        <w:t xml:space="preserve">00 words approx.) </w:t>
      </w:r>
    </w:p>
    <w:p w14:paraId="71010707" w14:textId="77777777" w:rsidR="00636D9A" w:rsidRPr="000D07A0" w:rsidRDefault="00636D9A" w:rsidP="000D07A0">
      <w:pPr>
        <w:rPr>
          <w:rFonts w:ascii="Arial" w:hAnsi="Arial" w:cs="Arial"/>
        </w:rPr>
      </w:pPr>
    </w:p>
    <w:p w14:paraId="48D6A36B" w14:textId="4DE00D98" w:rsidR="005C5E80" w:rsidRPr="000D07A0" w:rsidRDefault="005C5E80" w:rsidP="000D07A0">
      <w:pPr>
        <w:rPr>
          <w:rFonts w:ascii="Arial" w:hAnsi="Arial" w:cs="Arial"/>
        </w:rPr>
      </w:pPr>
      <w:r w:rsidRPr="000D07A0">
        <w:rPr>
          <w:rFonts w:ascii="Arial" w:hAnsi="Arial" w:cs="Arial"/>
        </w:rPr>
        <w:lastRenderedPageBreak/>
        <w:t xml:space="preserve">Below you will provide at least 3 recommendations for future practice in relation to your topic area. Your recommendations need to be practical and achievable within theory and/or practice. You will also demonstrate the </w:t>
      </w:r>
      <w:r w:rsidRPr="000D07A0">
        <w:rPr>
          <w:rFonts w:ascii="Arial" w:hAnsi="Arial" w:cs="Arial"/>
          <w:b/>
          <w:bCs/>
          <w:u w:val="single"/>
        </w:rPr>
        <w:t>barriers and limitations</w:t>
      </w:r>
      <w:r w:rsidRPr="000D07A0">
        <w:rPr>
          <w:rFonts w:ascii="Arial" w:hAnsi="Arial" w:cs="Arial"/>
        </w:rPr>
        <w:t xml:space="preserve"> to your recommendations and how this can be overcome. </w:t>
      </w:r>
    </w:p>
    <w:p w14:paraId="15F8C9E5" w14:textId="77777777" w:rsidR="00897987" w:rsidRPr="000D07A0" w:rsidRDefault="00897987" w:rsidP="000D07A0">
      <w:pPr>
        <w:rPr>
          <w:rFonts w:ascii="Arial" w:hAnsi="Arial" w:cs="Arial"/>
        </w:rPr>
      </w:pPr>
    </w:p>
    <w:p w14:paraId="14A902FA" w14:textId="77777777" w:rsidR="005E0679" w:rsidRPr="000D07A0" w:rsidRDefault="005E0679" w:rsidP="000D07A0">
      <w:pPr>
        <w:pStyle w:val="p1"/>
        <w:spacing w:line="360" w:lineRule="auto"/>
        <w:divId w:val="1905681983"/>
        <w:rPr>
          <w:rFonts w:ascii="Arial" w:hAnsi="Arial" w:cs="Arial"/>
          <w:sz w:val="22"/>
          <w:szCs w:val="22"/>
        </w:rPr>
      </w:pPr>
      <w:r w:rsidRPr="000D07A0">
        <w:rPr>
          <w:rStyle w:val="s1"/>
          <w:rFonts w:ascii="Arial" w:hAnsi="Arial" w:cs="Arial"/>
          <w:sz w:val="22"/>
          <w:szCs w:val="22"/>
        </w:rPr>
        <w:t>Based on the findings from Chapter 4, the following recommendations are proposed to improve the management and outcomes of older adults with Type 2 Diabetes Mellitus (T2DM) in Birmingham. These recommendations are practical, achievable within healthcare systems, and grounded in evidence from the literature.</w:t>
      </w:r>
    </w:p>
    <w:p w14:paraId="3B9115BF" w14:textId="77777777" w:rsidR="00897987" w:rsidRPr="000D07A0" w:rsidRDefault="00897987" w:rsidP="000D07A0">
      <w:pPr>
        <w:rPr>
          <w:rFonts w:ascii="Arial" w:hAnsi="Arial" w:cs="Arial"/>
        </w:rPr>
      </w:pPr>
    </w:p>
    <w:p w14:paraId="48441A45" w14:textId="4DE6D12F" w:rsidR="00C10CBE" w:rsidRPr="000D07A0" w:rsidRDefault="005C5E80" w:rsidP="000D07A0">
      <w:pPr>
        <w:pStyle w:val="Heading3"/>
        <w:divId w:val="640236167"/>
        <w:rPr>
          <w:rFonts w:ascii="Arial" w:eastAsia="Times New Roman" w:hAnsi="Arial" w:cs="Arial"/>
          <w:b/>
          <w:bCs/>
          <w:color w:val="auto"/>
          <w:kern w:val="0"/>
          <w:sz w:val="22"/>
          <w:szCs w:val="22"/>
          <w:lang w:eastAsia="en-GB"/>
          <w14:ligatures w14:val="none"/>
        </w:rPr>
      </w:pPr>
      <w:r w:rsidRPr="000D07A0">
        <w:rPr>
          <w:rFonts w:ascii="Arial" w:hAnsi="Arial" w:cs="Arial"/>
          <w:sz w:val="22"/>
          <w:szCs w:val="22"/>
        </w:rPr>
        <w:t>5.2.1 – Recommendation 1</w:t>
      </w:r>
      <w:r w:rsidR="00C123E5" w:rsidRPr="000D07A0">
        <w:rPr>
          <w:rFonts w:ascii="Arial" w:hAnsi="Arial" w:cs="Arial"/>
          <w:sz w:val="22"/>
          <w:szCs w:val="22"/>
        </w:rPr>
        <w:t>:</w:t>
      </w:r>
      <w:r w:rsidRPr="000D07A0">
        <w:rPr>
          <w:rFonts w:ascii="Arial" w:hAnsi="Arial" w:cs="Arial"/>
          <w:sz w:val="22"/>
          <w:szCs w:val="22"/>
        </w:rPr>
        <w:t xml:space="preserve"> </w:t>
      </w:r>
      <w:r w:rsidR="00C10CBE" w:rsidRPr="000D07A0">
        <w:rPr>
          <w:rFonts w:ascii="Arial" w:eastAsia="Times New Roman" w:hAnsi="Arial" w:cs="Arial"/>
          <w:b/>
          <w:bCs/>
          <w:color w:val="auto"/>
          <w:kern w:val="0"/>
          <w:sz w:val="22"/>
          <w:szCs w:val="22"/>
          <w:lang w:eastAsia="en-GB"/>
          <w14:ligatures w14:val="none"/>
        </w:rPr>
        <w:t>Implement Integrated Multidisciplinary Care Pathways for Older Adults</w:t>
      </w:r>
    </w:p>
    <w:p w14:paraId="580CD21A" w14:textId="77777777" w:rsidR="00EB10EF" w:rsidRPr="000D07A0" w:rsidRDefault="00EB10EF" w:rsidP="000D07A0">
      <w:pPr>
        <w:pStyle w:val="p1"/>
        <w:spacing w:line="360" w:lineRule="auto"/>
        <w:divId w:val="460995693"/>
        <w:rPr>
          <w:rFonts w:ascii="Arial" w:hAnsi="Arial" w:cs="Arial"/>
          <w:sz w:val="22"/>
          <w:szCs w:val="22"/>
        </w:rPr>
      </w:pPr>
      <w:r w:rsidRPr="000D07A0">
        <w:rPr>
          <w:rStyle w:val="s1"/>
          <w:rFonts w:ascii="Arial" w:hAnsi="Arial" w:cs="Arial"/>
          <w:sz w:val="22"/>
          <w:szCs w:val="22"/>
        </w:rPr>
        <w:t>Description:</w:t>
      </w:r>
    </w:p>
    <w:p w14:paraId="7EE50875" w14:textId="77777777" w:rsidR="00EB10EF" w:rsidRPr="000D07A0" w:rsidRDefault="00EB10EF" w:rsidP="000D07A0">
      <w:pPr>
        <w:pStyle w:val="p1"/>
        <w:spacing w:line="360" w:lineRule="auto"/>
        <w:divId w:val="460995693"/>
        <w:rPr>
          <w:rFonts w:ascii="Arial" w:hAnsi="Arial" w:cs="Arial"/>
          <w:sz w:val="22"/>
          <w:szCs w:val="22"/>
        </w:rPr>
      </w:pPr>
      <w:r w:rsidRPr="000D07A0">
        <w:rPr>
          <w:rStyle w:val="s2"/>
          <w:rFonts w:ascii="Arial" w:hAnsi="Arial" w:cs="Arial"/>
          <w:sz w:val="22"/>
          <w:szCs w:val="22"/>
        </w:rPr>
        <w:t>Establish integrated care pathways for older adults with T2DM that combine the expertise of endocrinologists, geriatricians, dietitians, physiotherapists, and primary care teams. Routine monitoring should include glycaemic control, blood pressure, lipid profiles, renal function, frailty assessment, and functional ability.</w:t>
      </w:r>
    </w:p>
    <w:p w14:paraId="3382689D" w14:textId="77777777" w:rsidR="00EB10EF" w:rsidRPr="000D07A0" w:rsidRDefault="00EB10EF" w:rsidP="000D07A0">
      <w:pPr>
        <w:pStyle w:val="p2"/>
        <w:spacing w:line="360" w:lineRule="auto"/>
        <w:divId w:val="460995693"/>
        <w:rPr>
          <w:rFonts w:ascii="Arial" w:hAnsi="Arial" w:cs="Arial"/>
          <w:sz w:val="22"/>
          <w:szCs w:val="22"/>
        </w:rPr>
      </w:pPr>
    </w:p>
    <w:p w14:paraId="2CF42F78" w14:textId="77777777" w:rsidR="00EB10EF" w:rsidRPr="000D07A0" w:rsidRDefault="00EB10EF" w:rsidP="000D07A0">
      <w:pPr>
        <w:pStyle w:val="p1"/>
        <w:spacing w:line="360" w:lineRule="auto"/>
        <w:divId w:val="460995693"/>
        <w:rPr>
          <w:rFonts w:ascii="Arial" w:hAnsi="Arial" w:cs="Arial"/>
          <w:sz w:val="22"/>
          <w:szCs w:val="22"/>
        </w:rPr>
      </w:pPr>
      <w:r w:rsidRPr="000D07A0">
        <w:rPr>
          <w:rStyle w:val="s1"/>
          <w:rFonts w:ascii="Arial" w:hAnsi="Arial" w:cs="Arial"/>
          <w:sz w:val="22"/>
          <w:szCs w:val="22"/>
        </w:rPr>
        <w:t>Rationale:</w:t>
      </w:r>
    </w:p>
    <w:p w14:paraId="2ECDDFAB" w14:textId="77777777" w:rsidR="00EB10EF" w:rsidRPr="000D07A0" w:rsidRDefault="00EB10EF" w:rsidP="000D07A0">
      <w:pPr>
        <w:pStyle w:val="p1"/>
        <w:spacing w:line="360" w:lineRule="auto"/>
        <w:divId w:val="460995693"/>
        <w:rPr>
          <w:rFonts w:ascii="Arial" w:hAnsi="Arial" w:cs="Arial"/>
          <w:sz w:val="22"/>
          <w:szCs w:val="22"/>
        </w:rPr>
      </w:pPr>
      <w:r w:rsidRPr="000D07A0">
        <w:rPr>
          <w:rStyle w:val="s2"/>
          <w:rFonts w:ascii="Arial" w:hAnsi="Arial" w:cs="Arial"/>
          <w:sz w:val="22"/>
          <w:szCs w:val="22"/>
        </w:rPr>
        <w:t>Theme 3 highlighted that multimorbidity and frailty significantly influence outcomes in older adults (Barnett et al., 2012; Sinclair et al., 2020). Theme 2 demonstrated that vascular complications are common and exacerbate functional decline (UKPDS, 1998). Integrated care ensures that comorbidities are managed holistically, reducing fragmentation of services and improving patient outcomes (Wagner et al., 2001).</w:t>
      </w:r>
    </w:p>
    <w:p w14:paraId="2B0A6B21" w14:textId="77777777" w:rsidR="00EB10EF" w:rsidRPr="000D07A0" w:rsidRDefault="00EB10EF" w:rsidP="000D07A0">
      <w:pPr>
        <w:pStyle w:val="p2"/>
        <w:spacing w:line="360" w:lineRule="auto"/>
        <w:divId w:val="460995693"/>
        <w:rPr>
          <w:rFonts w:ascii="Arial" w:hAnsi="Arial" w:cs="Arial"/>
          <w:sz w:val="22"/>
          <w:szCs w:val="22"/>
        </w:rPr>
      </w:pPr>
    </w:p>
    <w:p w14:paraId="49BC99D1" w14:textId="77777777" w:rsidR="00EB10EF" w:rsidRPr="00544583" w:rsidRDefault="00EB10EF" w:rsidP="000D07A0">
      <w:pPr>
        <w:pStyle w:val="p1"/>
        <w:spacing w:line="360" w:lineRule="auto"/>
        <w:divId w:val="460995693"/>
        <w:rPr>
          <w:rFonts w:ascii="Arial" w:hAnsi="Arial" w:cs="Arial"/>
          <w:b/>
          <w:bCs/>
          <w:sz w:val="22"/>
          <w:szCs w:val="22"/>
        </w:rPr>
      </w:pPr>
      <w:r w:rsidRPr="00544583">
        <w:rPr>
          <w:rStyle w:val="s1"/>
          <w:rFonts w:ascii="Arial" w:hAnsi="Arial" w:cs="Arial"/>
          <w:b/>
          <w:bCs/>
          <w:sz w:val="22"/>
          <w:szCs w:val="22"/>
        </w:rPr>
        <w:t>Barriers and Limitations:</w:t>
      </w:r>
    </w:p>
    <w:p w14:paraId="6365D60B" w14:textId="77777777" w:rsidR="00EB10EF" w:rsidRPr="000D07A0" w:rsidRDefault="00EB10EF" w:rsidP="000D07A0">
      <w:pPr>
        <w:pStyle w:val="p1"/>
        <w:numPr>
          <w:ilvl w:val="0"/>
          <w:numId w:val="98"/>
        </w:numPr>
        <w:spacing w:line="360" w:lineRule="auto"/>
        <w:divId w:val="460995693"/>
        <w:rPr>
          <w:rFonts w:ascii="Arial" w:hAnsi="Arial" w:cs="Arial"/>
          <w:sz w:val="22"/>
          <w:szCs w:val="22"/>
        </w:rPr>
      </w:pPr>
      <w:r w:rsidRPr="000D07A0">
        <w:rPr>
          <w:rStyle w:val="s1"/>
          <w:rFonts w:ascii="Arial" w:hAnsi="Arial" w:cs="Arial"/>
          <w:sz w:val="22"/>
          <w:szCs w:val="22"/>
        </w:rPr>
        <w:t>Limited NHS resources and workforce shortages may constrain the implementation of multidisciplinary teams.</w:t>
      </w:r>
    </w:p>
    <w:p w14:paraId="54D14C25" w14:textId="77777777" w:rsidR="00EB10EF" w:rsidRPr="000D07A0" w:rsidRDefault="00EB10EF" w:rsidP="000D07A0">
      <w:pPr>
        <w:pStyle w:val="p1"/>
        <w:numPr>
          <w:ilvl w:val="0"/>
          <w:numId w:val="98"/>
        </w:numPr>
        <w:spacing w:line="360" w:lineRule="auto"/>
        <w:divId w:val="460995693"/>
        <w:rPr>
          <w:rFonts w:ascii="Arial" w:hAnsi="Arial" w:cs="Arial"/>
          <w:sz w:val="22"/>
          <w:szCs w:val="22"/>
        </w:rPr>
      </w:pPr>
      <w:r w:rsidRPr="000D07A0">
        <w:rPr>
          <w:rStyle w:val="s1"/>
          <w:rFonts w:ascii="Arial" w:hAnsi="Arial" w:cs="Arial"/>
          <w:sz w:val="22"/>
          <w:szCs w:val="22"/>
        </w:rPr>
        <w:lastRenderedPageBreak/>
        <w:t>Coordination between primary and secondary care may be inconsistent.</w:t>
      </w:r>
    </w:p>
    <w:p w14:paraId="7C6313B6" w14:textId="77777777" w:rsidR="00EB10EF" w:rsidRPr="000D07A0" w:rsidRDefault="00EB10EF" w:rsidP="000D07A0">
      <w:pPr>
        <w:pStyle w:val="p2"/>
        <w:spacing w:line="360" w:lineRule="auto"/>
        <w:divId w:val="460995693"/>
        <w:rPr>
          <w:rFonts w:ascii="Arial" w:hAnsi="Arial" w:cs="Arial"/>
          <w:sz w:val="22"/>
          <w:szCs w:val="22"/>
        </w:rPr>
      </w:pPr>
    </w:p>
    <w:p w14:paraId="7FF81903" w14:textId="77777777" w:rsidR="00EB10EF" w:rsidRPr="00544583" w:rsidRDefault="00EB10EF" w:rsidP="000D07A0">
      <w:pPr>
        <w:pStyle w:val="p1"/>
        <w:spacing w:line="360" w:lineRule="auto"/>
        <w:divId w:val="460995693"/>
        <w:rPr>
          <w:rFonts w:ascii="Arial" w:hAnsi="Arial" w:cs="Arial"/>
          <w:b/>
          <w:bCs/>
          <w:sz w:val="22"/>
          <w:szCs w:val="22"/>
        </w:rPr>
      </w:pPr>
      <w:r w:rsidRPr="00544583">
        <w:rPr>
          <w:rStyle w:val="s1"/>
          <w:rFonts w:ascii="Arial" w:hAnsi="Arial" w:cs="Arial"/>
          <w:b/>
          <w:bCs/>
          <w:sz w:val="22"/>
          <w:szCs w:val="22"/>
        </w:rPr>
        <w:t>Overcoming Barriers:</w:t>
      </w:r>
    </w:p>
    <w:p w14:paraId="6BE47782" w14:textId="77777777" w:rsidR="00EB10EF" w:rsidRPr="000D07A0" w:rsidRDefault="00EB10EF" w:rsidP="000D07A0">
      <w:pPr>
        <w:pStyle w:val="p1"/>
        <w:numPr>
          <w:ilvl w:val="0"/>
          <w:numId w:val="99"/>
        </w:numPr>
        <w:spacing w:line="360" w:lineRule="auto"/>
        <w:divId w:val="460995693"/>
        <w:rPr>
          <w:rFonts w:ascii="Arial" w:hAnsi="Arial" w:cs="Arial"/>
          <w:sz w:val="22"/>
          <w:szCs w:val="22"/>
        </w:rPr>
      </w:pPr>
      <w:r w:rsidRPr="000D07A0">
        <w:rPr>
          <w:rStyle w:val="s1"/>
          <w:rFonts w:ascii="Arial" w:hAnsi="Arial" w:cs="Arial"/>
          <w:sz w:val="22"/>
          <w:szCs w:val="22"/>
        </w:rPr>
        <w:t>Use shared electronic health records to facilitate communication and continuity of care.</w:t>
      </w:r>
    </w:p>
    <w:p w14:paraId="36C993F6" w14:textId="77777777" w:rsidR="00EB10EF" w:rsidRPr="000D07A0" w:rsidRDefault="00EB10EF" w:rsidP="000D07A0">
      <w:pPr>
        <w:pStyle w:val="p1"/>
        <w:numPr>
          <w:ilvl w:val="0"/>
          <w:numId w:val="99"/>
        </w:numPr>
        <w:spacing w:line="360" w:lineRule="auto"/>
        <w:divId w:val="460995693"/>
        <w:rPr>
          <w:rFonts w:ascii="Arial" w:hAnsi="Arial" w:cs="Arial"/>
          <w:sz w:val="22"/>
          <w:szCs w:val="22"/>
        </w:rPr>
      </w:pPr>
      <w:r w:rsidRPr="000D07A0">
        <w:rPr>
          <w:rStyle w:val="s1"/>
          <w:rFonts w:ascii="Arial" w:hAnsi="Arial" w:cs="Arial"/>
          <w:sz w:val="22"/>
          <w:szCs w:val="22"/>
        </w:rPr>
        <w:t>Pilot programmes in high-prevalence areas of Birmingham to demonstrate feasibility and cost-effectiveness.</w:t>
      </w:r>
    </w:p>
    <w:p w14:paraId="6E3E2732" w14:textId="77777777" w:rsidR="00EB10EF" w:rsidRPr="000D07A0" w:rsidRDefault="00EB10EF" w:rsidP="000D07A0">
      <w:pPr>
        <w:pStyle w:val="p1"/>
        <w:numPr>
          <w:ilvl w:val="0"/>
          <w:numId w:val="99"/>
        </w:numPr>
        <w:spacing w:line="360" w:lineRule="auto"/>
        <w:divId w:val="460995693"/>
        <w:rPr>
          <w:rFonts w:ascii="Arial" w:hAnsi="Arial" w:cs="Arial"/>
          <w:sz w:val="22"/>
          <w:szCs w:val="22"/>
        </w:rPr>
      </w:pPr>
      <w:r w:rsidRPr="000D07A0">
        <w:rPr>
          <w:rStyle w:val="s1"/>
          <w:rFonts w:ascii="Arial" w:hAnsi="Arial" w:cs="Arial"/>
          <w:sz w:val="22"/>
          <w:szCs w:val="22"/>
        </w:rPr>
        <w:t>Involve community-based services to extend capacity and reduce hospital burden.</w:t>
      </w:r>
    </w:p>
    <w:p w14:paraId="77B0A18E" w14:textId="77777777" w:rsidR="00C10CBE" w:rsidRPr="000D07A0" w:rsidRDefault="00C10CBE" w:rsidP="000D07A0">
      <w:pPr>
        <w:spacing w:before="100" w:beforeAutospacing="1" w:after="100" w:afterAutospacing="1"/>
        <w:jc w:val="left"/>
        <w:divId w:val="640236167"/>
        <w:rPr>
          <w:rFonts w:ascii="Arial" w:hAnsi="Arial" w:cs="Arial"/>
          <w:kern w:val="0"/>
          <w:lang w:eastAsia="en-GB"/>
          <w14:ligatures w14:val="none"/>
        </w:rPr>
      </w:pPr>
    </w:p>
    <w:p w14:paraId="6D481D61" w14:textId="076DAF8D" w:rsidR="005C5E80" w:rsidRPr="000D07A0" w:rsidRDefault="005C5E80" w:rsidP="000D07A0">
      <w:pPr>
        <w:pStyle w:val="Heading1"/>
        <w:spacing w:line="360" w:lineRule="auto"/>
        <w:rPr>
          <w:rFonts w:cs="Arial"/>
          <w:sz w:val="22"/>
          <w:szCs w:val="22"/>
        </w:rPr>
      </w:pPr>
    </w:p>
    <w:p w14:paraId="4263DD9E" w14:textId="77777777" w:rsidR="005C5E80" w:rsidRPr="000D07A0" w:rsidRDefault="005C5E80" w:rsidP="000D07A0">
      <w:pPr>
        <w:pStyle w:val="Heading1"/>
        <w:spacing w:line="360" w:lineRule="auto"/>
        <w:ind w:left="0"/>
        <w:rPr>
          <w:rFonts w:cs="Arial"/>
          <w:sz w:val="22"/>
          <w:szCs w:val="22"/>
        </w:rPr>
      </w:pPr>
    </w:p>
    <w:p w14:paraId="492DEA9A" w14:textId="0314AE29" w:rsidR="00210E02" w:rsidRPr="000D07A0" w:rsidRDefault="005C5E80" w:rsidP="000D07A0">
      <w:pPr>
        <w:pStyle w:val="Heading3"/>
        <w:divId w:val="946548810"/>
        <w:rPr>
          <w:rFonts w:ascii="Arial" w:eastAsia="Times New Roman" w:hAnsi="Arial" w:cs="Arial"/>
          <w:b/>
          <w:bCs/>
          <w:color w:val="auto"/>
          <w:kern w:val="0"/>
          <w:sz w:val="22"/>
          <w:szCs w:val="22"/>
          <w:lang w:eastAsia="en-GB"/>
          <w14:ligatures w14:val="none"/>
        </w:rPr>
      </w:pPr>
      <w:r w:rsidRPr="000D07A0">
        <w:rPr>
          <w:rFonts w:ascii="Arial" w:hAnsi="Arial" w:cs="Arial"/>
          <w:sz w:val="22"/>
          <w:szCs w:val="22"/>
        </w:rPr>
        <w:t xml:space="preserve">5.2.2 – Recommendation </w:t>
      </w:r>
      <w:r w:rsidR="00C123E5" w:rsidRPr="000D07A0">
        <w:rPr>
          <w:rFonts w:ascii="Arial" w:hAnsi="Arial" w:cs="Arial"/>
          <w:sz w:val="22"/>
          <w:szCs w:val="22"/>
        </w:rPr>
        <w:t>2:</w:t>
      </w:r>
      <w:r w:rsidR="00C123E5" w:rsidRPr="000D07A0">
        <w:rPr>
          <w:rFonts w:ascii="Arial" w:eastAsia="Times New Roman" w:hAnsi="Arial" w:cs="Arial"/>
          <w:b/>
          <w:bCs/>
          <w:color w:val="auto"/>
          <w:kern w:val="0"/>
          <w:sz w:val="22"/>
          <w:szCs w:val="22"/>
          <w:lang w:eastAsia="en-GB"/>
          <w14:ligatures w14:val="none"/>
        </w:rPr>
        <w:t xml:space="preserve"> </w:t>
      </w:r>
      <w:r w:rsidR="00DB2577" w:rsidRPr="000D07A0">
        <w:rPr>
          <w:rFonts w:ascii="Arial" w:eastAsia="Times New Roman" w:hAnsi="Arial" w:cs="Arial"/>
          <w:b/>
          <w:bCs/>
          <w:color w:val="auto"/>
          <w:kern w:val="0"/>
          <w:sz w:val="22"/>
          <w:szCs w:val="22"/>
          <w:lang w:eastAsia="en-GB"/>
          <w14:ligatures w14:val="none"/>
        </w:rPr>
        <w:t>D</w:t>
      </w:r>
      <w:r w:rsidR="003F77CF" w:rsidRPr="000D07A0">
        <w:rPr>
          <w:rFonts w:ascii="Arial" w:eastAsia="Times New Roman" w:hAnsi="Arial" w:cs="Arial"/>
          <w:b/>
          <w:bCs/>
          <w:color w:val="auto"/>
          <w:kern w:val="0"/>
          <w:sz w:val="22"/>
          <w:szCs w:val="22"/>
          <w:lang w:eastAsia="en-GB"/>
          <w14:ligatures w14:val="none"/>
        </w:rPr>
        <w:t xml:space="preserve">evelop </w:t>
      </w:r>
      <w:r w:rsidR="00C123E5" w:rsidRPr="000D07A0">
        <w:rPr>
          <w:rFonts w:ascii="Arial" w:eastAsia="Times New Roman" w:hAnsi="Arial" w:cs="Arial"/>
          <w:b/>
          <w:bCs/>
          <w:color w:val="auto"/>
          <w:kern w:val="0"/>
          <w:sz w:val="22"/>
          <w:szCs w:val="22"/>
          <w:lang w:eastAsia="en-GB"/>
          <w14:ligatures w14:val="none"/>
        </w:rPr>
        <w:t>Tailored</w:t>
      </w:r>
      <w:r w:rsidR="00210E02" w:rsidRPr="000D07A0">
        <w:rPr>
          <w:rFonts w:ascii="Arial" w:eastAsia="Times New Roman" w:hAnsi="Arial" w:cs="Arial"/>
          <w:b/>
          <w:bCs/>
          <w:color w:val="auto"/>
          <w:kern w:val="0"/>
          <w:sz w:val="22"/>
          <w:szCs w:val="22"/>
          <w:lang w:eastAsia="en-GB"/>
          <w14:ligatures w14:val="none"/>
        </w:rPr>
        <w:t xml:space="preserve"> Health Education and Lifestyle Interventions</w:t>
      </w:r>
    </w:p>
    <w:p w14:paraId="5FE2D3BB" w14:textId="77777777" w:rsidR="00D80746" w:rsidRPr="000D07A0" w:rsidRDefault="00D80746" w:rsidP="000D07A0">
      <w:pPr>
        <w:pStyle w:val="p1"/>
        <w:spacing w:line="360" w:lineRule="auto"/>
        <w:divId w:val="1274093554"/>
        <w:rPr>
          <w:rFonts w:ascii="Arial" w:hAnsi="Arial" w:cs="Arial"/>
          <w:sz w:val="22"/>
          <w:szCs w:val="22"/>
        </w:rPr>
      </w:pPr>
      <w:r w:rsidRPr="000D07A0">
        <w:rPr>
          <w:rStyle w:val="s1"/>
          <w:rFonts w:ascii="Arial" w:hAnsi="Arial" w:cs="Arial"/>
          <w:sz w:val="22"/>
          <w:szCs w:val="22"/>
        </w:rPr>
        <w:t>Description:</w:t>
      </w:r>
    </w:p>
    <w:p w14:paraId="1BE18919" w14:textId="77777777" w:rsidR="00D80746" w:rsidRPr="000D07A0" w:rsidRDefault="00D80746" w:rsidP="000D07A0">
      <w:pPr>
        <w:pStyle w:val="p1"/>
        <w:spacing w:line="360" w:lineRule="auto"/>
        <w:divId w:val="1274093554"/>
        <w:rPr>
          <w:rFonts w:ascii="Arial" w:hAnsi="Arial" w:cs="Arial"/>
          <w:sz w:val="22"/>
          <w:szCs w:val="22"/>
        </w:rPr>
      </w:pPr>
      <w:r w:rsidRPr="000D07A0">
        <w:rPr>
          <w:rStyle w:val="s2"/>
          <w:rFonts w:ascii="Arial" w:hAnsi="Arial" w:cs="Arial"/>
          <w:sz w:val="22"/>
          <w:szCs w:val="22"/>
        </w:rPr>
        <w:t>Implement culturally sensitive, age-appropriate education programmes addressing diet, physical activity, self-monitoring, and adherence to medication. Interventions should be co-designed with older adults and local community groups in Birmingham, reflecting the city’s ethnic diversity.</w:t>
      </w:r>
    </w:p>
    <w:p w14:paraId="36554798" w14:textId="77777777" w:rsidR="00D80746" w:rsidRPr="000D07A0" w:rsidRDefault="00D80746" w:rsidP="000D07A0">
      <w:pPr>
        <w:pStyle w:val="p2"/>
        <w:spacing w:line="360" w:lineRule="auto"/>
        <w:divId w:val="1274093554"/>
        <w:rPr>
          <w:rFonts w:ascii="Arial" w:hAnsi="Arial" w:cs="Arial"/>
          <w:sz w:val="22"/>
          <w:szCs w:val="22"/>
        </w:rPr>
      </w:pPr>
    </w:p>
    <w:p w14:paraId="00A85EF3" w14:textId="77777777" w:rsidR="00D80746" w:rsidRPr="00544583" w:rsidRDefault="00D80746" w:rsidP="000D07A0">
      <w:pPr>
        <w:pStyle w:val="p1"/>
        <w:spacing w:line="360" w:lineRule="auto"/>
        <w:divId w:val="1274093554"/>
        <w:rPr>
          <w:rFonts w:ascii="Arial" w:hAnsi="Arial" w:cs="Arial"/>
          <w:b/>
          <w:bCs/>
          <w:sz w:val="22"/>
          <w:szCs w:val="22"/>
        </w:rPr>
      </w:pPr>
      <w:r w:rsidRPr="00544583">
        <w:rPr>
          <w:rStyle w:val="s1"/>
          <w:rFonts w:ascii="Arial" w:hAnsi="Arial" w:cs="Arial"/>
          <w:b/>
          <w:bCs/>
          <w:sz w:val="22"/>
          <w:szCs w:val="22"/>
        </w:rPr>
        <w:t>Rationale:</w:t>
      </w:r>
    </w:p>
    <w:p w14:paraId="564F43C1" w14:textId="357750A6" w:rsidR="00D80746" w:rsidRPr="000D07A0" w:rsidRDefault="00D80746" w:rsidP="000D07A0">
      <w:pPr>
        <w:pStyle w:val="p1"/>
        <w:spacing w:line="360" w:lineRule="auto"/>
        <w:divId w:val="1274093554"/>
        <w:rPr>
          <w:rFonts w:ascii="Arial" w:hAnsi="Arial" w:cs="Arial"/>
          <w:sz w:val="22"/>
          <w:szCs w:val="22"/>
        </w:rPr>
      </w:pPr>
      <w:r w:rsidRPr="000D07A0">
        <w:rPr>
          <w:rStyle w:val="s2"/>
          <w:rFonts w:ascii="Arial" w:hAnsi="Arial" w:cs="Arial"/>
          <w:sz w:val="22"/>
          <w:szCs w:val="22"/>
        </w:rPr>
        <w:t xml:space="preserve">Theme 1 emphasised the physiological mechanisms of T2DM, including insulin resistance and </w:t>
      </w:r>
      <w:r w:rsidR="00544583">
        <w:rPr>
          <w:rStyle w:val="s2"/>
          <w:rFonts w:ascii="Arial" w:hAnsi="Arial" w:cs="Arial"/>
          <w:sz w:val="22"/>
          <w:szCs w:val="22"/>
        </w:rPr>
        <w:t>B</w:t>
      </w:r>
      <w:r w:rsidRPr="000D07A0">
        <w:rPr>
          <w:rStyle w:val="s2"/>
          <w:rFonts w:ascii="Arial" w:hAnsi="Arial" w:cs="Arial"/>
          <w:sz w:val="22"/>
          <w:szCs w:val="22"/>
        </w:rPr>
        <w:t>-cell dysfunction (DeFronzo et al., 2015). Lifestyle interventions can mitigate these effects and prevent further vascular and metabolic complications (Brownlee, 2005). Theme 3 demonstrated that social determinants, such as deprivation and ethnicity, influence disease progression and health outcomes (Marmot, 2010; Public Health England, 2020). Education programs tailored to these factors can improve engagement, self-management, and long-term outcomes.</w:t>
      </w:r>
    </w:p>
    <w:p w14:paraId="39E714C9" w14:textId="77777777" w:rsidR="00D80746" w:rsidRPr="000D07A0" w:rsidRDefault="00D80746" w:rsidP="000D07A0">
      <w:pPr>
        <w:pStyle w:val="p2"/>
        <w:spacing w:line="360" w:lineRule="auto"/>
        <w:divId w:val="1274093554"/>
        <w:rPr>
          <w:rFonts w:ascii="Arial" w:hAnsi="Arial" w:cs="Arial"/>
          <w:sz w:val="22"/>
          <w:szCs w:val="22"/>
        </w:rPr>
      </w:pPr>
    </w:p>
    <w:p w14:paraId="711547DF" w14:textId="77777777" w:rsidR="00D80746" w:rsidRPr="004D0D4A" w:rsidRDefault="00D80746" w:rsidP="000D07A0">
      <w:pPr>
        <w:pStyle w:val="p1"/>
        <w:spacing w:line="360" w:lineRule="auto"/>
        <w:divId w:val="1274093554"/>
        <w:rPr>
          <w:rFonts w:ascii="Arial" w:hAnsi="Arial" w:cs="Arial"/>
          <w:b/>
          <w:bCs/>
          <w:sz w:val="22"/>
          <w:szCs w:val="22"/>
        </w:rPr>
      </w:pPr>
      <w:r w:rsidRPr="004D0D4A">
        <w:rPr>
          <w:rStyle w:val="s1"/>
          <w:rFonts w:ascii="Arial" w:hAnsi="Arial" w:cs="Arial"/>
          <w:b/>
          <w:bCs/>
          <w:sz w:val="22"/>
          <w:szCs w:val="22"/>
        </w:rPr>
        <w:lastRenderedPageBreak/>
        <w:t>Barriers and Limitations:</w:t>
      </w:r>
    </w:p>
    <w:p w14:paraId="58732295" w14:textId="77777777" w:rsidR="00D80746" w:rsidRPr="000D07A0" w:rsidRDefault="00D80746" w:rsidP="004D0D4A">
      <w:pPr>
        <w:pStyle w:val="p1"/>
        <w:spacing w:line="360" w:lineRule="auto"/>
        <w:divId w:val="1274093554"/>
        <w:rPr>
          <w:rFonts w:ascii="Arial" w:hAnsi="Arial" w:cs="Arial"/>
          <w:sz w:val="22"/>
          <w:szCs w:val="22"/>
        </w:rPr>
      </w:pPr>
      <w:r w:rsidRPr="000D07A0">
        <w:rPr>
          <w:rStyle w:val="s1"/>
          <w:rFonts w:ascii="Arial" w:hAnsi="Arial" w:cs="Arial"/>
          <w:sz w:val="22"/>
          <w:szCs w:val="22"/>
        </w:rPr>
        <w:t>Low health literacy and language barriers may limit understanding.</w:t>
      </w:r>
    </w:p>
    <w:p w14:paraId="54028F9C" w14:textId="77777777" w:rsidR="00D80746" w:rsidRPr="000D07A0" w:rsidRDefault="00D80746" w:rsidP="004D0D4A">
      <w:pPr>
        <w:pStyle w:val="p1"/>
        <w:spacing w:line="360" w:lineRule="auto"/>
        <w:divId w:val="1274093554"/>
        <w:rPr>
          <w:rFonts w:ascii="Arial" w:hAnsi="Arial" w:cs="Arial"/>
          <w:sz w:val="22"/>
          <w:szCs w:val="22"/>
        </w:rPr>
      </w:pPr>
      <w:r w:rsidRPr="000D07A0">
        <w:rPr>
          <w:rStyle w:val="s1"/>
          <w:rFonts w:ascii="Arial" w:hAnsi="Arial" w:cs="Arial"/>
          <w:sz w:val="22"/>
          <w:szCs w:val="22"/>
        </w:rPr>
        <w:t>Mobility limitations or social isolation may reduce participation in interventions.</w:t>
      </w:r>
    </w:p>
    <w:p w14:paraId="014C3994" w14:textId="77777777" w:rsidR="00D80746" w:rsidRPr="000D07A0" w:rsidRDefault="00D80746" w:rsidP="000D07A0">
      <w:pPr>
        <w:pStyle w:val="p2"/>
        <w:spacing w:line="360" w:lineRule="auto"/>
        <w:divId w:val="1274093554"/>
        <w:rPr>
          <w:rFonts w:ascii="Arial" w:hAnsi="Arial" w:cs="Arial"/>
          <w:sz w:val="22"/>
          <w:szCs w:val="22"/>
        </w:rPr>
      </w:pPr>
    </w:p>
    <w:p w14:paraId="64499770" w14:textId="77777777" w:rsidR="00D80746" w:rsidRPr="004D0D4A" w:rsidRDefault="00D80746" w:rsidP="000D07A0">
      <w:pPr>
        <w:pStyle w:val="p1"/>
        <w:spacing w:line="360" w:lineRule="auto"/>
        <w:divId w:val="1274093554"/>
        <w:rPr>
          <w:rFonts w:ascii="Arial" w:hAnsi="Arial" w:cs="Arial"/>
          <w:b/>
          <w:bCs/>
          <w:sz w:val="22"/>
          <w:szCs w:val="22"/>
        </w:rPr>
      </w:pPr>
      <w:r w:rsidRPr="004D0D4A">
        <w:rPr>
          <w:rStyle w:val="s1"/>
          <w:rFonts w:ascii="Arial" w:hAnsi="Arial" w:cs="Arial"/>
          <w:b/>
          <w:bCs/>
          <w:sz w:val="22"/>
          <w:szCs w:val="22"/>
        </w:rPr>
        <w:t>Overcoming Barriers:</w:t>
      </w:r>
    </w:p>
    <w:p w14:paraId="76439820" w14:textId="77777777" w:rsidR="00D80746" w:rsidRPr="000D07A0" w:rsidRDefault="00D80746" w:rsidP="004D0D4A">
      <w:pPr>
        <w:pStyle w:val="p1"/>
        <w:spacing w:line="360" w:lineRule="auto"/>
        <w:divId w:val="1274093554"/>
        <w:rPr>
          <w:rFonts w:ascii="Arial" w:hAnsi="Arial" w:cs="Arial"/>
          <w:sz w:val="22"/>
          <w:szCs w:val="22"/>
        </w:rPr>
      </w:pPr>
      <w:r w:rsidRPr="000D07A0">
        <w:rPr>
          <w:rStyle w:val="s1"/>
          <w:rFonts w:ascii="Arial" w:hAnsi="Arial" w:cs="Arial"/>
          <w:sz w:val="22"/>
          <w:szCs w:val="22"/>
        </w:rPr>
        <w:t>Provide multilingual materials and use visual aids to enhance comprehension.</w:t>
      </w:r>
    </w:p>
    <w:p w14:paraId="1A2FF345" w14:textId="77777777" w:rsidR="00D80746" w:rsidRPr="000D07A0" w:rsidRDefault="00D80746" w:rsidP="004D0D4A">
      <w:pPr>
        <w:pStyle w:val="p1"/>
        <w:spacing w:line="360" w:lineRule="auto"/>
        <w:divId w:val="1274093554"/>
        <w:rPr>
          <w:rFonts w:ascii="Arial" w:hAnsi="Arial" w:cs="Arial"/>
          <w:sz w:val="22"/>
          <w:szCs w:val="22"/>
        </w:rPr>
      </w:pPr>
      <w:r w:rsidRPr="000D07A0">
        <w:rPr>
          <w:rStyle w:val="s1"/>
          <w:rFonts w:ascii="Arial" w:hAnsi="Arial" w:cs="Arial"/>
          <w:sz w:val="22"/>
          <w:szCs w:val="22"/>
        </w:rPr>
        <w:t>Deliver home-based or online sessions for those with mobility issues.</w:t>
      </w:r>
    </w:p>
    <w:p w14:paraId="3C946A45" w14:textId="77777777" w:rsidR="00D80746" w:rsidRPr="000D07A0" w:rsidRDefault="00D80746" w:rsidP="004D0D4A">
      <w:pPr>
        <w:pStyle w:val="p1"/>
        <w:spacing w:line="360" w:lineRule="auto"/>
        <w:divId w:val="1274093554"/>
        <w:rPr>
          <w:rFonts w:ascii="Arial" w:hAnsi="Arial" w:cs="Arial"/>
          <w:sz w:val="22"/>
          <w:szCs w:val="22"/>
        </w:rPr>
      </w:pPr>
      <w:r w:rsidRPr="000D07A0">
        <w:rPr>
          <w:rStyle w:val="s1"/>
          <w:rFonts w:ascii="Arial" w:hAnsi="Arial" w:cs="Arial"/>
          <w:sz w:val="22"/>
          <w:szCs w:val="22"/>
        </w:rPr>
        <w:t>Partner with community organisations, faith groups, and voluntary agencies to increase trust, engagement, and accessibility.</w:t>
      </w:r>
    </w:p>
    <w:p w14:paraId="018DE17A" w14:textId="77777777" w:rsidR="00210E02" w:rsidRPr="000D07A0" w:rsidRDefault="00210E02" w:rsidP="000D07A0">
      <w:pPr>
        <w:spacing w:before="100" w:beforeAutospacing="1" w:after="100" w:afterAutospacing="1"/>
        <w:jc w:val="left"/>
        <w:divId w:val="946548810"/>
        <w:rPr>
          <w:rFonts w:ascii="Arial" w:hAnsi="Arial" w:cs="Arial"/>
          <w:kern w:val="0"/>
          <w:lang w:eastAsia="en-GB"/>
          <w14:ligatures w14:val="none"/>
        </w:rPr>
      </w:pPr>
    </w:p>
    <w:p w14:paraId="1F80D6A6" w14:textId="77777777" w:rsidR="005C5E80" w:rsidRPr="000D07A0" w:rsidRDefault="005C5E80" w:rsidP="000D07A0">
      <w:pPr>
        <w:pStyle w:val="Heading1"/>
        <w:spacing w:line="360" w:lineRule="auto"/>
        <w:rPr>
          <w:rFonts w:cs="Arial"/>
          <w:sz w:val="22"/>
          <w:szCs w:val="22"/>
        </w:rPr>
      </w:pPr>
    </w:p>
    <w:p w14:paraId="670446A5" w14:textId="067A3A3E" w:rsidR="007A2D35" w:rsidRPr="004D0D4A" w:rsidRDefault="005C5E80" w:rsidP="000D07A0">
      <w:pPr>
        <w:pStyle w:val="Heading3"/>
        <w:divId w:val="488054773"/>
        <w:rPr>
          <w:rFonts w:ascii="Arial" w:eastAsia="Times New Roman" w:hAnsi="Arial" w:cs="Arial"/>
          <w:b/>
          <w:bCs/>
          <w:color w:val="auto"/>
          <w:kern w:val="0"/>
          <w:sz w:val="22"/>
          <w:szCs w:val="22"/>
          <w:lang w:eastAsia="en-GB"/>
          <w14:ligatures w14:val="none"/>
        </w:rPr>
      </w:pPr>
      <w:r w:rsidRPr="004D0D4A">
        <w:rPr>
          <w:rFonts w:ascii="Arial" w:hAnsi="Arial" w:cs="Arial"/>
          <w:b/>
          <w:bCs/>
          <w:sz w:val="22"/>
          <w:szCs w:val="22"/>
        </w:rPr>
        <w:t xml:space="preserve">5.2.3 – Recommendation </w:t>
      </w:r>
      <w:r w:rsidR="007A2D35" w:rsidRPr="004D0D4A">
        <w:rPr>
          <w:rFonts w:ascii="Arial" w:hAnsi="Arial" w:cs="Arial"/>
          <w:b/>
          <w:bCs/>
          <w:sz w:val="22"/>
          <w:szCs w:val="22"/>
        </w:rPr>
        <w:t>3:</w:t>
      </w:r>
      <w:r w:rsidR="007A2D35" w:rsidRPr="004D0D4A">
        <w:rPr>
          <w:rFonts w:ascii="Arial" w:eastAsia="Times New Roman" w:hAnsi="Arial" w:cs="Arial"/>
          <w:b/>
          <w:bCs/>
          <w:color w:val="auto"/>
          <w:kern w:val="0"/>
          <w:sz w:val="22"/>
          <w:szCs w:val="22"/>
          <w:lang w:eastAsia="en-GB"/>
          <w14:ligatures w14:val="none"/>
        </w:rPr>
        <w:t xml:space="preserve"> Strengthen Screening, Early Detection, and Prevention </w:t>
      </w:r>
      <w:r w:rsidR="001050A4" w:rsidRPr="004D0D4A">
        <w:rPr>
          <w:rFonts w:ascii="Arial" w:eastAsia="Times New Roman" w:hAnsi="Arial" w:cs="Arial"/>
          <w:b/>
          <w:bCs/>
          <w:color w:val="auto"/>
          <w:kern w:val="0"/>
          <w:sz w:val="22"/>
          <w:szCs w:val="22"/>
          <w:lang w:eastAsia="en-GB"/>
          <w14:ligatures w14:val="none"/>
        </w:rPr>
        <w:t>Strategies</w:t>
      </w:r>
    </w:p>
    <w:p w14:paraId="3DA10B26" w14:textId="77777777" w:rsidR="004D5DC3" w:rsidRPr="007A585C" w:rsidRDefault="004D5DC3" w:rsidP="000D07A0">
      <w:pPr>
        <w:pStyle w:val="p1"/>
        <w:spacing w:line="360" w:lineRule="auto"/>
        <w:divId w:val="991762995"/>
        <w:rPr>
          <w:rFonts w:ascii="Arial" w:hAnsi="Arial" w:cs="Arial"/>
          <w:b/>
          <w:bCs/>
          <w:sz w:val="22"/>
          <w:szCs w:val="22"/>
        </w:rPr>
      </w:pPr>
      <w:r w:rsidRPr="007A585C">
        <w:rPr>
          <w:rStyle w:val="s1"/>
          <w:rFonts w:ascii="Arial" w:hAnsi="Arial" w:cs="Arial"/>
          <w:b/>
          <w:bCs/>
          <w:sz w:val="22"/>
          <w:szCs w:val="22"/>
        </w:rPr>
        <w:t>Description:</w:t>
      </w:r>
    </w:p>
    <w:p w14:paraId="209E71F6" w14:textId="77777777" w:rsidR="002D6803" w:rsidRDefault="004D5DC3" w:rsidP="000D07A0">
      <w:pPr>
        <w:pStyle w:val="p1"/>
        <w:spacing w:line="360" w:lineRule="auto"/>
        <w:divId w:val="991762995"/>
        <w:rPr>
          <w:rFonts w:ascii="Arial" w:hAnsi="Arial" w:cs="Arial"/>
          <w:sz w:val="22"/>
          <w:szCs w:val="22"/>
        </w:rPr>
      </w:pPr>
      <w:r w:rsidRPr="000D07A0">
        <w:rPr>
          <w:rStyle w:val="s2"/>
          <w:rFonts w:ascii="Arial" w:hAnsi="Arial" w:cs="Arial"/>
          <w:sz w:val="22"/>
          <w:szCs w:val="22"/>
        </w:rPr>
        <w:t>Develop proactive screening programmes for prediabetes, early vascular complications, and frailty in older adults. Screening should be integrated into routine primary care visits and include retinal checks, renal function monitoring, cardiovascular risk assessments, and functional evaluations.</w:t>
      </w:r>
    </w:p>
    <w:p w14:paraId="06DE3BD3" w14:textId="15455A1B" w:rsidR="004D5DC3" w:rsidRPr="002D6803" w:rsidRDefault="004D5DC3" w:rsidP="000D07A0">
      <w:pPr>
        <w:pStyle w:val="p1"/>
        <w:spacing w:line="360" w:lineRule="auto"/>
        <w:divId w:val="991762995"/>
        <w:rPr>
          <w:rFonts w:ascii="Arial" w:hAnsi="Arial" w:cs="Arial"/>
          <w:b/>
          <w:bCs/>
          <w:sz w:val="22"/>
          <w:szCs w:val="22"/>
        </w:rPr>
      </w:pPr>
      <w:r w:rsidRPr="002D6803">
        <w:rPr>
          <w:rStyle w:val="s1"/>
          <w:rFonts w:ascii="Arial" w:hAnsi="Arial" w:cs="Arial"/>
          <w:b/>
          <w:bCs/>
          <w:sz w:val="22"/>
          <w:szCs w:val="22"/>
        </w:rPr>
        <w:t>Rationale:</w:t>
      </w:r>
    </w:p>
    <w:p w14:paraId="16A9C075" w14:textId="77777777" w:rsidR="004D5DC3" w:rsidRPr="000D07A0" w:rsidRDefault="004D5DC3" w:rsidP="000D07A0">
      <w:pPr>
        <w:pStyle w:val="p1"/>
        <w:spacing w:line="360" w:lineRule="auto"/>
        <w:divId w:val="991762995"/>
        <w:rPr>
          <w:rFonts w:ascii="Arial" w:hAnsi="Arial" w:cs="Arial"/>
          <w:sz w:val="22"/>
          <w:szCs w:val="22"/>
        </w:rPr>
      </w:pPr>
      <w:r w:rsidRPr="000D07A0">
        <w:rPr>
          <w:rStyle w:val="s2"/>
          <w:rFonts w:ascii="Arial" w:hAnsi="Arial" w:cs="Arial"/>
          <w:sz w:val="22"/>
          <w:szCs w:val="22"/>
        </w:rPr>
        <w:t>Early detection of complications reduces the progression of both microvascular and macrovascular disease, as shown in UKPDS and subsequent studies (UKPDS, 1998; Emerging Risk Factors Collaboration, 2010). Theme 2 demonstrated that late detection in older adults contributes to hospitalisation, morbidity, and functional decline (Sinclair et al., 2020). Proactive screening allows timely intervention and improves quality of life.</w:t>
      </w:r>
    </w:p>
    <w:p w14:paraId="094901D4" w14:textId="77777777" w:rsidR="004D5DC3" w:rsidRPr="000D07A0" w:rsidRDefault="004D5DC3" w:rsidP="000D07A0">
      <w:pPr>
        <w:pStyle w:val="p2"/>
        <w:spacing w:line="360" w:lineRule="auto"/>
        <w:divId w:val="991762995"/>
        <w:rPr>
          <w:rFonts w:ascii="Arial" w:hAnsi="Arial" w:cs="Arial"/>
          <w:sz w:val="22"/>
          <w:szCs w:val="22"/>
        </w:rPr>
      </w:pPr>
    </w:p>
    <w:p w14:paraId="50D7D3C4" w14:textId="77777777" w:rsidR="004D5DC3" w:rsidRPr="002E1FF9" w:rsidRDefault="004D5DC3" w:rsidP="000D07A0">
      <w:pPr>
        <w:pStyle w:val="p1"/>
        <w:spacing w:line="360" w:lineRule="auto"/>
        <w:divId w:val="991762995"/>
        <w:rPr>
          <w:rFonts w:ascii="Arial" w:hAnsi="Arial" w:cs="Arial"/>
          <w:b/>
          <w:bCs/>
          <w:sz w:val="22"/>
          <w:szCs w:val="22"/>
        </w:rPr>
      </w:pPr>
      <w:r w:rsidRPr="002E1FF9">
        <w:rPr>
          <w:rStyle w:val="s1"/>
          <w:rFonts w:ascii="Arial" w:hAnsi="Arial" w:cs="Arial"/>
          <w:b/>
          <w:bCs/>
          <w:sz w:val="22"/>
          <w:szCs w:val="22"/>
        </w:rPr>
        <w:lastRenderedPageBreak/>
        <w:t>Barriers and Limitations:</w:t>
      </w:r>
    </w:p>
    <w:p w14:paraId="02E3F76C" w14:textId="77777777" w:rsidR="004D5DC3" w:rsidRPr="000D07A0" w:rsidRDefault="004D5DC3" w:rsidP="000D07A0">
      <w:pPr>
        <w:pStyle w:val="p1"/>
        <w:numPr>
          <w:ilvl w:val="0"/>
          <w:numId w:val="102"/>
        </w:numPr>
        <w:spacing w:line="360" w:lineRule="auto"/>
        <w:divId w:val="991762995"/>
        <w:rPr>
          <w:rFonts w:ascii="Arial" w:hAnsi="Arial" w:cs="Arial"/>
          <w:sz w:val="22"/>
          <w:szCs w:val="22"/>
        </w:rPr>
      </w:pPr>
      <w:r w:rsidRPr="000D07A0">
        <w:rPr>
          <w:rStyle w:val="s1"/>
          <w:rFonts w:ascii="Arial" w:hAnsi="Arial" w:cs="Arial"/>
          <w:sz w:val="22"/>
          <w:szCs w:val="22"/>
        </w:rPr>
        <w:t>Limited resources may reduce capacity for systematic screening.</w:t>
      </w:r>
    </w:p>
    <w:p w14:paraId="7E97AF51" w14:textId="77777777" w:rsidR="004D5DC3" w:rsidRPr="000D07A0" w:rsidRDefault="004D5DC3" w:rsidP="000D07A0">
      <w:pPr>
        <w:pStyle w:val="p1"/>
        <w:numPr>
          <w:ilvl w:val="0"/>
          <w:numId w:val="102"/>
        </w:numPr>
        <w:spacing w:line="360" w:lineRule="auto"/>
        <w:divId w:val="991762995"/>
        <w:rPr>
          <w:rFonts w:ascii="Arial" w:hAnsi="Arial" w:cs="Arial"/>
          <w:sz w:val="22"/>
          <w:szCs w:val="22"/>
        </w:rPr>
      </w:pPr>
      <w:r w:rsidRPr="000D07A0">
        <w:rPr>
          <w:rStyle w:val="s1"/>
          <w:rFonts w:ascii="Arial" w:hAnsi="Arial" w:cs="Arial"/>
          <w:sz w:val="22"/>
          <w:szCs w:val="22"/>
        </w:rPr>
        <w:t>Older adults may have low participation due to fear, lack of awareness, or mobility limitations.</w:t>
      </w:r>
    </w:p>
    <w:p w14:paraId="1C2DA267" w14:textId="77777777" w:rsidR="004D5DC3" w:rsidRPr="000D07A0" w:rsidRDefault="004D5DC3" w:rsidP="000D07A0">
      <w:pPr>
        <w:pStyle w:val="p2"/>
        <w:spacing w:line="360" w:lineRule="auto"/>
        <w:divId w:val="991762995"/>
        <w:rPr>
          <w:rFonts w:ascii="Arial" w:hAnsi="Arial" w:cs="Arial"/>
          <w:sz w:val="22"/>
          <w:szCs w:val="22"/>
        </w:rPr>
      </w:pPr>
    </w:p>
    <w:p w14:paraId="1DBC0A15" w14:textId="77777777" w:rsidR="004D5DC3" w:rsidRPr="002E1FF9" w:rsidRDefault="004D5DC3" w:rsidP="000D07A0">
      <w:pPr>
        <w:pStyle w:val="p1"/>
        <w:spacing w:line="360" w:lineRule="auto"/>
        <w:divId w:val="991762995"/>
        <w:rPr>
          <w:rFonts w:ascii="Arial" w:hAnsi="Arial" w:cs="Arial"/>
          <w:b/>
          <w:bCs/>
          <w:sz w:val="22"/>
          <w:szCs w:val="22"/>
        </w:rPr>
      </w:pPr>
      <w:r w:rsidRPr="002E1FF9">
        <w:rPr>
          <w:rStyle w:val="s1"/>
          <w:rFonts w:ascii="Arial" w:hAnsi="Arial" w:cs="Arial"/>
          <w:b/>
          <w:bCs/>
          <w:sz w:val="22"/>
          <w:szCs w:val="22"/>
        </w:rPr>
        <w:t>Overcoming Barriers:</w:t>
      </w:r>
    </w:p>
    <w:p w14:paraId="51DB981A" w14:textId="77777777" w:rsidR="004D5DC3" w:rsidRPr="000D07A0" w:rsidRDefault="004D5DC3" w:rsidP="000D07A0">
      <w:pPr>
        <w:pStyle w:val="p1"/>
        <w:numPr>
          <w:ilvl w:val="0"/>
          <w:numId w:val="103"/>
        </w:numPr>
        <w:spacing w:line="360" w:lineRule="auto"/>
        <w:divId w:val="991762995"/>
        <w:rPr>
          <w:rFonts w:ascii="Arial" w:hAnsi="Arial" w:cs="Arial"/>
          <w:sz w:val="22"/>
          <w:szCs w:val="22"/>
        </w:rPr>
      </w:pPr>
      <w:r w:rsidRPr="000D07A0">
        <w:rPr>
          <w:rStyle w:val="s1"/>
          <w:rFonts w:ascii="Arial" w:hAnsi="Arial" w:cs="Arial"/>
          <w:sz w:val="22"/>
          <w:szCs w:val="22"/>
        </w:rPr>
        <w:t>Target high-risk populations using epidemiological data from Birmingham’s healthcare records.</w:t>
      </w:r>
    </w:p>
    <w:p w14:paraId="7066FA6E" w14:textId="77777777" w:rsidR="004D5DC3" w:rsidRPr="000D07A0" w:rsidRDefault="004D5DC3" w:rsidP="000D07A0">
      <w:pPr>
        <w:pStyle w:val="p1"/>
        <w:numPr>
          <w:ilvl w:val="0"/>
          <w:numId w:val="103"/>
        </w:numPr>
        <w:spacing w:line="360" w:lineRule="auto"/>
        <w:divId w:val="991762995"/>
        <w:rPr>
          <w:rFonts w:ascii="Arial" w:hAnsi="Arial" w:cs="Arial"/>
          <w:sz w:val="22"/>
          <w:szCs w:val="22"/>
        </w:rPr>
      </w:pPr>
      <w:r w:rsidRPr="000D07A0">
        <w:rPr>
          <w:rStyle w:val="s1"/>
          <w:rFonts w:ascii="Arial" w:hAnsi="Arial" w:cs="Arial"/>
          <w:sz w:val="22"/>
          <w:szCs w:val="22"/>
        </w:rPr>
        <w:t>Implement reminder systems, outreach campaigns, and home visits to improve uptake.</w:t>
      </w:r>
    </w:p>
    <w:p w14:paraId="39A237C3" w14:textId="77777777" w:rsidR="004D5DC3" w:rsidRPr="000D07A0" w:rsidRDefault="004D5DC3" w:rsidP="000D07A0">
      <w:pPr>
        <w:pStyle w:val="p1"/>
        <w:numPr>
          <w:ilvl w:val="0"/>
          <w:numId w:val="103"/>
        </w:numPr>
        <w:spacing w:line="360" w:lineRule="auto"/>
        <w:divId w:val="991762995"/>
        <w:rPr>
          <w:rFonts w:ascii="Arial" w:hAnsi="Arial" w:cs="Arial"/>
          <w:sz w:val="22"/>
          <w:szCs w:val="22"/>
        </w:rPr>
      </w:pPr>
      <w:r w:rsidRPr="000D07A0">
        <w:rPr>
          <w:rStyle w:val="s1"/>
          <w:rFonts w:ascii="Arial" w:hAnsi="Arial" w:cs="Arial"/>
          <w:sz w:val="22"/>
          <w:szCs w:val="22"/>
        </w:rPr>
        <w:t>Train primary care staff in culturally sensitive, geriatric-focused approaches to encourage participation.</w:t>
      </w:r>
    </w:p>
    <w:p w14:paraId="2A17168A" w14:textId="5F226486" w:rsidR="007A2D35" w:rsidRPr="000D07A0" w:rsidRDefault="0037604B" w:rsidP="000D07A0">
      <w:pPr>
        <w:spacing w:before="100" w:beforeAutospacing="1" w:after="100" w:afterAutospacing="1"/>
        <w:jc w:val="left"/>
        <w:divId w:val="488054773"/>
        <w:rPr>
          <w:rFonts w:ascii="Arial" w:hAnsi="Arial" w:cs="Arial"/>
          <w:kern w:val="0"/>
          <w:lang w:eastAsia="en-GB"/>
          <w14:ligatures w14:val="none"/>
        </w:rPr>
      </w:pPr>
      <w:r>
        <w:rPr>
          <w:rFonts w:ascii="Arial" w:hAnsi="Arial" w:cs="Arial"/>
          <w:kern w:val="0"/>
          <w:lang w:eastAsia="en-GB"/>
          <w14:ligatures w14:val="none"/>
        </w:rPr>
        <w:t>Reference</w:t>
      </w:r>
    </w:p>
    <w:p w14:paraId="017D4A71" w14:textId="77777777" w:rsidR="000947CE" w:rsidRPr="000D07A0" w:rsidRDefault="000947CE" w:rsidP="000D07A0">
      <w:pPr>
        <w:pStyle w:val="p1"/>
        <w:spacing w:line="360" w:lineRule="auto"/>
        <w:divId w:val="1598755419"/>
        <w:rPr>
          <w:rFonts w:ascii="Arial" w:hAnsi="Arial" w:cs="Arial"/>
          <w:sz w:val="22"/>
          <w:szCs w:val="22"/>
        </w:rPr>
      </w:pPr>
      <w:r w:rsidRPr="000D07A0">
        <w:rPr>
          <w:rStyle w:val="s1"/>
          <w:rFonts w:ascii="Arial" w:hAnsi="Arial" w:cs="Arial"/>
          <w:sz w:val="22"/>
          <w:szCs w:val="22"/>
        </w:rPr>
        <w:t xml:space="preserve">Barnett, K., Mercer, S.W., Norbury, M., Watt, G., Wyke, S. and Guthrie, B. (2012) ‘Epidemiology of multimorbidity and implications for health care, research, and medical education: a cross-sectional study’, </w:t>
      </w:r>
      <w:r w:rsidRPr="000D07A0">
        <w:rPr>
          <w:rStyle w:val="s2"/>
          <w:rFonts w:ascii="Arial" w:hAnsi="Arial" w:cs="Arial"/>
          <w:sz w:val="22"/>
          <w:szCs w:val="22"/>
        </w:rPr>
        <w:t>The Lancet</w:t>
      </w:r>
      <w:r w:rsidRPr="000D07A0">
        <w:rPr>
          <w:rStyle w:val="s1"/>
          <w:rFonts w:ascii="Arial" w:hAnsi="Arial" w:cs="Arial"/>
          <w:sz w:val="22"/>
          <w:szCs w:val="22"/>
        </w:rPr>
        <w:t>, 380(9836), pp. 37–43.</w:t>
      </w:r>
    </w:p>
    <w:p w14:paraId="3E9D71F2" w14:textId="77777777" w:rsidR="000947CE" w:rsidRPr="000D07A0" w:rsidRDefault="000947CE" w:rsidP="000D07A0">
      <w:pPr>
        <w:pStyle w:val="p2"/>
        <w:spacing w:line="360" w:lineRule="auto"/>
        <w:divId w:val="1598755419"/>
        <w:rPr>
          <w:rFonts w:ascii="Arial" w:hAnsi="Arial" w:cs="Arial"/>
          <w:sz w:val="22"/>
          <w:szCs w:val="22"/>
        </w:rPr>
      </w:pPr>
    </w:p>
    <w:p w14:paraId="392920CA" w14:textId="77777777" w:rsidR="000947CE" w:rsidRPr="000D07A0" w:rsidRDefault="000947CE" w:rsidP="000D07A0">
      <w:pPr>
        <w:pStyle w:val="p1"/>
        <w:spacing w:line="360" w:lineRule="auto"/>
        <w:divId w:val="1598755419"/>
        <w:rPr>
          <w:rFonts w:ascii="Arial" w:hAnsi="Arial" w:cs="Arial"/>
          <w:sz w:val="22"/>
          <w:szCs w:val="22"/>
        </w:rPr>
      </w:pPr>
      <w:r w:rsidRPr="000D07A0">
        <w:rPr>
          <w:rStyle w:val="s1"/>
          <w:rFonts w:ascii="Arial" w:hAnsi="Arial" w:cs="Arial"/>
          <w:sz w:val="22"/>
          <w:szCs w:val="22"/>
        </w:rPr>
        <w:t xml:space="preserve">Brownlee, M. (2005) ‘The pathobiology of diabetic complications’, </w:t>
      </w:r>
      <w:r w:rsidRPr="000D07A0">
        <w:rPr>
          <w:rStyle w:val="s2"/>
          <w:rFonts w:ascii="Arial" w:hAnsi="Arial" w:cs="Arial"/>
          <w:sz w:val="22"/>
          <w:szCs w:val="22"/>
        </w:rPr>
        <w:t>Diabetes</w:t>
      </w:r>
      <w:r w:rsidRPr="000D07A0">
        <w:rPr>
          <w:rStyle w:val="s1"/>
          <w:rFonts w:ascii="Arial" w:hAnsi="Arial" w:cs="Arial"/>
          <w:sz w:val="22"/>
          <w:szCs w:val="22"/>
        </w:rPr>
        <w:t>, 54(6), pp. 1615–1625.</w:t>
      </w:r>
    </w:p>
    <w:p w14:paraId="79DBBC72" w14:textId="77777777" w:rsidR="000947CE" w:rsidRPr="000D07A0" w:rsidRDefault="000947CE" w:rsidP="000D07A0">
      <w:pPr>
        <w:pStyle w:val="p2"/>
        <w:spacing w:line="360" w:lineRule="auto"/>
        <w:divId w:val="1598755419"/>
        <w:rPr>
          <w:rFonts w:ascii="Arial" w:hAnsi="Arial" w:cs="Arial"/>
          <w:sz w:val="22"/>
          <w:szCs w:val="22"/>
        </w:rPr>
      </w:pPr>
    </w:p>
    <w:p w14:paraId="7DD96429" w14:textId="77777777" w:rsidR="000947CE" w:rsidRPr="000D07A0" w:rsidRDefault="000947CE" w:rsidP="000D07A0">
      <w:pPr>
        <w:pStyle w:val="p1"/>
        <w:spacing w:line="360" w:lineRule="auto"/>
        <w:divId w:val="1598755419"/>
        <w:rPr>
          <w:rFonts w:ascii="Arial" w:hAnsi="Arial" w:cs="Arial"/>
          <w:sz w:val="22"/>
          <w:szCs w:val="22"/>
        </w:rPr>
      </w:pPr>
      <w:r w:rsidRPr="000D07A0">
        <w:rPr>
          <w:rStyle w:val="s1"/>
          <w:rFonts w:ascii="Arial" w:hAnsi="Arial" w:cs="Arial"/>
          <w:sz w:val="22"/>
          <w:szCs w:val="22"/>
        </w:rPr>
        <w:t xml:space="preserve">DeFronzo, R.A., Ferrannini, E., Groop, L., Henry, R.R., Herman, W.H., Holst, J.J., Hu, F.B., Kahn, C.R., Raz, I., Shulman, G.I., et al. (2015) ‘Type 2 diabetes mellitus’, </w:t>
      </w:r>
      <w:r w:rsidRPr="000D07A0">
        <w:rPr>
          <w:rStyle w:val="s2"/>
          <w:rFonts w:ascii="Arial" w:hAnsi="Arial" w:cs="Arial"/>
          <w:sz w:val="22"/>
          <w:szCs w:val="22"/>
        </w:rPr>
        <w:t>Nature Reviews Disease Primers</w:t>
      </w:r>
      <w:r w:rsidRPr="000D07A0">
        <w:rPr>
          <w:rStyle w:val="s1"/>
          <w:rFonts w:ascii="Arial" w:hAnsi="Arial" w:cs="Arial"/>
          <w:sz w:val="22"/>
          <w:szCs w:val="22"/>
        </w:rPr>
        <w:t>, 1, p. 15019.</w:t>
      </w:r>
    </w:p>
    <w:p w14:paraId="17E477C0" w14:textId="77777777" w:rsidR="000947CE" w:rsidRPr="000D07A0" w:rsidRDefault="000947CE" w:rsidP="000D07A0">
      <w:pPr>
        <w:pStyle w:val="p2"/>
        <w:spacing w:line="360" w:lineRule="auto"/>
        <w:divId w:val="1598755419"/>
        <w:rPr>
          <w:rFonts w:ascii="Arial" w:hAnsi="Arial" w:cs="Arial"/>
          <w:sz w:val="22"/>
          <w:szCs w:val="22"/>
        </w:rPr>
      </w:pPr>
    </w:p>
    <w:p w14:paraId="32D2C828" w14:textId="77777777" w:rsidR="000947CE" w:rsidRPr="000D07A0" w:rsidRDefault="000947CE" w:rsidP="000D07A0">
      <w:pPr>
        <w:pStyle w:val="p1"/>
        <w:spacing w:line="360" w:lineRule="auto"/>
        <w:divId w:val="1598755419"/>
        <w:rPr>
          <w:rFonts w:ascii="Arial" w:hAnsi="Arial" w:cs="Arial"/>
          <w:sz w:val="22"/>
          <w:szCs w:val="22"/>
        </w:rPr>
      </w:pPr>
      <w:r w:rsidRPr="000D07A0">
        <w:rPr>
          <w:rStyle w:val="s1"/>
          <w:rFonts w:ascii="Arial" w:hAnsi="Arial" w:cs="Arial"/>
          <w:sz w:val="22"/>
          <w:szCs w:val="22"/>
        </w:rPr>
        <w:t xml:space="preserve">Emerging Risk Factors Collaboration (2010) ‘Diabetes mellitus, fasting glucose, and risk of cause-specific death’, </w:t>
      </w:r>
      <w:r w:rsidRPr="000D07A0">
        <w:rPr>
          <w:rStyle w:val="s2"/>
          <w:rFonts w:ascii="Arial" w:hAnsi="Arial" w:cs="Arial"/>
          <w:sz w:val="22"/>
          <w:szCs w:val="22"/>
        </w:rPr>
        <w:t>New England Journal of Medicine</w:t>
      </w:r>
      <w:r w:rsidRPr="000D07A0">
        <w:rPr>
          <w:rStyle w:val="s1"/>
          <w:rFonts w:ascii="Arial" w:hAnsi="Arial" w:cs="Arial"/>
          <w:sz w:val="22"/>
          <w:szCs w:val="22"/>
        </w:rPr>
        <w:t>, 364(9), pp. 829–841.</w:t>
      </w:r>
    </w:p>
    <w:p w14:paraId="5B558457" w14:textId="77777777" w:rsidR="000947CE" w:rsidRPr="000D07A0" w:rsidRDefault="000947CE" w:rsidP="000D07A0">
      <w:pPr>
        <w:pStyle w:val="p2"/>
        <w:spacing w:line="360" w:lineRule="auto"/>
        <w:divId w:val="1598755419"/>
        <w:rPr>
          <w:rFonts w:ascii="Arial" w:hAnsi="Arial" w:cs="Arial"/>
          <w:sz w:val="22"/>
          <w:szCs w:val="22"/>
        </w:rPr>
      </w:pPr>
    </w:p>
    <w:p w14:paraId="7AC2E753" w14:textId="77777777" w:rsidR="000947CE" w:rsidRPr="000D07A0" w:rsidRDefault="000947CE" w:rsidP="000D07A0">
      <w:pPr>
        <w:pStyle w:val="p1"/>
        <w:spacing w:line="360" w:lineRule="auto"/>
        <w:divId w:val="1598755419"/>
        <w:rPr>
          <w:rFonts w:ascii="Arial" w:hAnsi="Arial" w:cs="Arial"/>
          <w:sz w:val="22"/>
          <w:szCs w:val="22"/>
        </w:rPr>
      </w:pPr>
      <w:r w:rsidRPr="000D07A0">
        <w:rPr>
          <w:rStyle w:val="s1"/>
          <w:rFonts w:ascii="Arial" w:hAnsi="Arial" w:cs="Arial"/>
          <w:sz w:val="22"/>
          <w:szCs w:val="22"/>
        </w:rPr>
        <w:lastRenderedPageBreak/>
        <w:t xml:space="preserve">Marmot, M. (2010) </w:t>
      </w:r>
      <w:r w:rsidRPr="000D07A0">
        <w:rPr>
          <w:rStyle w:val="s2"/>
          <w:rFonts w:ascii="Arial" w:hAnsi="Arial" w:cs="Arial"/>
          <w:sz w:val="22"/>
          <w:szCs w:val="22"/>
        </w:rPr>
        <w:t>Fair Society, Healthy Lives (The Marmot Review)</w:t>
      </w:r>
      <w:r w:rsidRPr="000D07A0">
        <w:rPr>
          <w:rStyle w:val="s1"/>
          <w:rFonts w:ascii="Arial" w:hAnsi="Arial" w:cs="Arial"/>
          <w:sz w:val="22"/>
          <w:szCs w:val="22"/>
        </w:rPr>
        <w:t>. London: UCL Institute of Health Equity.</w:t>
      </w:r>
    </w:p>
    <w:p w14:paraId="223166AC" w14:textId="77777777" w:rsidR="000947CE" w:rsidRPr="000D07A0" w:rsidRDefault="000947CE" w:rsidP="000D07A0">
      <w:pPr>
        <w:pStyle w:val="p2"/>
        <w:spacing w:line="360" w:lineRule="auto"/>
        <w:divId w:val="1598755419"/>
        <w:rPr>
          <w:rFonts w:ascii="Arial" w:hAnsi="Arial" w:cs="Arial"/>
          <w:sz w:val="22"/>
          <w:szCs w:val="22"/>
        </w:rPr>
      </w:pPr>
    </w:p>
    <w:p w14:paraId="5C3C9033" w14:textId="77777777" w:rsidR="000947CE" w:rsidRPr="000D07A0" w:rsidRDefault="000947CE" w:rsidP="000D07A0">
      <w:pPr>
        <w:pStyle w:val="p1"/>
        <w:spacing w:line="360" w:lineRule="auto"/>
        <w:divId w:val="1598755419"/>
        <w:rPr>
          <w:rFonts w:ascii="Arial" w:hAnsi="Arial" w:cs="Arial"/>
          <w:sz w:val="22"/>
          <w:szCs w:val="22"/>
        </w:rPr>
      </w:pPr>
      <w:r w:rsidRPr="000D07A0">
        <w:rPr>
          <w:rStyle w:val="s1"/>
          <w:rFonts w:ascii="Arial" w:hAnsi="Arial" w:cs="Arial"/>
          <w:sz w:val="22"/>
          <w:szCs w:val="22"/>
        </w:rPr>
        <w:t xml:space="preserve">Public Health England (2020) </w:t>
      </w:r>
      <w:r w:rsidRPr="000D07A0">
        <w:rPr>
          <w:rStyle w:val="s2"/>
          <w:rFonts w:ascii="Arial" w:hAnsi="Arial" w:cs="Arial"/>
          <w:sz w:val="22"/>
          <w:szCs w:val="22"/>
        </w:rPr>
        <w:t>Diabetes prevalence model</w:t>
      </w:r>
      <w:r w:rsidRPr="000D07A0">
        <w:rPr>
          <w:rStyle w:val="s1"/>
          <w:rFonts w:ascii="Arial" w:hAnsi="Arial" w:cs="Arial"/>
          <w:sz w:val="22"/>
          <w:szCs w:val="22"/>
        </w:rPr>
        <w:t>. London: PHE.</w:t>
      </w:r>
    </w:p>
    <w:p w14:paraId="1A74EBD1" w14:textId="77777777" w:rsidR="000947CE" w:rsidRPr="000D07A0" w:rsidRDefault="000947CE" w:rsidP="000D07A0">
      <w:pPr>
        <w:pStyle w:val="p2"/>
        <w:spacing w:line="360" w:lineRule="auto"/>
        <w:divId w:val="1598755419"/>
        <w:rPr>
          <w:rFonts w:ascii="Arial" w:hAnsi="Arial" w:cs="Arial"/>
          <w:sz w:val="22"/>
          <w:szCs w:val="22"/>
        </w:rPr>
      </w:pPr>
    </w:p>
    <w:p w14:paraId="12876B00" w14:textId="77777777" w:rsidR="000947CE" w:rsidRPr="000D07A0" w:rsidRDefault="000947CE" w:rsidP="000D07A0">
      <w:pPr>
        <w:pStyle w:val="p1"/>
        <w:spacing w:line="360" w:lineRule="auto"/>
        <w:divId w:val="1598755419"/>
        <w:rPr>
          <w:rFonts w:ascii="Arial" w:hAnsi="Arial" w:cs="Arial"/>
          <w:sz w:val="22"/>
          <w:szCs w:val="22"/>
        </w:rPr>
      </w:pPr>
      <w:r w:rsidRPr="000D07A0">
        <w:rPr>
          <w:rStyle w:val="s1"/>
          <w:rFonts w:ascii="Arial" w:hAnsi="Arial" w:cs="Arial"/>
          <w:sz w:val="22"/>
          <w:szCs w:val="22"/>
        </w:rPr>
        <w:t xml:space="preserve">Sinclair, A., Dunning, T. and Rodriguez-Manas, L. (2020) ‘Diabetes in older people: new insights and remaining challenges’, </w:t>
      </w:r>
      <w:r w:rsidRPr="000D07A0">
        <w:rPr>
          <w:rStyle w:val="s2"/>
          <w:rFonts w:ascii="Arial" w:hAnsi="Arial" w:cs="Arial"/>
          <w:sz w:val="22"/>
          <w:szCs w:val="22"/>
        </w:rPr>
        <w:t>The Lancet Diabetes &amp; Endocrinology</w:t>
      </w:r>
      <w:r w:rsidRPr="000D07A0">
        <w:rPr>
          <w:rStyle w:val="s1"/>
          <w:rFonts w:ascii="Arial" w:hAnsi="Arial" w:cs="Arial"/>
          <w:sz w:val="22"/>
          <w:szCs w:val="22"/>
        </w:rPr>
        <w:t>, 8(6), pp. 469–481.</w:t>
      </w:r>
    </w:p>
    <w:p w14:paraId="702089B5" w14:textId="77777777" w:rsidR="000947CE" w:rsidRPr="000D07A0" w:rsidRDefault="000947CE" w:rsidP="000D07A0">
      <w:pPr>
        <w:pStyle w:val="p2"/>
        <w:spacing w:line="360" w:lineRule="auto"/>
        <w:divId w:val="1598755419"/>
        <w:rPr>
          <w:rFonts w:ascii="Arial" w:hAnsi="Arial" w:cs="Arial"/>
          <w:sz w:val="22"/>
          <w:szCs w:val="22"/>
        </w:rPr>
      </w:pPr>
    </w:p>
    <w:p w14:paraId="2B4FD320" w14:textId="77777777" w:rsidR="000947CE" w:rsidRPr="000D07A0" w:rsidRDefault="000947CE" w:rsidP="000D07A0">
      <w:pPr>
        <w:pStyle w:val="p1"/>
        <w:spacing w:line="360" w:lineRule="auto"/>
        <w:divId w:val="1598755419"/>
        <w:rPr>
          <w:rFonts w:ascii="Arial" w:hAnsi="Arial" w:cs="Arial"/>
          <w:sz w:val="22"/>
          <w:szCs w:val="22"/>
        </w:rPr>
      </w:pPr>
      <w:r w:rsidRPr="000D07A0">
        <w:rPr>
          <w:rStyle w:val="s1"/>
          <w:rFonts w:ascii="Arial" w:hAnsi="Arial" w:cs="Arial"/>
          <w:sz w:val="22"/>
          <w:szCs w:val="22"/>
        </w:rPr>
        <w:t xml:space="preserve">UKPDS (1998) ‘Intensive blood-glucose control with sulphonylureas or insulin compared with conventional treatment and risk of complications in patients with type 2 diabetes’, </w:t>
      </w:r>
      <w:r w:rsidRPr="000D07A0">
        <w:rPr>
          <w:rStyle w:val="s2"/>
          <w:rFonts w:ascii="Arial" w:hAnsi="Arial" w:cs="Arial"/>
          <w:sz w:val="22"/>
          <w:szCs w:val="22"/>
        </w:rPr>
        <w:t>The Lancet</w:t>
      </w:r>
      <w:r w:rsidRPr="000D07A0">
        <w:rPr>
          <w:rStyle w:val="s1"/>
          <w:rFonts w:ascii="Arial" w:hAnsi="Arial" w:cs="Arial"/>
          <w:sz w:val="22"/>
          <w:szCs w:val="22"/>
        </w:rPr>
        <w:t>, 352(9131), pp. 837–853.</w:t>
      </w:r>
    </w:p>
    <w:p w14:paraId="30633B88" w14:textId="77777777" w:rsidR="000947CE" w:rsidRPr="000D07A0" w:rsidRDefault="000947CE" w:rsidP="000D07A0">
      <w:pPr>
        <w:pStyle w:val="p2"/>
        <w:spacing w:line="360" w:lineRule="auto"/>
        <w:divId w:val="1598755419"/>
        <w:rPr>
          <w:rFonts w:ascii="Arial" w:hAnsi="Arial" w:cs="Arial"/>
          <w:sz w:val="22"/>
          <w:szCs w:val="22"/>
        </w:rPr>
      </w:pPr>
    </w:p>
    <w:p w14:paraId="69EFA021" w14:textId="77777777" w:rsidR="000947CE" w:rsidRPr="000D07A0" w:rsidRDefault="000947CE" w:rsidP="000D07A0">
      <w:pPr>
        <w:pStyle w:val="p1"/>
        <w:spacing w:line="360" w:lineRule="auto"/>
        <w:divId w:val="1598755419"/>
        <w:rPr>
          <w:rFonts w:ascii="Arial" w:hAnsi="Arial" w:cs="Arial"/>
          <w:sz w:val="22"/>
          <w:szCs w:val="22"/>
        </w:rPr>
      </w:pPr>
      <w:r w:rsidRPr="000D07A0">
        <w:rPr>
          <w:rStyle w:val="s1"/>
          <w:rFonts w:ascii="Arial" w:hAnsi="Arial" w:cs="Arial"/>
          <w:sz w:val="22"/>
          <w:szCs w:val="22"/>
        </w:rPr>
        <w:t xml:space="preserve">Wagner, E.H., Austin, B.T., Davis, C., Hindmarsh, M., Schaefer, J. and Bonomi, A. (2001) ‘Improving chronic illness care: translating evidence into action’, </w:t>
      </w:r>
      <w:r w:rsidRPr="000D07A0">
        <w:rPr>
          <w:rStyle w:val="s2"/>
          <w:rFonts w:ascii="Arial" w:hAnsi="Arial" w:cs="Arial"/>
          <w:sz w:val="22"/>
          <w:szCs w:val="22"/>
        </w:rPr>
        <w:t>Health Affairs</w:t>
      </w:r>
      <w:r w:rsidRPr="000D07A0">
        <w:rPr>
          <w:rStyle w:val="s1"/>
          <w:rFonts w:ascii="Arial" w:hAnsi="Arial" w:cs="Arial"/>
          <w:sz w:val="22"/>
          <w:szCs w:val="22"/>
        </w:rPr>
        <w:t>, 20(6), pp. 64–78.</w:t>
      </w:r>
    </w:p>
    <w:p w14:paraId="59D70DFF" w14:textId="77777777" w:rsidR="000400E4" w:rsidRPr="000D07A0" w:rsidRDefault="000400E4" w:rsidP="000D07A0">
      <w:pPr>
        <w:rPr>
          <w:rFonts w:ascii="Arial" w:hAnsi="Arial" w:cs="Arial"/>
        </w:rPr>
      </w:pPr>
    </w:p>
    <w:p w14:paraId="1E14157A" w14:textId="77777777" w:rsidR="000400E4" w:rsidRPr="000D07A0" w:rsidRDefault="000400E4" w:rsidP="000D07A0">
      <w:pPr>
        <w:rPr>
          <w:rFonts w:ascii="Arial" w:hAnsi="Arial" w:cs="Arial"/>
        </w:rPr>
      </w:pPr>
    </w:p>
    <w:p w14:paraId="2BDFC52E" w14:textId="77777777" w:rsidR="000400E4" w:rsidRPr="000D07A0" w:rsidRDefault="000400E4" w:rsidP="000D07A0">
      <w:pPr>
        <w:rPr>
          <w:rFonts w:ascii="Arial" w:hAnsi="Arial" w:cs="Arial"/>
        </w:rPr>
      </w:pPr>
    </w:p>
    <w:p w14:paraId="3D3F3B28" w14:textId="1662D714" w:rsidR="00211184" w:rsidRPr="000D07A0" w:rsidRDefault="00211184" w:rsidP="000D07A0">
      <w:pPr>
        <w:pStyle w:val="Heading1"/>
        <w:spacing w:line="360" w:lineRule="auto"/>
        <w:ind w:left="0"/>
        <w:rPr>
          <w:rFonts w:cs="Arial"/>
          <w:sz w:val="22"/>
          <w:szCs w:val="22"/>
        </w:rPr>
      </w:pPr>
      <w:r w:rsidRPr="000D07A0">
        <w:rPr>
          <w:rFonts w:cs="Arial"/>
          <w:sz w:val="22"/>
          <w:szCs w:val="22"/>
        </w:rPr>
        <w:t xml:space="preserve">CHAPTER 6 – References and Appendices </w:t>
      </w:r>
    </w:p>
    <w:p w14:paraId="2EE69DD1" w14:textId="77777777" w:rsidR="00211184" w:rsidRPr="000D07A0" w:rsidRDefault="00211184" w:rsidP="000D07A0">
      <w:pPr>
        <w:rPr>
          <w:rFonts w:ascii="Arial" w:hAnsi="Arial" w:cs="Arial"/>
        </w:rPr>
      </w:pPr>
    </w:p>
    <w:p w14:paraId="020975DD" w14:textId="16A395E8" w:rsidR="00621776" w:rsidRPr="000D07A0" w:rsidRDefault="00621776" w:rsidP="000D07A0">
      <w:pPr>
        <w:pStyle w:val="Heading1"/>
        <w:spacing w:line="360" w:lineRule="auto"/>
        <w:ind w:left="0"/>
        <w:rPr>
          <w:rFonts w:cs="Arial"/>
          <w:sz w:val="22"/>
          <w:szCs w:val="22"/>
        </w:rPr>
      </w:pPr>
      <w:r w:rsidRPr="000D07A0">
        <w:rPr>
          <w:rFonts w:cs="Arial"/>
          <w:sz w:val="22"/>
          <w:szCs w:val="22"/>
        </w:rPr>
        <w:t xml:space="preserve">6.1 – References </w:t>
      </w:r>
    </w:p>
    <w:p w14:paraId="177D47C3" w14:textId="77777777" w:rsidR="00621776" w:rsidRPr="000D07A0" w:rsidRDefault="00621776" w:rsidP="000D07A0">
      <w:pPr>
        <w:rPr>
          <w:rFonts w:ascii="Arial" w:hAnsi="Arial" w:cs="Arial"/>
        </w:rPr>
      </w:pPr>
    </w:p>
    <w:p w14:paraId="3DDD52D0" w14:textId="77C76318" w:rsidR="00211184" w:rsidRPr="000D07A0" w:rsidRDefault="00211184" w:rsidP="000D07A0">
      <w:pPr>
        <w:rPr>
          <w:rFonts w:ascii="Arial" w:hAnsi="Arial" w:cs="Arial"/>
        </w:rPr>
      </w:pPr>
      <w:r w:rsidRPr="000D07A0">
        <w:rPr>
          <w:rFonts w:ascii="Arial" w:hAnsi="Arial" w:cs="Arial"/>
        </w:rPr>
        <w:t xml:space="preserve">**Note – a reference list is an essential part of your dissertation and there at to be between </w:t>
      </w:r>
      <w:r w:rsidRPr="000D07A0">
        <w:rPr>
          <w:rFonts w:ascii="Arial" w:hAnsi="Arial" w:cs="Arial"/>
          <w:b/>
          <w:bCs/>
        </w:rPr>
        <w:t>50-100</w:t>
      </w:r>
      <w:r w:rsidRPr="000D07A0">
        <w:rPr>
          <w:rFonts w:ascii="Arial" w:hAnsi="Arial" w:cs="Arial"/>
        </w:rPr>
        <w:t xml:space="preserve"> references needed within your reference list from credible and reliable sources of information. </w:t>
      </w:r>
      <w:r w:rsidR="00621776" w:rsidRPr="000D07A0">
        <w:rPr>
          <w:rFonts w:ascii="Arial" w:hAnsi="Arial" w:cs="Arial"/>
        </w:rPr>
        <w:t>Ensure to include a variety of sources from books, journal articles, websites and statistical data bases.  Your reference list should also be in the Harvard Referencing format, further information can be found below:</w:t>
      </w:r>
    </w:p>
    <w:p w14:paraId="3DAF0D57" w14:textId="77777777" w:rsidR="00621776" w:rsidRPr="000D07A0" w:rsidRDefault="00621776" w:rsidP="000D07A0">
      <w:pPr>
        <w:pStyle w:val="ListParagraph"/>
        <w:numPr>
          <w:ilvl w:val="0"/>
          <w:numId w:val="1"/>
        </w:numPr>
        <w:spacing w:line="360" w:lineRule="auto"/>
        <w:rPr>
          <w:rFonts w:ascii="Arial" w:hAnsi="Arial" w:cs="Arial"/>
        </w:rPr>
      </w:pPr>
      <w:hyperlink r:id="rId12" w:history="1">
        <w:r w:rsidRPr="000D07A0">
          <w:rPr>
            <w:rStyle w:val="Hyperlink"/>
            <w:rFonts w:ascii="Arial" w:hAnsi="Arial" w:cs="Arial"/>
          </w:rPr>
          <w:t>UWTSD Harvard Referencing Handbook</w:t>
        </w:r>
      </w:hyperlink>
    </w:p>
    <w:p w14:paraId="5AED8F63" w14:textId="58813447" w:rsidR="00621776" w:rsidRPr="000D07A0" w:rsidRDefault="00621776" w:rsidP="000D07A0">
      <w:pPr>
        <w:pStyle w:val="ListParagraph"/>
        <w:numPr>
          <w:ilvl w:val="0"/>
          <w:numId w:val="1"/>
        </w:numPr>
        <w:spacing w:line="360" w:lineRule="auto"/>
        <w:rPr>
          <w:rFonts w:ascii="Arial" w:hAnsi="Arial" w:cs="Arial"/>
        </w:rPr>
      </w:pPr>
      <w:hyperlink r:id="rId13" w:history="1">
        <w:r w:rsidRPr="000D07A0">
          <w:rPr>
            <w:rStyle w:val="Hyperlink"/>
            <w:rFonts w:ascii="Arial" w:hAnsi="Arial" w:cs="Arial"/>
          </w:rPr>
          <w:t>Cite them Right  - Harvard Referencing</w:t>
        </w:r>
      </w:hyperlink>
    </w:p>
    <w:p w14:paraId="3C7AA80C" w14:textId="77777777" w:rsidR="00621776" w:rsidRPr="000D07A0" w:rsidRDefault="00621776" w:rsidP="000D07A0">
      <w:pPr>
        <w:rPr>
          <w:rFonts w:ascii="Arial" w:hAnsi="Arial" w:cs="Arial"/>
        </w:rPr>
      </w:pPr>
    </w:p>
    <w:p w14:paraId="6D7584F3" w14:textId="2BF13A34" w:rsidR="00621776" w:rsidRPr="000D07A0" w:rsidRDefault="00621776" w:rsidP="000D07A0">
      <w:pPr>
        <w:pStyle w:val="Heading1"/>
        <w:spacing w:line="360" w:lineRule="auto"/>
        <w:ind w:left="0"/>
        <w:rPr>
          <w:rFonts w:cs="Arial"/>
          <w:sz w:val="22"/>
          <w:szCs w:val="22"/>
        </w:rPr>
      </w:pPr>
      <w:r w:rsidRPr="000D07A0">
        <w:rPr>
          <w:rFonts w:cs="Arial"/>
          <w:sz w:val="22"/>
          <w:szCs w:val="22"/>
        </w:rPr>
        <w:t xml:space="preserve">6.2 – Appendices </w:t>
      </w:r>
    </w:p>
    <w:p w14:paraId="5E02AF15" w14:textId="63884053" w:rsidR="00621776" w:rsidRPr="000D07A0" w:rsidRDefault="00621776" w:rsidP="000D07A0">
      <w:pPr>
        <w:rPr>
          <w:rFonts w:ascii="Arial" w:hAnsi="Arial" w:cs="Arial"/>
        </w:rPr>
      </w:pPr>
    </w:p>
    <w:p w14:paraId="33D40B87" w14:textId="447BC676" w:rsidR="008C38C3" w:rsidRPr="000D07A0" w:rsidRDefault="008C38C3" w:rsidP="000D07A0">
      <w:pPr>
        <w:rPr>
          <w:rFonts w:ascii="Arial" w:hAnsi="Arial" w:cs="Arial"/>
        </w:rPr>
      </w:pPr>
      <w:r w:rsidRPr="000D07A0">
        <w:rPr>
          <w:rFonts w:ascii="Arial" w:hAnsi="Arial" w:cs="Arial"/>
        </w:rPr>
        <w:t>You can include any information within your appendices which you believe to be relevant and beneficial to your dissertation but could not add within the main body of your work. Examples of this can include: data and statistics, case studies or other documentation.</w:t>
      </w:r>
    </w:p>
    <w:p w14:paraId="78D375C0" w14:textId="77777777" w:rsidR="008C38C3" w:rsidRPr="000D07A0" w:rsidRDefault="008C38C3" w:rsidP="000D07A0">
      <w:pPr>
        <w:rPr>
          <w:rFonts w:ascii="Arial" w:hAnsi="Arial" w:cs="Arial"/>
        </w:rPr>
      </w:pPr>
    </w:p>
    <w:p w14:paraId="0D5F3838" w14:textId="77777777" w:rsidR="008C38C3" w:rsidRPr="000D07A0" w:rsidRDefault="008C38C3" w:rsidP="000D07A0">
      <w:pPr>
        <w:rPr>
          <w:rFonts w:ascii="Arial" w:hAnsi="Arial" w:cs="Arial"/>
        </w:rPr>
      </w:pPr>
    </w:p>
    <w:p w14:paraId="438D3C08" w14:textId="77777777" w:rsidR="008C38C3" w:rsidRPr="000D07A0" w:rsidRDefault="008C38C3" w:rsidP="000D07A0">
      <w:pPr>
        <w:rPr>
          <w:rFonts w:ascii="Arial" w:hAnsi="Arial" w:cs="Arial"/>
        </w:rPr>
      </w:pPr>
    </w:p>
    <w:p w14:paraId="18FF6044" w14:textId="77777777" w:rsidR="008C38C3" w:rsidRPr="000D07A0" w:rsidRDefault="008C38C3" w:rsidP="000D07A0">
      <w:pPr>
        <w:rPr>
          <w:rFonts w:ascii="Arial" w:hAnsi="Arial" w:cs="Arial"/>
        </w:rPr>
      </w:pPr>
    </w:p>
    <w:p w14:paraId="268CFD1F" w14:textId="77777777" w:rsidR="008C38C3" w:rsidRPr="000D07A0" w:rsidRDefault="008C38C3" w:rsidP="000D07A0">
      <w:pPr>
        <w:rPr>
          <w:rFonts w:ascii="Arial" w:hAnsi="Arial" w:cs="Arial"/>
        </w:rPr>
      </w:pPr>
    </w:p>
    <w:p w14:paraId="2440A778" w14:textId="77777777" w:rsidR="008C38C3" w:rsidRPr="000D07A0" w:rsidRDefault="008C38C3" w:rsidP="000D07A0">
      <w:pPr>
        <w:rPr>
          <w:rFonts w:ascii="Arial" w:hAnsi="Arial" w:cs="Arial"/>
        </w:rPr>
      </w:pPr>
    </w:p>
    <w:p w14:paraId="5122D4D8" w14:textId="77777777" w:rsidR="008C38C3" w:rsidRPr="000D07A0" w:rsidRDefault="008C38C3" w:rsidP="000D07A0">
      <w:pPr>
        <w:rPr>
          <w:rFonts w:ascii="Arial" w:hAnsi="Arial" w:cs="Arial"/>
        </w:rPr>
      </w:pPr>
    </w:p>
    <w:p w14:paraId="4944E244" w14:textId="77777777" w:rsidR="008C38C3" w:rsidRPr="000D07A0" w:rsidRDefault="008C38C3" w:rsidP="000D07A0">
      <w:pPr>
        <w:rPr>
          <w:rFonts w:ascii="Arial" w:hAnsi="Arial" w:cs="Arial"/>
        </w:rPr>
      </w:pPr>
    </w:p>
    <w:p w14:paraId="5DA0FD87" w14:textId="77777777" w:rsidR="008C38C3" w:rsidRPr="000D07A0" w:rsidRDefault="008C38C3" w:rsidP="000D07A0">
      <w:pPr>
        <w:rPr>
          <w:rFonts w:ascii="Arial" w:hAnsi="Arial" w:cs="Arial"/>
        </w:rPr>
      </w:pPr>
    </w:p>
    <w:p w14:paraId="6ED1B63A" w14:textId="77777777" w:rsidR="000264A2" w:rsidRPr="000D07A0" w:rsidRDefault="000264A2" w:rsidP="000D07A0">
      <w:pPr>
        <w:rPr>
          <w:rFonts w:ascii="Arial" w:hAnsi="Arial" w:cs="Arial"/>
        </w:rPr>
      </w:pPr>
    </w:p>
    <w:p w14:paraId="01E01220" w14:textId="77777777" w:rsidR="008C38C3" w:rsidRPr="000D07A0" w:rsidRDefault="008C38C3" w:rsidP="000D07A0">
      <w:pPr>
        <w:rPr>
          <w:rFonts w:ascii="Arial" w:hAnsi="Arial" w:cs="Arial"/>
        </w:rPr>
      </w:pPr>
    </w:p>
    <w:p w14:paraId="5123C817" w14:textId="3943A614" w:rsidR="008C38C3" w:rsidRPr="000D07A0" w:rsidRDefault="008C38C3" w:rsidP="000D07A0">
      <w:pPr>
        <w:pStyle w:val="Heading1"/>
        <w:spacing w:line="360" w:lineRule="auto"/>
        <w:ind w:left="0"/>
        <w:rPr>
          <w:rFonts w:cs="Arial"/>
          <w:sz w:val="22"/>
          <w:szCs w:val="22"/>
        </w:rPr>
      </w:pPr>
      <w:r w:rsidRPr="000D07A0">
        <w:rPr>
          <w:rFonts w:cs="Arial"/>
          <w:sz w:val="22"/>
          <w:szCs w:val="22"/>
        </w:rPr>
        <w:t xml:space="preserve">Additional Information </w:t>
      </w:r>
    </w:p>
    <w:p w14:paraId="2843727D" w14:textId="77777777" w:rsidR="008C38C3" w:rsidRPr="000D07A0" w:rsidRDefault="008C38C3" w:rsidP="000D07A0">
      <w:pPr>
        <w:rPr>
          <w:rFonts w:ascii="Arial" w:hAnsi="Arial" w:cs="Arial"/>
        </w:rPr>
      </w:pPr>
    </w:p>
    <w:p w14:paraId="231C6501" w14:textId="61EB1B81" w:rsidR="008C38C3" w:rsidRPr="000D07A0" w:rsidRDefault="008C38C3" w:rsidP="000D07A0">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r w:rsidRPr="000D07A0">
        <w:rPr>
          <w:rFonts w:ascii="Arial" w:eastAsia="Arial Unicode MS" w:hAnsi="Arial" w:cs="Arial"/>
          <w:b/>
        </w:rPr>
        <w:t>It is important to remember that the word limit is part of the task.</w:t>
      </w:r>
      <w:r w:rsidRPr="000D07A0">
        <w:rPr>
          <w:rFonts w:ascii="Arial" w:eastAsia="Arial Unicode MS" w:hAnsi="Arial" w:cs="Arial"/>
        </w:rPr>
        <w:t xml:space="preserve">  You will lose marks if you go over or under 10% of your given word count for the dissertation. </w:t>
      </w:r>
    </w:p>
    <w:p w14:paraId="3EB8746D" w14:textId="6CC3500C" w:rsidR="008C38C3" w:rsidRPr="000D07A0" w:rsidRDefault="008C38C3" w:rsidP="000D07A0">
      <w:pPr>
        <w:pStyle w:val="ListParagraph"/>
        <w:widowControl/>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contextualSpacing/>
        <w:jc w:val="both"/>
        <w:rPr>
          <w:rFonts w:ascii="Arial" w:eastAsia="Arial Unicode MS" w:hAnsi="Arial" w:cs="Arial"/>
        </w:rPr>
      </w:pPr>
      <w:r w:rsidRPr="000D07A0">
        <w:rPr>
          <w:rFonts w:ascii="Arial" w:eastAsia="Arial Unicode MS" w:hAnsi="Arial" w:cs="Arial"/>
        </w:rPr>
        <w:t>It is a requirement that you submit your work in a MS Word processed format.</w:t>
      </w:r>
    </w:p>
    <w:p w14:paraId="423A0095" w14:textId="197D7589" w:rsidR="008C38C3" w:rsidRPr="000D07A0" w:rsidRDefault="008C38C3" w:rsidP="000D07A0">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eastAsia="Arial Unicode MS" w:hAnsi="Arial" w:cs="Arial"/>
        </w:rPr>
      </w:pPr>
      <w:r w:rsidRPr="000D07A0">
        <w:rPr>
          <w:rFonts w:ascii="Arial" w:eastAsia="Arial Unicode MS" w:hAnsi="Arial" w:cs="Arial"/>
        </w:rPr>
        <w:t>Pictures, diagrams and visuals are welcome within your work.  Seek guidance for illustrative material.</w:t>
      </w:r>
    </w:p>
    <w:p w14:paraId="032B3E02" w14:textId="029598FB" w:rsidR="008C38C3" w:rsidRPr="000D07A0" w:rsidRDefault="008C38C3" w:rsidP="000D07A0">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eastAsia="Arial Unicode MS" w:hAnsi="Arial" w:cs="Arial"/>
        </w:rPr>
      </w:pPr>
      <w:r w:rsidRPr="000D07A0">
        <w:rPr>
          <w:rFonts w:ascii="Arial" w:eastAsia="Arial Unicode MS" w:hAnsi="Arial" w:cs="Arial"/>
        </w:rPr>
        <w:t xml:space="preserve">Black word-processed print to be used. The font chosen for the main body of the finished work is Arial, Calibri or Aptos, point 11.  </w:t>
      </w:r>
    </w:p>
    <w:p w14:paraId="09000523" w14:textId="5414A7D2" w:rsidR="008C38C3" w:rsidRPr="000D07A0" w:rsidRDefault="008C38C3" w:rsidP="000D07A0">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jc w:val="left"/>
        <w:rPr>
          <w:rFonts w:ascii="Arial" w:eastAsia="Arial Unicode MS" w:hAnsi="Arial" w:cs="Arial"/>
        </w:rPr>
      </w:pPr>
      <w:r w:rsidRPr="000D07A0">
        <w:rPr>
          <w:rFonts w:ascii="Arial" w:eastAsia="Arial Unicode MS" w:hAnsi="Arial" w:cs="Arial"/>
        </w:rPr>
        <w:t>Text should be at least 1½ line spacing (usually double-spaced) and of justified alignment (straight edges both sides)</w:t>
      </w:r>
      <w:r w:rsidR="007F7847" w:rsidRPr="000D07A0">
        <w:rPr>
          <w:rFonts w:ascii="Arial" w:eastAsia="Arial Unicode MS" w:hAnsi="Arial" w:cs="Arial"/>
        </w:rPr>
        <w:t>.</w:t>
      </w:r>
    </w:p>
    <w:p w14:paraId="1AEB1D16" w14:textId="6F67428D" w:rsidR="008C38C3" w:rsidRPr="000D07A0" w:rsidRDefault="008C38C3" w:rsidP="000D07A0">
      <w:pPr>
        <w:numPr>
          <w:ilvl w:val="0"/>
          <w:numId w:val="2"/>
        </w:numPr>
        <w:spacing w:after="0"/>
        <w:contextualSpacing/>
        <w:rPr>
          <w:rFonts w:ascii="Arial" w:eastAsia="Arial Unicode MS" w:hAnsi="Arial" w:cs="Arial"/>
        </w:rPr>
      </w:pPr>
      <w:r w:rsidRPr="000D07A0">
        <w:rPr>
          <w:rFonts w:ascii="Arial" w:eastAsia="Arial Unicode MS" w:hAnsi="Arial" w:cs="Arial"/>
        </w:rPr>
        <w:lastRenderedPageBreak/>
        <w:t>Pages shall be numbered consecutively from the first page of the first chapter throughout the main text (including appendices) in Arabic numerals (i.e. 1, 2, 3, etc.).</w:t>
      </w:r>
    </w:p>
    <w:p w14:paraId="2A3E3018" w14:textId="3952441F" w:rsidR="008C38C3" w:rsidRPr="000D07A0" w:rsidRDefault="008C38C3" w:rsidP="000D07A0">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jc w:val="left"/>
        <w:rPr>
          <w:rFonts w:ascii="Arial" w:eastAsia="Arial Unicode MS" w:hAnsi="Arial" w:cs="Arial"/>
        </w:rPr>
      </w:pPr>
      <w:r w:rsidRPr="000D07A0">
        <w:rPr>
          <w:rFonts w:ascii="Arial" w:eastAsia="Arial Unicode MS" w:hAnsi="Arial" w:cs="Arial"/>
        </w:rPr>
        <w:t>Page numbers should be located at the bottom of the page.</w:t>
      </w:r>
    </w:p>
    <w:p w14:paraId="2EC7D6B8" w14:textId="77777777" w:rsidR="008C38C3" w:rsidRPr="000D07A0" w:rsidRDefault="008C38C3" w:rsidP="000D07A0">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0D07A0">
        <w:rPr>
          <w:rFonts w:ascii="Arial" w:eastAsia="Arial Unicode MS" w:hAnsi="Arial" w:cs="Arial"/>
        </w:rPr>
        <w:t>Main text should be divided into chapters beginning with an introductory chapter which sets the scene.  Each chapter should begin on a separate page.</w:t>
      </w:r>
    </w:p>
    <w:p w14:paraId="70C7CA0C" w14:textId="77777777" w:rsidR="008C38C3" w:rsidRPr="000D07A0" w:rsidRDefault="008C38C3" w:rsidP="000D07A0">
      <w:pPr>
        <w:rPr>
          <w:rFonts w:ascii="Arial" w:hAnsi="Arial" w:cs="Arial"/>
        </w:rPr>
      </w:pPr>
    </w:p>
    <w:sectPr w:rsidR="008C38C3" w:rsidRPr="000D07A0">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9CDCC9" w14:textId="77777777" w:rsidR="002D6148" w:rsidRDefault="002D6148" w:rsidP="00211184">
      <w:pPr>
        <w:spacing w:after="0" w:line="240" w:lineRule="auto"/>
      </w:pPr>
      <w:r>
        <w:separator/>
      </w:r>
    </w:p>
  </w:endnote>
  <w:endnote w:type="continuationSeparator" w:id="0">
    <w:p w14:paraId="50694B94" w14:textId="77777777" w:rsidR="002D6148" w:rsidRDefault="002D6148"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rial Unicode MS">
    <w:panose1 w:val="020B06040202020202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4672EC" w14:textId="77777777" w:rsidR="002D6148" w:rsidRDefault="002D6148" w:rsidP="00211184">
      <w:pPr>
        <w:spacing w:after="0" w:line="240" w:lineRule="auto"/>
      </w:pPr>
      <w:r>
        <w:separator/>
      </w:r>
    </w:p>
  </w:footnote>
  <w:footnote w:type="continuationSeparator" w:id="0">
    <w:p w14:paraId="4FCB0237" w14:textId="77777777" w:rsidR="002D6148" w:rsidRDefault="002D6148" w:rsidP="0021118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fYvA4ftG" int2:invalidationBookmarkName="" int2:hashCode="8+x9wAokN1wf5f" int2:id="0f3O4BKZ">
      <int2:state int2:value="Rejected" int2:type="style"/>
    </int2:bookmark>
    <int2:bookmark int2:bookmarkName="_Int_ydKJxkyq" int2:invalidationBookmarkName="" int2:hashCode="XnBZUbOy6FEQ0N" int2:id="0t2DUzD4">
      <int2:state int2:value="Rejected" int2:type="style"/>
    </int2:bookmark>
    <int2:bookmark int2:bookmarkName="_Int_dWM08NGY" int2:invalidationBookmarkName="" int2:hashCode="351r0XWD+hEdsL" int2:id="v3BnUMCE">
      <int2:state int2:value="Rejected" int2:type="style"/>
    </int2:bookmark>
    <int2:bookmark int2:bookmarkName="_Int_AZ2KUzzT" int2:invalidationBookmarkName="" int2:hashCode="maS+KK4PEzqNKd" int2:id="vqhgthue">
      <int2:state int2:value="Rejected" int2:type="style"/>
    </int2:bookmark>
    <int2:bookmark int2:bookmarkName="_Int_lXIINJX8" int2:invalidationBookmarkName="" int2:hashCode="LwB6QCXQwfpLxh" int2:id="1FUZFZ3o">
      <int2:state int2:value="Rejected" int2:type="style"/>
    </int2:bookmark>
    <int2:bookmark int2:bookmarkName="_Int_FlgchKem" int2:invalidationBookmarkName="" int2:hashCode="cOkKXsqmuMu41z" int2:id="1Ipr8LJ6">
      <int2:state int2:value="Rejected" int2:type="style"/>
    </int2:bookmark>
    <int2:bookmark int2:bookmarkName="_Int_W6w3O1py" int2:invalidationBookmarkName="" int2:hashCode="OK9RtxqoBirQX1" int2:id="1NTcK52E">
      <int2:state int2:value="Rejected" int2:type="style"/>
    </int2:bookmark>
    <int2:bookmark int2:bookmarkName="_Int_fz9T1sJp" int2:invalidationBookmarkName="" int2:hashCode="BMbw58vWnM5Xih" int2:id="1OyTjpPR">
      <int2:state int2:value="Rejected" int2:type="style"/>
    </int2:bookmark>
    <int2:bookmark int2:bookmarkName="_Int_YRjg6eQ8" int2:invalidationBookmarkName="" int2:hashCode="ddr2fdpELGz+LZ" int2:id="jDdH8Qqz">
      <int2:state int2:value="Rejected" int2:type="gram"/>
    </int2:bookmark>
    <int2:bookmark int2:bookmarkName="_Int_TBUpvb3I" int2:invalidationBookmarkName="" int2:hashCode="EsGb0smd1CCJi7" int2:id="26qHfaj1">
      <int2:state int2:value="Rejected" int2:type="gram"/>
    </int2:bookmark>
    <int2:bookmark int2:bookmarkName="_Int_araNQoBE" int2:invalidationBookmarkName="" int2:hashCode="55E5oRC8AshmZU" int2:id="2XsNhDvq">
      <int2:state int2:value="Rejected" int2:type="gram"/>
    </int2:bookmark>
    <int2:bookmark int2:bookmarkName="_Int_WL40QmSr" int2:invalidationBookmarkName="" int2:hashCode="m/D4/19di8v/ud" int2:id="raBNaeCG">
      <int2:state int2:value="Rejected" int2:type="style"/>
    </int2:bookmark>
    <int2:bookmark int2:bookmarkName="_Int_IJrmrlhi" int2:invalidationBookmarkName="" int2:hashCode="fmqXxWQsmD6pjn" int2:id="3AUaz19c">
      <int2:state int2:value="Rejected" int2:type="style"/>
    </int2:bookmark>
    <int2:bookmark int2:bookmarkName="_Int_zJ1WxDWk" int2:invalidationBookmarkName="" int2:hashCode="7ox3374uEZHPvy" int2:id="3MPSsnQb">
      <int2:state int2:value="Rejected" int2:type="style"/>
    </int2:bookmark>
    <int2:bookmark int2:bookmarkName="_Int_59oEZ7Mx" int2:invalidationBookmarkName="" int2:hashCode="XnBZUbOy6FEQ0N" int2:id="pxYGdUTh">
      <int2:state int2:value="Rejected" int2:type="style"/>
    </int2:bookmark>
    <int2:bookmark int2:bookmarkName="_Int_W4KFzf0H" int2:invalidationBookmarkName="" int2:hashCode="MmYdeQxO9bdfYS" int2:id="yDrFFLKo">
      <int2:state int2:value="Rejected" int2:type="style"/>
    </int2:bookmark>
    <int2:bookmark int2:bookmarkName="_Int_d8VXObPh" int2:invalidationBookmarkName="" int2:hashCode="sqHQLl/T4rrw17" int2:id="4D92zAho">
      <int2:state int2:value="Rejected" int2:type="style"/>
    </int2:bookmark>
    <int2:bookmark int2:bookmarkName="_Int_lNrxgmzi" int2:invalidationBookmarkName="" int2:hashCode="Ka80NNwjIIH3Ls" int2:id="4cATk5FY">
      <int2:state int2:value="Rejected" int2:type="style"/>
    </int2:bookmark>
    <int2:bookmark int2:bookmarkName="_Int_pxevariR" int2:invalidationBookmarkName="" int2:hashCode="8aZixQboinujjz" int2:id="55Q0AcVN">
      <int2:state int2:value="Rejected" int2:type="gram"/>
    </int2:bookmark>
    <int2:bookmark int2:bookmarkName="_Int_r33QAgc5" int2:invalidationBookmarkName="" int2:hashCode="Q5uJDgMziuMGOO" int2:id="pRMkK3Wu">
      <int2:state int2:value="Rejected" int2:type="style"/>
    </int2:bookmark>
    <int2:bookmark int2:bookmarkName="_Int_hLxGdomj" int2:invalidationBookmarkName="" int2:hashCode="SLGLFARhzcGrh6" int2:id="6T9wIxgg">
      <int2:state int2:value="Rejected" int2:type="style"/>
    </int2:bookmark>
    <int2:bookmark int2:bookmarkName="_Int_oywArpbq" int2:invalidationBookmarkName="" int2:hashCode="C0RrOjc+rB8CB8" int2:id="7VXP6h2T">
      <int2:state int2:value="Rejected" int2:type="style"/>
    </int2:bookmark>
    <int2:bookmark int2:bookmarkName="_Int_Ap4lTpNI" int2:invalidationBookmarkName="" int2:hashCode="v6zN+6+RNEpYTg" int2:id="7dNqZ9Ok">
      <int2:state int2:value="Rejected" int2:type="style"/>
    </int2:bookmark>
    <int2:bookmark int2:bookmarkName="_Int_ZzihPtDu" int2:invalidationBookmarkName="" int2:hashCode="sLsONjX3qkUyPp" int2:id="9I5J6R7C">
      <int2:state int2:value="Rejected" int2:type="gram"/>
    </int2:bookmark>
    <int2:bookmark int2:bookmarkName="_Int_2emm0iTI" int2:invalidationBookmarkName="" int2:hashCode="nQKZl6whIsCrDo" int2:id="p8FQxrxg">
      <int2:state int2:value="Rejected" int2:type="gram"/>
    </int2:bookmark>
    <int2:bookmark int2:bookmarkName="_Int_9bg8YJQO" int2:invalidationBookmarkName="" int2:hashCode="8+x9wAokN1wf5f" int2:id="A0NRWmEN">
      <int2:state int2:value="Rejected" int2:type="style"/>
    </int2:bookmark>
    <int2:bookmark int2:bookmarkName="_Int_4xYGcukF" int2:invalidationBookmarkName="" int2:hashCode="+51gLz18i3dcXR" int2:id="AIPqohpt">
      <int2:state int2:value="Rejected" int2:type="style"/>
    </int2:bookmark>
    <int2:bookmark int2:bookmarkName="_Int_S6btDHL0" int2:invalidationBookmarkName="" int2:hashCode="ZanletI6wlweVG" int2:id="AbR5xnfx">
      <int2:state int2:value="Rejected" int2:type="style"/>
    </int2:bookmark>
    <int2:bookmark int2:bookmarkName="_Int_5Ofv1L70" int2:invalidationBookmarkName="" int2:hashCode="Nb0lHHTsphq1oJ" int2:id="p1rMGsPf">
      <int2:state int2:value="Rejected" int2:type="style"/>
    </int2:bookmark>
    <int2:bookmark int2:bookmarkName="_Int_Dj0NOhJi" int2:invalidationBookmarkName="" int2:hashCode="SMFwPIHakRGYAb" int2:id="oOrz0Njh">
      <int2:state int2:value="Rejected" int2:type="style"/>
    </int2:bookmark>
    <int2:bookmark int2:bookmarkName="_Int_N5d6hTDb" int2:invalidationBookmarkName="" int2:hashCode="5NmnYnEbPG7rVG" int2:id="Bkgz1WuS">
      <int2:state int2:value="Rejected" int2:type="style"/>
    </int2:bookmark>
    <int2:bookmark int2:bookmarkName="_Int_pK0yt5Av" int2:invalidationBookmarkName="" int2:hashCode="yKDJq+Wfh/D8zr" int2:id="C55Iww6e">
      <int2:state int2:value="Rejected" int2:type="style"/>
    </int2:bookmark>
    <int2:bookmark int2:bookmarkName="_Int_CyW6Aswy" int2:invalidationBookmarkName="" int2:hashCode="1cfMgpiYJziHFC" int2:id="DRjLUSds">
      <int2:state int2:value="Rejected" int2:type="style"/>
    </int2:bookmark>
    <int2:bookmark int2:bookmarkName="_Int_ql1o1AOW" int2:invalidationBookmarkName="" int2:hashCode="5NmnYnEbPG7rVG" int2:id="DpZuP2fH">
      <int2:state int2:value="Rejected" int2:type="style"/>
    </int2:bookmark>
    <int2:bookmark int2:bookmarkName="_Int_O9KdC3rT" int2:invalidationBookmarkName="" int2:hashCode="Ka80NNwjIIH3Ls" int2:id="EK6bnqIk">
      <int2:state int2:value="Rejected" int2:type="style"/>
    </int2:bookmark>
    <int2:bookmark int2:bookmarkName="_Int_avzatunO" int2:invalidationBookmarkName="" int2:hashCode="Va16pn6Y/QNUov" int2:id="EkLIAVLu">
      <int2:state int2:value="Rejected" int2:type="style"/>
    </int2:bookmark>
    <int2:bookmark int2:bookmarkName="_Int_8sm709O3" int2:invalidationBookmarkName="" int2:hashCode="e0LVa3orqwzqLF" int2:id="EnYlEcpn">
      <int2:state int2:value="Rejected" int2:type="style"/>
    </int2:bookmark>
    <int2:bookmark int2:bookmarkName="_Int_6C7PVzfe" int2:invalidationBookmarkName="" int2:hashCode="6xX40Nbu8SUY24" int2:id="FAnQYV5R">
      <int2:state int2:value="Rejected" int2:type="style"/>
    </int2:bookmark>
    <int2:bookmark int2:bookmarkName="_Int_Vdkb7OOc" int2:invalidationBookmarkName="" int2:hashCode="Pj5sexUinm/dRk" int2:id="FjrH3JGC">
      <int2:state int2:value="Rejected" int2:type="style"/>
    </int2:bookmark>
    <int2:bookmark int2:bookmarkName="_Int_aBb3WMPr" int2:invalidationBookmarkName="" int2:hashCode="T3IqnzsvD+03xj" int2:id="FxloCgJD">
      <int2:state int2:value="Rejected" int2:type="style"/>
    </int2:bookmark>
    <int2:bookmark int2:bookmarkName="_Int_I7ZFz2xS" int2:invalidationBookmarkName="" int2:hashCode="gRg+Ewpr1g5/o3" int2:id="saccWTGH">
      <int2:state int2:value="Rejected" int2:type="style"/>
    </int2:bookmark>
    <int2:bookmark int2:bookmarkName="_Int_ytMUymGU" int2:invalidationBookmarkName="" int2:hashCode="odUJaRyd1FX3MH" int2:id="HBfjUJ32">
      <int2:state int2:value="Rejected" int2:type="gram"/>
    </int2:bookmark>
    <int2:bookmark int2:bookmarkName="_Int_6Tu49xJ6" int2:invalidationBookmarkName="" int2:hashCode="30HHAZnkc4RXWk" int2:id="nMRIrEF9">
      <int2:state int2:value="Rejected" int2:type="style"/>
    </int2:bookmark>
    <int2:bookmark int2:bookmarkName="_Int_zTDWUDYO" int2:invalidationBookmarkName="" int2:hashCode="SLGLFARhzcGrh6" int2:id="HS5RODaO">
      <int2:state int2:value="Rejected" int2:type="style"/>
    </int2:bookmark>
    <int2:bookmark int2:bookmarkName="_Int_MAfRdcna" int2:invalidationBookmarkName="" int2:hashCode="dmHs5TKSSpwC/h" int2:id="vqljpDxv">
      <int2:state int2:value="Rejected" int2:type="gram"/>
    </int2:bookmark>
    <int2:bookmark int2:bookmarkName="_Int_T22QPIzD" int2:invalidationBookmarkName="" int2:hashCode="SLGLFARhzcGrh6" int2:id="HjWBoS76">
      <int2:state int2:value="Rejected" int2:type="style"/>
    </int2:bookmark>
    <int2:bookmark int2:bookmarkName="_Int_0ymwnthj" int2:invalidationBookmarkName="" int2:hashCode="e3+TZqNgMaC5Vf" int2:id="Hjh0rK9L">
      <int2:state int2:value="Rejected" int2:type="style"/>
    </int2:bookmark>
    <int2:bookmark int2:bookmarkName="_Int_mhAteKQi" int2:invalidationBookmarkName="" int2:hashCode="6xX40Nbu8SUY24" int2:id="HypEtC40">
      <int2:state int2:value="Rejected" int2:type="style"/>
    </int2:bookmark>
    <int2:bookmark int2:bookmarkName="_Int_k4N3UNBR" int2:invalidationBookmarkName="" int2:hashCode="Pj5sexUinm/dRk" int2:id="I8KDvwXy">
      <int2:state int2:value="Rejected" int2:type="style"/>
    </int2:bookmark>
    <int2:bookmark int2:bookmarkName="_Int_RFVCsd8j" int2:invalidationBookmarkName="" int2:hashCode="tnsYK9K0bgIv58" int2:id="xoIKJlvf">
      <int2:state int2:value="Rejected" int2:type="style"/>
    </int2:bookmark>
    <int2:bookmark int2:bookmarkName="_Int_eVylwUO7" int2:invalidationBookmarkName="" int2:hashCode="XnBZUbOy6FEQ0N" int2:id="IuQlVw1a">
      <int2:state int2:value="Rejected" int2:type="style"/>
    </int2:bookmark>
    <int2:bookmark int2:bookmarkName="_Int_y2lwUcUr" int2:invalidationBookmarkName="" int2:hashCode="SLGLFARhzcGrh6" int2:id="JgLqXtlh">
      <int2:state int2:value="Rejected" int2:type="style"/>
    </int2:bookmark>
    <int2:bookmark int2:bookmarkName="_Int_R8p5dmjl" int2:invalidationBookmarkName="" int2:hashCode="BMbw58vWnM5Xih" int2:id="JnEaJ5oo">
      <int2:state int2:value="Rejected" int2:type="style"/>
    </int2:bookmark>
    <int2:bookmark int2:bookmarkName="_Int_v8pSYCeC" int2:invalidationBookmarkName="" int2:hashCode="n703TE757c/wrk" int2:id="nGwEb4J0">
      <int2:state int2:value="Rejected" int2:type="style"/>
    </int2:bookmark>
    <int2:bookmark int2:bookmarkName="_Int_cNkvdqVk" int2:invalidationBookmarkName="" int2:hashCode="tNMsyySVbuW8nd" int2:id="KWuEks7I">
      <int2:state int2:value="Rejected" int2:type="style"/>
    </int2:bookmark>
    <int2:bookmark int2:bookmarkName="_Int_UJXCKC2R" int2:invalidationBookmarkName="" int2:hashCode="M1xMHi8FtSl6Vn" int2:id="Kae1KtGh">
      <int2:state int2:value="Rejected" int2:type="style"/>
    </int2:bookmark>
    <int2:bookmark int2:bookmarkName="_Int_r08uD14w" int2:invalidationBookmarkName="" int2:hashCode="N7dBRKxbARt7Js" int2:id="nGBWqZAx">
      <int2:state int2:value="Rejected" int2:type="style"/>
    </int2:bookmark>
    <int2:bookmark int2:bookmarkName="_Int_C5rkNkNF" int2:invalidationBookmarkName="" int2:hashCode="2uW32/K8uBDHiu" int2:id="uWuwmmFX">
      <int2:state int2:value="Rejected" int2:type="style"/>
    </int2:bookmark>
    <int2:bookmark int2:bookmarkName="_Int_ie8fVY0U" int2:invalidationBookmarkName="" int2:hashCode="xxFHguecxJYzNQ" int2:id="LFN7QlNA">
      <int2:state int2:value="Rejected" int2:type="style"/>
    </int2:bookmark>
    <int2:bookmark int2:bookmarkName="_Int_cRN5mmLl" int2:invalidationBookmarkName="" int2:hashCode="29uLfWH/lQ2hc2" int2:id="MB61Bg6x">
      <int2:state int2:value="Rejected" int2:type="style"/>
    </int2:bookmark>
    <int2:bookmark int2:bookmarkName="_Int_kGEHQrMd" int2:invalidationBookmarkName="" int2:hashCode="ttZLHufjC5dMTJ" int2:id="mGrPISBs">
      <int2:state int2:value="Rejected" int2:type="style"/>
    </int2:bookmark>
    <int2:bookmark int2:bookmarkName="_Int_x2VIaPQS" int2:invalidationBookmarkName="" int2:hashCode="SradH0SdDJdch8" int2:id="NVUtYpB3">
      <int2:state int2:value="Rejected" int2:type="style"/>
    </int2:bookmark>
    <int2:bookmark int2:bookmarkName="_Int_Cz2Bct0Z" int2:invalidationBookmarkName="" int2:hashCode="6KwxCWAoDwtvI+" int2:id="O92ONAkV">
      <int2:state int2:value="Rejected" int2:type="style"/>
    </int2:bookmark>
    <int2:bookmark int2:bookmarkName="_Int_0tfBCGrq" int2:invalidationBookmarkName="" int2:hashCode="SLGLFARhzcGrh6" int2:id="OeAQXG79">
      <int2:state int2:value="Rejected" int2:type="style"/>
    </int2:bookmark>
    <int2:bookmark int2:bookmarkName="_Int_M6Oi67hi" int2:invalidationBookmarkName="" int2:hashCode="DQ1hekJBBUpeyW" int2:id="vSlWYOSC">
      <int2:state int2:value="Rejected" int2:type="style"/>
    </int2:bookmark>
    <int2:bookmark int2:bookmarkName="_Int_8SvopSbe" int2:invalidationBookmarkName="" int2:hashCode="tNMsyySVbuW8nd" int2:id="tMUaj6GU">
      <int2:state int2:value="Rejected" int2:type="style"/>
    </int2:bookmark>
    <int2:bookmark int2:bookmarkName="_Int_xERgMcq5" int2:invalidationBookmarkName="" int2:hashCode="l47YoXtXQAiMQP" int2:id="xN2AxH0b">
      <int2:state int2:value="Rejected" int2:type="style"/>
    </int2:bookmark>
    <int2:bookmark int2:bookmarkName="_Int_L0LjZoNA" int2:invalidationBookmarkName="" int2:hashCode="d9g7cOA8DwFYuz" int2:id="OrmaHcDS">
      <int2:state int2:value="Rejected" int2:type="style"/>
    </int2:bookmark>
    <int2:bookmark int2:bookmarkName="_Int_dhYyJc2J" int2:invalidationBookmarkName="" int2:hashCode="tnsYK9K0bgIv58" int2:id="P6CsWkZh">
      <int2:state int2:value="Rejected" int2:type="style"/>
    </int2:bookmark>
    <int2:bookmark int2:bookmarkName="_Int_AKp9i2eB" int2:invalidationBookmarkName="" int2:hashCode="ZoiIM1cnwwtkkh" int2:id="te8uvi1H">
      <int2:state int2:value="Rejected" int2:type="style"/>
    </int2:bookmark>
    <int2:bookmark int2:bookmarkName="_Int_ZwKHTmum" int2:invalidationBookmarkName="" int2:hashCode="ZKXt0c73D/eRGL" int2:id="QAat71mI">
      <int2:state int2:value="Rejected" int2:type="gram"/>
    </int2:bookmark>
    <int2:bookmark int2:bookmarkName="_Int_4h8IVVXh" int2:invalidationBookmarkName="" int2:hashCode="XXv1Ch1PRBZ0nJ" int2:id="QVLF75IH">
      <int2:state int2:value="Rejected" int2:type="style"/>
    </int2:bookmark>
    <int2:bookmark int2:bookmarkName="_Int_EsNnjsLZ" int2:invalidationBookmarkName="" int2:hashCode="fOK7ca/Dn//cV9" int2:id="QmCfdSjt">
      <int2:state int2:value="Rejected" int2:type="style"/>
    </int2:bookmark>
    <int2:bookmark int2:bookmarkName="_Int_ywnn4laq" int2:invalidationBookmarkName="" int2:hashCode="IEEkdmk2qlIoq+" int2:id="RBYxPeUB">
      <int2:state int2:value="Rejected" int2:type="style"/>
    </int2:bookmark>
    <int2:bookmark int2:bookmarkName="_Int_1BXxOGQi" int2:invalidationBookmarkName="" int2:hashCode="ZanletI6wlweVG" int2:id="lqWkw6IW">
      <int2:state int2:value="Rejected" int2:type="style"/>
    </int2:bookmark>
    <int2:bookmark int2:bookmarkName="_Int_fFRZ3yAF" int2:invalidationBookmarkName="" int2:hashCode="+VMoOEPn+KaJXo" int2:id="Ra2ofory">
      <int2:state int2:value="Rejected" int2:type="gram"/>
    </int2:bookmark>
    <int2:bookmark int2:bookmarkName="_Int_d6D5RXGD" int2:invalidationBookmarkName="" int2:hashCode="e3+TZqNgMaC5Vf" int2:id="Rj5G6B98">
      <int2:state int2:value="Rejected" int2:type="style"/>
    </int2:bookmark>
    <int2:bookmark int2:bookmarkName="_Int_KTNdwwoB" int2:invalidationBookmarkName="" int2:hashCode="xgDzA50uAYUN6A" int2:id="ST7Qfy4b">
      <int2:state int2:value="Rejected" int2:type="style"/>
    </int2:bookmark>
    <int2:bookmark int2:bookmarkName="_Int_6gRzPMpH" int2:invalidationBookmarkName="" int2:hashCode="P/+wYeKhUD52gM" int2:id="lWdVlf80">
      <int2:state int2:value="Rejected" int2:type="style"/>
    </int2:bookmark>
    <int2:bookmark int2:bookmarkName="_Int_RP2L3Awd" int2:invalidationBookmarkName="" int2:hashCode="QHrYUPUD590u9E" int2:id="lH1ryxwk">
      <int2:state int2:value="Rejected" int2:type="style"/>
    </int2:bookmark>
    <int2:bookmark int2:bookmarkName="_Int_PriFXqA4" int2:invalidationBookmarkName="" int2:hashCode="13salenVv30/VU" int2:id="TNrVcav9">
      <int2:state int2:value="Rejected" int2:type="style"/>
    </int2:bookmark>
    <int2:bookmark int2:bookmarkName="_Int_WWpjx7qZ" int2:invalidationBookmarkName="" int2:hashCode="M1xMHi8FtSl6Vn" int2:id="U9b5cbGA">
      <int2:state int2:value="Rejected" int2:type="style"/>
    </int2:bookmark>
    <int2:bookmark int2:bookmarkName="_Int_8LhiT5ma" int2:invalidationBookmarkName="" int2:hashCode="3isbTqeCEODvpd" int2:id="UHOKJpV7">
      <int2:state int2:value="Rejected" int2:type="style"/>
    </int2:bookmark>
    <int2:bookmark int2:bookmarkName="_Int_JxoLQ47u" int2:invalidationBookmarkName="" int2:hashCode="QVVgeMgcW9f+J9" int2:id="UItxsVSA">
      <int2:state int2:value="Rejected" int2:type="style"/>
    </int2:bookmark>
    <int2:bookmark int2:bookmarkName="_Int_Lj7HQDo9" int2:invalidationBookmarkName="" int2:hashCode="8+x9wAokN1wf5f" int2:id="UJiH2XpW">
      <int2:state int2:value="Rejected" int2:type="style"/>
    </int2:bookmark>
    <int2:bookmark int2:bookmarkName="_Int_OtI8oMvl" int2:invalidationBookmarkName="" int2:hashCode="1ImwjMp+M99Ho3" int2:id="UY23i2Lx">
      <int2:state int2:value="Rejected" int2:type="style"/>
    </int2:bookmark>
    <int2:bookmark int2:bookmarkName="_Int_xq348ZmZ" int2:invalidationBookmarkName="" int2:hashCode="gEucL44oZX+tM5" int2:id="UwSUoPVB">
      <int2:state int2:value="Rejected" int2:type="style"/>
    </int2:bookmark>
    <int2:bookmark int2:bookmarkName="_Int_FPaAFkDn" int2:invalidationBookmarkName="" int2:hashCode="Ka80NNwjIIH3Ls" int2:id="VRHtrxqN">
      <int2:state int2:value="Rejected" int2:type="style"/>
    </int2:bookmark>
    <int2:bookmark int2:bookmarkName="_Int_zKmIBGnR" int2:invalidationBookmarkName="" int2:hashCode="twyb7C76GKizJs" int2:id="VashLfE9">
      <int2:state int2:value="Rejected" int2:type="style"/>
    </int2:bookmark>
    <int2:bookmark int2:bookmarkName="_Int_f494Bq55" int2:invalidationBookmarkName="" int2:hashCode="ttZLHufjC5dMTJ" int2:id="Vmmj9p1s">
      <int2:state int2:value="Rejected" int2:type="style"/>
    </int2:bookmark>
    <int2:bookmark int2:bookmarkName="_Int_Fa6AY2C9" int2:invalidationBookmarkName="" int2:hashCode="5GS0LPnTV1DiSG" int2:id="Voxr5DTl">
      <int2:state int2:value="Rejected" int2:type="style"/>
    </int2:bookmark>
    <int2:bookmark int2:bookmarkName="_Int_L1ojVkev" int2:invalidationBookmarkName="" int2:hashCode="7l8IBzF7sLGUPq" int2:id="W9lJTaip">
      <int2:state int2:value="Rejected" int2:type="style"/>
    </int2:bookmark>
    <int2:bookmark int2:bookmarkName="_Int_mUO0OvYU" int2:invalidationBookmarkName="" int2:hashCode="20lmumeNxO0dfa" int2:id="WSJt8hED">
      <int2:state int2:value="Rejected" int2:type="style"/>
    </int2:bookmark>
    <int2:bookmark int2:bookmarkName="_Int_bnRiWQEI" int2:invalidationBookmarkName="" int2:hashCode="C0RrOjc+rB8CB8" int2:id="uIsIEYkB">
      <int2:state int2:value="Rejected" int2:type="style"/>
    </int2:bookmark>
    <int2:bookmark int2:bookmarkName="_Int_g2iGewDw" int2:invalidationBookmarkName="" int2:hashCode="SLGLFARhzcGrh6" int2:id="lE1az3MW">
      <int2:state int2:value="Rejected" int2:type="style"/>
    </int2:bookmark>
    <int2:bookmark int2:bookmarkName="_Int_lbxI0JRf" int2:invalidationBookmarkName="" int2:hashCode="GaoLlVCbMef1hh" int2:id="X0GqgjcI">
      <int2:state int2:value="Rejected" int2:type="style"/>
    </int2:bookmark>
    <int2:bookmark int2:bookmarkName="_Int_aM2TcxSE" int2:invalidationBookmarkName="" int2:hashCode="tVGxx0XZ13s94E" int2:id="XYBScNzg">
      <int2:state int2:value="Rejected" int2:type="style"/>
    </int2:bookmark>
    <int2:bookmark int2:bookmarkName="_Int_42lpNKiH" int2:invalidationBookmarkName="" int2:hashCode="e3+TZqNgMaC5Vf" int2:id="XblPSiru">
      <int2:state int2:value="Rejected" int2:type="style"/>
    </int2:bookmark>
    <int2:bookmark int2:bookmarkName="_Int_NU5t3vo0" int2:invalidationBookmarkName="" int2:hashCode="4RWV+tKbYeTtTT" int2:id="Xr8f4qZB">
      <int2:state int2:value="Rejected" int2:type="style"/>
    </int2:bookmark>
    <int2:bookmark int2:bookmarkName="_Int_uHkqs99A" int2:invalidationBookmarkName="" int2:hashCode="Vbu8/4+jtKMEFm" int2:id="Y5cTny6i">
      <int2:state int2:value="Rejected" int2:type="style"/>
    </int2:bookmark>
    <int2:bookmark int2:bookmarkName="_Int_iqt69NmZ" int2:invalidationBookmarkName="" int2:hashCode="v+IyjAxbn0FKde" int2:id="sqW3rB44">
      <int2:state int2:value="Rejected" int2:type="style"/>
    </int2:bookmark>
    <int2:bookmark int2:bookmarkName="_Int_JegTo3TU" int2:invalidationBookmarkName="" int2:hashCode="fRPo/GyHGdyc3w" int2:id="ttqh7ucv">
      <int2:state int2:value="Rejected" int2:type="style"/>
    </int2:bookmark>
    <int2:bookmark int2:bookmarkName="_Int_7OdgOAHa" int2:invalidationBookmarkName="" int2:hashCode="w5Jazf1f4QwB+/" int2:id="ZTOl6tJH">
      <int2:state int2:value="Rejected" int2:type="style"/>
    </int2:bookmark>
    <int2:bookmark int2:bookmarkName="_Int_fgwcuVzA" int2:invalidationBookmarkName="" int2:hashCode="eSwVHa0FtPxCLr" int2:id="vCa5sS47">
      <int2:state int2:value="Rejected" int2:type="gram"/>
    </int2:bookmark>
    <int2:bookmark int2:bookmarkName="_Int_n9uHijK8" int2:invalidationBookmarkName="" int2:hashCode="1TuQT0/4NRKQdu" int2:id="aKyAf38D">
      <int2:state int2:value="Rejected" int2:type="style"/>
    </int2:bookmark>
    <int2:bookmark int2:bookmarkName="_Int_IJwFsIl1" int2:invalidationBookmarkName="" int2:hashCode="w5Jazf1f4QwB+/" int2:id="kindBzYy">
      <int2:state int2:value="Rejected" int2:type="style"/>
    </int2:bookmark>
    <int2:bookmark int2:bookmarkName="_Int_Vx5y46Xb" int2:invalidationBookmarkName="" int2:hashCode="IEEkdmk2qlIoq+" int2:id="kerNiDmW">
      <int2:state int2:value="Rejected" int2:type="style"/>
    </int2:bookmark>
    <int2:bookmark int2:bookmarkName="_Int_zxw5RVF6" int2:invalidationBookmarkName="" int2:hashCode="dWQXpNYIAfHQ0C" int2:id="brvA19Cs">
      <int2:state int2:value="Rejected" int2:type="gram"/>
    </int2:bookmark>
    <int2:bookmark int2:bookmarkName="_Int_yP5KbPUx" int2:invalidationBookmarkName="" int2:hashCode="SLGLFARhzcGrh6" int2:id="cYxjZBvJ">
      <int2:state int2:value="Rejected" int2:type="style"/>
    </int2:bookmark>
    <int2:bookmark int2:bookmarkName="_Int_e3ouY3Ye" int2:invalidationBookmarkName="" int2:hashCode="IEEkdmk2qlIoq+" int2:id="jq5LhDaP">
      <int2:state int2:value="Rejected" int2:type="style"/>
    </int2:bookmark>
    <int2:bookmark int2:bookmarkName="_Int_tMYn7yLS" int2:invalidationBookmarkName="" int2:hashCode="WG3e5smx44NLSb" int2:id="cnaIknsh">
      <int2:state int2:value="Rejected" int2:type="style"/>
    </int2:bookmark>
    <int2:bookmark int2:bookmarkName="_Int_psOY0oKs" int2:invalidationBookmarkName="" int2:hashCode="0eFC/J+Qv2HIY3" int2:id="d0aX8zr0">
      <int2:state int2:value="Rejected" int2:type="style"/>
    </int2:bookmark>
    <int2:bookmark int2:bookmarkName="_Int_58DMtfoQ" int2:invalidationBookmarkName="" int2:hashCode="VkTdGKZfZUwmSA" int2:id="e8dlJd4J">
      <int2:state int2:value="Rejected" int2:type="style"/>
    </int2:bookmark>
    <int2:bookmark int2:bookmarkName="_Int_QB1XfOJW" int2:invalidationBookmarkName="" int2:hashCode="GaoLlVCbMef1hh" int2:id="ejx44Im1">
      <int2:state int2:value="Rejected" int2:type="style"/>
    </int2:bookmark>
    <int2:bookmark int2:bookmarkName="_Int_fHGxqMZo" int2:invalidationBookmarkName="" int2:hashCode="twyb7C76GKizJs" int2:id="fVYDDGPL">
      <int2:state int2:value="Rejected" int2:type="style"/>
    </int2:bookmark>
    <int2:bookmark int2:bookmarkName="_Int_jZ2zwblQ" int2:invalidationBookmarkName="" int2:hashCode="dz2p4+UiYI1iPw" int2:id="hBJMbTjY">
      <int2:state int2:value="Rejected" int2:type="style"/>
    </int2:bookmark>
    <int2:bookmark int2:bookmarkName="_Int_s1J4ndz9" int2:invalidationBookmarkName="" int2:hashCode="yuuQmuT/TuJaD/" int2:id="gwN1vEzV">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BAD0DC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A067CF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1F6653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9" w15:restartNumberingAfterBreak="0">
    <w:nsid w:val="3446121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76265E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6"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9"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6003CC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4CAB7BE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1"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5"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0"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5DA378A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5F0455C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2"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7"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4"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5"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6"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7"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9"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0"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1"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94"/>
  </w:num>
  <w:num w:numId="2" w16cid:durableId="1500121260">
    <w:abstractNumId w:val="56"/>
  </w:num>
  <w:num w:numId="3" w16cid:durableId="438111508">
    <w:abstractNumId w:val="89"/>
  </w:num>
  <w:num w:numId="4" w16cid:durableId="106121269">
    <w:abstractNumId w:val="18"/>
  </w:num>
  <w:num w:numId="5" w16cid:durableId="1859468656">
    <w:abstractNumId w:val="99"/>
  </w:num>
  <w:num w:numId="6" w16cid:durableId="407923627">
    <w:abstractNumId w:val="98"/>
  </w:num>
  <w:num w:numId="7" w16cid:durableId="1173763238">
    <w:abstractNumId w:val="68"/>
  </w:num>
  <w:num w:numId="8" w16cid:durableId="515197422">
    <w:abstractNumId w:val="47"/>
  </w:num>
  <w:num w:numId="9" w16cid:durableId="650984044">
    <w:abstractNumId w:val="14"/>
  </w:num>
  <w:num w:numId="10" w16cid:durableId="676225712">
    <w:abstractNumId w:val="91"/>
  </w:num>
  <w:num w:numId="11" w16cid:durableId="654647421">
    <w:abstractNumId w:val="67"/>
  </w:num>
  <w:num w:numId="12" w16cid:durableId="972827862">
    <w:abstractNumId w:val="70"/>
  </w:num>
  <w:num w:numId="13" w16cid:durableId="73359902">
    <w:abstractNumId w:val="46"/>
  </w:num>
  <w:num w:numId="14" w16cid:durableId="1233615214">
    <w:abstractNumId w:val="11"/>
  </w:num>
  <w:num w:numId="15" w16cid:durableId="1037585576">
    <w:abstractNumId w:val="96"/>
  </w:num>
  <w:num w:numId="16" w16cid:durableId="1454127918">
    <w:abstractNumId w:val="83"/>
  </w:num>
  <w:num w:numId="17" w16cid:durableId="1655717882">
    <w:abstractNumId w:val="30"/>
  </w:num>
  <w:num w:numId="18" w16cid:durableId="679818721">
    <w:abstractNumId w:val="7"/>
  </w:num>
  <w:num w:numId="19" w16cid:durableId="820851363">
    <w:abstractNumId w:val="2"/>
  </w:num>
  <w:num w:numId="20" w16cid:durableId="1752123437">
    <w:abstractNumId w:val="60"/>
  </w:num>
  <w:num w:numId="21" w16cid:durableId="776406381">
    <w:abstractNumId w:val="10"/>
  </w:num>
  <w:num w:numId="22" w16cid:durableId="2003772795">
    <w:abstractNumId w:val="100"/>
  </w:num>
  <w:num w:numId="23" w16cid:durableId="471214588">
    <w:abstractNumId w:val="9"/>
  </w:num>
  <w:num w:numId="24" w16cid:durableId="1919750537">
    <w:abstractNumId w:val="93"/>
  </w:num>
  <w:num w:numId="25" w16cid:durableId="1917666381">
    <w:abstractNumId w:val="4"/>
  </w:num>
  <w:num w:numId="26" w16cid:durableId="836925604">
    <w:abstractNumId w:val="82"/>
  </w:num>
  <w:num w:numId="27" w16cid:durableId="881479433">
    <w:abstractNumId w:val="71"/>
  </w:num>
  <w:num w:numId="28" w16cid:durableId="735323509">
    <w:abstractNumId w:val="16"/>
  </w:num>
  <w:num w:numId="29" w16cid:durableId="1000431254">
    <w:abstractNumId w:val="45"/>
  </w:num>
  <w:num w:numId="30" w16cid:durableId="434404662">
    <w:abstractNumId w:val="24"/>
  </w:num>
  <w:num w:numId="31" w16cid:durableId="792409853">
    <w:abstractNumId w:val="54"/>
  </w:num>
  <w:num w:numId="32" w16cid:durableId="70469880">
    <w:abstractNumId w:val="57"/>
  </w:num>
  <w:num w:numId="33" w16cid:durableId="1255548974">
    <w:abstractNumId w:val="50"/>
  </w:num>
  <w:num w:numId="34" w16cid:durableId="509951972">
    <w:abstractNumId w:val="36"/>
  </w:num>
  <w:num w:numId="35" w16cid:durableId="1491873496">
    <w:abstractNumId w:val="63"/>
  </w:num>
  <w:num w:numId="36" w16cid:durableId="1277179892">
    <w:abstractNumId w:val="74"/>
  </w:num>
  <w:num w:numId="37" w16cid:durableId="1137721610">
    <w:abstractNumId w:val="59"/>
  </w:num>
  <w:num w:numId="38" w16cid:durableId="1569337486">
    <w:abstractNumId w:val="101"/>
  </w:num>
  <w:num w:numId="39" w16cid:durableId="1771851078">
    <w:abstractNumId w:val="5"/>
  </w:num>
  <w:num w:numId="40" w16cid:durableId="1096747610">
    <w:abstractNumId w:val="22"/>
  </w:num>
  <w:num w:numId="41" w16cid:durableId="1853105471">
    <w:abstractNumId w:val="84"/>
  </w:num>
  <w:num w:numId="42" w16cid:durableId="2016615092">
    <w:abstractNumId w:val="55"/>
  </w:num>
  <w:num w:numId="43" w16cid:durableId="439030946">
    <w:abstractNumId w:val="72"/>
  </w:num>
  <w:num w:numId="44" w16cid:durableId="315690756">
    <w:abstractNumId w:val="37"/>
  </w:num>
  <w:num w:numId="45" w16cid:durableId="1252278660">
    <w:abstractNumId w:val="13"/>
  </w:num>
  <w:num w:numId="46" w16cid:durableId="1719351677">
    <w:abstractNumId w:val="77"/>
  </w:num>
  <w:num w:numId="47" w16cid:durableId="686251813">
    <w:abstractNumId w:val="1"/>
  </w:num>
  <w:num w:numId="48" w16cid:durableId="1960641414">
    <w:abstractNumId w:val="15"/>
  </w:num>
  <w:num w:numId="49" w16cid:durableId="39089564">
    <w:abstractNumId w:val="49"/>
  </w:num>
  <w:num w:numId="50" w16cid:durableId="1777825955">
    <w:abstractNumId w:val="78"/>
  </w:num>
  <w:num w:numId="51" w16cid:durableId="286199487">
    <w:abstractNumId w:val="27"/>
  </w:num>
  <w:num w:numId="52" w16cid:durableId="1119490663">
    <w:abstractNumId w:val="62"/>
  </w:num>
  <w:num w:numId="53" w16cid:durableId="1353922786">
    <w:abstractNumId w:val="33"/>
  </w:num>
  <w:num w:numId="54" w16cid:durableId="492723980">
    <w:abstractNumId w:val="66"/>
  </w:num>
  <w:num w:numId="55" w16cid:durableId="526941613">
    <w:abstractNumId w:val="34"/>
  </w:num>
  <w:num w:numId="56" w16cid:durableId="320043301">
    <w:abstractNumId w:val="64"/>
  </w:num>
  <w:num w:numId="57" w16cid:durableId="2037610982">
    <w:abstractNumId w:val="6"/>
  </w:num>
  <w:num w:numId="58" w16cid:durableId="1079794559">
    <w:abstractNumId w:val="42"/>
  </w:num>
  <w:num w:numId="59" w16cid:durableId="503403534">
    <w:abstractNumId w:val="35"/>
  </w:num>
  <w:num w:numId="60" w16cid:durableId="194734275">
    <w:abstractNumId w:val="12"/>
  </w:num>
  <w:num w:numId="61" w16cid:durableId="424033359">
    <w:abstractNumId w:val="48"/>
  </w:num>
  <w:num w:numId="62" w16cid:durableId="1335066293">
    <w:abstractNumId w:val="86"/>
  </w:num>
  <w:num w:numId="63" w16cid:durableId="662587085">
    <w:abstractNumId w:val="38"/>
  </w:num>
  <w:num w:numId="64" w16cid:durableId="2071072074">
    <w:abstractNumId w:val="81"/>
  </w:num>
  <w:num w:numId="65" w16cid:durableId="1573662111">
    <w:abstractNumId w:val="95"/>
  </w:num>
  <w:num w:numId="66" w16cid:durableId="131678057">
    <w:abstractNumId w:val="90"/>
  </w:num>
  <w:num w:numId="67" w16cid:durableId="99565733">
    <w:abstractNumId w:val="29"/>
  </w:num>
  <w:num w:numId="68" w16cid:durableId="1810784339">
    <w:abstractNumId w:val="69"/>
  </w:num>
  <w:num w:numId="69" w16cid:durableId="1491748033">
    <w:abstractNumId w:val="80"/>
  </w:num>
  <w:num w:numId="70" w16cid:durableId="670565925">
    <w:abstractNumId w:val="20"/>
  </w:num>
  <w:num w:numId="71" w16cid:durableId="211696971">
    <w:abstractNumId w:val="28"/>
  </w:num>
  <w:num w:numId="72" w16cid:durableId="1773429901">
    <w:abstractNumId w:val="44"/>
  </w:num>
  <w:num w:numId="73" w16cid:durableId="804733676">
    <w:abstractNumId w:val="31"/>
  </w:num>
  <w:num w:numId="74" w16cid:durableId="488864096">
    <w:abstractNumId w:val="87"/>
  </w:num>
  <w:num w:numId="75" w16cid:durableId="1599749197">
    <w:abstractNumId w:val="43"/>
  </w:num>
  <w:num w:numId="76" w16cid:durableId="1726679607">
    <w:abstractNumId w:val="25"/>
  </w:num>
  <w:num w:numId="77" w16cid:durableId="1630209448">
    <w:abstractNumId w:val="51"/>
  </w:num>
  <w:num w:numId="78" w16cid:durableId="928663234">
    <w:abstractNumId w:val="65"/>
  </w:num>
  <w:num w:numId="79" w16cid:durableId="2017072952">
    <w:abstractNumId w:val="76"/>
  </w:num>
  <w:num w:numId="80" w16cid:durableId="58405484">
    <w:abstractNumId w:val="32"/>
  </w:num>
  <w:num w:numId="81" w16cid:durableId="1817530714">
    <w:abstractNumId w:val="17"/>
  </w:num>
  <w:num w:numId="82" w16cid:durableId="2141336387">
    <w:abstractNumId w:val="61"/>
  </w:num>
  <w:num w:numId="83" w16cid:durableId="1325282792">
    <w:abstractNumId w:val="3"/>
  </w:num>
  <w:num w:numId="84" w16cid:durableId="1319654748">
    <w:abstractNumId w:val="79"/>
  </w:num>
  <w:num w:numId="85" w16cid:durableId="556555801">
    <w:abstractNumId w:val="0"/>
  </w:num>
  <w:num w:numId="86" w16cid:durableId="1903828627">
    <w:abstractNumId w:val="19"/>
  </w:num>
  <w:num w:numId="87" w16cid:durableId="281425930">
    <w:abstractNumId w:val="53"/>
  </w:num>
  <w:num w:numId="88" w16cid:durableId="1491553762">
    <w:abstractNumId w:val="40"/>
  </w:num>
  <w:num w:numId="89" w16cid:durableId="965625632">
    <w:abstractNumId w:val="85"/>
  </w:num>
  <w:num w:numId="90" w16cid:durableId="1481145624">
    <w:abstractNumId w:val="102"/>
  </w:num>
  <w:num w:numId="91" w16cid:durableId="29957555">
    <w:abstractNumId w:val="97"/>
  </w:num>
  <w:num w:numId="92" w16cid:durableId="1042821728">
    <w:abstractNumId w:val="88"/>
  </w:num>
  <w:num w:numId="93" w16cid:durableId="633143735">
    <w:abstractNumId w:val="92"/>
  </w:num>
  <w:num w:numId="94" w16cid:durableId="1100951892">
    <w:abstractNumId w:val="26"/>
  </w:num>
  <w:num w:numId="95" w16cid:durableId="1175414212">
    <w:abstractNumId w:val="75"/>
  </w:num>
  <w:num w:numId="96" w16cid:durableId="409893410">
    <w:abstractNumId w:val="21"/>
  </w:num>
  <w:num w:numId="97" w16cid:durableId="532425633">
    <w:abstractNumId w:val="41"/>
  </w:num>
  <w:num w:numId="98" w16cid:durableId="1136028216">
    <w:abstractNumId w:val="8"/>
  </w:num>
  <w:num w:numId="99" w16cid:durableId="1342975950">
    <w:abstractNumId w:val="52"/>
  </w:num>
  <w:num w:numId="100" w16cid:durableId="850752828">
    <w:abstractNumId w:val="39"/>
  </w:num>
  <w:num w:numId="101" w16cid:durableId="30810969">
    <w:abstractNumId w:val="73"/>
  </w:num>
  <w:num w:numId="102" w16cid:durableId="762609543">
    <w:abstractNumId w:val="58"/>
  </w:num>
  <w:num w:numId="103" w16cid:durableId="2028214708">
    <w:abstractNumId w:val="23"/>
  </w:num>
  <w:numIdMacAtCleanup w:val="9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164C"/>
    <w:rsid w:val="00002077"/>
    <w:rsid w:val="00002805"/>
    <w:rsid w:val="00005E55"/>
    <w:rsid w:val="00005EAC"/>
    <w:rsid w:val="000065F0"/>
    <w:rsid w:val="0001204E"/>
    <w:rsid w:val="000216E1"/>
    <w:rsid w:val="00022000"/>
    <w:rsid w:val="00022FE4"/>
    <w:rsid w:val="00023B1C"/>
    <w:rsid w:val="00024387"/>
    <w:rsid w:val="000264A2"/>
    <w:rsid w:val="000275BB"/>
    <w:rsid w:val="00030AF8"/>
    <w:rsid w:val="000348C6"/>
    <w:rsid w:val="00034E54"/>
    <w:rsid w:val="000353AF"/>
    <w:rsid w:val="00035F28"/>
    <w:rsid w:val="0003679B"/>
    <w:rsid w:val="00037228"/>
    <w:rsid w:val="00037D94"/>
    <w:rsid w:val="000400E4"/>
    <w:rsid w:val="00041C74"/>
    <w:rsid w:val="00042A9C"/>
    <w:rsid w:val="00046795"/>
    <w:rsid w:val="00054BAE"/>
    <w:rsid w:val="000630B9"/>
    <w:rsid w:val="0006346B"/>
    <w:rsid w:val="00063B4C"/>
    <w:rsid w:val="0007263E"/>
    <w:rsid w:val="00072B5B"/>
    <w:rsid w:val="00073545"/>
    <w:rsid w:val="00082B97"/>
    <w:rsid w:val="00083576"/>
    <w:rsid w:val="000845B2"/>
    <w:rsid w:val="00084862"/>
    <w:rsid w:val="00084CB8"/>
    <w:rsid w:val="00086B4E"/>
    <w:rsid w:val="00090A85"/>
    <w:rsid w:val="00091B8E"/>
    <w:rsid w:val="00092D88"/>
    <w:rsid w:val="00093850"/>
    <w:rsid w:val="000944F1"/>
    <w:rsid w:val="000947CE"/>
    <w:rsid w:val="000A003A"/>
    <w:rsid w:val="000A376F"/>
    <w:rsid w:val="000A492B"/>
    <w:rsid w:val="000A5C08"/>
    <w:rsid w:val="000A5D10"/>
    <w:rsid w:val="000A62A6"/>
    <w:rsid w:val="000A6F58"/>
    <w:rsid w:val="000A6F9F"/>
    <w:rsid w:val="000B630B"/>
    <w:rsid w:val="000C0AAF"/>
    <w:rsid w:val="000C5597"/>
    <w:rsid w:val="000D05D8"/>
    <w:rsid w:val="000D0641"/>
    <w:rsid w:val="000D07A0"/>
    <w:rsid w:val="000D2B00"/>
    <w:rsid w:val="000D5FAE"/>
    <w:rsid w:val="000D6199"/>
    <w:rsid w:val="000E3076"/>
    <w:rsid w:val="000E47B6"/>
    <w:rsid w:val="000E67C4"/>
    <w:rsid w:val="000E7E47"/>
    <w:rsid w:val="000F2FE2"/>
    <w:rsid w:val="000F4A50"/>
    <w:rsid w:val="000F4BEF"/>
    <w:rsid w:val="000F59D1"/>
    <w:rsid w:val="000F6DF6"/>
    <w:rsid w:val="000F7E50"/>
    <w:rsid w:val="0010006A"/>
    <w:rsid w:val="0010244A"/>
    <w:rsid w:val="001050A4"/>
    <w:rsid w:val="0011274E"/>
    <w:rsid w:val="00112768"/>
    <w:rsid w:val="00114E4B"/>
    <w:rsid w:val="00123B26"/>
    <w:rsid w:val="00125621"/>
    <w:rsid w:val="0012665E"/>
    <w:rsid w:val="00132C2E"/>
    <w:rsid w:val="00136600"/>
    <w:rsid w:val="00142E98"/>
    <w:rsid w:val="00151A56"/>
    <w:rsid w:val="001525A1"/>
    <w:rsid w:val="00152753"/>
    <w:rsid w:val="00152B51"/>
    <w:rsid w:val="00153420"/>
    <w:rsid w:val="001552A1"/>
    <w:rsid w:val="001601E6"/>
    <w:rsid w:val="00162E68"/>
    <w:rsid w:val="001663C5"/>
    <w:rsid w:val="00171C15"/>
    <w:rsid w:val="001735AE"/>
    <w:rsid w:val="00174241"/>
    <w:rsid w:val="00174C3C"/>
    <w:rsid w:val="0017665E"/>
    <w:rsid w:val="00180DB1"/>
    <w:rsid w:val="00180ED8"/>
    <w:rsid w:val="00182156"/>
    <w:rsid w:val="00182C7B"/>
    <w:rsid w:val="001855C7"/>
    <w:rsid w:val="00185813"/>
    <w:rsid w:val="00193768"/>
    <w:rsid w:val="0019535C"/>
    <w:rsid w:val="001A05AE"/>
    <w:rsid w:val="001A0F9A"/>
    <w:rsid w:val="001A35FF"/>
    <w:rsid w:val="001B0868"/>
    <w:rsid w:val="001C32B5"/>
    <w:rsid w:val="001C3AF6"/>
    <w:rsid w:val="001C5583"/>
    <w:rsid w:val="001C67AF"/>
    <w:rsid w:val="001C6EE5"/>
    <w:rsid w:val="001D0B80"/>
    <w:rsid w:val="001D1485"/>
    <w:rsid w:val="001D1705"/>
    <w:rsid w:val="001D2595"/>
    <w:rsid w:val="001D2FBF"/>
    <w:rsid w:val="001D406C"/>
    <w:rsid w:val="001D7371"/>
    <w:rsid w:val="001E048D"/>
    <w:rsid w:val="001E7906"/>
    <w:rsid w:val="001F19A6"/>
    <w:rsid w:val="001F1BA3"/>
    <w:rsid w:val="001F2BA5"/>
    <w:rsid w:val="001F341F"/>
    <w:rsid w:val="001F7199"/>
    <w:rsid w:val="00201D13"/>
    <w:rsid w:val="002059C2"/>
    <w:rsid w:val="00210E02"/>
    <w:rsid w:val="00211184"/>
    <w:rsid w:val="00212B42"/>
    <w:rsid w:val="0021364B"/>
    <w:rsid w:val="00214B6A"/>
    <w:rsid w:val="00217C52"/>
    <w:rsid w:val="002217BE"/>
    <w:rsid w:val="00221D15"/>
    <w:rsid w:val="002231F4"/>
    <w:rsid w:val="00223A40"/>
    <w:rsid w:val="00233B2C"/>
    <w:rsid w:val="00236282"/>
    <w:rsid w:val="00237245"/>
    <w:rsid w:val="00237BF8"/>
    <w:rsid w:val="002418F2"/>
    <w:rsid w:val="0025020C"/>
    <w:rsid w:val="00253234"/>
    <w:rsid w:val="0025336E"/>
    <w:rsid w:val="00254673"/>
    <w:rsid w:val="00255AE5"/>
    <w:rsid w:val="00256951"/>
    <w:rsid w:val="002602C8"/>
    <w:rsid w:val="0026455A"/>
    <w:rsid w:val="00265625"/>
    <w:rsid w:val="002669E7"/>
    <w:rsid w:val="0026720E"/>
    <w:rsid w:val="00267714"/>
    <w:rsid w:val="00274E34"/>
    <w:rsid w:val="00281FC6"/>
    <w:rsid w:val="0028580D"/>
    <w:rsid w:val="002865F5"/>
    <w:rsid w:val="00292A36"/>
    <w:rsid w:val="002944AD"/>
    <w:rsid w:val="002953ED"/>
    <w:rsid w:val="00296B3B"/>
    <w:rsid w:val="002A553F"/>
    <w:rsid w:val="002B53FF"/>
    <w:rsid w:val="002C33E3"/>
    <w:rsid w:val="002C5B23"/>
    <w:rsid w:val="002D0A9D"/>
    <w:rsid w:val="002D5E5B"/>
    <w:rsid w:val="002D6148"/>
    <w:rsid w:val="002D64A3"/>
    <w:rsid w:val="002D6803"/>
    <w:rsid w:val="002D7742"/>
    <w:rsid w:val="002D7E90"/>
    <w:rsid w:val="002E09FF"/>
    <w:rsid w:val="002E0AB6"/>
    <w:rsid w:val="002E1B35"/>
    <w:rsid w:val="002E1FF9"/>
    <w:rsid w:val="002F2145"/>
    <w:rsid w:val="002F25A4"/>
    <w:rsid w:val="002F52A6"/>
    <w:rsid w:val="002F54DC"/>
    <w:rsid w:val="002F5E53"/>
    <w:rsid w:val="002F6BE9"/>
    <w:rsid w:val="00301AA2"/>
    <w:rsid w:val="003125CB"/>
    <w:rsid w:val="00312A5A"/>
    <w:rsid w:val="003135AD"/>
    <w:rsid w:val="00315674"/>
    <w:rsid w:val="00315B28"/>
    <w:rsid w:val="00316572"/>
    <w:rsid w:val="00316C7A"/>
    <w:rsid w:val="00317DB1"/>
    <w:rsid w:val="00320CE9"/>
    <w:rsid w:val="00323471"/>
    <w:rsid w:val="00332C39"/>
    <w:rsid w:val="00332D9C"/>
    <w:rsid w:val="00333690"/>
    <w:rsid w:val="00333F5F"/>
    <w:rsid w:val="003351B8"/>
    <w:rsid w:val="003403DB"/>
    <w:rsid w:val="00340807"/>
    <w:rsid w:val="00340B10"/>
    <w:rsid w:val="003465C7"/>
    <w:rsid w:val="00350A2B"/>
    <w:rsid w:val="003522CF"/>
    <w:rsid w:val="00357F64"/>
    <w:rsid w:val="003610C6"/>
    <w:rsid w:val="00366649"/>
    <w:rsid w:val="00371680"/>
    <w:rsid w:val="003723D8"/>
    <w:rsid w:val="00374797"/>
    <w:rsid w:val="003756E4"/>
    <w:rsid w:val="0037604B"/>
    <w:rsid w:val="00377746"/>
    <w:rsid w:val="00381828"/>
    <w:rsid w:val="0038410D"/>
    <w:rsid w:val="00385873"/>
    <w:rsid w:val="00386A95"/>
    <w:rsid w:val="00393F39"/>
    <w:rsid w:val="00395C15"/>
    <w:rsid w:val="003A66FD"/>
    <w:rsid w:val="003A7C1E"/>
    <w:rsid w:val="003B168D"/>
    <w:rsid w:val="003B1E32"/>
    <w:rsid w:val="003B77B8"/>
    <w:rsid w:val="003B7F9F"/>
    <w:rsid w:val="003C1D95"/>
    <w:rsid w:val="003C4985"/>
    <w:rsid w:val="003C5C67"/>
    <w:rsid w:val="003D2175"/>
    <w:rsid w:val="003D2AFB"/>
    <w:rsid w:val="003D7347"/>
    <w:rsid w:val="003E04BF"/>
    <w:rsid w:val="003E2118"/>
    <w:rsid w:val="003E4ECE"/>
    <w:rsid w:val="003E5474"/>
    <w:rsid w:val="003E79CD"/>
    <w:rsid w:val="003E7E95"/>
    <w:rsid w:val="003F3D15"/>
    <w:rsid w:val="003F5597"/>
    <w:rsid w:val="003F71AE"/>
    <w:rsid w:val="003F77CF"/>
    <w:rsid w:val="003F7D3A"/>
    <w:rsid w:val="0040450F"/>
    <w:rsid w:val="00417FE1"/>
    <w:rsid w:val="0043003C"/>
    <w:rsid w:val="00430577"/>
    <w:rsid w:val="00431495"/>
    <w:rsid w:val="0043169D"/>
    <w:rsid w:val="004354E6"/>
    <w:rsid w:val="00440A71"/>
    <w:rsid w:val="00450209"/>
    <w:rsid w:val="00450D02"/>
    <w:rsid w:val="00454295"/>
    <w:rsid w:val="004579BB"/>
    <w:rsid w:val="0046077F"/>
    <w:rsid w:val="004608B9"/>
    <w:rsid w:val="00471086"/>
    <w:rsid w:val="00471FC9"/>
    <w:rsid w:val="004737AB"/>
    <w:rsid w:val="00474515"/>
    <w:rsid w:val="00477D54"/>
    <w:rsid w:val="00477FB2"/>
    <w:rsid w:val="004813F8"/>
    <w:rsid w:val="0048212F"/>
    <w:rsid w:val="00482CC8"/>
    <w:rsid w:val="00483000"/>
    <w:rsid w:val="0048359C"/>
    <w:rsid w:val="00492624"/>
    <w:rsid w:val="0049323B"/>
    <w:rsid w:val="00493765"/>
    <w:rsid w:val="00493A49"/>
    <w:rsid w:val="004970BA"/>
    <w:rsid w:val="004A4558"/>
    <w:rsid w:val="004A489E"/>
    <w:rsid w:val="004B1809"/>
    <w:rsid w:val="004B39F8"/>
    <w:rsid w:val="004B47F0"/>
    <w:rsid w:val="004B68D1"/>
    <w:rsid w:val="004C1D49"/>
    <w:rsid w:val="004D0D4A"/>
    <w:rsid w:val="004D24D5"/>
    <w:rsid w:val="004D2F0F"/>
    <w:rsid w:val="004D35AA"/>
    <w:rsid w:val="004D37B4"/>
    <w:rsid w:val="004D4021"/>
    <w:rsid w:val="004D4AE6"/>
    <w:rsid w:val="004D5DC3"/>
    <w:rsid w:val="004D7309"/>
    <w:rsid w:val="004E1620"/>
    <w:rsid w:val="004E2B6C"/>
    <w:rsid w:val="004E3BDD"/>
    <w:rsid w:val="004E486D"/>
    <w:rsid w:val="004E70F0"/>
    <w:rsid w:val="004F220F"/>
    <w:rsid w:val="004F3D9C"/>
    <w:rsid w:val="004F49F7"/>
    <w:rsid w:val="004F4CF9"/>
    <w:rsid w:val="005003C6"/>
    <w:rsid w:val="00500632"/>
    <w:rsid w:val="005019D4"/>
    <w:rsid w:val="00501C6B"/>
    <w:rsid w:val="00504CB0"/>
    <w:rsid w:val="00505047"/>
    <w:rsid w:val="005066A8"/>
    <w:rsid w:val="00510B5A"/>
    <w:rsid w:val="005119DE"/>
    <w:rsid w:val="005121C3"/>
    <w:rsid w:val="005143BD"/>
    <w:rsid w:val="00517E15"/>
    <w:rsid w:val="0053022B"/>
    <w:rsid w:val="00536242"/>
    <w:rsid w:val="00537211"/>
    <w:rsid w:val="00541942"/>
    <w:rsid w:val="00542E7F"/>
    <w:rsid w:val="00544583"/>
    <w:rsid w:val="005446BF"/>
    <w:rsid w:val="00544F52"/>
    <w:rsid w:val="00545ECF"/>
    <w:rsid w:val="00546E0E"/>
    <w:rsid w:val="0055147E"/>
    <w:rsid w:val="0055198D"/>
    <w:rsid w:val="005559A9"/>
    <w:rsid w:val="005574FE"/>
    <w:rsid w:val="00564411"/>
    <w:rsid w:val="005671D4"/>
    <w:rsid w:val="00571EED"/>
    <w:rsid w:val="0057413D"/>
    <w:rsid w:val="00575156"/>
    <w:rsid w:val="00576183"/>
    <w:rsid w:val="005818C7"/>
    <w:rsid w:val="00582542"/>
    <w:rsid w:val="005859E7"/>
    <w:rsid w:val="00586859"/>
    <w:rsid w:val="00587382"/>
    <w:rsid w:val="00594011"/>
    <w:rsid w:val="00595A74"/>
    <w:rsid w:val="00596302"/>
    <w:rsid w:val="00596A02"/>
    <w:rsid w:val="005A0A19"/>
    <w:rsid w:val="005A3C87"/>
    <w:rsid w:val="005A5DBF"/>
    <w:rsid w:val="005A79D3"/>
    <w:rsid w:val="005B05CA"/>
    <w:rsid w:val="005B068F"/>
    <w:rsid w:val="005B19E5"/>
    <w:rsid w:val="005B3EDE"/>
    <w:rsid w:val="005B6E67"/>
    <w:rsid w:val="005C0ECE"/>
    <w:rsid w:val="005C1BFA"/>
    <w:rsid w:val="005C1C2C"/>
    <w:rsid w:val="005C25C8"/>
    <w:rsid w:val="005C25FA"/>
    <w:rsid w:val="005C5E80"/>
    <w:rsid w:val="005C7CD2"/>
    <w:rsid w:val="005D050E"/>
    <w:rsid w:val="005D243E"/>
    <w:rsid w:val="005D2F10"/>
    <w:rsid w:val="005D3E9A"/>
    <w:rsid w:val="005D48FB"/>
    <w:rsid w:val="005D4E47"/>
    <w:rsid w:val="005D7A1E"/>
    <w:rsid w:val="005E0366"/>
    <w:rsid w:val="005E0679"/>
    <w:rsid w:val="005E1220"/>
    <w:rsid w:val="005E1650"/>
    <w:rsid w:val="005E68EE"/>
    <w:rsid w:val="005E7F8D"/>
    <w:rsid w:val="005F1B0D"/>
    <w:rsid w:val="005F3B67"/>
    <w:rsid w:val="00602121"/>
    <w:rsid w:val="0060458E"/>
    <w:rsid w:val="00604A87"/>
    <w:rsid w:val="00607BBE"/>
    <w:rsid w:val="00607D00"/>
    <w:rsid w:val="00612B90"/>
    <w:rsid w:val="006162F8"/>
    <w:rsid w:val="00616395"/>
    <w:rsid w:val="006164BF"/>
    <w:rsid w:val="00621776"/>
    <w:rsid w:val="00621872"/>
    <w:rsid w:val="00622DE8"/>
    <w:rsid w:val="006236EF"/>
    <w:rsid w:val="00623D00"/>
    <w:rsid w:val="00626892"/>
    <w:rsid w:val="00631BF3"/>
    <w:rsid w:val="00631E14"/>
    <w:rsid w:val="00634AEE"/>
    <w:rsid w:val="00635CA2"/>
    <w:rsid w:val="00636D9A"/>
    <w:rsid w:val="00641BDD"/>
    <w:rsid w:val="00653090"/>
    <w:rsid w:val="006607AC"/>
    <w:rsid w:val="006632EC"/>
    <w:rsid w:val="00664041"/>
    <w:rsid w:val="00664747"/>
    <w:rsid w:val="00665B75"/>
    <w:rsid w:val="00665BC1"/>
    <w:rsid w:val="00670B08"/>
    <w:rsid w:val="00683FAB"/>
    <w:rsid w:val="0068625C"/>
    <w:rsid w:val="0069404B"/>
    <w:rsid w:val="00694ECC"/>
    <w:rsid w:val="00697677"/>
    <w:rsid w:val="006977AD"/>
    <w:rsid w:val="006A0F3B"/>
    <w:rsid w:val="006A2676"/>
    <w:rsid w:val="006A3F0D"/>
    <w:rsid w:val="006A4515"/>
    <w:rsid w:val="006A54AF"/>
    <w:rsid w:val="006B34EC"/>
    <w:rsid w:val="006C0D5B"/>
    <w:rsid w:val="006C13B8"/>
    <w:rsid w:val="006C5373"/>
    <w:rsid w:val="006C78AA"/>
    <w:rsid w:val="006C7D2A"/>
    <w:rsid w:val="006D2003"/>
    <w:rsid w:val="006E10AE"/>
    <w:rsid w:val="006E15ED"/>
    <w:rsid w:val="006E3250"/>
    <w:rsid w:val="006E47E0"/>
    <w:rsid w:val="006E6745"/>
    <w:rsid w:val="006E6C60"/>
    <w:rsid w:val="006E73A5"/>
    <w:rsid w:val="006E7911"/>
    <w:rsid w:val="006F04D4"/>
    <w:rsid w:val="006F22CF"/>
    <w:rsid w:val="006F31CE"/>
    <w:rsid w:val="006F4328"/>
    <w:rsid w:val="006F4AB2"/>
    <w:rsid w:val="006F4D85"/>
    <w:rsid w:val="006F5F0C"/>
    <w:rsid w:val="006F6D43"/>
    <w:rsid w:val="006F78CA"/>
    <w:rsid w:val="007021E6"/>
    <w:rsid w:val="00702511"/>
    <w:rsid w:val="0070260A"/>
    <w:rsid w:val="00705320"/>
    <w:rsid w:val="007063BA"/>
    <w:rsid w:val="00710270"/>
    <w:rsid w:val="00710C59"/>
    <w:rsid w:val="0071566B"/>
    <w:rsid w:val="00715D6C"/>
    <w:rsid w:val="00716168"/>
    <w:rsid w:val="007201C1"/>
    <w:rsid w:val="00720AD0"/>
    <w:rsid w:val="007211BD"/>
    <w:rsid w:val="007236B2"/>
    <w:rsid w:val="0072529A"/>
    <w:rsid w:val="00726502"/>
    <w:rsid w:val="00730B98"/>
    <w:rsid w:val="00730C3C"/>
    <w:rsid w:val="0073280B"/>
    <w:rsid w:val="00732FFC"/>
    <w:rsid w:val="00735BBF"/>
    <w:rsid w:val="00750B5B"/>
    <w:rsid w:val="00755302"/>
    <w:rsid w:val="0077163A"/>
    <w:rsid w:val="00774926"/>
    <w:rsid w:val="00775564"/>
    <w:rsid w:val="00777D72"/>
    <w:rsid w:val="00777F8D"/>
    <w:rsid w:val="00780756"/>
    <w:rsid w:val="0078190F"/>
    <w:rsid w:val="00785752"/>
    <w:rsid w:val="00786327"/>
    <w:rsid w:val="007910CF"/>
    <w:rsid w:val="00793A06"/>
    <w:rsid w:val="00793F85"/>
    <w:rsid w:val="007A0EA4"/>
    <w:rsid w:val="007A2D35"/>
    <w:rsid w:val="007A4439"/>
    <w:rsid w:val="007A5449"/>
    <w:rsid w:val="007A585C"/>
    <w:rsid w:val="007A59C8"/>
    <w:rsid w:val="007A6FF4"/>
    <w:rsid w:val="007A712E"/>
    <w:rsid w:val="007B5585"/>
    <w:rsid w:val="007B71ED"/>
    <w:rsid w:val="007C1D4A"/>
    <w:rsid w:val="007C246B"/>
    <w:rsid w:val="007C2611"/>
    <w:rsid w:val="007C4C35"/>
    <w:rsid w:val="007C685B"/>
    <w:rsid w:val="007D46EE"/>
    <w:rsid w:val="007D5DC6"/>
    <w:rsid w:val="007D6087"/>
    <w:rsid w:val="007D6095"/>
    <w:rsid w:val="007E1EE3"/>
    <w:rsid w:val="007E3BF4"/>
    <w:rsid w:val="007E4023"/>
    <w:rsid w:val="007E5AD2"/>
    <w:rsid w:val="007E7155"/>
    <w:rsid w:val="007F04EF"/>
    <w:rsid w:val="007F0563"/>
    <w:rsid w:val="007F38DF"/>
    <w:rsid w:val="007F6CCA"/>
    <w:rsid w:val="007F7847"/>
    <w:rsid w:val="00800263"/>
    <w:rsid w:val="00804B94"/>
    <w:rsid w:val="00806716"/>
    <w:rsid w:val="00807B11"/>
    <w:rsid w:val="00810226"/>
    <w:rsid w:val="00810A9F"/>
    <w:rsid w:val="00810D05"/>
    <w:rsid w:val="00811466"/>
    <w:rsid w:val="00816AE0"/>
    <w:rsid w:val="00816EED"/>
    <w:rsid w:val="00816FD8"/>
    <w:rsid w:val="00823837"/>
    <w:rsid w:val="00824F6D"/>
    <w:rsid w:val="0082760D"/>
    <w:rsid w:val="008356EE"/>
    <w:rsid w:val="00847E46"/>
    <w:rsid w:val="00847F02"/>
    <w:rsid w:val="00850FF7"/>
    <w:rsid w:val="00853707"/>
    <w:rsid w:val="0086261F"/>
    <w:rsid w:val="00864228"/>
    <w:rsid w:val="0086737C"/>
    <w:rsid w:val="00867EE2"/>
    <w:rsid w:val="00872431"/>
    <w:rsid w:val="0087481D"/>
    <w:rsid w:val="00875DDA"/>
    <w:rsid w:val="0087684B"/>
    <w:rsid w:val="00877F32"/>
    <w:rsid w:val="00880B2D"/>
    <w:rsid w:val="008815C8"/>
    <w:rsid w:val="008824F0"/>
    <w:rsid w:val="00883AB0"/>
    <w:rsid w:val="0088481E"/>
    <w:rsid w:val="008867EC"/>
    <w:rsid w:val="00890046"/>
    <w:rsid w:val="00893E94"/>
    <w:rsid w:val="00894108"/>
    <w:rsid w:val="0089528F"/>
    <w:rsid w:val="008952A8"/>
    <w:rsid w:val="0089595D"/>
    <w:rsid w:val="00895B76"/>
    <w:rsid w:val="0089676C"/>
    <w:rsid w:val="00896E73"/>
    <w:rsid w:val="00897987"/>
    <w:rsid w:val="008A076F"/>
    <w:rsid w:val="008A0C43"/>
    <w:rsid w:val="008A3FB3"/>
    <w:rsid w:val="008A5359"/>
    <w:rsid w:val="008A59F9"/>
    <w:rsid w:val="008A6DD2"/>
    <w:rsid w:val="008A7370"/>
    <w:rsid w:val="008B1DFA"/>
    <w:rsid w:val="008B28FE"/>
    <w:rsid w:val="008B2CE3"/>
    <w:rsid w:val="008B548B"/>
    <w:rsid w:val="008C0D04"/>
    <w:rsid w:val="008C1733"/>
    <w:rsid w:val="008C2254"/>
    <w:rsid w:val="008C38C3"/>
    <w:rsid w:val="008C3BF0"/>
    <w:rsid w:val="008C4010"/>
    <w:rsid w:val="008D2F34"/>
    <w:rsid w:val="008D5BC0"/>
    <w:rsid w:val="008D6F0F"/>
    <w:rsid w:val="008D7B26"/>
    <w:rsid w:val="008D7B36"/>
    <w:rsid w:val="008E10BB"/>
    <w:rsid w:val="008E4840"/>
    <w:rsid w:val="008E7B2E"/>
    <w:rsid w:val="008E7D2F"/>
    <w:rsid w:val="008F038F"/>
    <w:rsid w:val="00901689"/>
    <w:rsid w:val="00901BB9"/>
    <w:rsid w:val="00906921"/>
    <w:rsid w:val="00916814"/>
    <w:rsid w:val="00924DD7"/>
    <w:rsid w:val="00925133"/>
    <w:rsid w:val="009254A9"/>
    <w:rsid w:val="0092638F"/>
    <w:rsid w:val="0093053A"/>
    <w:rsid w:val="009320AB"/>
    <w:rsid w:val="00935069"/>
    <w:rsid w:val="00936B08"/>
    <w:rsid w:val="0094064D"/>
    <w:rsid w:val="00941031"/>
    <w:rsid w:val="00944527"/>
    <w:rsid w:val="00944899"/>
    <w:rsid w:val="00944CBD"/>
    <w:rsid w:val="00947C77"/>
    <w:rsid w:val="00954ABF"/>
    <w:rsid w:val="00955976"/>
    <w:rsid w:val="00955C8F"/>
    <w:rsid w:val="0095674C"/>
    <w:rsid w:val="009621FB"/>
    <w:rsid w:val="009714D5"/>
    <w:rsid w:val="009740F3"/>
    <w:rsid w:val="009752E1"/>
    <w:rsid w:val="00977E56"/>
    <w:rsid w:val="0098016E"/>
    <w:rsid w:val="00981037"/>
    <w:rsid w:val="009810AC"/>
    <w:rsid w:val="009838B2"/>
    <w:rsid w:val="00984624"/>
    <w:rsid w:val="009854A9"/>
    <w:rsid w:val="009914A4"/>
    <w:rsid w:val="00993125"/>
    <w:rsid w:val="00995444"/>
    <w:rsid w:val="009976D1"/>
    <w:rsid w:val="009A2CFE"/>
    <w:rsid w:val="009A58DC"/>
    <w:rsid w:val="009A7A42"/>
    <w:rsid w:val="009A7F75"/>
    <w:rsid w:val="009B232B"/>
    <w:rsid w:val="009B3336"/>
    <w:rsid w:val="009B35F9"/>
    <w:rsid w:val="009B3FA7"/>
    <w:rsid w:val="009C2E09"/>
    <w:rsid w:val="009C3EFC"/>
    <w:rsid w:val="009C4830"/>
    <w:rsid w:val="009C6CC3"/>
    <w:rsid w:val="009D06C5"/>
    <w:rsid w:val="009D441F"/>
    <w:rsid w:val="009D534C"/>
    <w:rsid w:val="009D728C"/>
    <w:rsid w:val="009E040E"/>
    <w:rsid w:val="009E1D6C"/>
    <w:rsid w:val="009E34A1"/>
    <w:rsid w:val="009E4146"/>
    <w:rsid w:val="009E45ED"/>
    <w:rsid w:val="009E5B14"/>
    <w:rsid w:val="009E6B78"/>
    <w:rsid w:val="009F2210"/>
    <w:rsid w:val="009F7252"/>
    <w:rsid w:val="00A0003E"/>
    <w:rsid w:val="00A015E3"/>
    <w:rsid w:val="00A04854"/>
    <w:rsid w:val="00A1559E"/>
    <w:rsid w:val="00A167FA"/>
    <w:rsid w:val="00A17F26"/>
    <w:rsid w:val="00A21A98"/>
    <w:rsid w:val="00A2202C"/>
    <w:rsid w:val="00A24B55"/>
    <w:rsid w:val="00A26958"/>
    <w:rsid w:val="00A41A03"/>
    <w:rsid w:val="00A42D97"/>
    <w:rsid w:val="00A43E77"/>
    <w:rsid w:val="00A440ED"/>
    <w:rsid w:val="00A46FE1"/>
    <w:rsid w:val="00A503D0"/>
    <w:rsid w:val="00A50834"/>
    <w:rsid w:val="00A5154D"/>
    <w:rsid w:val="00A535D8"/>
    <w:rsid w:val="00A56E97"/>
    <w:rsid w:val="00A617EA"/>
    <w:rsid w:val="00A61876"/>
    <w:rsid w:val="00A63976"/>
    <w:rsid w:val="00A65025"/>
    <w:rsid w:val="00A6565F"/>
    <w:rsid w:val="00A67602"/>
    <w:rsid w:val="00A7262C"/>
    <w:rsid w:val="00A73630"/>
    <w:rsid w:val="00A7564C"/>
    <w:rsid w:val="00A76FCC"/>
    <w:rsid w:val="00A803BB"/>
    <w:rsid w:val="00A80C85"/>
    <w:rsid w:val="00A81AC9"/>
    <w:rsid w:val="00A84ACA"/>
    <w:rsid w:val="00A90A7A"/>
    <w:rsid w:val="00A92AC2"/>
    <w:rsid w:val="00A957A9"/>
    <w:rsid w:val="00AA437C"/>
    <w:rsid w:val="00AA54B1"/>
    <w:rsid w:val="00AA5BA5"/>
    <w:rsid w:val="00AA5EF6"/>
    <w:rsid w:val="00AA6104"/>
    <w:rsid w:val="00AB0A46"/>
    <w:rsid w:val="00AB2B1A"/>
    <w:rsid w:val="00AB5230"/>
    <w:rsid w:val="00AB78F0"/>
    <w:rsid w:val="00AB7D44"/>
    <w:rsid w:val="00AB7F04"/>
    <w:rsid w:val="00AC292D"/>
    <w:rsid w:val="00AD5D1C"/>
    <w:rsid w:val="00AE07AB"/>
    <w:rsid w:val="00AE09D6"/>
    <w:rsid w:val="00AE5F9A"/>
    <w:rsid w:val="00AF4ED5"/>
    <w:rsid w:val="00AF7DBD"/>
    <w:rsid w:val="00B008DE"/>
    <w:rsid w:val="00B01396"/>
    <w:rsid w:val="00B13445"/>
    <w:rsid w:val="00B15E7B"/>
    <w:rsid w:val="00B16735"/>
    <w:rsid w:val="00B17169"/>
    <w:rsid w:val="00B17EC1"/>
    <w:rsid w:val="00B2333D"/>
    <w:rsid w:val="00B2418B"/>
    <w:rsid w:val="00B26973"/>
    <w:rsid w:val="00B27E0B"/>
    <w:rsid w:val="00B30521"/>
    <w:rsid w:val="00B3205B"/>
    <w:rsid w:val="00B3285E"/>
    <w:rsid w:val="00B40EB4"/>
    <w:rsid w:val="00B42242"/>
    <w:rsid w:val="00B525CE"/>
    <w:rsid w:val="00B54748"/>
    <w:rsid w:val="00B575E2"/>
    <w:rsid w:val="00B62AA8"/>
    <w:rsid w:val="00B658C3"/>
    <w:rsid w:val="00B65E94"/>
    <w:rsid w:val="00B7073C"/>
    <w:rsid w:val="00B724E0"/>
    <w:rsid w:val="00B73AAF"/>
    <w:rsid w:val="00B7593D"/>
    <w:rsid w:val="00B81174"/>
    <w:rsid w:val="00B858A1"/>
    <w:rsid w:val="00B91C83"/>
    <w:rsid w:val="00B94B00"/>
    <w:rsid w:val="00B95B4F"/>
    <w:rsid w:val="00BA089A"/>
    <w:rsid w:val="00BA2B0A"/>
    <w:rsid w:val="00BA6F31"/>
    <w:rsid w:val="00BB0C37"/>
    <w:rsid w:val="00BB1E90"/>
    <w:rsid w:val="00BB3FA8"/>
    <w:rsid w:val="00BB65AC"/>
    <w:rsid w:val="00BB76BD"/>
    <w:rsid w:val="00BB78F4"/>
    <w:rsid w:val="00BB7B53"/>
    <w:rsid w:val="00BC0B38"/>
    <w:rsid w:val="00BD1E6C"/>
    <w:rsid w:val="00BD2909"/>
    <w:rsid w:val="00BD66B7"/>
    <w:rsid w:val="00BE2FD1"/>
    <w:rsid w:val="00BE3B78"/>
    <w:rsid w:val="00BE4883"/>
    <w:rsid w:val="00BE5F90"/>
    <w:rsid w:val="00BF3B91"/>
    <w:rsid w:val="00BF4374"/>
    <w:rsid w:val="00BF5663"/>
    <w:rsid w:val="00BF7C88"/>
    <w:rsid w:val="00C01521"/>
    <w:rsid w:val="00C0179F"/>
    <w:rsid w:val="00C106CB"/>
    <w:rsid w:val="00C10CBE"/>
    <w:rsid w:val="00C123E5"/>
    <w:rsid w:val="00C17A49"/>
    <w:rsid w:val="00C20879"/>
    <w:rsid w:val="00C2778D"/>
    <w:rsid w:val="00C31DF7"/>
    <w:rsid w:val="00C37D10"/>
    <w:rsid w:val="00C452B0"/>
    <w:rsid w:val="00C51EE6"/>
    <w:rsid w:val="00C52605"/>
    <w:rsid w:val="00C61DAA"/>
    <w:rsid w:val="00C70654"/>
    <w:rsid w:val="00C73309"/>
    <w:rsid w:val="00C74491"/>
    <w:rsid w:val="00C823D8"/>
    <w:rsid w:val="00C82BC8"/>
    <w:rsid w:val="00C841D6"/>
    <w:rsid w:val="00C86872"/>
    <w:rsid w:val="00C91479"/>
    <w:rsid w:val="00C94BA9"/>
    <w:rsid w:val="00CA08AF"/>
    <w:rsid w:val="00CB1239"/>
    <w:rsid w:val="00CB3AF6"/>
    <w:rsid w:val="00CB3C13"/>
    <w:rsid w:val="00CB6187"/>
    <w:rsid w:val="00CB7C5F"/>
    <w:rsid w:val="00CC0E52"/>
    <w:rsid w:val="00CC35EA"/>
    <w:rsid w:val="00CC4D23"/>
    <w:rsid w:val="00CC63D0"/>
    <w:rsid w:val="00CD1C61"/>
    <w:rsid w:val="00CD40C9"/>
    <w:rsid w:val="00CE3FD1"/>
    <w:rsid w:val="00CE5155"/>
    <w:rsid w:val="00CE555F"/>
    <w:rsid w:val="00CE620E"/>
    <w:rsid w:val="00CE6FA9"/>
    <w:rsid w:val="00CF1ED5"/>
    <w:rsid w:val="00CF4479"/>
    <w:rsid w:val="00CF7607"/>
    <w:rsid w:val="00D034EC"/>
    <w:rsid w:val="00D040A8"/>
    <w:rsid w:val="00D0743E"/>
    <w:rsid w:val="00D12075"/>
    <w:rsid w:val="00D123BF"/>
    <w:rsid w:val="00D12D89"/>
    <w:rsid w:val="00D13225"/>
    <w:rsid w:val="00D13A82"/>
    <w:rsid w:val="00D13DB7"/>
    <w:rsid w:val="00D17E62"/>
    <w:rsid w:val="00D247C1"/>
    <w:rsid w:val="00D255DD"/>
    <w:rsid w:val="00D3027F"/>
    <w:rsid w:val="00D32789"/>
    <w:rsid w:val="00D40780"/>
    <w:rsid w:val="00D50CE3"/>
    <w:rsid w:val="00D526F0"/>
    <w:rsid w:val="00D5449C"/>
    <w:rsid w:val="00D54638"/>
    <w:rsid w:val="00D6376E"/>
    <w:rsid w:val="00D64155"/>
    <w:rsid w:val="00D70BEF"/>
    <w:rsid w:val="00D7427B"/>
    <w:rsid w:val="00D75A8F"/>
    <w:rsid w:val="00D80746"/>
    <w:rsid w:val="00D80A3B"/>
    <w:rsid w:val="00D85D00"/>
    <w:rsid w:val="00D87585"/>
    <w:rsid w:val="00D90B4E"/>
    <w:rsid w:val="00D90DEC"/>
    <w:rsid w:val="00D9184F"/>
    <w:rsid w:val="00D91CC3"/>
    <w:rsid w:val="00D96BCA"/>
    <w:rsid w:val="00DA18DE"/>
    <w:rsid w:val="00DA1F08"/>
    <w:rsid w:val="00DA2FC5"/>
    <w:rsid w:val="00DA30C7"/>
    <w:rsid w:val="00DA4D07"/>
    <w:rsid w:val="00DA534C"/>
    <w:rsid w:val="00DA53C2"/>
    <w:rsid w:val="00DB128B"/>
    <w:rsid w:val="00DB2577"/>
    <w:rsid w:val="00DB5F7D"/>
    <w:rsid w:val="00DB6CBA"/>
    <w:rsid w:val="00DB71AC"/>
    <w:rsid w:val="00DC00D1"/>
    <w:rsid w:val="00DC2B60"/>
    <w:rsid w:val="00DC2B76"/>
    <w:rsid w:val="00DC3573"/>
    <w:rsid w:val="00DC5FAD"/>
    <w:rsid w:val="00DC601E"/>
    <w:rsid w:val="00DC637E"/>
    <w:rsid w:val="00DD02A4"/>
    <w:rsid w:val="00DE16DB"/>
    <w:rsid w:val="00DE191D"/>
    <w:rsid w:val="00DE196C"/>
    <w:rsid w:val="00DE1A02"/>
    <w:rsid w:val="00DE602E"/>
    <w:rsid w:val="00DE6215"/>
    <w:rsid w:val="00DE6361"/>
    <w:rsid w:val="00DE75A0"/>
    <w:rsid w:val="00DF07C5"/>
    <w:rsid w:val="00DF0863"/>
    <w:rsid w:val="00DF21E8"/>
    <w:rsid w:val="00DF638A"/>
    <w:rsid w:val="00DF7B7F"/>
    <w:rsid w:val="00E01191"/>
    <w:rsid w:val="00E01E69"/>
    <w:rsid w:val="00E05C6C"/>
    <w:rsid w:val="00E06B55"/>
    <w:rsid w:val="00E12283"/>
    <w:rsid w:val="00E12571"/>
    <w:rsid w:val="00E134CC"/>
    <w:rsid w:val="00E157E1"/>
    <w:rsid w:val="00E20D6A"/>
    <w:rsid w:val="00E21590"/>
    <w:rsid w:val="00E2182C"/>
    <w:rsid w:val="00E25AF9"/>
    <w:rsid w:val="00E325CF"/>
    <w:rsid w:val="00E3426E"/>
    <w:rsid w:val="00E34470"/>
    <w:rsid w:val="00E34B66"/>
    <w:rsid w:val="00E40B0D"/>
    <w:rsid w:val="00E41F64"/>
    <w:rsid w:val="00E4430D"/>
    <w:rsid w:val="00E479DE"/>
    <w:rsid w:val="00E54E05"/>
    <w:rsid w:val="00E6051C"/>
    <w:rsid w:val="00E630DF"/>
    <w:rsid w:val="00E64FD0"/>
    <w:rsid w:val="00E66E89"/>
    <w:rsid w:val="00E71420"/>
    <w:rsid w:val="00E71638"/>
    <w:rsid w:val="00E7751C"/>
    <w:rsid w:val="00E77F32"/>
    <w:rsid w:val="00E8221E"/>
    <w:rsid w:val="00E85795"/>
    <w:rsid w:val="00E85B69"/>
    <w:rsid w:val="00E93A89"/>
    <w:rsid w:val="00E94DA0"/>
    <w:rsid w:val="00E970AF"/>
    <w:rsid w:val="00EA5CC3"/>
    <w:rsid w:val="00EA6354"/>
    <w:rsid w:val="00EB0CB8"/>
    <w:rsid w:val="00EB10EF"/>
    <w:rsid w:val="00EC5782"/>
    <w:rsid w:val="00EC62AD"/>
    <w:rsid w:val="00EC7265"/>
    <w:rsid w:val="00ED0487"/>
    <w:rsid w:val="00ED3B29"/>
    <w:rsid w:val="00ED4F9D"/>
    <w:rsid w:val="00ED54B0"/>
    <w:rsid w:val="00EE0EF7"/>
    <w:rsid w:val="00EE666C"/>
    <w:rsid w:val="00EF6341"/>
    <w:rsid w:val="00EF6557"/>
    <w:rsid w:val="00F02C54"/>
    <w:rsid w:val="00F03B0B"/>
    <w:rsid w:val="00F0560A"/>
    <w:rsid w:val="00F0599C"/>
    <w:rsid w:val="00F158D7"/>
    <w:rsid w:val="00F17DEE"/>
    <w:rsid w:val="00F20EE5"/>
    <w:rsid w:val="00F2166D"/>
    <w:rsid w:val="00F2319A"/>
    <w:rsid w:val="00F234E7"/>
    <w:rsid w:val="00F24263"/>
    <w:rsid w:val="00F24A08"/>
    <w:rsid w:val="00F25305"/>
    <w:rsid w:val="00F25A07"/>
    <w:rsid w:val="00F331E2"/>
    <w:rsid w:val="00F3338E"/>
    <w:rsid w:val="00F3617D"/>
    <w:rsid w:val="00F438D0"/>
    <w:rsid w:val="00F44833"/>
    <w:rsid w:val="00F526CD"/>
    <w:rsid w:val="00F53258"/>
    <w:rsid w:val="00F53BD7"/>
    <w:rsid w:val="00F544B0"/>
    <w:rsid w:val="00F63664"/>
    <w:rsid w:val="00F637C7"/>
    <w:rsid w:val="00F6728C"/>
    <w:rsid w:val="00F6752E"/>
    <w:rsid w:val="00F67C87"/>
    <w:rsid w:val="00F81B76"/>
    <w:rsid w:val="00F84C23"/>
    <w:rsid w:val="00F86131"/>
    <w:rsid w:val="00F87F0D"/>
    <w:rsid w:val="00F91C4F"/>
    <w:rsid w:val="00F91D1F"/>
    <w:rsid w:val="00F94CE6"/>
    <w:rsid w:val="00FA4476"/>
    <w:rsid w:val="00FB2DF3"/>
    <w:rsid w:val="00FB32A0"/>
    <w:rsid w:val="00FB5967"/>
    <w:rsid w:val="00FC1C44"/>
    <w:rsid w:val="00FC1DB8"/>
    <w:rsid w:val="00FC207B"/>
    <w:rsid w:val="00FC301F"/>
    <w:rsid w:val="00FC4A34"/>
    <w:rsid w:val="00FC687A"/>
    <w:rsid w:val="00FC7272"/>
    <w:rsid w:val="00FD1F13"/>
    <w:rsid w:val="00FD281D"/>
    <w:rsid w:val="00FD3DE0"/>
    <w:rsid w:val="00FD5E3B"/>
    <w:rsid w:val="00FD7729"/>
    <w:rsid w:val="00FD7C22"/>
    <w:rsid w:val="00FE1CB4"/>
    <w:rsid w:val="00FE5C58"/>
    <w:rsid w:val="00FE694A"/>
    <w:rsid w:val="00FF0F91"/>
    <w:rsid w:val="00FF38A1"/>
    <w:rsid w:val="00FF5C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14C5C279-AE44-4297-A98F-033247AB2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9"/>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9"/>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character" w:customStyle="1" w:styleId="s1">
    <w:name w:val="s1"/>
    <w:basedOn w:val="DefaultParagraphFont"/>
    <w:rsid w:val="008867EC"/>
  </w:style>
  <w:style w:type="paragraph" w:styleId="Subtitle">
    <w:name w:val="Subtitle"/>
    <w:basedOn w:val="Normal"/>
    <w:next w:val="Normal"/>
    <w:link w:val="SubtitleChar"/>
    <w:uiPriority w:val="11"/>
    <w:qFormat/>
    <w:rsid w:val="00274E34"/>
    <w:pPr>
      <w:numPr>
        <w:ilvl w:val="1"/>
      </w:numPr>
    </w:pPr>
    <w:rPr>
      <w:rFonts w:asciiTheme="minorHAnsi" w:hAnsiTheme="minorHAnsi"/>
      <w:color w:val="5A5A5A" w:themeColor="text1" w:themeTint="A5"/>
      <w:spacing w:val="15"/>
    </w:rPr>
  </w:style>
  <w:style w:type="character" w:customStyle="1" w:styleId="SubtitleChar">
    <w:name w:val="Subtitle Char"/>
    <w:basedOn w:val="DefaultParagraphFont"/>
    <w:link w:val="Subtitle"/>
    <w:uiPriority w:val="11"/>
    <w:rsid w:val="00274E34"/>
    <w:rPr>
      <w:color w:val="5A5A5A" w:themeColor="text1" w:themeTint="A5"/>
      <w:spacing w:val="15"/>
    </w:rPr>
  </w:style>
  <w:style w:type="paragraph" w:styleId="Title">
    <w:name w:val="Title"/>
    <w:basedOn w:val="Normal"/>
    <w:next w:val="Normal"/>
    <w:link w:val="TitleChar"/>
    <w:uiPriority w:val="10"/>
    <w:qFormat/>
    <w:rsid w:val="00A46FE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6FE1"/>
    <w:rPr>
      <w:rFonts w:asciiTheme="majorHAnsi" w:eastAsiaTheme="majorEastAsia" w:hAnsiTheme="majorHAnsi" w:cstheme="majorBidi"/>
      <w:spacing w:val="-10"/>
      <w:kern w:val="28"/>
      <w:sz w:val="56"/>
      <w:szCs w:val="56"/>
    </w:rPr>
  </w:style>
  <w:style w:type="paragraph" w:customStyle="1" w:styleId="p1">
    <w:name w:val="p1"/>
    <w:basedOn w:val="Normal"/>
    <w:rsid w:val="000348C6"/>
    <w:pPr>
      <w:spacing w:before="100" w:beforeAutospacing="1" w:after="100" w:afterAutospacing="1" w:line="240" w:lineRule="auto"/>
      <w:jc w:val="left"/>
    </w:pPr>
    <w:rPr>
      <w:rFonts w:ascii="Times New Roman" w:hAnsi="Times New Roman" w:cs="Times New Roman"/>
      <w:kern w:val="0"/>
      <w:sz w:val="24"/>
      <w:szCs w:val="24"/>
      <w:lang w:eastAsia="en-GB"/>
      <w14:ligatures w14:val="none"/>
    </w:rPr>
  </w:style>
  <w:style w:type="paragraph" w:customStyle="1" w:styleId="p2">
    <w:name w:val="p2"/>
    <w:basedOn w:val="Normal"/>
    <w:rsid w:val="000348C6"/>
    <w:pPr>
      <w:spacing w:before="100" w:beforeAutospacing="1" w:after="100" w:afterAutospacing="1" w:line="240" w:lineRule="auto"/>
      <w:jc w:val="left"/>
    </w:pPr>
    <w:rPr>
      <w:rFonts w:ascii="Times New Roman" w:hAnsi="Times New Roman" w:cs="Times New Roman"/>
      <w:kern w:val="0"/>
      <w:sz w:val="24"/>
      <w:szCs w:val="24"/>
      <w:lang w:eastAsia="en-GB"/>
      <w14:ligatures w14:val="none"/>
    </w:rPr>
  </w:style>
  <w:style w:type="character" w:customStyle="1" w:styleId="s2">
    <w:name w:val="s2"/>
    <w:basedOn w:val="DefaultParagraphFont"/>
    <w:rsid w:val="00474515"/>
  </w:style>
  <w:style w:type="paragraph" w:customStyle="1" w:styleId="p3">
    <w:name w:val="p3"/>
    <w:basedOn w:val="Normal"/>
    <w:rsid w:val="00936B08"/>
    <w:pPr>
      <w:spacing w:before="100" w:beforeAutospacing="1" w:after="100" w:afterAutospacing="1" w:line="240" w:lineRule="auto"/>
      <w:jc w:val="left"/>
    </w:pPr>
    <w:rPr>
      <w:rFonts w:ascii="Times New Roman" w:hAnsi="Times New Roman" w:cs="Times New Roman"/>
      <w:kern w:val="0"/>
      <w:sz w:val="24"/>
      <w:szCs w:val="24"/>
      <w:lang w:eastAsia="en-GB"/>
      <w14:ligatures w14:val="none"/>
    </w:rPr>
  </w:style>
  <w:style w:type="character" w:customStyle="1" w:styleId="s3">
    <w:name w:val="s3"/>
    <w:basedOn w:val="DefaultParagraphFont"/>
    <w:rsid w:val="009914A4"/>
  </w:style>
  <w:style w:type="character" w:customStyle="1" w:styleId="apple-converted-space">
    <w:name w:val="apple-converted-space"/>
    <w:basedOn w:val="DefaultParagraphFont"/>
    <w:rsid w:val="006E47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340736">
      <w:bodyDiv w:val="1"/>
      <w:marLeft w:val="0"/>
      <w:marRight w:val="0"/>
      <w:marTop w:val="0"/>
      <w:marBottom w:val="0"/>
      <w:divBdr>
        <w:top w:val="none" w:sz="0" w:space="0" w:color="auto"/>
        <w:left w:val="none" w:sz="0" w:space="0" w:color="auto"/>
        <w:bottom w:val="none" w:sz="0" w:space="0" w:color="auto"/>
        <w:right w:val="none" w:sz="0" w:space="0" w:color="auto"/>
      </w:divBdr>
    </w:div>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59328856">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34378480">
      <w:bodyDiv w:val="1"/>
      <w:marLeft w:val="0"/>
      <w:marRight w:val="0"/>
      <w:marTop w:val="0"/>
      <w:marBottom w:val="0"/>
      <w:divBdr>
        <w:top w:val="none" w:sz="0" w:space="0" w:color="auto"/>
        <w:left w:val="none" w:sz="0" w:space="0" w:color="auto"/>
        <w:bottom w:val="none" w:sz="0" w:space="0" w:color="auto"/>
        <w:right w:val="none" w:sz="0" w:space="0" w:color="auto"/>
      </w:divBdr>
    </w:div>
    <w:div w:id="13946919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9008032">
      <w:bodyDiv w:val="1"/>
      <w:marLeft w:val="0"/>
      <w:marRight w:val="0"/>
      <w:marTop w:val="0"/>
      <w:marBottom w:val="0"/>
      <w:divBdr>
        <w:top w:val="none" w:sz="0" w:space="0" w:color="auto"/>
        <w:left w:val="none" w:sz="0" w:space="0" w:color="auto"/>
        <w:bottom w:val="none" w:sz="0" w:space="0" w:color="auto"/>
        <w:right w:val="none" w:sz="0" w:space="0" w:color="auto"/>
      </w:divBdr>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89484">
      <w:bodyDiv w:val="1"/>
      <w:marLeft w:val="0"/>
      <w:marRight w:val="0"/>
      <w:marTop w:val="0"/>
      <w:marBottom w:val="0"/>
      <w:divBdr>
        <w:top w:val="none" w:sz="0" w:space="0" w:color="auto"/>
        <w:left w:val="none" w:sz="0" w:space="0" w:color="auto"/>
        <w:bottom w:val="none" w:sz="0" w:space="0" w:color="auto"/>
        <w:right w:val="none" w:sz="0" w:space="0" w:color="auto"/>
      </w:divBdr>
    </w:div>
    <w:div w:id="229658973">
      <w:bodyDiv w:val="1"/>
      <w:marLeft w:val="0"/>
      <w:marRight w:val="0"/>
      <w:marTop w:val="0"/>
      <w:marBottom w:val="0"/>
      <w:divBdr>
        <w:top w:val="none" w:sz="0" w:space="0" w:color="auto"/>
        <w:left w:val="none" w:sz="0" w:space="0" w:color="auto"/>
        <w:bottom w:val="none" w:sz="0" w:space="0" w:color="auto"/>
        <w:right w:val="none" w:sz="0" w:space="0" w:color="auto"/>
      </w:divBdr>
    </w:div>
    <w:div w:id="246699223">
      <w:bodyDiv w:val="1"/>
      <w:marLeft w:val="0"/>
      <w:marRight w:val="0"/>
      <w:marTop w:val="0"/>
      <w:marBottom w:val="0"/>
      <w:divBdr>
        <w:top w:val="none" w:sz="0" w:space="0" w:color="auto"/>
        <w:left w:val="none" w:sz="0" w:space="0" w:color="auto"/>
        <w:bottom w:val="none" w:sz="0" w:space="0" w:color="auto"/>
        <w:right w:val="none" w:sz="0" w:space="0" w:color="auto"/>
      </w:divBdr>
    </w:div>
    <w:div w:id="257061032">
      <w:bodyDiv w:val="1"/>
      <w:marLeft w:val="0"/>
      <w:marRight w:val="0"/>
      <w:marTop w:val="0"/>
      <w:marBottom w:val="0"/>
      <w:divBdr>
        <w:top w:val="none" w:sz="0" w:space="0" w:color="auto"/>
        <w:left w:val="none" w:sz="0" w:space="0" w:color="auto"/>
        <w:bottom w:val="none" w:sz="0" w:space="0" w:color="auto"/>
        <w:right w:val="none" w:sz="0" w:space="0" w:color="auto"/>
      </w:divBdr>
    </w:div>
    <w:div w:id="260071710">
      <w:bodyDiv w:val="1"/>
      <w:marLeft w:val="0"/>
      <w:marRight w:val="0"/>
      <w:marTop w:val="0"/>
      <w:marBottom w:val="0"/>
      <w:divBdr>
        <w:top w:val="none" w:sz="0" w:space="0" w:color="auto"/>
        <w:left w:val="none" w:sz="0" w:space="0" w:color="auto"/>
        <w:bottom w:val="none" w:sz="0" w:space="0" w:color="auto"/>
        <w:right w:val="none" w:sz="0" w:space="0" w:color="auto"/>
      </w:divBdr>
    </w:div>
    <w:div w:id="277179041">
      <w:bodyDiv w:val="1"/>
      <w:marLeft w:val="0"/>
      <w:marRight w:val="0"/>
      <w:marTop w:val="0"/>
      <w:marBottom w:val="0"/>
      <w:divBdr>
        <w:top w:val="none" w:sz="0" w:space="0" w:color="auto"/>
        <w:left w:val="none" w:sz="0" w:space="0" w:color="auto"/>
        <w:bottom w:val="none" w:sz="0" w:space="0" w:color="auto"/>
        <w:right w:val="none" w:sz="0" w:space="0" w:color="auto"/>
      </w:divBdr>
    </w:div>
    <w:div w:id="288367506">
      <w:bodyDiv w:val="1"/>
      <w:marLeft w:val="0"/>
      <w:marRight w:val="0"/>
      <w:marTop w:val="0"/>
      <w:marBottom w:val="0"/>
      <w:divBdr>
        <w:top w:val="none" w:sz="0" w:space="0" w:color="auto"/>
        <w:left w:val="none" w:sz="0" w:space="0" w:color="auto"/>
        <w:bottom w:val="none" w:sz="0" w:space="0" w:color="auto"/>
        <w:right w:val="none" w:sz="0" w:space="0" w:color="auto"/>
      </w:divBdr>
    </w:div>
    <w:div w:id="299269816">
      <w:bodyDiv w:val="1"/>
      <w:marLeft w:val="0"/>
      <w:marRight w:val="0"/>
      <w:marTop w:val="0"/>
      <w:marBottom w:val="0"/>
      <w:divBdr>
        <w:top w:val="none" w:sz="0" w:space="0" w:color="auto"/>
        <w:left w:val="none" w:sz="0" w:space="0" w:color="auto"/>
        <w:bottom w:val="none" w:sz="0" w:space="0" w:color="auto"/>
        <w:right w:val="none" w:sz="0" w:space="0" w:color="auto"/>
      </w:divBdr>
    </w:div>
    <w:div w:id="309676863">
      <w:bodyDiv w:val="1"/>
      <w:marLeft w:val="0"/>
      <w:marRight w:val="0"/>
      <w:marTop w:val="0"/>
      <w:marBottom w:val="0"/>
      <w:divBdr>
        <w:top w:val="none" w:sz="0" w:space="0" w:color="auto"/>
        <w:left w:val="none" w:sz="0" w:space="0" w:color="auto"/>
        <w:bottom w:val="none" w:sz="0" w:space="0" w:color="auto"/>
        <w:right w:val="none" w:sz="0" w:space="0" w:color="auto"/>
      </w:divBdr>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6490355">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54058369">
      <w:bodyDiv w:val="1"/>
      <w:marLeft w:val="0"/>
      <w:marRight w:val="0"/>
      <w:marTop w:val="0"/>
      <w:marBottom w:val="0"/>
      <w:divBdr>
        <w:top w:val="none" w:sz="0" w:space="0" w:color="auto"/>
        <w:left w:val="none" w:sz="0" w:space="0" w:color="auto"/>
        <w:bottom w:val="none" w:sz="0" w:space="0" w:color="auto"/>
        <w:right w:val="none" w:sz="0" w:space="0" w:color="auto"/>
      </w:divBdr>
    </w:div>
    <w:div w:id="460539528">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488054773">
      <w:bodyDiv w:val="1"/>
      <w:marLeft w:val="0"/>
      <w:marRight w:val="0"/>
      <w:marTop w:val="0"/>
      <w:marBottom w:val="0"/>
      <w:divBdr>
        <w:top w:val="none" w:sz="0" w:space="0" w:color="auto"/>
        <w:left w:val="none" w:sz="0" w:space="0" w:color="auto"/>
        <w:bottom w:val="none" w:sz="0" w:space="0" w:color="auto"/>
        <w:right w:val="none" w:sz="0" w:space="0" w:color="auto"/>
      </w:divBdr>
      <w:divsChild>
        <w:div w:id="991762995">
          <w:marLeft w:val="0"/>
          <w:marRight w:val="0"/>
          <w:marTop w:val="0"/>
          <w:marBottom w:val="0"/>
          <w:divBdr>
            <w:top w:val="none" w:sz="0" w:space="0" w:color="auto"/>
            <w:left w:val="none" w:sz="0" w:space="0" w:color="auto"/>
            <w:bottom w:val="none" w:sz="0" w:space="0" w:color="auto"/>
            <w:right w:val="none" w:sz="0" w:space="0" w:color="auto"/>
          </w:divBdr>
        </w:div>
      </w:divsChild>
    </w:div>
    <w:div w:id="496001087">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507329225">
      <w:bodyDiv w:val="1"/>
      <w:marLeft w:val="0"/>
      <w:marRight w:val="0"/>
      <w:marTop w:val="0"/>
      <w:marBottom w:val="0"/>
      <w:divBdr>
        <w:top w:val="none" w:sz="0" w:space="0" w:color="auto"/>
        <w:left w:val="none" w:sz="0" w:space="0" w:color="auto"/>
        <w:bottom w:val="none" w:sz="0" w:space="0" w:color="auto"/>
        <w:right w:val="none" w:sz="0" w:space="0" w:color="auto"/>
      </w:divBdr>
    </w:div>
    <w:div w:id="516190763">
      <w:bodyDiv w:val="1"/>
      <w:marLeft w:val="0"/>
      <w:marRight w:val="0"/>
      <w:marTop w:val="0"/>
      <w:marBottom w:val="0"/>
      <w:divBdr>
        <w:top w:val="none" w:sz="0" w:space="0" w:color="auto"/>
        <w:left w:val="none" w:sz="0" w:space="0" w:color="auto"/>
        <w:bottom w:val="none" w:sz="0" w:space="0" w:color="auto"/>
        <w:right w:val="none" w:sz="0" w:space="0" w:color="auto"/>
      </w:divBdr>
    </w:div>
    <w:div w:id="537353375">
      <w:bodyDiv w:val="1"/>
      <w:marLeft w:val="0"/>
      <w:marRight w:val="0"/>
      <w:marTop w:val="0"/>
      <w:marBottom w:val="0"/>
      <w:divBdr>
        <w:top w:val="none" w:sz="0" w:space="0" w:color="auto"/>
        <w:left w:val="none" w:sz="0" w:space="0" w:color="auto"/>
        <w:bottom w:val="none" w:sz="0" w:space="0" w:color="auto"/>
        <w:right w:val="none" w:sz="0" w:space="0" w:color="auto"/>
      </w:divBdr>
      <w:divsChild>
        <w:div w:id="1323848575">
          <w:marLeft w:val="0"/>
          <w:marRight w:val="0"/>
          <w:marTop w:val="0"/>
          <w:marBottom w:val="0"/>
          <w:divBdr>
            <w:top w:val="none" w:sz="0" w:space="0" w:color="auto"/>
            <w:left w:val="none" w:sz="0" w:space="0" w:color="auto"/>
            <w:bottom w:val="none" w:sz="0" w:space="0" w:color="auto"/>
            <w:right w:val="none" w:sz="0" w:space="0" w:color="auto"/>
          </w:divBdr>
        </w:div>
        <w:div w:id="1033770008">
          <w:marLeft w:val="0"/>
          <w:marRight w:val="0"/>
          <w:marTop w:val="0"/>
          <w:marBottom w:val="0"/>
          <w:divBdr>
            <w:top w:val="none" w:sz="0" w:space="0" w:color="auto"/>
            <w:left w:val="none" w:sz="0" w:space="0" w:color="auto"/>
            <w:bottom w:val="none" w:sz="0" w:space="0" w:color="auto"/>
            <w:right w:val="none" w:sz="0" w:space="0" w:color="auto"/>
          </w:divBdr>
        </w:div>
      </w:divsChild>
    </w:div>
    <w:div w:id="553083423">
      <w:bodyDiv w:val="1"/>
      <w:marLeft w:val="0"/>
      <w:marRight w:val="0"/>
      <w:marTop w:val="0"/>
      <w:marBottom w:val="0"/>
      <w:divBdr>
        <w:top w:val="none" w:sz="0" w:space="0" w:color="auto"/>
        <w:left w:val="none" w:sz="0" w:space="0" w:color="auto"/>
        <w:bottom w:val="none" w:sz="0" w:space="0" w:color="auto"/>
        <w:right w:val="none" w:sz="0" w:space="0" w:color="auto"/>
      </w:divBdr>
    </w:div>
    <w:div w:id="596593996">
      <w:bodyDiv w:val="1"/>
      <w:marLeft w:val="0"/>
      <w:marRight w:val="0"/>
      <w:marTop w:val="0"/>
      <w:marBottom w:val="0"/>
      <w:divBdr>
        <w:top w:val="none" w:sz="0" w:space="0" w:color="auto"/>
        <w:left w:val="none" w:sz="0" w:space="0" w:color="auto"/>
        <w:bottom w:val="none" w:sz="0" w:space="0" w:color="auto"/>
        <w:right w:val="none" w:sz="0" w:space="0" w:color="auto"/>
      </w:divBdr>
    </w:div>
    <w:div w:id="607781737">
      <w:bodyDiv w:val="1"/>
      <w:marLeft w:val="0"/>
      <w:marRight w:val="0"/>
      <w:marTop w:val="0"/>
      <w:marBottom w:val="0"/>
      <w:divBdr>
        <w:top w:val="none" w:sz="0" w:space="0" w:color="auto"/>
        <w:left w:val="none" w:sz="0" w:space="0" w:color="auto"/>
        <w:bottom w:val="none" w:sz="0" w:space="0" w:color="auto"/>
        <w:right w:val="none" w:sz="0" w:space="0" w:color="auto"/>
      </w:divBdr>
    </w:div>
    <w:div w:id="616372469">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30986053">
      <w:bodyDiv w:val="1"/>
      <w:marLeft w:val="0"/>
      <w:marRight w:val="0"/>
      <w:marTop w:val="0"/>
      <w:marBottom w:val="0"/>
      <w:divBdr>
        <w:top w:val="none" w:sz="0" w:space="0" w:color="auto"/>
        <w:left w:val="none" w:sz="0" w:space="0" w:color="auto"/>
        <w:bottom w:val="none" w:sz="0" w:space="0" w:color="auto"/>
        <w:right w:val="none" w:sz="0" w:space="0" w:color="auto"/>
      </w:divBdr>
    </w:div>
    <w:div w:id="640236167">
      <w:bodyDiv w:val="1"/>
      <w:marLeft w:val="0"/>
      <w:marRight w:val="0"/>
      <w:marTop w:val="0"/>
      <w:marBottom w:val="0"/>
      <w:divBdr>
        <w:top w:val="none" w:sz="0" w:space="0" w:color="auto"/>
        <w:left w:val="none" w:sz="0" w:space="0" w:color="auto"/>
        <w:bottom w:val="none" w:sz="0" w:space="0" w:color="auto"/>
        <w:right w:val="none" w:sz="0" w:space="0" w:color="auto"/>
      </w:divBdr>
      <w:divsChild>
        <w:div w:id="460995693">
          <w:marLeft w:val="0"/>
          <w:marRight w:val="0"/>
          <w:marTop w:val="0"/>
          <w:marBottom w:val="0"/>
          <w:divBdr>
            <w:top w:val="none" w:sz="0" w:space="0" w:color="auto"/>
            <w:left w:val="none" w:sz="0" w:space="0" w:color="auto"/>
            <w:bottom w:val="none" w:sz="0" w:space="0" w:color="auto"/>
            <w:right w:val="none" w:sz="0" w:space="0" w:color="auto"/>
          </w:divBdr>
        </w:div>
      </w:divsChild>
    </w:div>
    <w:div w:id="68035930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19595753">
      <w:bodyDiv w:val="1"/>
      <w:marLeft w:val="0"/>
      <w:marRight w:val="0"/>
      <w:marTop w:val="0"/>
      <w:marBottom w:val="0"/>
      <w:divBdr>
        <w:top w:val="none" w:sz="0" w:space="0" w:color="auto"/>
        <w:left w:val="none" w:sz="0" w:space="0" w:color="auto"/>
        <w:bottom w:val="none" w:sz="0" w:space="0" w:color="auto"/>
        <w:right w:val="none" w:sz="0" w:space="0" w:color="auto"/>
      </w:divBdr>
    </w:div>
    <w:div w:id="751317239">
      <w:bodyDiv w:val="1"/>
      <w:marLeft w:val="0"/>
      <w:marRight w:val="0"/>
      <w:marTop w:val="0"/>
      <w:marBottom w:val="0"/>
      <w:divBdr>
        <w:top w:val="none" w:sz="0" w:space="0" w:color="auto"/>
        <w:left w:val="none" w:sz="0" w:space="0" w:color="auto"/>
        <w:bottom w:val="none" w:sz="0" w:space="0" w:color="auto"/>
        <w:right w:val="none" w:sz="0" w:space="0" w:color="auto"/>
      </w:divBdr>
    </w:div>
    <w:div w:id="784620002">
      <w:bodyDiv w:val="1"/>
      <w:marLeft w:val="0"/>
      <w:marRight w:val="0"/>
      <w:marTop w:val="0"/>
      <w:marBottom w:val="0"/>
      <w:divBdr>
        <w:top w:val="none" w:sz="0" w:space="0" w:color="auto"/>
        <w:left w:val="none" w:sz="0" w:space="0" w:color="auto"/>
        <w:bottom w:val="none" w:sz="0" w:space="0" w:color="auto"/>
        <w:right w:val="none" w:sz="0" w:space="0" w:color="auto"/>
      </w:divBdr>
    </w:div>
    <w:div w:id="785849915">
      <w:bodyDiv w:val="1"/>
      <w:marLeft w:val="0"/>
      <w:marRight w:val="0"/>
      <w:marTop w:val="0"/>
      <w:marBottom w:val="0"/>
      <w:divBdr>
        <w:top w:val="none" w:sz="0" w:space="0" w:color="auto"/>
        <w:left w:val="none" w:sz="0" w:space="0" w:color="auto"/>
        <w:bottom w:val="none" w:sz="0" w:space="0" w:color="auto"/>
        <w:right w:val="none" w:sz="0" w:space="0" w:color="auto"/>
      </w:divBdr>
    </w:div>
    <w:div w:id="789662749">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5391294">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878514514">
      <w:bodyDiv w:val="1"/>
      <w:marLeft w:val="0"/>
      <w:marRight w:val="0"/>
      <w:marTop w:val="0"/>
      <w:marBottom w:val="0"/>
      <w:divBdr>
        <w:top w:val="none" w:sz="0" w:space="0" w:color="auto"/>
        <w:left w:val="none" w:sz="0" w:space="0" w:color="auto"/>
        <w:bottom w:val="none" w:sz="0" w:space="0" w:color="auto"/>
        <w:right w:val="none" w:sz="0" w:space="0" w:color="auto"/>
      </w:divBdr>
    </w:div>
    <w:div w:id="919944240">
      <w:bodyDiv w:val="1"/>
      <w:marLeft w:val="0"/>
      <w:marRight w:val="0"/>
      <w:marTop w:val="0"/>
      <w:marBottom w:val="0"/>
      <w:divBdr>
        <w:top w:val="none" w:sz="0" w:space="0" w:color="auto"/>
        <w:left w:val="none" w:sz="0" w:space="0" w:color="auto"/>
        <w:bottom w:val="none" w:sz="0" w:space="0" w:color="auto"/>
        <w:right w:val="none" w:sz="0" w:space="0" w:color="auto"/>
      </w:divBdr>
      <w:divsChild>
        <w:div w:id="1384713660">
          <w:marLeft w:val="0"/>
          <w:marRight w:val="0"/>
          <w:marTop w:val="0"/>
          <w:marBottom w:val="0"/>
          <w:divBdr>
            <w:top w:val="none" w:sz="0" w:space="0" w:color="auto"/>
            <w:left w:val="none" w:sz="0" w:space="0" w:color="auto"/>
            <w:bottom w:val="none" w:sz="0" w:space="0" w:color="auto"/>
            <w:right w:val="none" w:sz="0" w:space="0" w:color="auto"/>
          </w:divBdr>
        </w:div>
      </w:divsChild>
    </w:div>
    <w:div w:id="935526732">
      <w:bodyDiv w:val="1"/>
      <w:marLeft w:val="0"/>
      <w:marRight w:val="0"/>
      <w:marTop w:val="0"/>
      <w:marBottom w:val="0"/>
      <w:divBdr>
        <w:top w:val="none" w:sz="0" w:space="0" w:color="auto"/>
        <w:left w:val="none" w:sz="0" w:space="0" w:color="auto"/>
        <w:bottom w:val="none" w:sz="0" w:space="0" w:color="auto"/>
        <w:right w:val="none" w:sz="0" w:space="0" w:color="auto"/>
      </w:divBdr>
    </w:div>
    <w:div w:id="936597415">
      <w:bodyDiv w:val="1"/>
      <w:marLeft w:val="0"/>
      <w:marRight w:val="0"/>
      <w:marTop w:val="0"/>
      <w:marBottom w:val="0"/>
      <w:divBdr>
        <w:top w:val="none" w:sz="0" w:space="0" w:color="auto"/>
        <w:left w:val="none" w:sz="0" w:space="0" w:color="auto"/>
        <w:bottom w:val="none" w:sz="0" w:space="0" w:color="auto"/>
        <w:right w:val="none" w:sz="0" w:space="0" w:color="auto"/>
      </w:divBdr>
    </w:div>
    <w:div w:id="946548810">
      <w:bodyDiv w:val="1"/>
      <w:marLeft w:val="0"/>
      <w:marRight w:val="0"/>
      <w:marTop w:val="0"/>
      <w:marBottom w:val="0"/>
      <w:divBdr>
        <w:top w:val="none" w:sz="0" w:space="0" w:color="auto"/>
        <w:left w:val="none" w:sz="0" w:space="0" w:color="auto"/>
        <w:bottom w:val="none" w:sz="0" w:space="0" w:color="auto"/>
        <w:right w:val="none" w:sz="0" w:space="0" w:color="auto"/>
      </w:divBdr>
      <w:divsChild>
        <w:div w:id="1274093554">
          <w:marLeft w:val="0"/>
          <w:marRight w:val="0"/>
          <w:marTop w:val="0"/>
          <w:marBottom w:val="0"/>
          <w:divBdr>
            <w:top w:val="none" w:sz="0" w:space="0" w:color="auto"/>
            <w:left w:val="none" w:sz="0" w:space="0" w:color="auto"/>
            <w:bottom w:val="none" w:sz="0" w:space="0" w:color="auto"/>
            <w:right w:val="none" w:sz="0" w:space="0" w:color="auto"/>
          </w:divBdr>
        </w:div>
      </w:divsChild>
    </w:div>
    <w:div w:id="968708154">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976372192">
      <w:bodyDiv w:val="1"/>
      <w:marLeft w:val="0"/>
      <w:marRight w:val="0"/>
      <w:marTop w:val="0"/>
      <w:marBottom w:val="0"/>
      <w:divBdr>
        <w:top w:val="none" w:sz="0" w:space="0" w:color="auto"/>
        <w:left w:val="none" w:sz="0" w:space="0" w:color="auto"/>
        <w:bottom w:val="none" w:sz="0" w:space="0" w:color="auto"/>
        <w:right w:val="none" w:sz="0" w:space="0" w:color="auto"/>
      </w:divBdr>
    </w:div>
    <w:div w:id="1000622281">
      <w:bodyDiv w:val="1"/>
      <w:marLeft w:val="0"/>
      <w:marRight w:val="0"/>
      <w:marTop w:val="0"/>
      <w:marBottom w:val="0"/>
      <w:divBdr>
        <w:top w:val="none" w:sz="0" w:space="0" w:color="auto"/>
        <w:left w:val="none" w:sz="0" w:space="0" w:color="auto"/>
        <w:bottom w:val="none" w:sz="0" w:space="0" w:color="auto"/>
        <w:right w:val="none" w:sz="0" w:space="0" w:color="auto"/>
      </w:divBdr>
    </w:div>
    <w:div w:id="102767587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045639716">
      <w:bodyDiv w:val="1"/>
      <w:marLeft w:val="0"/>
      <w:marRight w:val="0"/>
      <w:marTop w:val="0"/>
      <w:marBottom w:val="0"/>
      <w:divBdr>
        <w:top w:val="none" w:sz="0" w:space="0" w:color="auto"/>
        <w:left w:val="none" w:sz="0" w:space="0" w:color="auto"/>
        <w:bottom w:val="none" w:sz="0" w:space="0" w:color="auto"/>
        <w:right w:val="none" w:sz="0" w:space="0" w:color="auto"/>
      </w:divBdr>
    </w:div>
    <w:div w:id="1098064542">
      <w:bodyDiv w:val="1"/>
      <w:marLeft w:val="0"/>
      <w:marRight w:val="0"/>
      <w:marTop w:val="0"/>
      <w:marBottom w:val="0"/>
      <w:divBdr>
        <w:top w:val="none" w:sz="0" w:space="0" w:color="auto"/>
        <w:left w:val="none" w:sz="0" w:space="0" w:color="auto"/>
        <w:bottom w:val="none" w:sz="0" w:space="0" w:color="auto"/>
        <w:right w:val="none" w:sz="0" w:space="0" w:color="auto"/>
      </w:divBdr>
    </w:div>
    <w:div w:id="1101024130">
      <w:bodyDiv w:val="1"/>
      <w:marLeft w:val="0"/>
      <w:marRight w:val="0"/>
      <w:marTop w:val="0"/>
      <w:marBottom w:val="0"/>
      <w:divBdr>
        <w:top w:val="none" w:sz="0" w:space="0" w:color="auto"/>
        <w:left w:val="none" w:sz="0" w:space="0" w:color="auto"/>
        <w:bottom w:val="none" w:sz="0" w:space="0" w:color="auto"/>
        <w:right w:val="none" w:sz="0" w:space="0" w:color="auto"/>
      </w:divBdr>
    </w:div>
    <w:div w:id="1108699638">
      <w:bodyDiv w:val="1"/>
      <w:marLeft w:val="0"/>
      <w:marRight w:val="0"/>
      <w:marTop w:val="0"/>
      <w:marBottom w:val="0"/>
      <w:divBdr>
        <w:top w:val="none" w:sz="0" w:space="0" w:color="auto"/>
        <w:left w:val="none" w:sz="0" w:space="0" w:color="auto"/>
        <w:bottom w:val="none" w:sz="0" w:space="0" w:color="auto"/>
        <w:right w:val="none" w:sz="0" w:space="0" w:color="auto"/>
      </w:divBdr>
    </w:div>
    <w:div w:id="1111363769">
      <w:bodyDiv w:val="1"/>
      <w:marLeft w:val="0"/>
      <w:marRight w:val="0"/>
      <w:marTop w:val="0"/>
      <w:marBottom w:val="0"/>
      <w:divBdr>
        <w:top w:val="none" w:sz="0" w:space="0" w:color="auto"/>
        <w:left w:val="none" w:sz="0" w:space="0" w:color="auto"/>
        <w:bottom w:val="none" w:sz="0" w:space="0" w:color="auto"/>
        <w:right w:val="none" w:sz="0" w:space="0" w:color="auto"/>
      </w:divBdr>
    </w:div>
    <w:div w:id="1116018985">
      <w:bodyDiv w:val="1"/>
      <w:marLeft w:val="0"/>
      <w:marRight w:val="0"/>
      <w:marTop w:val="0"/>
      <w:marBottom w:val="0"/>
      <w:divBdr>
        <w:top w:val="none" w:sz="0" w:space="0" w:color="auto"/>
        <w:left w:val="none" w:sz="0" w:space="0" w:color="auto"/>
        <w:bottom w:val="none" w:sz="0" w:space="0" w:color="auto"/>
        <w:right w:val="none" w:sz="0" w:space="0" w:color="auto"/>
      </w:divBdr>
    </w:div>
    <w:div w:id="1172530141">
      <w:bodyDiv w:val="1"/>
      <w:marLeft w:val="0"/>
      <w:marRight w:val="0"/>
      <w:marTop w:val="0"/>
      <w:marBottom w:val="0"/>
      <w:divBdr>
        <w:top w:val="none" w:sz="0" w:space="0" w:color="auto"/>
        <w:left w:val="none" w:sz="0" w:space="0" w:color="auto"/>
        <w:bottom w:val="none" w:sz="0" w:space="0" w:color="auto"/>
        <w:right w:val="none" w:sz="0" w:space="0" w:color="auto"/>
      </w:divBdr>
    </w:div>
    <w:div w:id="1206865451">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41601073">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05701114">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43170706">
      <w:bodyDiv w:val="1"/>
      <w:marLeft w:val="0"/>
      <w:marRight w:val="0"/>
      <w:marTop w:val="0"/>
      <w:marBottom w:val="0"/>
      <w:divBdr>
        <w:top w:val="none" w:sz="0" w:space="0" w:color="auto"/>
        <w:left w:val="none" w:sz="0" w:space="0" w:color="auto"/>
        <w:bottom w:val="none" w:sz="0" w:space="0" w:color="auto"/>
        <w:right w:val="none" w:sz="0" w:space="0" w:color="auto"/>
      </w:divBdr>
    </w:div>
    <w:div w:id="1348143504">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364400710">
      <w:bodyDiv w:val="1"/>
      <w:marLeft w:val="0"/>
      <w:marRight w:val="0"/>
      <w:marTop w:val="0"/>
      <w:marBottom w:val="0"/>
      <w:divBdr>
        <w:top w:val="none" w:sz="0" w:space="0" w:color="auto"/>
        <w:left w:val="none" w:sz="0" w:space="0" w:color="auto"/>
        <w:bottom w:val="none" w:sz="0" w:space="0" w:color="auto"/>
        <w:right w:val="none" w:sz="0" w:space="0" w:color="auto"/>
      </w:divBdr>
    </w:div>
    <w:div w:id="1382972841">
      <w:bodyDiv w:val="1"/>
      <w:marLeft w:val="0"/>
      <w:marRight w:val="0"/>
      <w:marTop w:val="0"/>
      <w:marBottom w:val="0"/>
      <w:divBdr>
        <w:top w:val="none" w:sz="0" w:space="0" w:color="auto"/>
        <w:left w:val="none" w:sz="0" w:space="0" w:color="auto"/>
        <w:bottom w:val="none" w:sz="0" w:space="0" w:color="auto"/>
        <w:right w:val="none" w:sz="0" w:space="0" w:color="auto"/>
      </w:divBdr>
    </w:div>
    <w:div w:id="1387485705">
      <w:bodyDiv w:val="1"/>
      <w:marLeft w:val="0"/>
      <w:marRight w:val="0"/>
      <w:marTop w:val="0"/>
      <w:marBottom w:val="0"/>
      <w:divBdr>
        <w:top w:val="none" w:sz="0" w:space="0" w:color="auto"/>
        <w:left w:val="none" w:sz="0" w:space="0" w:color="auto"/>
        <w:bottom w:val="none" w:sz="0" w:space="0" w:color="auto"/>
        <w:right w:val="none" w:sz="0" w:space="0" w:color="auto"/>
      </w:divBdr>
    </w:div>
    <w:div w:id="1437796135">
      <w:bodyDiv w:val="1"/>
      <w:marLeft w:val="0"/>
      <w:marRight w:val="0"/>
      <w:marTop w:val="0"/>
      <w:marBottom w:val="0"/>
      <w:divBdr>
        <w:top w:val="none" w:sz="0" w:space="0" w:color="auto"/>
        <w:left w:val="none" w:sz="0" w:space="0" w:color="auto"/>
        <w:bottom w:val="none" w:sz="0" w:space="0" w:color="auto"/>
        <w:right w:val="none" w:sz="0" w:space="0" w:color="auto"/>
      </w:divBdr>
    </w:div>
    <w:div w:id="1439567924">
      <w:bodyDiv w:val="1"/>
      <w:marLeft w:val="0"/>
      <w:marRight w:val="0"/>
      <w:marTop w:val="0"/>
      <w:marBottom w:val="0"/>
      <w:divBdr>
        <w:top w:val="none" w:sz="0" w:space="0" w:color="auto"/>
        <w:left w:val="none" w:sz="0" w:space="0" w:color="auto"/>
        <w:bottom w:val="none" w:sz="0" w:space="0" w:color="auto"/>
        <w:right w:val="none" w:sz="0" w:space="0" w:color="auto"/>
      </w:divBdr>
    </w:div>
    <w:div w:id="1464082407">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77841802">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15873855">
      <w:bodyDiv w:val="1"/>
      <w:marLeft w:val="0"/>
      <w:marRight w:val="0"/>
      <w:marTop w:val="0"/>
      <w:marBottom w:val="0"/>
      <w:divBdr>
        <w:top w:val="none" w:sz="0" w:space="0" w:color="auto"/>
        <w:left w:val="none" w:sz="0" w:space="0" w:color="auto"/>
        <w:bottom w:val="none" w:sz="0" w:space="0" w:color="auto"/>
        <w:right w:val="none" w:sz="0" w:space="0" w:color="auto"/>
      </w:divBdr>
    </w:div>
    <w:div w:id="1518540485">
      <w:bodyDiv w:val="1"/>
      <w:marLeft w:val="0"/>
      <w:marRight w:val="0"/>
      <w:marTop w:val="0"/>
      <w:marBottom w:val="0"/>
      <w:divBdr>
        <w:top w:val="none" w:sz="0" w:space="0" w:color="auto"/>
        <w:left w:val="none" w:sz="0" w:space="0" w:color="auto"/>
        <w:bottom w:val="none" w:sz="0" w:space="0" w:color="auto"/>
        <w:right w:val="none" w:sz="0" w:space="0" w:color="auto"/>
      </w:divBdr>
    </w:div>
    <w:div w:id="1521696800">
      <w:bodyDiv w:val="1"/>
      <w:marLeft w:val="0"/>
      <w:marRight w:val="0"/>
      <w:marTop w:val="0"/>
      <w:marBottom w:val="0"/>
      <w:divBdr>
        <w:top w:val="none" w:sz="0" w:space="0" w:color="auto"/>
        <w:left w:val="none" w:sz="0" w:space="0" w:color="auto"/>
        <w:bottom w:val="none" w:sz="0" w:space="0" w:color="auto"/>
        <w:right w:val="none" w:sz="0" w:space="0" w:color="auto"/>
      </w:divBdr>
      <w:divsChild>
        <w:div w:id="1040403720">
          <w:marLeft w:val="0"/>
          <w:marRight w:val="0"/>
          <w:marTop w:val="0"/>
          <w:marBottom w:val="0"/>
          <w:divBdr>
            <w:top w:val="none" w:sz="0" w:space="0" w:color="auto"/>
            <w:left w:val="none" w:sz="0" w:space="0" w:color="auto"/>
            <w:bottom w:val="none" w:sz="0" w:space="0" w:color="auto"/>
            <w:right w:val="none" w:sz="0" w:space="0" w:color="auto"/>
          </w:divBdr>
        </w:div>
      </w:divsChild>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73853227">
      <w:bodyDiv w:val="1"/>
      <w:marLeft w:val="0"/>
      <w:marRight w:val="0"/>
      <w:marTop w:val="0"/>
      <w:marBottom w:val="0"/>
      <w:divBdr>
        <w:top w:val="none" w:sz="0" w:space="0" w:color="auto"/>
        <w:left w:val="none" w:sz="0" w:space="0" w:color="auto"/>
        <w:bottom w:val="none" w:sz="0" w:space="0" w:color="auto"/>
        <w:right w:val="none" w:sz="0" w:space="0" w:color="auto"/>
      </w:divBdr>
    </w:div>
    <w:div w:id="1589727043">
      <w:bodyDiv w:val="1"/>
      <w:marLeft w:val="0"/>
      <w:marRight w:val="0"/>
      <w:marTop w:val="0"/>
      <w:marBottom w:val="0"/>
      <w:divBdr>
        <w:top w:val="none" w:sz="0" w:space="0" w:color="auto"/>
        <w:left w:val="none" w:sz="0" w:space="0" w:color="auto"/>
        <w:bottom w:val="none" w:sz="0" w:space="0" w:color="auto"/>
        <w:right w:val="none" w:sz="0" w:space="0" w:color="auto"/>
      </w:divBdr>
    </w:div>
    <w:div w:id="1598755419">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27160127">
      <w:bodyDiv w:val="1"/>
      <w:marLeft w:val="0"/>
      <w:marRight w:val="0"/>
      <w:marTop w:val="0"/>
      <w:marBottom w:val="0"/>
      <w:divBdr>
        <w:top w:val="none" w:sz="0" w:space="0" w:color="auto"/>
        <w:left w:val="none" w:sz="0" w:space="0" w:color="auto"/>
        <w:bottom w:val="none" w:sz="0" w:space="0" w:color="auto"/>
        <w:right w:val="none" w:sz="0" w:space="0" w:color="auto"/>
      </w:divBdr>
    </w:div>
    <w:div w:id="1640651520">
      <w:bodyDiv w:val="1"/>
      <w:marLeft w:val="0"/>
      <w:marRight w:val="0"/>
      <w:marTop w:val="0"/>
      <w:marBottom w:val="0"/>
      <w:divBdr>
        <w:top w:val="none" w:sz="0" w:space="0" w:color="auto"/>
        <w:left w:val="none" w:sz="0" w:space="0" w:color="auto"/>
        <w:bottom w:val="none" w:sz="0" w:space="0" w:color="auto"/>
        <w:right w:val="none" w:sz="0" w:space="0" w:color="auto"/>
      </w:divBdr>
    </w:div>
    <w:div w:id="1642347367">
      <w:bodyDiv w:val="1"/>
      <w:marLeft w:val="0"/>
      <w:marRight w:val="0"/>
      <w:marTop w:val="0"/>
      <w:marBottom w:val="0"/>
      <w:divBdr>
        <w:top w:val="none" w:sz="0" w:space="0" w:color="auto"/>
        <w:left w:val="none" w:sz="0" w:space="0" w:color="auto"/>
        <w:bottom w:val="none" w:sz="0" w:space="0" w:color="auto"/>
        <w:right w:val="none" w:sz="0" w:space="0" w:color="auto"/>
      </w:divBdr>
    </w:div>
    <w:div w:id="165302464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733964035">
      <w:bodyDiv w:val="1"/>
      <w:marLeft w:val="0"/>
      <w:marRight w:val="0"/>
      <w:marTop w:val="0"/>
      <w:marBottom w:val="0"/>
      <w:divBdr>
        <w:top w:val="none" w:sz="0" w:space="0" w:color="auto"/>
        <w:left w:val="none" w:sz="0" w:space="0" w:color="auto"/>
        <w:bottom w:val="none" w:sz="0" w:space="0" w:color="auto"/>
        <w:right w:val="none" w:sz="0" w:space="0" w:color="auto"/>
      </w:divBdr>
    </w:div>
    <w:div w:id="1734616180">
      <w:bodyDiv w:val="1"/>
      <w:marLeft w:val="0"/>
      <w:marRight w:val="0"/>
      <w:marTop w:val="0"/>
      <w:marBottom w:val="0"/>
      <w:divBdr>
        <w:top w:val="none" w:sz="0" w:space="0" w:color="auto"/>
        <w:left w:val="none" w:sz="0" w:space="0" w:color="auto"/>
        <w:bottom w:val="none" w:sz="0" w:space="0" w:color="auto"/>
        <w:right w:val="none" w:sz="0" w:space="0" w:color="auto"/>
      </w:divBdr>
    </w:div>
    <w:div w:id="1735349707">
      <w:bodyDiv w:val="1"/>
      <w:marLeft w:val="0"/>
      <w:marRight w:val="0"/>
      <w:marTop w:val="0"/>
      <w:marBottom w:val="0"/>
      <w:divBdr>
        <w:top w:val="none" w:sz="0" w:space="0" w:color="auto"/>
        <w:left w:val="none" w:sz="0" w:space="0" w:color="auto"/>
        <w:bottom w:val="none" w:sz="0" w:space="0" w:color="auto"/>
        <w:right w:val="none" w:sz="0" w:space="0" w:color="auto"/>
      </w:divBdr>
    </w:div>
    <w:div w:id="1801655838">
      <w:bodyDiv w:val="1"/>
      <w:marLeft w:val="0"/>
      <w:marRight w:val="0"/>
      <w:marTop w:val="0"/>
      <w:marBottom w:val="0"/>
      <w:divBdr>
        <w:top w:val="none" w:sz="0" w:space="0" w:color="auto"/>
        <w:left w:val="none" w:sz="0" w:space="0" w:color="auto"/>
        <w:bottom w:val="none" w:sz="0" w:space="0" w:color="auto"/>
        <w:right w:val="none" w:sz="0" w:space="0" w:color="auto"/>
      </w:divBdr>
    </w:div>
    <w:div w:id="1808357584">
      <w:bodyDiv w:val="1"/>
      <w:marLeft w:val="0"/>
      <w:marRight w:val="0"/>
      <w:marTop w:val="0"/>
      <w:marBottom w:val="0"/>
      <w:divBdr>
        <w:top w:val="none" w:sz="0" w:space="0" w:color="auto"/>
        <w:left w:val="none" w:sz="0" w:space="0" w:color="auto"/>
        <w:bottom w:val="none" w:sz="0" w:space="0" w:color="auto"/>
        <w:right w:val="none" w:sz="0" w:space="0" w:color="auto"/>
      </w:divBdr>
    </w:div>
    <w:div w:id="1814717067">
      <w:bodyDiv w:val="1"/>
      <w:marLeft w:val="0"/>
      <w:marRight w:val="0"/>
      <w:marTop w:val="0"/>
      <w:marBottom w:val="0"/>
      <w:divBdr>
        <w:top w:val="none" w:sz="0" w:space="0" w:color="auto"/>
        <w:left w:val="none" w:sz="0" w:space="0" w:color="auto"/>
        <w:bottom w:val="none" w:sz="0" w:space="0" w:color="auto"/>
        <w:right w:val="none" w:sz="0" w:space="0" w:color="auto"/>
      </w:divBdr>
    </w:div>
    <w:div w:id="1817648201">
      <w:bodyDiv w:val="1"/>
      <w:marLeft w:val="0"/>
      <w:marRight w:val="0"/>
      <w:marTop w:val="0"/>
      <w:marBottom w:val="0"/>
      <w:divBdr>
        <w:top w:val="none" w:sz="0" w:space="0" w:color="auto"/>
        <w:left w:val="none" w:sz="0" w:space="0" w:color="auto"/>
        <w:bottom w:val="none" w:sz="0" w:space="0" w:color="auto"/>
        <w:right w:val="none" w:sz="0" w:space="0" w:color="auto"/>
      </w:divBdr>
    </w:div>
    <w:div w:id="1821800438">
      <w:bodyDiv w:val="1"/>
      <w:marLeft w:val="0"/>
      <w:marRight w:val="0"/>
      <w:marTop w:val="0"/>
      <w:marBottom w:val="0"/>
      <w:divBdr>
        <w:top w:val="none" w:sz="0" w:space="0" w:color="auto"/>
        <w:left w:val="none" w:sz="0" w:space="0" w:color="auto"/>
        <w:bottom w:val="none" w:sz="0" w:space="0" w:color="auto"/>
        <w:right w:val="none" w:sz="0" w:space="0" w:color="auto"/>
      </w:divBdr>
    </w:div>
    <w:div w:id="1872257271">
      <w:bodyDiv w:val="1"/>
      <w:marLeft w:val="0"/>
      <w:marRight w:val="0"/>
      <w:marTop w:val="0"/>
      <w:marBottom w:val="0"/>
      <w:divBdr>
        <w:top w:val="none" w:sz="0" w:space="0" w:color="auto"/>
        <w:left w:val="none" w:sz="0" w:space="0" w:color="auto"/>
        <w:bottom w:val="none" w:sz="0" w:space="0" w:color="auto"/>
        <w:right w:val="none" w:sz="0" w:space="0" w:color="auto"/>
      </w:divBdr>
    </w:div>
    <w:div w:id="1874806226">
      <w:bodyDiv w:val="1"/>
      <w:marLeft w:val="0"/>
      <w:marRight w:val="0"/>
      <w:marTop w:val="0"/>
      <w:marBottom w:val="0"/>
      <w:divBdr>
        <w:top w:val="none" w:sz="0" w:space="0" w:color="auto"/>
        <w:left w:val="none" w:sz="0" w:space="0" w:color="auto"/>
        <w:bottom w:val="none" w:sz="0" w:space="0" w:color="auto"/>
        <w:right w:val="none" w:sz="0" w:space="0" w:color="auto"/>
      </w:divBdr>
      <w:divsChild>
        <w:div w:id="246501898">
          <w:marLeft w:val="0"/>
          <w:marRight w:val="0"/>
          <w:marTop w:val="0"/>
          <w:marBottom w:val="0"/>
          <w:divBdr>
            <w:top w:val="none" w:sz="0" w:space="0" w:color="auto"/>
            <w:left w:val="none" w:sz="0" w:space="0" w:color="auto"/>
            <w:bottom w:val="none" w:sz="0" w:space="0" w:color="auto"/>
            <w:right w:val="none" w:sz="0" w:space="0" w:color="auto"/>
          </w:divBdr>
          <w:divsChild>
            <w:div w:id="893613798">
              <w:marLeft w:val="0"/>
              <w:marRight w:val="0"/>
              <w:marTop w:val="0"/>
              <w:marBottom w:val="0"/>
              <w:divBdr>
                <w:top w:val="none" w:sz="0" w:space="0" w:color="auto"/>
                <w:left w:val="none" w:sz="0" w:space="0" w:color="auto"/>
                <w:bottom w:val="none" w:sz="0" w:space="0" w:color="auto"/>
                <w:right w:val="none" w:sz="0" w:space="0" w:color="auto"/>
              </w:divBdr>
            </w:div>
          </w:divsChild>
        </w:div>
        <w:div w:id="849685486">
          <w:marLeft w:val="0"/>
          <w:marRight w:val="0"/>
          <w:marTop w:val="0"/>
          <w:marBottom w:val="0"/>
          <w:divBdr>
            <w:top w:val="none" w:sz="0" w:space="0" w:color="auto"/>
            <w:left w:val="none" w:sz="0" w:space="0" w:color="auto"/>
            <w:bottom w:val="none" w:sz="0" w:space="0" w:color="auto"/>
            <w:right w:val="none" w:sz="0" w:space="0" w:color="auto"/>
          </w:divBdr>
        </w:div>
      </w:divsChild>
    </w:div>
    <w:div w:id="1876194378">
      <w:bodyDiv w:val="1"/>
      <w:marLeft w:val="0"/>
      <w:marRight w:val="0"/>
      <w:marTop w:val="0"/>
      <w:marBottom w:val="0"/>
      <w:divBdr>
        <w:top w:val="none" w:sz="0" w:space="0" w:color="auto"/>
        <w:left w:val="none" w:sz="0" w:space="0" w:color="auto"/>
        <w:bottom w:val="none" w:sz="0" w:space="0" w:color="auto"/>
        <w:right w:val="none" w:sz="0" w:space="0" w:color="auto"/>
      </w:divBdr>
    </w:div>
    <w:div w:id="1880969899">
      <w:bodyDiv w:val="1"/>
      <w:marLeft w:val="0"/>
      <w:marRight w:val="0"/>
      <w:marTop w:val="0"/>
      <w:marBottom w:val="0"/>
      <w:divBdr>
        <w:top w:val="none" w:sz="0" w:space="0" w:color="auto"/>
        <w:left w:val="none" w:sz="0" w:space="0" w:color="auto"/>
        <w:bottom w:val="none" w:sz="0" w:space="0" w:color="auto"/>
        <w:right w:val="none" w:sz="0" w:space="0" w:color="auto"/>
      </w:divBdr>
      <w:divsChild>
        <w:div w:id="1955822328">
          <w:marLeft w:val="0"/>
          <w:marRight w:val="0"/>
          <w:marTop w:val="0"/>
          <w:marBottom w:val="0"/>
          <w:divBdr>
            <w:top w:val="none" w:sz="0" w:space="0" w:color="auto"/>
            <w:left w:val="none" w:sz="0" w:space="0" w:color="auto"/>
            <w:bottom w:val="none" w:sz="0" w:space="0" w:color="auto"/>
            <w:right w:val="none" w:sz="0" w:space="0" w:color="auto"/>
          </w:divBdr>
        </w:div>
      </w:divsChild>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05681983">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19053707">
      <w:bodyDiv w:val="1"/>
      <w:marLeft w:val="0"/>
      <w:marRight w:val="0"/>
      <w:marTop w:val="0"/>
      <w:marBottom w:val="0"/>
      <w:divBdr>
        <w:top w:val="none" w:sz="0" w:space="0" w:color="auto"/>
        <w:left w:val="none" w:sz="0" w:space="0" w:color="auto"/>
        <w:bottom w:val="none" w:sz="0" w:space="0" w:color="auto"/>
        <w:right w:val="none" w:sz="0" w:space="0" w:color="auto"/>
      </w:divBdr>
    </w:div>
    <w:div w:id="1919753639">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1926302247">
      <w:bodyDiv w:val="1"/>
      <w:marLeft w:val="0"/>
      <w:marRight w:val="0"/>
      <w:marTop w:val="0"/>
      <w:marBottom w:val="0"/>
      <w:divBdr>
        <w:top w:val="none" w:sz="0" w:space="0" w:color="auto"/>
        <w:left w:val="none" w:sz="0" w:space="0" w:color="auto"/>
        <w:bottom w:val="none" w:sz="0" w:space="0" w:color="auto"/>
        <w:right w:val="none" w:sz="0" w:space="0" w:color="auto"/>
      </w:divBdr>
    </w:div>
    <w:div w:id="1950353117">
      <w:bodyDiv w:val="1"/>
      <w:marLeft w:val="0"/>
      <w:marRight w:val="0"/>
      <w:marTop w:val="0"/>
      <w:marBottom w:val="0"/>
      <w:divBdr>
        <w:top w:val="none" w:sz="0" w:space="0" w:color="auto"/>
        <w:left w:val="none" w:sz="0" w:space="0" w:color="auto"/>
        <w:bottom w:val="none" w:sz="0" w:space="0" w:color="auto"/>
        <w:right w:val="none" w:sz="0" w:space="0" w:color="auto"/>
      </w:divBdr>
    </w:div>
    <w:div w:id="1995179385">
      <w:bodyDiv w:val="1"/>
      <w:marLeft w:val="0"/>
      <w:marRight w:val="0"/>
      <w:marTop w:val="0"/>
      <w:marBottom w:val="0"/>
      <w:divBdr>
        <w:top w:val="none" w:sz="0" w:space="0" w:color="auto"/>
        <w:left w:val="none" w:sz="0" w:space="0" w:color="auto"/>
        <w:bottom w:val="none" w:sz="0" w:space="0" w:color="auto"/>
        <w:right w:val="none" w:sz="0" w:space="0" w:color="auto"/>
      </w:divBdr>
    </w:div>
    <w:div w:id="1997145544">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52880807">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 w:id="2107384443">
      <w:bodyDiv w:val="1"/>
      <w:marLeft w:val="0"/>
      <w:marRight w:val="0"/>
      <w:marTop w:val="0"/>
      <w:marBottom w:val="0"/>
      <w:divBdr>
        <w:top w:val="none" w:sz="0" w:space="0" w:color="auto"/>
        <w:left w:val="none" w:sz="0" w:space="0" w:color="auto"/>
        <w:bottom w:val="none" w:sz="0" w:space="0" w:color="auto"/>
        <w:right w:val="none" w:sz="0" w:space="0" w:color="auto"/>
      </w:divBdr>
    </w:div>
    <w:div w:id="2119332126">
      <w:bodyDiv w:val="1"/>
      <w:marLeft w:val="0"/>
      <w:marRight w:val="0"/>
      <w:marTop w:val="0"/>
      <w:marBottom w:val="0"/>
      <w:divBdr>
        <w:top w:val="none" w:sz="0" w:space="0" w:color="auto"/>
        <w:left w:val="none" w:sz="0" w:space="0" w:color="auto"/>
        <w:bottom w:val="none" w:sz="0" w:space="0" w:color="auto"/>
        <w:right w:val="none" w:sz="0" w:space="0" w:color="auto"/>
      </w:divBdr>
    </w:div>
    <w:div w:id="2129080284">
      <w:bodyDiv w:val="1"/>
      <w:marLeft w:val="0"/>
      <w:marRight w:val="0"/>
      <w:marTop w:val="0"/>
      <w:marBottom w:val="0"/>
      <w:divBdr>
        <w:top w:val="none" w:sz="0" w:space="0" w:color="auto"/>
        <w:left w:val="none" w:sz="0" w:space="0" w:color="auto"/>
        <w:bottom w:val="none" w:sz="0" w:space="0" w:color="auto"/>
        <w:right w:val="none" w:sz="0" w:space="0" w:color="auto"/>
      </w:divBdr>
    </w:div>
    <w:div w:id="2139716632">
      <w:bodyDiv w:val="1"/>
      <w:marLeft w:val="0"/>
      <w:marRight w:val="0"/>
      <w:marTop w:val="0"/>
      <w:marBottom w:val="0"/>
      <w:divBdr>
        <w:top w:val="none" w:sz="0" w:space="0" w:color="auto"/>
        <w:left w:val="none" w:sz="0" w:space="0" w:color="auto"/>
        <w:bottom w:val="none" w:sz="0" w:space="0" w:color="auto"/>
        <w:right w:val="none" w:sz="0" w:space="0" w:color="auto"/>
      </w:divBdr>
    </w:div>
    <w:div w:id="2147311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itethemrightonline.com/category-list?docid=CTRHarvard"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library-and-learning-resources/Harvard-en_v.1.3-(V6).pdf" TargetMode="Externa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93076a606cb8a286f1cc1e9a1f529ef1">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ebc69fb787dbb025fd386319b9b7f10d"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169CFDD2-7793-4B72-8424-79D09FC09C25}">
  <ds:schemaRefs>
    <ds:schemaRef ds:uri="http://schemas.microsoft.com/office/2006/metadata/contentType"/>
    <ds:schemaRef ds:uri="http://schemas.microsoft.com/office/2006/metadata/properties/metaAttributes"/>
    <ds:schemaRef ds:uri="http://www.w3.org/2000/xmlns/"/>
    <ds:schemaRef ds:uri="http://www.w3.org/2001/XMLSchema"/>
    <ds:schemaRef ds:uri="ad7316b1-23f1-480c-8fa6-cbf037f4db9c"/>
    <ds:schemaRef ds:uri="bd2b2a82-bc2e-4fcc-b8ad-fd63686c78d2"/>
  </ds:schemaRefs>
</ds:datastoreItem>
</file>

<file path=customXml/itemProps2.xml><?xml version="1.0" encoding="utf-8"?>
<ds:datastoreItem xmlns:ds="http://schemas.openxmlformats.org/officeDocument/2006/customXml" ds:itemID="{0432B015-B21E-4DFC-A1C4-5DF97D20F77A}">
  <ds:schemaRefs>
    <ds:schemaRef ds:uri="http://schemas.microsoft.com/sharepoint/v3/contenttype/forms"/>
  </ds:schemaRefs>
</ds:datastoreItem>
</file>

<file path=customXml/itemProps3.xml><?xml version="1.0" encoding="utf-8"?>
<ds:datastoreItem xmlns:ds="http://schemas.openxmlformats.org/officeDocument/2006/customXml" ds:itemID="{1D652794-EADF-462C-9136-107FA6993AC0}">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B37BB6CA-91FA-4C74-95CF-633DDDEDBEDA}">
  <ds:schemaRefs>
    <ds:schemaRef ds:uri="http://schemas.microsoft.com/office/2006/metadata/properties"/>
    <ds:schemaRef ds:uri="http://www.w3.org/2000/xmlns/"/>
    <ds:schemaRef ds:uri="ad7316b1-23f1-480c-8fa6-cbf037f4db9c"/>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59</Pages>
  <Words>11448</Words>
  <Characters>65260</Characters>
  <Application>Microsoft Office Word</Application>
  <DocSecurity>0</DocSecurity>
  <Lines>543</Lines>
  <Paragraphs>153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76555</CharactersWithSpaces>
  <SharedDoc>false</SharedDoc>
  <HLinks>
    <vt:vector size="12" baseType="variant">
      <vt:variant>
        <vt:i4>2162798</vt:i4>
      </vt:variant>
      <vt:variant>
        <vt:i4>3</vt:i4>
      </vt:variant>
      <vt:variant>
        <vt:i4>0</vt:i4>
      </vt:variant>
      <vt:variant>
        <vt:i4>5</vt:i4>
      </vt:variant>
      <vt:variant>
        <vt:lpwstr>https://www.citethemrightonline.com/category-list?docid=CTRHarvard</vt:lpwstr>
      </vt:variant>
      <vt:variant>
        <vt:lpwstr/>
      </vt:variant>
      <vt:variant>
        <vt:i4>5308473</vt:i4>
      </vt:variant>
      <vt:variant>
        <vt:i4>0</vt:i4>
      </vt:variant>
      <vt:variant>
        <vt:i4>0</vt:i4>
      </vt:variant>
      <vt:variant>
        <vt:i4>5</vt:i4>
      </vt:variant>
      <vt:variant>
        <vt:lpwstr>https://www.uwtsd.ac.uk/media/uwtsd-website/content-assets/documents/library-and-learning-resources/Harvard-en_v.1.3-(V6).pdf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Shamaila Sakhawat (2309140)</cp:lastModifiedBy>
  <cp:revision>403</cp:revision>
  <dcterms:created xsi:type="dcterms:W3CDTF">2026-02-25T12:27:00Z</dcterms:created>
  <dcterms:modified xsi:type="dcterms:W3CDTF">2026-03-16T20:05:00Z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