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84D961" w14:textId="2348C51E" w:rsidR="00FC0CFD" w:rsidRDefault="00FC0CFD" w:rsidP="00FC0CFD">
      <w:pPr>
        <w:pStyle w:val="TOCHeading"/>
        <w:jc w:val="both"/>
      </w:pPr>
      <w:r w:rsidRPr="00FC0CFD">
        <w:rPr>
          <w:noProof/>
        </w:rPr>
        <w:drawing>
          <wp:anchor distT="0" distB="0" distL="114300" distR="114300" simplePos="0" relativeHeight="251658240" behindDoc="0" locked="0" layoutInCell="1" allowOverlap="1" wp14:anchorId="39BEC6E6" wp14:editId="500AEA8E">
            <wp:simplePos x="0" y="0"/>
            <wp:positionH relativeFrom="column">
              <wp:posOffset>-737667</wp:posOffset>
            </wp:positionH>
            <wp:positionV relativeFrom="paragraph">
              <wp:posOffset>-745362</wp:posOffset>
            </wp:positionV>
            <wp:extent cx="2067005" cy="99994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067005" cy="999947"/>
                    </a:xfrm>
                    <a:prstGeom prst="rect">
                      <a:avLst/>
                    </a:prstGeom>
                  </pic:spPr>
                </pic:pic>
              </a:graphicData>
            </a:graphic>
            <wp14:sizeRelH relativeFrom="page">
              <wp14:pctWidth>0</wp14:pctWidth>
            </wp14:sizeRelH>
            <wp14:sizeRelV relativeFrom="page">
              <wp14:pctHeight>0</wp14:pctHeight>
            </wp14:sizeRelV>
          </wp:anchor>
        </w:drawing>
      </w:r>
    </w:p>
    <w:p w14:paraId="059D1430" w14:textId="77777777" w:rsidR="00FC0CFD" w:rsidRDefault="00FC0CFD" w:rsidP="00FC0CFD">
      <w:pPr>
        <w:jc w:val="center"/>
        <w:rPr>
          <w:rFonts w:ascii="Arial" w:hAnsi="Arial" w:cs="Arial"/>
          <w:b/>
          <w:bCs/>
          <w:sz w:val="36"/>
          <w:szCs w:val="36"/>
        </w:rPr>
      </w:pPr>
    </w:p>
    <w:p w14:paraId="2F1B848C" w14:textId="77777777" w:rsidR="00FC0CFD" w:rsidRDefault="00FC0CFD" w:rsidP="00FC0CFD">
      <w:pPr>
        <w:jc w:val="center"/>
        <w:rPr>
          <w:rFonts w:ascii="Arial" w:hAnsi="Arial" w:cs="Arial"/>
          <w:b/>
          <w:bCs/>
          <w:sz w:val="36"/>
          <w:szCs w:val="36"/>
        </w:rPr>
      </w:pPr>
    </w:p>
    <w:p w14:paraId="41F5EF5C" w14:textId="77777777" w:rsidR="00FC0CFD" w:rsidRDefault="00FC0CFD" w:rsidP="00FC0CFD">
      <w:pPr>
        <w:jc w:val="center"/>
        <w:rPr>
          <w:rFonts w:ascii="Arial" w:hAnsi="Arial" w:cs="Arial"/>
          <w:b/>
          <w:bCs/>
          <w:sz w:val="36"/>
          <w:szCs w:val="36"/>
        </w:rPr>
      </w:pPr>
    </w:p>
    <w:p w14:paraId="133A08C2" w14:textId="77777777" w:rsidR="00FC0CFD" w:rsidRDefault="00FC0CFD" w:rsidP="00FC0CFD">
      <w:pPr>
        <w:jc w:val="center"/>
        <w:rPr>
          <w:rFonts w:ascii="Arial" w:hAnsi="Arial" w:cs="Arial"/>
          <w:b/>
          <w:bCs/>
          <w:sz w:val="36"/>
          <w:szCs w:val="36"/>
        </w:rPr>
      </w:pPr>
    </w:p>
    <w:p w14:paraId="166D2BCC" w14:textId="77777777" w:rsidR="00FC0CFD" w:rsidRDefault="00FC0CFD" w:rsidP="00FC0CFD">
      <w:pPr>
        <w:jc w:val="center"/>
        <w:rPr>
          <w:rFonts w:ascii="Arial" w:hAnsi="Arial" w:cs="Arial"/>
          <w:b/>
          <w:bCs/>
          <w:sz w:val="36"/>
          <w:szCs w:val="36"/>
        </w:rPr>
      </w:pPr>
    </w:p>
    <w:p w14:paraId="517F5465" w14:textId="346EB6F2" w:rsidR="00FC0CFD" w:rsidRPr="00FC0CFD" w:rsidRDefault="00FC0CFD" w:rsidP="00FC0CFD">
      <w:pPr>
        <w:jc w:val="center"/>
      </w:pPr>
      <w:r w:rsidRPr="00FC0CFD">
        <w:rPr>
          <w:rFonts w:ascii="Arial" w:hAnsi="Arial" w:cs="Arial"/>
          <w:b/>
          <w:bCs/>
          <w:sz w:val="36"/>
          <w:szCs w:val="36"/>
        </w:rPr>
        <w:t>Certificate of Higher Education Skills for the Workplace (Health &amp; Social Care)</w:t>
      </w:r>
    </w:p>
    <w:p w14:paraId="2B7B68E3" w14:textId="38738DCE" w:rsidR="00FC0CFD" w:rsidRDefault="00FC0CFD" w:rsidP="00FC0CFD">
      <w:pPr>
        <w:jc w:val="center"/>
        <w:rPr>
          <w:rFonts w:ascii="Arial" w:hAnsi="Arial" w:cs="Arial"/>
          <w:b/>
          <w:bCs/>
          <w:sz w:val="36"/>
          <w:szCs w:val="36"/>
        </w:rPr>
      </w:pPr>
    </w:p>
    <w:p w14:paraId="4413DA4C" w14:textId="77777777" w:rsidR="00FC0CFD" w:rsidRPr="00FC0CFD" w:rsidRDefault="00FC0CFD" w:rsidP="00FC0CFD">
      <w:pPr>
        <w:jc w:val="center"/>
        <w:rPr>
          <w:rFonts w:ascii="Arial" w:hAnsi="Arial" w:cs="Arial"/>
          <w:b/>
          <w:bCs/>
          <w:sz w:val="36"/>
          <w:szCs w:val="36"/>
        </w:rPr>
      </w:pPr>
    </w:p>
    <w:p w14:paraId="55904C6A" w14:textId="256B25CF" w:rsidR="00FC0CFD" w:rsidRPr="00FC0CFD" w:rsidRDefault="00FC0CFD" w:rsidP="00FC0CFD">
      <w:pPr>
        <w:jc w:val="center"/>
        <w:rPr>
          <w:rFonts w:ascii="Arial" w:hAnsi="Arial" w:cs="Arial"/>
          <w:b/>
          <w:bCs/>
          <w:sz w:val="36"/>
          <w:szCs w:val="36"/>
        </w:rPr>
      </w:pPr>
      <w:r w:rsidRPr="00FC0CFD">
        <w:rPr>
          <w:rFonts w:ascii="Arial" w:hAnsi="Arial" w:cs="Arial"/>
          <w:b/>
          <w:bCs/>
          <w:sz w:val="36"/>
          <w:szCs w:val="36"/>
        </w:rPr>
        <w:t>LCHS4003</w:t>
      </w:r>
    </w:p>
    <w:p w14:paraId="6BDBE961" w14:textId="51C02C44" w:rsidR="00FC0CFD" w:rsidRPr="00FC0CFD" w:rsidRDefault="00FC0CFD" w:rsidP="00FC0CFD">
      <w:pPr>
        <w:jc w:val="center"/>
        <w:rPr>
          <w:rFonts w:ascii="Arial" w:hAnsi="Arial" w:cs="Arial"/>
          <w:b/>
          <w:bCs/>
          <w:sz w:val="36"/>
          <w:szCs w:val="36"/>
        </w:rPr>
      </w:pPr>
      <w:r w:rsidRPr="00FC0CFD">
        <w:rPr>
          <w:rFonts w:ascii="Arial" w:hAnsi="Arial" w:cs="Arial"/>
          <w:b/>
          <w:bCs/>
          <w:sz w:val="36"/>
          <w:szCs w:val="36"/>
        </w:rPr>
        <w:t>Introduction to Health and Social Care</w:t>
      </w:r>
    </w:p>
    <w:p w14:paraId="546F106F" w14:textId="26BEC540" w:rsidR="00FC0CFD" w:rsidRDefault="00FC0CFD" w:rsidP="00FC0CFD">
      <w:pPr>
        <w:jc w:val="center"/>
        <w:rPr>
          <w:rFonts w:ascii="Arial" w:hAnsi="Arial" w:cs="Arial"/>
          <w:b/>
          <w:bCs/>
          <w:sz w:val="36"/>
          <w:szCs w:val="36"/>
        </w:rPr>
      </w:pPr>
      <w:r w:rsidRPr="00FC0CFD">
        <w:rPr>
          <w:rFonts w:ascii="Arial" w:hAnsi="Arial" w:cs="Arial"/>
          <w:b/>
          <w:bCs/>
          <w:sz w:val="36"/>
          <w:szCs w:val="36"/>
        </w:rPr>
        <w:t>Component 1: Portfolio – Two Tasks</w:t>
      </w:r>
    </w:p>
    <w:p w14:paraId="59C42088" w14:textId="77777777" w:rsidR="00A57960" w:rsidRDefault="00A57960">
      <w:pPr>
        <w:rPr>
          <w:rFonts w:ascii="Arial" w:hAnsi="Arial" w:cs="Arial"/>
          <w:b/>
          <w:bCs/>
          <w:sz w:val="36"/>
          <w:szCs w:val="36"/>
        </w:rPr>
      </w:pPr>
    </w:p>
    <w:p w14:paraId="5302E8A3" w14:textId="77777777" w:rsidR="00A57960" w:rsidRDefault="00A57960">
      <w:pPr>
        <w:rPr>
          <w:rFonts w:ascii="Arial" w:hAnsi="Arial" w:cs="Arial"/>
          <w:b/>
          <w:bCs/>
          <w:sz w:val="36"/>
          <w:szCs w:val="36"/>
        </w:rPr>
      </w:pPr>
      <w:r>
        <w:rPr>
          <w:rFonts w:ascii="Arial" w:hAnsi="Arial" w:cs="Arial"/>
          <w:b/>
          <w:bCs/>
          <w:sz w:val="36"/>
          <w:szCs w:val="36"/>
        </w:rPr>
        <w:t>Name of Student: Umma Kulsum</w:t>
      </w:r>
    </w:p>
    <w:p w14:paraId="606FE70F" w14:textId="77777777" w:rsidR="00A57960" w:rsidRDefault="00A57960">
      <w:pPr>
        <w:rPr>
          <w:rFonts w:ascii="Arial" w:hAnsi="Arial" w:cs="Arial"/>
          <w:b/>
          <w:bCs/>
          <w:sz w:val="36"/>
          <w:szCs w:val="36"/>
        </w:rPr>
      </w:pPr>
      <w:r>
        <w:rPr>
          <w:rFonts w:ascii="Arial" w:hAnsi="Arial" w:cs="Arial"/>
          <w:b/>
          <w:bCs/>
          <w:sz w:val="36"/>
          <w:szCs w:val="36"/>
        </w:rPr>
        <w:t>I.D. Number: 2513410</w:t>
      </w:r>
    </w:p>
    <w:p w14:paraId="7FA1FD37" w14:textId="1265B5C0" w:rsidR="00FC0CFD" w:rsidRDefault="00A57960">
      <w:pPr>
        <w:rPr>
          <w:rFonts w:ascii="Arial" w:hAnsi="Arial" w:cs="Arial"/>
          <w:b/>
          <w:bCs/>
          <w:sz w:val="36"/>
          <w:szCs w:val="36"/>
        </w:rPr>
      </w:pPr>
      <w:r>
        <w:rPr>
          <w:rFonts w:ascii="Arial" w:hAnsi="Arial" w:cs="Arial"/>
          <w:b/>
          <w:bCs/>
          <w:sz w:val="36"/>
          <w:szCs w:val="36"/>
        </w:rPr>
        <w:t xml:space="preserve">Name of </w:t>
      </w:r>
      <w:proofErr w:type="spellStart"/>
      <w:proofErr w:type="gramStart"/>
      <w:r>
        <w:rPr>
          <w:rFonts w:ascii="Arial" w:hAnsi="Arial" w:cs="Arial"/>
          <w:b/>
          <w:bCs/>
          <w:sz w:val="36"/>
          <w:szCs w:val="36"/>
        </w:rPr>
        <w:t>Tutor:Eleni</w:t>
      </w:r>
      <w:proofErr w:type="spellEnd"/>
      <w:proofErr w:type="gramEnd"/>
      <w:r>
        <w:rPr>
          <w:rFonts w:ascii="Arial" w:hAnsi="Arial" w:cs="Arial"/>
          <w:b/>
          <w:bCs/>
          <w:sz w:val="36"/>
          <w:szCs w:val="36"/>
        </w:rPr>
        <w:t xml:space="preserve"> </w:t>
      </w:r>
      <w:proofErr w:type="spellStart"/>
      <w:r>
        <w:rPr>
          <w:rFonts w:ascii="Arial" w:hAnsi="Arial" w:cs="Arial"/>
          <w:b/>
          <w:bCs/>
          <w:sz w:val="36"/>
          <w:szCs w:val="36"/>
        </w:rPr>
        <w:t>Koutsogeorgou</w:t>
      </w:r>
      <w:proofErr w:type="spellEnd"/>
      <w:r>
        <w:rPr>
          <w:rFonts w:ascii="Arial" w:hAnsi="Arial" w:cs="Arial"/>
          <w:b/>
          <w:bCs/>
          <w:sz w:val="36"/>
          <w:szCs w:val="36"/>
        </w:rPr>
        <w:t>-Andreou</w:t>
      </w:r>
      <w:r w:rsidR="00FC0CFD">
        <w:rPr>
          <w:rFonts w:ascii="Arial" w:hAnsi="Arial" w:cs="Arial"/>
          <w:b/>
          <w:bCs/>
          <w:sz w:val="36"/>
          <w:szCs w:val="36"/>
        </w:rPr>
        <w:br w:type="page"/>
      </w:r>
    </w:p>
    <w:bookmarkStart w:id="0" w:name="_Toc234613171" w:displacedByCustomXml="next"/>
    <w:sdt>
      <w:sdtPr>
        <w:rPr>
          <w:rFonts w:asciiTheme="minorHAnsi" w:eastAsiaTheme="minorHAnsi" w:hAnsiTheme="minorHAnsi" w:cstheme="minorBidi"/>
          <w:color w:val="auto"/>
          <w:sz w:val="22"/>
          <w:szCs w:val="22"/>
        </w:rPr>
        <w:id w:val="449983302"/>
        <w:docPartObj>
          <w:docPartGallery w:val="Table of Contents"/>
          <w:docPartUnique/>
        </w:docPartObj>
      </w:sdtPr>
      <w:sdtEndPr>
        <w:rPr>
          <w:b/>
          <w:bCs/>
          <w:noProof/>
        </w:rPr>
      </w:sdtEndPr>
      <w:sdtContent>
        <w:p w14:paraId="78C2E31E" w14:textId="480BF2AA" w:rsidR="00FC0CFD" w:rsidRPr="00FC0CFD" w:rsidRDefault="00FC0CFD">
          <w:pPr>
            <w:pStyle w:val="TOCHeading"/>
            <w:rPr>
              <w:rFonts w:ascii="Arial" w:hAnsi="Arial" w:cs="Arial"/>
              <w:sz w:val="22"/>
              <w:szCs w:val="22"/>
            </w:rPr>
          </w:pPr>
          <w:r w:rsidRPr="00FC0CFD">
            <w:rPr>
              <w:rFonts w:ascii="Arial" w:hAnsi="Arial" w:cs="Arial"/>
              <w:sz w:val="22"/>
              <w:szCs w:val="22"/>
            </w:rPr>
            <w:t>Contents</w:t>
          </w:r>
        </w:p>
        <w:p w14:paraId="63E6026A" w14:textId="3BFD89DB" w:rsidR="00FC0CFD" w:rsidRPr="00FC0CFD" w:rsidRDefault="00FC0CFD">
          <w:pPr>
            <w:pStyle w:val="TOC1"/>
            <w:tabs>
              <w:tab w:val="right" w:leader="dot" w:pos="9016"/>
            </w:tabs>
            <w:rPr>
              <w:rFonts w:ascii="Arial" w:eastAsiaTheme="minorEastAsia" w:hAnsi="Arial" w:cs="Arial"/>
              <w:noProof/>
            </w:rPr>
          </w:pPr>
          <w:r w:rsidRPr="00FC0CFD">
            <w:rPr>
              <w:rFonts w:ascii="Arial" w:hAnsi="Arial" w:cs="Arial"/>
            </w:rPr>
            <w:fldChar w:fldCharType="begin"/>
          </w:r>
          <w:r w:rsidRPr="00FC0CFD">
            <w:rPr>
              <w:rFonts w:ascii="Arial" w:hAnsi="Arial" w:cs="Arial"/>
            </w:rPr>
            <w:instrText xml:space="preserve"> TOC \o "1-3" \h \z \u </w:instrText>
          </w:r>
          <w:r w:rsidRPr="00FC0CFD">
            <w:rPr>
              <w:rFonts w:ascii="Arial" w:hAnsi="Arial" w:cs="Arial"/>
            </w:rPr>
            <w:fldChar w:fldCharType="separate"/>
          </w:r>
          <w:hyperlink w:anchor="_Toc234613351" w:history="1">
            <w:r w:rsidRPr="00FC0CFD">
              <w:rPr>
                <w:rStyle w:val="Hyperlink"/>
                <w:rFonts w:ascii="Arial" w:hAnsi="Arial" w:cs="Arial"/>
                <w:noProof/>
              </w:rPr>
              <w:t>Task 1: Ambulance Services</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_Toc234613351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3</w:t>
            </w:r>
            <w:r w:rsidRPr="00FC0CFD">
              <w:rPr>
                <w:rFonts w:ascii="Arial" w:hAnsi="Arial" w:cs="Arial"/>
                <w:noProof/>
                <w:webHidden/>
              </w:rPr>
              <w:fldChar w:fldCharType="end"/>
            </w:r>
          </w:hyperlink>
        </w:p>
        <w:p w14:paraId="09F79752" w14:textId="33A57D31" w:rsidR="00FC0CFD" w:rsidRPr="00FC0CFD" w:rsidRDefault="00FC0CFD">
          <w:pPr>
            <w:pStyle w:val="TOC1"/>
            <w:tabs>
              <w:tab w:val="right" w:leader="dot" w:pos="9016"/>
            </w:tabs>
            <w:rPr>
              <w:rFonts w:ascii="Arial" w:eastAsiaTheme="minorEastAsia" w:hAnsi="Arial" w:cs="Arial"/>
              <w:noProof/>
            </w:rPr>
          </w:pPr>
          <w:hyperlink w:anchor="_Toc234613352" w:history="1">
            <w:r w:rsidRPr="00FC0CFD">
              <w:rPr>
                <w:rStyle w:val="Hyperlink"/>
                <w:rFonts w:ascii="Arial" w:hAnsi="Arial" w:cs="Arial"/>
                <w:noProof/>
              </w:rPr>
              <w:t>Introduction</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_Toc234613352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3</w:t>
            </w:r>
            <w:r w:rsidRPr="00FC0CFD">
              <w:rPr>
                <w:rFonts w:ascii="Arial" w:hAnsi="Arial" w:cs="Arial"/>
                <w:noProof/>
                <w:webHidden/>
              </w:rPr>
              <w:fldChar w:fldCharType="end"/>
            </w:r>
          </w:hyperlink>
        </w:p>
        <w:p w14:paraId="7A74CD19" w14:textId="4E6AC329" w:rsidR="00FC0CFD" w:rsidRPr="00FC0CFD" w:rsidRDefault="00FC0CFD">
          <w:pPr>
            <w:pStyle w:val="TOC1"/>
            <w:tabs>
              <w:tab w:val="right" w:leader="dot" w:pos="9016"/>
            </w:tabs>
            <w:rPr>
              <w:rFonts w:ascii="Arial" w:eastAsiaTheme="minorEastAsia" w:hAnsi="Arial" w:cs="Arial"/>
              <w:noProof/>
            </w:rPr>
          </w:pPr>
          <w:hyperlink w:anchor="_Toc234613353" w:history="1">
            <w:r w:rsidRPr="00FC0CFD">
              <w:rPr>
                <w:rStyle w:val="Hyperlink"/>
                <w:rFonts w:ascii="Arial" w:hAnsi="Arial" w:cs="Arial"/>
                <w:noProof/>
              </w:rPr>
              <w:t>Brief History of Ambulance Services</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_Toc234613353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4</w:t>
            </w:r>
            <w:r w:rsidRPr="00FC0CFD">
              <w:rPr>
                <w:rFonts w:ascii="Arial" w:hAnsi="Arial" w:cs="Arial"/>
                <w:noProof/>
                <w:webHidden/>
              </w:rPr>
              <w:fldChar w:fldCharType="end"/>
            </w:r>
          </w:hyperlink>
        </w:p>
        <w:p w14:paraId="6DED2DA4" w14:textId="0DF7BE36" w:rsidR="00FC0CFD" w:rsidRPr="00FC0CFD" w:rsidRDefault="00FC0CFD">
          <w:pPr>
            <w:pStyle w:val="TOC1"/>
            <w:tabs>
              <w:tab w:val="right" w:leader="dot" w:pos="9016"/>
            </w:tabs>
            <w:rPr>
              <w:rFonts w:ascii="Arial" w:eastAsiaTheme="minorEastAsia" w:hAnsi="Arial" w:cs="Arial"/>
              <w:noProof/>
            </w:rPr>
          </w:pPr>
          <w:hyperlink w:anchor="_Toc234613354" w:history="1">
            <w:r w:rsidRPr="00FC0CFD">
              <w:rPr>
                <w:rStyle w:val="Hyperlink"/>
                <w:rFonts w:ascii="Arial" w:hAnsi="Arial" w:cs="Arial"/>
                <w:noProof/>
              </w:rPr>
              <w:t>Ambulance Services Function Today</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_Toc234613354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4</w:t>
            </w:r>
            <w:r w:rsidRPr="00FC0CFD">
              <w:rPr>
                <w:rFonts w:ascii="Arial" w:hAnsi="Arial" w:cs="Arial"/>
                <w:noProof/>
                <w:webHidden/>
              </w:rPr>
              <w:fldChar w:fldCharType="end"/>
            </w:r>
          </w:hyperlink>
        </w:p>
        <w:p w14:paraId="3EFCECA2" w14:textId="4E62FD7E" w:rsidR="00FC0CFD" w:rsidRPr="00FC0CFD" w:rsidRDefault="00FC0CFD">
          <w:pPr>
            <w:pStyle w:val="TOC1"/>
            <w:tabs>
              <w:tab w:val="right" w:leader="dot" w:pos="9016"/>
            </w:tabs>
            <w:rPr>
              <w:rFonts w:ascii="Arial" w:eastAsiaTheme="minorEastAsia" w:hAnsi="Arial" w:cs="Arial"/>
              <w:noProof/>
            </w:rPr>
          </w:pPr>
          <w:hyperlink w:anchor="_Toc234613355" w:history="1">
            <w:r w:rsidRPr="00FC0CFD">
              <w:rPr>
                <w:rStyle w:val="Hyperlink"/>
                <w:rFonts w:ascii="Arial" w:hAnsi="Arial" w:cs="Arial"/>
                <w:noProof/>
              </w:rPr>
              <w:t>Challenges Faced by Ambulance Services</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_Toc234613355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5</w:t>
            </w:r>
            <w:r w:rsidRPr="00FC0CFD">
              <w:rPr>
                <w:rFonts w:ascii="Arial" w:hAnsi="Arial" w:cs="Arial"/>
                <w:noProof/>
                <w:webHidden/>
              </w:rPr>
              <w:fldChar w:fldCharType="end"/>
            </w:r>
          </w:hyperlink>
        </w:p>
        <w:p w14:paraId="080EC6AA" w14:textId="6DE2BA8A" w:rsidR="00FC0CFD" w:rsidRPr="00FC0CFD" w:rsidRDefault="00FC0CFD">
          <w:pPr>
            <w:pStyle w:val="TOC1"/>
            <w:tabs>
              <w:tab w:val="right" w:leader="dot" w:pos="9016"/>
            </w:tabs>
            <w:rPr>
              <w:rFonts w:ascii="Arial" w:eastAsiaTheme="minorEastAsia" w:hAnsi="Arial" w:cs="Arial"/>
              <w:noProof/>
            </w:rPr>
          </w:pPr>
          <w:hyperlink w:anchor="_Toc234613356" w:history="1">
            <w:r w:rsidRPr="00FC0CFD">
              <w:rPr>
                <w:rStyle w:val="Hyperlink"/>
                <w:rFonts w:ascii="Arial" w:hAnsi="Arial" w:cs="Arial"/>
                <w:noProof/>
              </w:rPr>
              <w:t>Conclusion</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_Toc234613356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6</w:t>
            </w:r>
            <w:r w:rsidRPr="00FC0CFD">
              <w:rPr>
                <w:rFonts w:ascii="Arial" w:hAnsi="Arial" w:cs="Arial"/>
                <w:noProof/>
                <w:webHidden/>
              </w:rPr>
              <w:fldChar w:fldCharType="end"/>
            </w:r>
          </w:hyperlink>
        </w:p>
        <w:p w14:paraId="39E829FF" w14:textId="3F959103" w:rsidR="00FC0CFD" w:rsidRPr="00FC0CFD" w:rsidRDefault="00FC0CFD">
          <w:pPr>
            <w:pStyle w:val="TOC1"/>
            <w:tabs>
              <w:tab w:val="right" w:leader="dot" w:pos="9016"/>
            </w:tabs>
            <w:rPr>
              <w:rFonts w:ascii="Arial" w:eastAsiaTheme="minorEastAsia" w:hAnsi="Arial" w:cs="Arial"/>
              <w:noProof/>
            </w:rPr>
          </w:pPr>
          <w:hyperlink w:anchor="_Toc234613357" w:history="1">
            <w:r w:rsidRPr="00FC0CFD">
              <w:rPr>
                <w:rStyle w:val="Hyperlink"/>
                <w:rFonts w:ascii="Arial" w:hAnsi="Arial" w:cs="Arial"/>
                <w:noProof/>
              </w:rPr>
              <w:t>Task 2: Community Mental Health Services</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_Toc234613357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8</w:t>
            </w:r>
            <w:r w:rsidRPr="00FC0CFD">
              <w:rPr>
                <w:rFonts w:ascii="Arial" w:hAnsi="Arial" w:cs="Arial"/>
                <w:noProof/>
                <w:webHidden/>
              </w:rPr>
              <w:fldChar w:fldCharType="end"/>
            </w:r>
          </w:hyperlink>
        </w:p>
        <w:p w14:paraId="1A9FE4FE" w14:textId="7CD1A236" w:rsidR="00FC0CFD" w:rsidRPr="00FC0CFD" w:rsidRDefault="00FC0CFD">
          <w:pPr>
            <w:pStyle w:val="TOC1"/>
            <w:tabs>
              <w:tab w:val="right" w:leader="dot" w:pos="9016"/>
            </w:tabs>
            <w:rPr>
              <w:rFonts w:ascii="Arial" w:eastAsiaTheme="minorEastAsia" w:hAnsi="Arial" w:cs="Arial"/>
              <w:noProof/>
            </w:rPr>
          </w:pPr>
          <w:hyperlink w:anchor="_Toc234613358" w:history="1">
            <w:r w:rsidRPr="00FC0CFD">
              <w:rPr>
                <w:rStyle w:val="Hyperlink"/>
                <w:rFonts w:ascii="Arial" w:hAnsi="Arial" w:cs="Arial"/>
                <w:noProof/>
              </w:rPr>
              <w:t>Introduction</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_Toc234613358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8</w:t>
            </w:r>
            <w:r w:rsidRPr="00FC0CFD">
              <w:rPr>
                <w:rFonts w:ascii="Arial" w:hAnsi="Arial" w:cs="Arial"/>
                <w:noProof/>
                <w:webHidden/>
              </w:rPr>
              <w:fldChar w:fldCharType="end"/>
            </w:r>
          </w:hyperlink>
        </w:p>
        <w:p w14:paraId="0320B773" w14:textId="2E9127A3" w:rsidR="00FC0CFD" w:rsidRPr="00FC0CFD" w:rsidRDefault="00FC0CFD">
          <w:pPr>
            <w:pStyle w:val="TOC1"/>
            <w:tabs>
              <w:tab w:val="right" w:leader="dot" w:pos="9016"/>
            </w:tabs>
            <w:rPr>
              <w:rFonts w:ascii="Arial" w:eastAsiaTheme="minorEastAsia" w:hAnsi="Arial" w:cs="Arial"/>
              <w:noProof/>
            </w:rPr>
          </w:pPr>
          <w:hyperlink w:anchor="_Toc234613359" w:history="1">
            <w:r w:rsidRPr="00FC0CFD">
              <w:rPr>
                <w:rStyle w:val="Hyperlink"/>
                <w:rFonts w:ascii="Arial" w:hAnsi="Arial" w:cs="Arial"/>
                <w:noProof/>
              </w:rPr>
              <w:t>The origins and historical development</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_Toc234613359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8</w:t>
            </w:r>
            <w:r w:rsidRPr="00FC0CFD">
              <w:rPr>
                <w:rFonts w:ascii="Arial" w:hAnsi="Arial" w:cs="Arial"/>
                <w:noProof/>
                <w:webHidden/>
              </w:rPr>
              <w:fldChar w:fldCharType="end"/>
            </w:r>
          </w:hyperlink>
        </w:p>
        <w:p w14:paraId="192A5BB8" w14:textId="50FDA731" w:rsidR="00FC0CFD" w:rsidRPr="00FC0CFD" w:rsidRDefault="00FC0CFD">
          <w:pPr>
            <w:pStyle w:val="TOC1"/>
            <w:tabs>
              <w:tab w:val="right" w:leader="dot" w:pos="9016"/>
            </w:tabs>
            <w:rPr>
              <w:rFonts w:ascii="Arial" w:eastAsiaTheme="minorEastAsia" w:hAnsi="Arial" w:cs="Arial"/>
              <w:noProof/>
            </w:rPr>
          </w:pPr>
          <w:hyperlink w:anchor="_Toc234613360" w:history="1">
            <w:r w:rsidRPr="00FC0CFD">
              <w:rPr>
                <w:rStyle w:val="Hyperlink"/>
                <w:rFonts w:ascii="Arial" w:hAnsi="Arial" w:cs="Arial"/>
                <w:noProof/>
              </w:rPr>
              <w:t>Functioning of Community Mental Health Services today</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_Toc234613360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8</w:t>
            </w:r>
            <w:r w:rsidRPr="00FC0CFD">
              <w:rPr>
                <w:rFonts w:ascii="Arial" w:hAnsi="Arial" w:cs="Arial"/>
                <w:noProof/>
                <w:webHidden/>
              </w:rPr>
              <w:fldChar w:fldCharType="end"/>
            </w:r>
          </w:hyperlink>
        </w:p>
        <w:p w14:paraId="090D6A61" w14:textId="61CF91F8" w:rsidR="00FC0CFD" w:rsidRPr="00FC0CFD" w:rsidRDefault="00FC0CFD">
          <w:pPr>
            <w:pStyle w:val="TOC1"/>
            <w:tabs>
              <w:tab w:val="right" w:leader="dot" w:pos="9016"/>
            </w:tabs>
            <w:rPr>
              <w:rFonts w:ascii="Arial" w:eastAsiaTheme="minorEastAsia" w:hAnsi="Arial" w:cs="Arial"/>
              <w:noProof/>
            </w:rPr>
          </w:pPr>
          <w:hyperlink w:anchor="_Toc234613361" w:history="1">
            <w:r w:rsidRPr="00FC0CFD">
              <w:rPr>
                <w:rStyle w:val="Hyperlink"/>
                <w:rFonts w:ascii="Arial" w:hAnsi="Arial" w:cs="Arial"/>
                <w:noProof/>
              </w:rPr>
              <w:t>Significance in improving the quality of life</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_Toc234613361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9</w:t>
            </w:r>
            <w:r w:rsidRPr="00FC0CFD">
              <w:rPr>
                <w:rFonts w:ascii="Arial" w:hAnsi="Arial" w:cs="Arial"/>
                <w:noProof/>
                <w:webHidden/>
              </w:rPr>
              <w:fldChar w:fldCharType="end"/>
            </w:r>
          </w:hyperlink>
        </w:p>
        <w:p w14:paraId="62B6CF1F" w14:textId="539749D5" w:rsidR="00FC0CFD" w:rsidRPr="00FC0CFD" w:rsidRDefault="00FC0CFD">
          <w:pPr>
            <w:pStyle w:val="TOC1"/>
            <w:tabs>
              <w:tab w:val="right" w:leader="dot" w:pos="9016"/>
            </w:tabs>
            <w:rPr>
              <w:rFonts w:ascii="Arial" w:eastAsiaTheme="minorEastAsia" w:hAnsi="Arial" w:cs="Arial"/>
              <w:noProof/>
            </w:rPr>
          </w:pPr>
          <w:hyperlink w:anchor="_Toc234613362" w:history="1">
            <w:r w:rsidRPr="00FC0CFD">
              <w:rPr>
                <w:rStyle w:val="Hyperlink"/>
                <w:rFonts w:ascii="Arial" w:hAnsi="Arial" w:cs="Arial"/>
                <w:noProof/>
              </w:rPr>
              <w:t>Conclusion</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_Toc234613362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9</w:t>
            </w:r>
            <w:r w:rsidRPr="00FC0CFD">
              <w:rPr>
                <w:rFonts w:ascii="Arial" w:hAnsi="Arial" w:cs="Arial"/>
                <w:noProof/>
                <w:webHidden/>
              </w:rPr>
              <w:fldChar w:fldCharType="end"/>
            </w:r>
          </w:hyperlink>
        </w:p>
        <w:p w14:paraId="1A34C7D5" w14:textId="52E78C40" w:rsidR="00FC0CFD" w:rsidRPr="00FC0CFD" w:rsidRDefault="00FC0CFD">
          <w:pPr>
            <w:pStyle w:val="TOC1"/>
            <w:tabs>
              <w:tab w:val="right" w:leader="dot" w:pos="9016"/>
            </w:tabs>
            <w:rPr>
              <w:rFonts w:ascii="Arial" w:eastAsiaTheme="minorEastAsia" w:hAnsi="Arial" w:cs="Arial"/>
              <w:noProof/>
            </w:rPr>
          </w:pPr>
          <w:hyperlink w:anchor="_Toc234613363" w:history="1">
            <w:r w:rsidRPr="00FC0CFD">
              <w:rPr>
                <w:rStyle w:val="Hyperlink"/>
                <w:rFonts w:ascii="Arial" w:hAnsi="Arial" w:cs="Arial"/>
                <w:noProof/>
              </w:rPr>
              <w:t>References</w:t>
            </w:r>
            <w:r w:rsidRPr="00FC0CFD">
              <w:rPr>
                <w:rFonts w:ascii="Arial" w:hAnsi="Arial" w:cs="Arial"/>
                <w:noProof/>
                <w:webHidden/>
              </w:rPr>
              <w:tab/>
            </w:r>
            <w:r w:rsidRPr="00FC0CFD">
              <w:rPr>
                <w:rFonts w:ascii="Arial" w:hAnsi="Arial" w:cs="Arial"/>
                <w:noProof/>
                <w:webHidden/>
              </w:rPr>
              <w:fldChar w:fldCharType="begin"/>
            </w:r>
            <w:r w:rsidRPr="00FC0CFD">
              <w:rPr>
                <w:rFonts w:ascii="Arial" w:hAnsi="Arial" w:cs="Arial"/>
                <w:noProof/>
                <w:webHidden/>
              </w:rPr>
              <w:instrText xml:space="preserve"> PAGEREF _Toc234613363 \h </w:instrText>
            </w:r>
            <w:r w:rsidRPr="00FC0CFD">
              <w:rPr>
                <w:rFonts w:ascii="Arial" w:hAnsi="Arial" w:cs="Arial"/>
                <w:noProof/>
                <w:webHidden/>
              </w:rPr>
            </w:r>
            <w:r w:rsidRPr="00FC0CFD">
              <w:rPr>
                <w:rFonts w:ascii="Arial" w:hAnsi="Arial" w:cs="Arial"/>
                <w:noProof/>
                <w:webHidden/>
              </w:rPr>
              <w:fldChar w:fldCharType="separate"/>
            </w:r>
            <w:r w:rsidRPr="00FC0CFD">
              <w:rPr>
                <w:rFonts w:ascii="Arial" w:hAnsi="Arial" w:cs="Arial"/>
                <w:noProof/>
                <w:webHidden/>
              </w:rPr>
              <w:t>10</w:t>
            </w:r>
            <w:r w:rsidRPr="00FC0CFD">
              <w:rPr>
                <w:rFonts w:ascii="Arial" w:hAnsi="Arial" w:cs="Arial"/>
                <w:noProof/>
                <w:webHidden/>
              </w:rPr>
              <w:fldChar w:fldCharType="end"/>
            </w:r>
          </w:hyperlink>
        </w:p>
        <w:p w14:paraId="678FE52A" w14:textId="17FC606D" w:rsidR="00FC0CFD" w:rsidRDefault="00FC0CFD">
          <w:r w:rsidRPr="00FC0CFD">
            <w:rPr>
              <w:rFonts w:ascii="Arial" w:hAnsi="Arial" w:cs="Arial"/>
              <w:b/>
              <w:bCs/>
              <w:noProof/>
            </w:rPr>
            <w:fldChar w:fldCharType="end"/>
          </w:r>
        </w:p>
      </w:sdtContent>
    </w:sdt>
    <w:p w14:paraId="301ED9B3" w14:textId="77777777" w:rsidR="00FC0CFD" w:rsidRDefault="00FC0CFD">
      <w:pPr>
        <w:rPr>
          <w:rFonts w:ascii="Arial" w:eastAsia="Times New Roman" w:hAnsi="Arial" w:cs="Times New Roman"/>
          <w:b/>
          <w:bCs/>
          <w:color w:val="000000" w:themeColor="text1"/>
          <w:kern w:val="36"/>
          <w:sz w:val="32"/>
          <w:szCs w:val="48"/>
        </w:rPr>
      </w:pPr>
      <w:r>
        <w:br w:type="page"/>
      </w:r>
    </w:p>
    <w:p w14:paraId="2AE3B168" w14:textId="7535E854" w:rsidR="008F306A" w:rsidRDefault="008F306A" w:rsidP="00FC0CFD">
      <w:pPr>
        <w:pStyle w:val="Heading1"/>
      </w:pPr>
      <w:bookmarkStart w:id="1" w:name="_Toc234613351"/>
      <w:r w:rsidRPr="00A047A9">
        <w:lastRenderedPageBreak/>
        <w:t>Task 1: Ambulance Services</w:t>
      </w:r>
      <w:bookmarkEnd w:id="0"/>
      <w:bookmarkEnd w:id="1"/>
    </w:p>
    <w:p w14:paraId="21D9976C" w14:textId="59695A83" w:rsidR="00FC0CFD" w:rsidRPr="00A047A9" w:rsidRDefault="00FC0CFD" w:rsidP="00FC0CFD">
      <w:r>
        <w:rPr>
          <w:noProof/>
        </w:rPr>
        <w:drawing>
          <wp:inline distT="0" distB="0" distL="0" distR="0" wp14:anchorId="1C4A527B" wp14:editId="5FD9D777">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Pr>
          <w:noProof/>
        </w:rPr>
        <w:drawing>
          <wp:inline distT="0" distB="0" distL="0" distR="0" wp14:anchorId="39C22DBB" wp14:editId="04218D2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E71000" w14:textId="0F3622DA" w:rsidR="00D4169D" w:rsidRPr="00A047A9" w:rsidRDefault="00D4169D" w:rsidP="00A047A9">
      <w:pPr>
        <w:pStyle w:val="Heading1"/>
      </w:pPr>
      <w:bookmarkStart w:id="2" w:name="_Toc234613172"/>
      <w:bookmarkStart w:id="3" w:name="_Toc234613352"/>
      <w:r w:rsidRPr="00A047A9">
        <w:t>Introduction</w:t>
      </w:r>
      <w:bookmarkEnd w:id="2"/>
      <w:bookmarkEnd w:id="3"/>
    </w:p>
    <w:p w14:paraId="67D1088E" w14:textId="16B8229C" w:rsidR="00301D56" w:rsidRPr="00A047A9" w:rsidRDefault="00301D56" w:rsidP="008F306A">
      <w:pPr>
        <w:spacing w:before="120" w:after="120" w:line="360" w:lineRule="auto"/>
        <w:rPr>
          <w:rFonts w:ascii="Arial" w:hAnsi="Arial" w:cs="Arial"/>
          <w:b/>
          <w:bCs/>
        </w:rPr>
      </w:pPr>
      <w:r w:rsidRPr="00A047A9">
        <w:rPr>
          <w:rFonts w:ascii="Arial" w:hAnsi="Arial" w:cs="Arial"/>
          <w:b/>
          <w:bCs/>
        </w:rPr>
        <w:t xml:space="preserve">Explanation of </w:t>
      </w:r>
      <w:r w:rsidR="008F306A" w:rsidRPr="00A047A9">
        <w:rPr>
          <w:rFonts w:ascii="Arial" w:hAnsi="Arial" w:cs="Arial"/>
          <w:b/>
          <w:bCs/>
        </w:rPr>
        <w:t>Ambulance Services</w:t>
      </w:r>
    </w:p>
    <w:p w14:paraId="1857006F" w14:textId="0D8391FE" w:rsidR="00AC23A8" w:rsidRPr="00A047A9" w:rsidRDefault="00AC23A8" w:rsidP="008F306A">
      <w:pPr>
        <w:spacing w:before="120" w:after="120" w:line="360" w:lineRule="auto"/>
        <w:jc w:val="both"/>
        <w:rPr>
          <w:rFonts w:ascii="Arial" w:hAnsi="Arial" w:cs="Arial"/>
        </w:rPr>
      </w:pPr>
      <w:r w:rsidRPr="00A047A9">
        <w:rPr>
          <w:rFonts w:ascii="Arial" w:hAnsi="Arial" w:cs="Arial"/>
        </w:rPr>
        <w:t xml:space="preserve">Ambulance services play a crucial role in the healthcare system by offering urgent medical care, emergency transport, and pre-hospital care. The primary mission of </w:t>
      </w:r>
      <w:r w:rsidR="00301D56" w:rsidRPr="00A047A9">
        <w:rPr>
          <w:rFonts w:ascii="Arial" w:hAnsi="Arial" w:cs="Arial"/>
        </w:rPr>
        <w:t xml:space="preserve">the </w:t>
      </w:r>
      <w:r w:rsidRPr="00A047A9">
        <w:rPr>
          <w:rFonts w:ascii="Arial" w:hAnsi="Arial" w:cs="Arial"/>
        </w:rPr>
        <w:t>ambulance service is to provide prompt medical assistance away from the hospital and to provide the patient with the proper medical treatment as quickly as possible</w:t>
      </w:r>
      <w:r w:rsidR="008F306A" w:rsidRPr="00A047A9">
        <w:rPr>
          <w:rFonts w:ascii="Arial" w:hAnsi="Arial" w:cs="Arial"/>
        </w:rPr>
        <w:t xml:space="preserve"> (</w:t>
      </w:r>
      <w:proofErr w:type="spellStart"/>
      <w:r w:rsidR="008F306A" w:rsidRPr="00A047A9">
        <w:rPr>
          <w:rFonts w:ascii="Arial" w:hAnsi="Arial" w:cs="Arial"/>
        </w:rPr>
        <w:t>Suserud</w:t>
      </w:r>
      <w:proofErr w:type="spellEnd"/>
      <w:r w:rsidR="008F306A" w:rsidRPr="00A047A9">
        <w:rPr>
          <w:rFonts w:ascii="Arial" w:hAnsi="Arial" w:cs="Arial"/>
        </w:rPr>
        <w:t xml:space="preserve"> and Jonsson, 2017)</w:t>
      </w:r>
      <w:r w:rsidRPr="00A047A9">
        <w:rPr>
          <w:rFonts w:ascii="Arial" w:hAnsi="Arial" w:cs="Arial"/>
        </w:rPr>
        <w:t>.</w:t>
      </w:r>
    </w:p>
    <w:p w14:paraId="5CB866E2" w14:textId="392304E4" w:rsidR="00AC23A8" w:rsidRPr="00A047A9" w:rsidRDefault="00AC23A8" w:rsidP="008F306A">
      <w:pPr>
        <w:spacing w:before="120" w:after="120" w:line="360" w:lineRule="auto"/>
        <w:jc w:val="both"/>
        <w:rPr>
          <w:rFonts w:ascii="Arial" w:hAnsi="Arial" w:cs="Arial"/>
        </w:rPr>
      </w:pPr>
      <w:r w:rsidRPr="00A047A9">
        <w:rPr>
          <w:rFonts w:ascii="Arial" w:hAnsi="Arial" w:cs="Arial"/>
        </w:rPr>
        <w:lastRenderedPageBreak/>
        <w:t xml:space="preserve">Typically, ambulance services have emergency medical technicians (EMTs), </w:t>
      </w:r>
      <w:r w:rsidR="008F306A" w:rsidRPr="00A047A9">
        <w:rPr>
          <w:rFonts w:ascii="Arial" w:hAnsi="Arial" w:cs="Arial"/>
        </w:rPr>
        <w:t>nurses</w:t>
      </w:r>
      <w:r w:rsidRPr="00A047A9">
        <w:rPr>
          <w:rFonts w:ascii="Arial" w:hAnsi="Arial" w:cs="Arial"/>
        </w:rPr>
        <w:t>, ambulance drivers and other medical professionals trained to examine patients, administer first aid, handle emergencies and transport patients safely to healthcare facilities when necessary.</w:t>
      </w:r>
    </w:p>
    <w:p w14:paraId="294FCDA9" w14:textId="77777777" w:rsidR="00AC23A8" w:rsidRPr="00A047A9" w:rsidRDefault="00AC23A8" w:rsidP="008F306A">
      <w:pPr>
        <w:spacing w:before="120" w:after="120" w:line="360" w:lineRule="auto"/>
        <w:jc w:val="both"/>
        <w:rPr>
          <w:rFonts w:ascii="Arial" w:hAnsi="Arial" w:cs="Arial"/>
        </w:rPr>
      </w:pPr>
      <w:r w:rsidRPr="00A047A9">
        <w:rPr>
          <w:rFonts w:ascii="Arial" w:hAnsi="Arial" w:cs="Arial"/>
        </w:rPr>
        <w:t>Ambulance Services:</w:t>
      </w:r>
    </w:p>
    <w:p w14:paraId="759192E6" w14:textId="77777777" w:rsidR="00AC23A8" w:rsidRPr="00A047A9" w:rsidRDefault="00AC23A8" w:rsidP="008F306A">
      <w:pPr>
        <w:pStyle w:val="ListParagraph"/>
        <w:numPr>
          <w:ilvl w:val="0"/>
          <w:numId w:val="7"/>
        </w:numPr>
        <w:spacing w:before="120" w:after="120" w:line="360" w:lineRule="auto"/>
        <w:jc w:val="both"/>
        <w:rPr>
          <w:rFonts w:ascii="Arial" w:hAnsi="Arial" w:cs="Arial"/>
        </w:rPr>
      </w:pPr>
      <w:r w:rsidRPr="00A047A9">
        <w:rPr>
          <w:rFonts w:ascii="Arial" w:hAnsi="Arial" w:cs="Arial"/>
        </w:rPr>
        <w:t>Quick response to medical emergencies</w:t>
      </w:r>
    </w:p>
    <w:p w14:paraId="6CBD7ED5" w14:textId="41326FDA" w:rsidR="00AC23A8" w:rsidRPr="00A047A9" w:rsidRDefault="00AC23A8" w:rsidP="008F306A">
      <w:pPr>
        <w:pStyle w:val="ListParagraph"/>
        <w:numPr>
          <w:ilvl w:val="0"/>
          <w:numId w:val="7"/>
        </w:numPr>
        <w:spacing w:before="120" w:after="120" w:line="360" w:lineRule="auto"/>
        <w:jc w:val="both"/>
        <w:rPr>
          <w:rFonts w:ascii="Arial" w:hAnsi="Arial" w:cs="Arial"/>
        </w:rPr>
      </w:pPr>
      <w:r w:rsidRPr="00A047A9">
        <w:rPr>
          <w:rFonts w:ascii="Arial" w:hAnsi="Arial" w:cs="Arial"/>
        </w:rPr>
        <w:t>Providing immediate treatment at the scene</w:t>
      </w:r>
    </w:p>
    <w:p w14:paraId="3CB7A631" w14:textId="75F469F8" w:rsidR="00AC23A8" w:rsidRPr="00A047A9" w:rsidRDefault="00AC23A8" w:rsidP="008F306A">
      <w:pPr>
        <w:pStyle w:val="ListParagraph"/>
        <w:numPr>
          <w:ilvl w:val="0"/>
          <w:numId w:val="7"/>
        </w:numPr>
        <w:spacing w:before="120" w:after="120" w:line="360" w:lineRule="auto"/>
        <w:jc w:val="both"/>
        <w:rPr>
          <w:rFonts w:ascii="Arial" w:hAnsi="Arial" w:cs="Arial"/>
        </w:rPr>
      </w:pPr>
      <w:r w:rsidRPr="00A047A9">
        <w:rPr>
          <w:rFonts w:ascii="Arial" w:hAnsi="Arial" w:cs="Arial"/>
        </w:rPr>
        <w:t>Safe transportation to hospitals</w:t>
      </w:r>
    </w:p>
    <w:p w14:paraId="6C6F8688" w14:textId="77777777" w:rsidR="00AC23A8" w:rsidRPr="00A047A9" w:rsidRDefault="00AC23A8" w:rsidP="008F306A">
      <w:pPr>
        <w:pStyle w:val="ListParagraph"/>
        <w:numPr>
          <w:ilvl w:val="0"/>
          <w:numId w:val="7"/>
        </w:numPr>
        <w:spacing w:before="120" w:after="120" w:line="360" w:lineRule="auto"/>
        <w:jc w:val="both"/>
        <w:rPr>
          <w:rFonts w:ascii="Arial" w:hAnsi="Arial" w:cs="Arial"/>
        </w:rPr>
      </w:pPr>
      <w:r w:rsidRPr="00A047A9">
        <w:rPr>
          <w:rFonts w:ascii="Arial" w:hAnsi="Arial" w:cs="Arial"/>
        </w:rPr>
        <w:t>Ensuring public health during disasters and during major incidents</w:t>
      </w:r>
    </w:p>
    <w:p w14:paraId="23B16C34" w14:textId="2452A0CF" w:rsidR="00AC23A8" w:rsidRPr="00A047A9" w:rsidRDefault="00AC23A8" w:rsidP="008F306A">
      <w:pPr>
        <w:pStyle w:val="ListParagraph"/>
        <w:numPr>
          <w:ilvl w:val="0"/>
          <w:numId w:val="7"/>
        </w:numPr>
        <w:spacing w:before="120" w:after="120" w:line="360" w:lineRule="auto"/>
        <w:jc w:val="both"/>
        <w:rPr>
          <w:rFonts w:ascii="Arial" w:hAnsi="Arial" w:cs="Arial"/>
        </w:rPr>
      </w:pPr>
      <w:r w:rsidRPr="00A047A9">
        <w:rPr>
          <w:rFonts w:ascii="Arial" w:hAnsi="Arial" w:cs="Arial"/>
        </w:rPr>
        <w:t>Early intervention for the reduction of preventable deaths.</w:t>
      </w:r>
    </w:p>
    <w:p w14:paraId="7BC11FA3" w14:textId="5B45E6BB" w:rsidR="00D4169D" w:rsidRPr="00A047A9" w:rsidRDefault="00D4169D" w:rsidP="00A047A9">
      <w:pPr>
        <w:pStyle w:val="Heading1"/>
      </w:pPr>
      <w:bookmarkStart w:id="4" w:name="_Toc234613173"/>
      <w:bookmarkStart w:id="5" w:name="_Toc234613353"/>
      <w:r w:rsidRPr="00A047A9">
        <w:t>Brief History of Ambulance Services</w:t>
      </w:r>
      <w:bookmarkEnd w:id="4"/>
      <w:bookmarkEnd w:id="5"/>
    </w:p>
    <w:p w14:paraId="55711C69" w14:textId="185B7396" w:rsidR="00301D56" w:rsidRPr="00A047A9" w:rsidRDefault="00301D56" w:rsidP="008F306A">
      <w:pPr>
        <w:spacing w:before="120" w:after="120" w:line="360" w:lineRule="auto"/>
        <w:jc w:val="both"/>
        <w:rPr>
          <w:rFonts w:ascii="Arial" w:hAnsi="Arial" w:cs="Arial"/>
        </w:rPr>
      </w:pPr>
      <w:r w:rsidRPr="00A047A9">
        <w:rPr>
          <w:rFonts w:ascii="Arial" w:hAnsi="Arial" w:cs="Arial"/>
        </w:rPr>
        <w:t xml:space="preserve">The evolution of ambulances has come a long way. The earliest use of ambulances to transport wounded soldiers was during wars. It is considered that one of the first </w:t>
      </w:r>
      <w:r w:rsidR="00403D28" w:rsidRPr="00A047A9">
        <w:rPr>
          <w:rFonts w:ascii="Arial" w:hAnsi="Arial" w:cs="Arial"/>
        </w:rPr>
        <w:t>organized</w:t>
      </w:r>
      <w:r w:rsidRPr="00A047A9">
        <w:rPr>
          <w:rFonts w:ascii="Arial" w:hAnsi="Arial" w:cs="Arial"/>
        </w:rPr>
        <w:t xml:space="preserve"> ambulance systems was established by French military surgeon Dominique Jean Larrey during the French Revolutionary Wars in the late 18th century. They were “flying ambulances” intended to extract wounded soldiers from the battlefield in a quick and timely fashion to get early medical care</w:t>
      </w:r>
      <w:r w:rsidR="008F306A" w:rsidRPr="00A047A9">
        <w:rPr>
          <w:rFonts w:ascii="Arial" w:hAnsi="Arial" w:cs="Arial"/>
        </w:rPr>
        <w:t xml:space="preserve"> (</w:t>
      </w:r>
      <w:proofErr w:type="spellStart"/>
      <w:r w:rsidR="008F306A" w:rsidRPr="00A047A9">
        <w:rPr>
          <w:rFonts w:ascii="Arial" w:hAnsi="Arial" w:cs="Arial"/>
        </w:rPr>
        <w:t>Tohira</w:t>
      </w:r>
      <w:proofErr w:type="spellEnd"/>
      <w:r w:rsidR="008F306A" w:rsidRPr="00A047A9">
        <w:rPr>
          <w:rFonts w:ascii="Arial" w:hAnsi="Arial" w:cs="Arial"/>
        </w:rPr>
        <w:t xml:space="preserve"> </w:t>
      </w:r>
      <w:r w:rsidR="008F306A" w:rsidRPr="00A047A9">
        <w:rPr>
          <w:rStyle w:val="Emphasis"/>
          <w:rFonts w:ascii="Arial" w:hAnsi="Arial" w:cs="Arial"/>
        </w:rPr>
        <w:t>et al</w:t>
      </w:r>
      <w:r w:rsidR="008F306A" w:rsidRPr="00A047A9">
        <w:rPr>
          <w:rFonts w:ascii="Arial" w:hAnsi="Arial" w:cs="Arial"/>
        </w:rPr>
        <w:t>., 2016)</w:t>
      </w:r>
      <w:r w:rsidRPr="00A047A9">
        <w:rPr>
          <w:rFonts w:ascii="Arial" w:hAnsi="Arial" w:cs="Arial"/>
        </w:rPr>
        <w:t>.</w:t>
      </w:r>
    </w:p>
    <w:p w14:paraId="6F5BBD30" w14:textId="3076F082" w:rsidR="00301D56" w:rsidRPr="00A047A9" w:rsidRDefault="00301D56" w:rsidP="008F306A">
      <w:pPr>
        <w:spacing w:before="120" w:after="120" w:line="360" w:lineRule="auto"/>
        <w:jc w:val="both"/>
        <w:rPr>
          <w:rFonts w:ascii="Arial" w:hAnsi="Arial" w:cs="Arial"/>
        </w:rPr>
      </w:pPr>
      <w:r w:rsidRPr="00A047A9">
        <w:rPr>
          <w:rFonts w:ascii="Arial" w:hAnsi="Arial" w:cs="Arial"/>
        </w:rPr>
        <w:t>Ambulance companies spread to civilian populations in the 19th and early 20th centuries. Sick and injured were transported by a horse-drawn ambulance service that started work at the hospitals and local authorities. These services were primarily transportation instead of medical services, however.</w:t>
      </w:r>
    </w:p>
    <w:p w14:paraId="2D75BA7F" w14:textId="758737D3" w:rsidR="00301D56" w:rsidRPr="00A047A9" w:rsidRDefault="00301D56" w:rsidP="008F306A">
      <w:pPr>
        <w:spacing w:before="120" w:after="120" w:line="360" w:lineRule="auto"/>
        <w:jc w:val="both"/>
        <w:rPr>
          <w:rFonts w:ascii="Arial" w:hAnsi="Arial" w:cs="Arial"/>
        </w:rPr>
      </w:pPr>
      <w:r w:rsidRPr="00A047A9">
        <w:rPr>
          <w:rFonts w:ascii="Arial" w:hAnsi="Arial" w:cs="Arial"/>
        </w:rPr>
        <w:t>Since the Second World War, the way of caring for ambulatory services has altered. Emergency treatment was begun before patients arrived at hospitals with the aid of trained ambulance personnel, improved communication systems and improved medical equipment.</w:t>
      </w:r>
    </w:p>
    <w:p w14:paraId="07210D9A" w14:textId="3AECCB98" w:rsidR="00301D56" w:rsidRPr="00A047A9" w:rsidRDefault="00301D56" w:rsidP="008F306A">
      <w:pPr>
        <w:spacing w:before="120" w:after="120" w:line="360" w:lineRule="auto"/>
        <w:jc w:val="both"/>
        <w:rPr>
          <w:rFonts w:ascii="Arial" w:hAnsi="Arial" w:cs="Arial"/>
        </w:rPr>
      </w:pPr>
      <w:r w:rsidRPr="00A047A9">
        <w:rPr>
          <w:rFonts w:ascii="Arial" w:hAnsi="Arial" w:cs="Arial"/>
        </w:rPr>
        <w:t xml:space="preserve">Ambulance services were transformed into a professional medical service in the late 20th and early 21st century. Advanced training was provided to paramedics in cardiac care, trauma care and life support techniques. Today, high-tech equipment such as digital communications, specialist vehicles and real-time patient information sharing are </w:t>
      </w:r>
      <w:r w:rsidR="00A55D68" w:rsidRPr="00A047A9">
        <w:rPr>
          <w:rFonts w:ascii="Arial" w:hAnsi="Arial" w:cs="Arial"/>
        </w:rPr>
        <w:t>utilized</w:t>
      </w:r>
      <w:r w:rsidRPr="00A047A9">
        <w:rPr>
          <w:rFonts w:ascii="Arial" w:hAnsi="Arial" w:cs="Arial"/>
        </w:rPr>
        <w:t xml:space="preserve"> in modern ambulance services.</w:t>
      </w:r>
    </w:p>
    <w:p w14:paraId="34810C7F" w14:textId="70D66B8B" w:rsidR="00D4169D" w:rsidRPr="00A047A9" w:rsidRDefault="00D4169D" w:rsidP="00A047A9">
      <w:pPr>
        <w:pStyle w:val="Heading1"/>
      </w:pPr>
      <w:bookmarkStart w:id="6" w:name="_Toc234613174"/>
      <w:bookmarkStart w:id="7" w:name="_Toc234613354"/>
      <w:r w:rsidRPr="00A047A9">
        <w:t>Ambulance Services Function Today</w:t>
      </w:r>
      <w:bookmarkEnd w:id="6"/>
      <w:bookmarkEnd w:id="7"/>
    </w:p>
    <w:p w14:paraId="01A4772C"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lastRenderedPageBreak/>
        <w:t>Ambulance services today are a crucial component of emergency health care systems. They liaise closely with hospitals, ED's, police services, fire services and community healthcare providers.</w:t>
      </w:r>
    </w:p>
    <w:p w14:paraId="1D7C7A2D" w14:textId="6424A637" w:rsidR="00301D56" w:rsidRPr="00A047A9" w:rsidRDefault="00301D56" w:rsidP="008F306A">
      <w:pPr>
        <w:spacing w:before="120" w:after="120" w:line="360" w:lineRule="auto"/>
        <w:jc w:val="both"/>
        <w:rPr>
          <w:rFonts w:ascii="Arial" w:hAnsi="Arial" w:cs="Arial"/>
        </w:rPr>
      </w:pPr>
      <w:r w:rsidRPr="00A047A9">
        <w:rPr>
          <w:rFonts w:ascii="Arial" w:hAnsi="Arial" w:cs="Arial"/>
        </w:rPr>
        <w:t>In the case of a medical emergency, the individual calls Emergency Services using a telephone emergency number</w:t>
      </w:r>
      <w:r w:rsidR="008F306A" w:rsidRPr="00A047A9">
        <w:rPr>
          <w:rFonts w:ascii="Arial" w:hAnsi="Arial" w:cs="Arial"/>
        </w:rPr>
        <w:t xml:space="preserve"> (Lederman </w:t>
      </w:r>
      <w:r w:rsidR="008F306A" w:rsidRPr="00A047A9">
        <w:rPr>
          <w:rStyle w:val="Emphasis"/>
          <w:rFonts w:ascii="Arial" w:hAnsi="Arial" w:cs="Arial"/>
        </w:rPr>
        <w:t>et al</w:t>
      </w:r>
      <w:r w:rsidR="008F306A" w:rsidRPr="00A047A9">
        <w:rPr>
          <w:rFonts w:ascii="Arial" w:hAnsi="Arial" w:cs="Arial"/>
        </w:rPr>
        <w:t>., 2020)</w:t>
      </w:r>
      <w:r w:rsidRPr="00A047A9">
        <w:rPr>
          <w:rFonts w:ascii="Arial" w:hAnsi="Arial" w:cs="Arial"/>
        </w:rPr>
        <w:t>. The trained call handler gathers information and makes the determination of the level of response needed.</w:t>
      </w:r>
    </w:p>
    <w:p w14:paraId="66CD72F4" w14:textId="77777777" w:rsidR="00301D56" w:rsidRPr="00A047A9" w:rsidRDefault="00301D56" w:rsidP="008F306A">
      <w:pPr>
        <w:spacing w:before="120" w:after="120" w:line="360" w:lineRule="auto"/>
        <w:jc w:val="both"/>
        <w:rPr>
          <w:rFonts w:ascii="Arial" w:hAnsi="Arial" w:cs="Arial"/>
          <w:b/>
          <w:bCs/>
        </w:rPr>
      </w:pPr>
      <w:r w:rsidRPr="00A047A9">
        <w:rPr>
          <w:rFonts w:ascii="Arial" w:hAnsi="Arial" w:cs="Arial"/>
          <w:b/>
          <w:bCs/>
        </w:rPr>
        <w:t>1. Emergency Ambulance Response</w:t>
      </w:r>
    </w:p>
    <w:p w14:paraId="72BFE6D6" w14:textId="53E0362E" w:rsidR="00301D56" w:rsidRPr="00A047A9" w:rsidRDefault="00301D56" w:rsidP="008F306A">
      <w:pPr>
        <w:spacing w:before="120" w:after="120" w:line="360" w:lineRule="auto"/>
        <w:jc w:val="both"/>
        <w:rPr>
          <w:rFonts w:ascii="Arial" w:hAnsi="Arial" w:cs="Arial"/>
        </w:rPr>
      </w:pPr>
      <w:r w:rsidRPr="00A047A9">
        <w:rPr>
          <w:rFonts w:ascii="Arial" w:hAnsi="Arial" w:cs="Arial"/>
        </w:rPr>
        <w:t>Major crises are attended by emergency ambulances, where urgent medical help is required. The paramedic will assess the patient, administer treatment and take them to the hospital if needed.</w:t>
      </w:r>
    </w:p>
    <w:p w14:paraId="470784AC" w14:textId="77777777" w:rsidR="00301D56" w:rsidRPr="00A047A9" w:rsidRDefault="00301D56" w:rsidP="008F306A">
      <w:pPr>
        <w:spacing w:before="120" w:after="120" w:line="360" w:lineRule="auto"/>
        <w:jc w:val="both"/>
        <w:rPr>
          <w:rFonts w:ascii="Arial" w:hAnsi="Arial" w:cs="Arial"/>
          <w:b/>
          <w:bCs/>
        </w:rPr>
      </w:pPr>
      <w:r w:rsidRPr="00A047A9">
        <w:rPr>
          <w:rFonts w:ascii="Arial" w:hAnsi="Arial" w:cs="Arial"/>
          <w:b/>
          <w:bCs/>
        </w:rPr>
        <w:t>2. Advanced Paramedic Care</w:t>
      </w:r>
    </w:p>
    <w:p w14:paraId="067987BD" w14:textId="53E6BC3B" w:rsidR="00301D56" w:rsidRPr="00A047A9" w:rsidRDefault="00301D56" w:rsidP="008F306A">
      <w:pPr>
        <w:spacing w:before="120" w:after="120" w:line="360" w:lineRule="auto"/>
        <w:jc w:val="both"/>
        <w:rPr>
          <w:rFonts w:ascii="Arial" w:hAnsi="Arial" w:cs="Arial"/>
        </w:rPr>
      </w:pPr>
      <w:r w:rsidRPr="00A047A9">
        <w:rPr>
          <w:rFonts w:ascii="Arial" w:hAnsi="Arial" w:cs="Arial"/>
        </w:rPr>
        <w:t>Advanced treatments are possible with highly trained paramedics who can handle severe injuries, administer emergency medication, perform life-saving procedures and provide support to patients with critical conditions</w:t>
      </w:r>
      <w:r w:rsidR="008F306A" w:rsidRPr="00A047A9">
        <w:rPr>
          <w:rFonts w:ascii="Arial" w:hAnsi="Arial" w:cs="Arial"/>
        </w:rPr>
        <w:t xml:space="preserve"> (Ebben </w:t>
      </w:r>
      <w:r w:rsidR="008F306A" w:rsidRPr="00A047A9">
        <w:rPr>
          <w:rStyle w:val="Emphasis"/>
          <w:rFonts w:ascii="Arial" w:hAnsi="Arial" w:cs="Arial"/>
        </w:rPr>
        <w:t>et al</w:t>
      </w:r>
      <w:r w:rsidR="008F306A" w:rsidRPr="00A047A9">
        <w:rPr>
          <w:rFonts w:ascii="Arial" w:hAnsi="Arial" w:cs="Arial"/>
        </w:rPr>
        <w:t>., 2017)</w:t>
      </w:r>
      <w:r w:rsidRPr="00A047A9">
        <w:rPr>
          <w:rFonts w:ascii="Arial" w:hAnsi="Arial" w:cs="Arial"/>
        </w:rPr>
        <w:t>.</w:t>
      </w:r>
    </w:p>
    <w:p w14:paraId="7F591B8C" w14:textId="77777777" w:rsidR="00301D56" w:rsidRPr="00A047A9" w:rsidRDefault="00301D56" w:rsidP="008F306A">
      <w:pPr>
        <w:spacing w:before="120" w:after="120" w:line="360" w:lineRule="auto"/>
        <w:jc w:val="both"/>
        <w:rPr>
          <w:rFonts w:ascii="Arial" w:hAnsi="Arial" w:cs="Arial"/>
          <w:b/>
          <w:bCs/>
        </w:rPr>
      </w:pPr>
      <w:r w:rsidRPr="00A047A9">
        <w:rPr>
          <w:rFonts w:ascii="Arial" w:hAnsi="Arial" w:cs="Arial"/>
          <w:b/>
          <w:bCs/>
        </w:rPr>
        <w:t>3. Non-Emergency Patient Transport</w:t>
      </w:r>
    </w:p>
    <w:p w14:paraId="1882CB6A" w14:textId="692B3BD6" w:rsidR="00301D56" w:rsidRPr="00A047A9" w:rsidRDefault="00301D56" w:rsidP="008F306A">
      <w:pPr>
        <w:spacing w:before="120" w:after="120" w:line="360" w:lineRule="auto"/>
        <w:jc w:val="both"/>
        <w:rPr>
          <w:rFonts w:ascii="Arial" w:hAnsi="Arial" w:cs="Arial"/>
        </w:rPr>
      </w:pPr>
      <w:r w:rsidRPr="00A047A9">
        <w:rPr>
          <w:rFonts w:ascii="Arial" w:hAnsi="Arial" w:cs="Arial"/>
        </w:rPr>
        <w:t>Some ambulance companies provide arranged transportation for patients who require medical assistance over the course of travel to their appointments, treatments or health care facilities.</w:t>
      </w:r>
    </w:p>
    <w:p w14:paraId="6CC2573B" w14:textId="77777777" w:rsidR="00301D56" w:rsidRPr="00A047A9" w:rsidRDefault="00301D56" w:rsidP="008F306A">
      <w:pPr>
        <w:spacing w:before="120" w:after="120" w:line="360" w:lineRule="auto"/>
        <w:jc w:val="both"/>
        <w:rPr>
          <w:rFonts w:ascii="Arial" w:hAnsi="Arial" w:cs="Arial"/>
          <w:b/>
          <w:bCs/>
        </w:rPr>
      </w:pPr>
      <w:r w:rsidRPr="00A047A9">
        <w:rPr>
          <w:rFonts w:ascii="Arial" w:hAnsi="Arial" w:cs="Arial"/>
          <w:b/>
          <w:bCs/>
        </w:rPr>
        <w:t>4. Community and Preventive Roles</w:t>
      </w:r>
    </w:p>
    <w:p w14:paraId="76995556" w14:textId="4DFD8BE4" w:rsidR="00301D56" w:rsidRPr="00A047A9" w:rsidRDefault="00301D56" w:rsidP="008F306A">
      <w:pPr>
        <w:spacing w:before="120" w:after="120" w:line="360" w:lineRule="auto"/>
        <w:jc w:val="both"/>
        <w:rPr>
          <w:rFonts w:ascii="Arial" w:hAnsi="Arial" w:cs="Arial"/>
        </w:rPr>
      </w:pPr>
      <w:r w:rsidRPr="00A047A9">
        <w:rPr>
          <w:rFonts w:ascii="Arial" w:hAnsi="Arial" w:cs="Arial"/>
        </w:rPr>
        <w:t xml:space="preserve">The modern ambulance services are increasingly playing a role in community healthcare. Paramedics can assess patients at the site of their residence, assist with managing chronic illnesses and reduce unnecessary </w:t>
      </w:r>
      <w:r w:rsidR="00403D28" w:rsidRPr="00A047A9">
        <w:rPr>
          <w:rFonts w:ascii="Arial" w:hAnsi="Arial" w:cs="Arial"/>
        </w:rPr>
        <w:t>hospitalizations</w:t>
      </w:r>
      <w:r w:rsidRPr="00A047A9">
        <w:rPr>
          <w:rFonts w:ascii="Arial" w:hAnsi="Arial" w:cs="Arial"/>
        </w:rPr>
        <w:t>.</w:t>
      </w:r>
    </w:p>
    <w:p w14:paraId="736BBB73"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t>Modern Ambulance Equipment Includes:</w:t>
      </w:r>
    </w:p>
    <w:p w14:paraId="49CC8161"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t>• First aid kits for injuries and illnesses.</w:t>
      </w:r>
    </w:p>
    <w:p w14:paraId="07032AAF" w14:textId="6A1885A9" w:rsidR="00301D56" w:rsidRPr="00A047A9" w:rsidRDefault="00301D56" w:rsidP="008F306A">
      <w:pPr>
        <w:spacing w:before="120" w:after="120" w:line="360" w:lineRule="auto"/>
        <w:jc w:val="both"/>
        <w:rPr>
          <w:rFonts w:ascii="Arial" w:hAnsi="Arial" w:cs="Arial"/>
        </w:rPr>
      </w:pPr>
      <w:r w:rsidRPr="00A047A9">
        <w:rPr>
          <w:rFonts w:ascii="Arial" w:hAnsi="Arial" w:cs="Arial"/>
        </w:rPr>
        <w:t>• Fire extinguishers for fires.</w:t>
      </w:r>
    </w:p>
    <w:p w14:paraId="6D3AD341"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t>• Monitoring devices to check vital signs</w:t>
      </w:r>
    </w:p>
    <w:p w14:paraId="04C75396"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t>• Emergency medications</w:t>
      </w:r>
    </w:p>
    <w:p w14:paraId="32905B6B" w14:textId="057FBEFE" w:rsidR="00D4169D" w:rsidRPr="00A047A9" w:rsidRDefault="00D4169D" w:rsidP="00A047A9">
      <w:pPr>
        <w:pStyle w:val="Heading1"/>
      </w:pPr>
      <w:bookmarkStart w:id="8" w:name="_Toc234613175"/>
      <w:bookmarkStart w:id="9" w:name="_Toc234613355"/>
      <w:r w:rsidRPr="00A047A9">
        <w:t>Challenges Faced by Ambulance Services</w:t>
      </w:r>
      <w:bookmarkEnd w:id="8"/>
      <w:bookmarkEnd w:id="9"/>
    </w:p>
    <w:p w14:paraId="670FEA11" w14:textId="77777777" w:rsidR="00D4169D" w:rsidRPr="00A047A9" w:rsidRDefault="00D4169D" w:rsidP="008F306A">
      <w:pPr>
        <w:spacing w:before="120" w:after="120" w:line="360" w:lineRule="auto"/>
        <w:rPr>
          <w:rFonts w:ascii="Arial" w:hAnsi="Arial" w:cs="Arial"/>
          <w:b/>
          <w:bCs/>
        </w:rPr>
      </w:pPr>
      <w:r w:rsidRPr="00A047A9">
        <w:rPr>
          <w:rFonts w:ascii="Arial" w:hAnsi="Arial" w:cs="Arial"/>
          <w:b/>
          <w:bCs/>
        </w:rPr>
        <w:t>Challenge 1: Increasing Demand and Pressure on Services</w:t>
      </w:r>
    </w:p>
    <w:p w14:paraId="4AD707D0" w14:textId="20D7A20E" w:rsidR="00301D56" w:rsidRPr="00A047A9" w:rsidRDefault="00301D56" w:rsidP="008F306A">
      <w:pPr>
        <w:spacing w:before="120" w:after="120" w:line="360" w:lineRule="auto"/>
        <w:rPr>
          <w:rFonts w:ascii="Arial" w:hAnsi="Arial" w:cs="Arial"/>
        </w:rPr>
      </w:pPr>
      <w:r w:rsidRPr="00A047A9">
        <w:rPr>
          <w:rFonts w:ascii="Arial" w:hAnsi="Arial" w:cs="Arial"/>
        </w:rPr>
        <w:lastRenderedPageBreak/>
        <w:t>The ever-growing number of calls for emergency services is a great challenge for ambulance services. Demand is placed on emergency healthcare due to increased population, an ageing population, and the level of chronic illness.</w:t>
      </w:r>
    </w:p>
    <w:p w14:paraId="3653A382" w14:textId="4CFFB8EF" w:rsidR="00301D56" w:rsidRPr="00A047A9" w:rsidRDefault="00301D56" w:rsidP="008F306A">
      <w:pPr>
        <w:spacing w:before="120" w:after="120" w:line="360" w:lineRule="auto"/>
        <w:rPr>
          <w:rFonts w:ascii="Arial" w:hAnsi="Arial" w:cs="Arial"/>
        </w:rPr>
      </w:pPr>
      <w:r w:rsidRPr="00A047A9">
        <w:rPr>
          <w:rFonts w:ascii="Arial" w:hAnsi="Arial" w:cs="Arial"/>
        </w:rPr>
        <w:t>Many ambulance services are overburdened when calls for service outnumber the supplies and services they have. This can cause delays in the provision of services and a delayed response to patients</w:t>
      </w:r>
      <w:r w:rsidR="008F306A" w:rsidRPr="00A047A9">
        <w:rPr>
          <w:rFonts w:ascii="Arial" w:hAnsi="Arial" w:cs="Arial"/>
        </w:rPr>
        <w:t xml:space="preserve"> (Knowles, Bishop-Edwards and </w:t>
      </w:r>
      <w:proofErr w:type="spellStart"/>
      <w:r w:rsidR="008F306A" w:rsidRPr="00A047A9">
        <w:rPr>
          <w:rFonts w:ascii="Arial" w:hAnsi="Arial" w:cs="Arial"/>
        </w:rPr>
        <w:t>O'Cathain</w:t>
      </w:r>
      <w:proofErr w:type="spellEnd"/>
      <w:r w:rsidR="008F306A" w:rsidRPr="00A047A9">
        <w:rPr>
          <w:rFonts w:ascii="Arial" w:hAnsi="Arial" w:cs="Arial"/>
        </w:rPr>
        <w:t>, 2018)</w:t>
      </w:r>
      <w:r w:rsidRPr="00A047A9">
        <w:rPr>
          <w:rFonts w:ascii="Arial" w:hAnsi="Arial" w:cs="Arial"/>
        </w:rPr>
        <w:t>.</w:t>
      </w:r>
    </w:p>
    <w:p w14:paraId="41B4901D" w14:textId="77777777" w:rsidR="00301D56" w:rsidRPr="00A047A9" w:rsidRDefault="00301D56" w:rsidP="008F306A">
      <w:pPr>
        <w:spacing w:before="120" w:after="120" w:line="360" w:lineRule="auto"/>
        <w:rPr>
          <w:rFonts w:ascii="Arial" w:hAnsi="Arial" w:cs="Arial"/>
        </w:rPr>
      </w:pPr>
      <w:r w:rsidRPr="00A047A9">
        <w:rPr>
          <w:rFonts w:ascii="Arial" w:hAnsi="Arial" w:cs="Arial"/>
        </w:rPr>
        <w:t>The high demand is also impacting the work of the ambulance crews, who can be stressed, fatigued and emotionally charged because of the volume of serious incidents they have to respond to.</w:t>
      </w:r>
    </w:p>
    <w:p w14:paraId="470972DD" w14:textId="77777777" w:rsidR="00301D56" w:rsidRPr="00A047A9" w:rsidRDefault="00301D56" w:rsidP="008F306A">
      <w:pPr>
        <w:spacing w:before="120" w:after="120" w:line="360" w:lineRule="auto"/>
        <w:rPr>
          <w:rFonts w:ascii="Arial" w:hAnsi="Arial" w:cs="Arial"/>
        </w:rPr>
      </w:pPr>
      <w:r w:rsidRPr="00A047A9">
        <w:rPr>
          <w:rFonts w:ascii="Arial" w:hAnsi="Arial" w:cs="Arial"/>
        </w:rPr>
        <w:t>Possible solutions:</w:t>
      </w:r>
    </w:p>
    <w:p w14:paraId="50886951" w14:textId="77777777" w:rsidR="00301D56" w:rsidRPr="00A047A9" w:rsidRDefault="00301D56" w:rsidP="008F306A">
      <w:pPr>
        <w:pStyle w:val="ListParagraph"/>
        <w:numPr>
          <w:ilvl w:val="0"/>
          <w:numId w:val="8"/>
        </w:numPr>
        <w:spacing w:before="120" w:after="120" w:line="360" w:lineRule="auto"/>
        <w:rPr>
          <w:rFonts w:ascii="Arial" w:hAnsi="Arial" w:cs="Arial"/>
        </w:rPr>
      </w:pPr>
      <w:r w:rsidRPr="00A047A9">
        <w:rPr>
          <w:rFonts w:ascii="Arial" w:hAnsi="Arial" w:cs="Arial"/>
        </w:rPr>
        <w:t>The addition of more staff to the ambulance service</w:t>
      </w:r>
    </w:p>
    <w:p w14:paraId="1C3D2AE2" w14:textId="7B46AC32" w:rsidR="00301D56" w:rsidRPr="00A047A9" w:rsidRDefault="00301D56" w:rsidP="008F306A">
      <w:pPr>
        <w:pStyle w:val="ListParagraph"/>
        <w:numPr>
          <w:ilvl w:val="0"/>
          <w:numId w:val="8"/>
        </w:numPr>
        <w:spacing w:before="120" w:after="120" w:line="360" w:lineRule="auto"/>
        <w:rPr>
          <w:rFonts w:ascii="Arial" w:hAnsi="Arial" w:cs="Arial"/>
        </w:rPr>
      </w:pPr>
      <w:r w:rsidRPr="00A047A9">
        <w:rPr>
          <w:rFonts w:ascii="Arial" w:hAnsi="Arial" w:cs="Arial"/>
        </w:rPr>
        <w:t>Enhancing health services provided to the community</w:t>
      </w:r>
    </w:p>
    <w:p w14:paraId="0F780E40" w14:textId="48B173A7" w:rsidR="00301D56" w:rsidRPr="00A047A9" w:rsidRDefault="00301D56" w:rsidP="008F306A">
      <w:pPr>
        <w:pStyle w:val="ListParagraph"/>
        <w:numPr>
          <w:ilvl w:val="0"/>
          <w:numId w:val="8"/>
        </w:numPr>
        <w:spacing w:before="120" w:after="120" w:line="360" w:lineRule="auto"/>
        <w:rPr>
          <w:rFonts w:ascii="Arial" w:hAnsi="Arial" w:cs="Arial"/>
        </w:rPr>
      </w:pPr>
      <w:r w:rsidRPr="00A047A9">
        <w:rPr>
          <w:rFonts w:ascii="Arial" w:hAnsi="Arial" w:cs="Arial"/>
        </w:rPr>
        <w:t xml:space="preserve">The use of technology to effectively </w:t>
      </w:r>
      <w:r w:rsidR="00A55D68" w:rsidRPr="00A047A9">
        <w:rPr>
          <w:rFonts w:ascii="Arial" w:hAnsi="Arial" w:cs="Arial"/>
        </w:rPr>
        <w:t>prioritize</w:t>
      </w:r>
      <w:r w:rsidRPr="00A047A9">
        <w:rPr>
          <w:rFonts w:ascii="Arial" w:hAnsi="Arial" w:cs="Arial"/>
        </w:rPr>
        <w:t xml:space="preserve"> emergency cases.</w:t>
      </w:r>
    </w:p>
    <w:p w14:paraId="1E9BC70C" w14:textId="127E39B2" w:rsidR="00D4169D" w:rsidRPr="00A047A9" w:rsidRDefault="00D4169D" w:rsidP="008F306A">
      <w:pPr>
        <w:spacing w:before="120" w:after="120" w:line="360" w:lineRule="auto"/>
        <w:rPr>
          <w:rFonts w:ascii="Arial" w:hAnsi="Arial" w:cs="Arial"/>
          <w:b/>
          <w:bCs/>
        </w:rPr>
      </w:pPr>
      <w:r w:rsidRPr="00A047A9">
        <w:rPr>
          <w:rFonts w:ascii="Arial" w:hAnsi="Arial" w:cs="Arial"/>
          <w:b/>
          <w:bCs/>
        </w:rPr>
        <w:t>Challenge 2: Staff Shortages and Workforce Challenges</w:t>
      </w:r>
    </w:p>
    <w:p w14:paraId="3075A2B7"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t>Highly trained individuals, particularly paramedics, are essential to the ambulance services. But the recruitment and retention of adequate staff is a challenge for many.</w:t>
      </w:r>
    </w:p>
    <w:p w14:paraId="2BF001E6" w14:textId="720D3832" w:rsidR="00301D56" w:rsidRPr="00A047A9" w:rsidRDefault="00301D56" w:rsidP="008F306A">
      <w:pPr>
        <w:spacing w:before="120" w:after="120" w:line="360" w:lineRule="auto"/>
        <w:jc w:val="both"/>
        <w:rPr>
          <w:rFonts w:ascii="Arial" w:hAnsi="Arial" w:cs="Arial"/>
        </w:rPr>
      </w:pPr>
      <w:r w:rsidRPr="00A047A9">
        <w:rPr>
          <w:rFonts w:ascii="Arial" w:hAnsi="Arial" w:cs="Arial"/>
        </w:rPr>
        <w:t xml:space="preserve">Paramedics may end up having long shifts and handling a lot of </w:t>
      </w:r>
      <w:r w:rsidR="008F306A" w:rsidRPr="00A047A9">
        <w:rPr>
          <w:rFonts w:ascii="Arial" w:hAnsi="Arial" w:cs="Arial"/>
        </w:rPr>
        <w:t>traumas</w:t>
      </w:r>
      <w:r w:rsidRPr="00A047A9">
        <w:rPr>
          <w:rFonts w:ascii="Arial" w:hAnsi="Arial" w:cs="Arial"/>
        </w:rPr>
        <w:t>, which can lead to physical and emotional fatigue. Staffing issues may impact response times and create additional workload for staff.</w:t>
      </w:r>
    </w:p>
    <w:p w14:paraId="3185AFF8" w14:textId="77777777" w:rsidR="00301D56" w:rsidRPr="00A047A9" w:rsidRDefault="00301D56" w:rsidP="008F306A">
      <w:pPr>
        <w:spacing w:before="120" w:after="120" w:line="360" w:lineRule="auto"/>
        <w:jc w:val="both"/>
        <w:rPr>
          <w:rFonts w:ascii="Arial" w:hAnsi="Arial" w:cs="Arial"/>
        </w:rPr>
      </w:pPr>
      <w:r w:rsidRPr="00A047A9">
        <w:rPr>
          <w:rFonts w:ascii="Arial" w:hAnsi="Arial" w:cs="Arial"/>
        </w:rPr>
        <w:t>Possible solutions:</w:t>
      </w:r>
    </w:p>
    <w:p w14:paraId="70BC87A5" w14:textId="77777777" w:rsidR="00301D56" w:rsidRPr="00A047A9" w:rsidRDefault="00301D56" w:rsidP="008F306A">
      <w:pPr>
        <w:pStyle w:val="ListParagraph"/>
        <w:numPr>
          <w:ilvl w:val="0"/>
          <w:numId w:val="9"/>
        </w:numPr>
        <w:spacing w:before="120" w:after="120" w:line="360" w:lineRule="auto"/>
        <w:jc w:val="both"/>
        <w:rPr>
          <w:rFonts w:ascii="Arial" w:hAnsi="Arial" w:cs="Arial"/>
        </w:rPr>
      </w:pPr>
      <w:r w:rsidRPr="00A047A9">
        <w:rPr>
          <w:rFonts w:ascii="Arial" w:hAnsi="Arial" w:cs="Arial"/>
        </w:rPr>
        <w:t>Providing increased workplace support</w:t>
      </w:r>
    </w:p>
    <w:p w14:paraId="0BACBAE2" w14:textId="7B518F0B" w:rsidR="00301D56" w:rsidRPr="00A047A9" w:rsidRDefault="00301D56" w:rsidP="008F306A">
      <w:pPr>
        <w:pStyle w:val="ListParagraph"/>
        <w:numPr>
          <w:ilvl w:val="0"/>
          <w:numId w:val="9"/>
        </w:numPr>
        <w:spacing w:before="120" w:after="120" w:line="360" w:lineRule="auto"/>
        <w:jc w:val="both"/>
        <w:rPr>
          <w:rFonts w:ascii="Arial" w:hAnsi="Arial" w:cs="Arial"/>
        </w:rPr>
      </w:pPr>
      <w:r w:rsidRPr="00A047A9">
        <w:rPr>
          <w:rFonts w:ascii="Arial" w:hAnsi="Arial" w:cs="Arial"/>
        </w:rPr>
        <w:t>Improving training opportunities</w:t>
      </w:r>
    </w:p>
    <w:p w14:paraId="5CC6E579" w14:textId="55599A46" w:rsidR="00301D56" w:rsidRPr="00A047A9" w:rsidRDefault="00301D56" w:rsidP="008F306A">
      <w:pPr>
        <w:pStyle w:val="ListParagraph"/>
        <w:numPr>
          <w:ilvl w:val="0"/>
          <w:numId w:val="9"/>
        </w:numPr>
        <w:spacing w:before="120" w:after="120" w:line="360" w:lineRule="auto"/>
        <w:jc w:val="both"/>
        <w:rPr>
          <w:rFonts w:ascii="Arial" w:hAnsi="Arial" w:cs="Arial"/>
        </w:rPr>
      </w:pPr>
      <w:r w:rsidRPr="00A047A9">
        <w:rPr>
          <w:rFonts w:ascii="Arial" w:hAnsi="Arial" w:cs="Arial"/>
        </w:rPr>
        <w:t>Implementing strategies to keep trained healthcare professionals from going to a facility for patients, to treat them within communities and to support vulnerable groups in this regard.</w:t>
      </w:r>
    </w:p>
    <w:p w14:paraId="4B9C50B6" w14:textId="59F9BCA5" w:rsidR="00D4169D" w:rsidRPr="00A047A9" w:rsidRDefault="00D4169D" w:rsidP="00A047A9">
      <w:pPr>
        <w:pStyle w:val="Heading1"/>
      </w:pPr>
      <w:bookmarkStart w:id="10" w:name="_Toc234613176"/>
      <w:bookmarkStart w:id="11" w:name="_Toc234613356"/>
      <w:r w:rsidRPr="00A047A9">
        <w:t>Conclusion</w:t>
      </w:r>
      <w:bookmarkEnd w:id="10"/>
      <w:bookmarkEnd w:id="11"/>
    </w:p>
    <w:p w14:paraId="1F8664CD" w14:textId="3223246C" w:rsidR="00301D56" w:rsidRPr="00A047A9" w:rsidRDefault="00301D56" w:rsidP="008F306A">
      <w:pPr>
        <w:spacing w:before="120" w:after="120" w:line="360" w:lineRule="auto"/>
        <w:jc w:val="both"/>
        <w:rPr>
          <w:rFonts w:ascii="Arial" w:eastAsia="Times New Roman" w:hAnsi="Arial" w:cs="Arial"/>
        </w:rPr>
      </w:pPr>
      <w:r w:rsidRPr="00A047A9">
        <w:rPr>
          <w:rFonts w:ascii="Arial" w:eastAsia="Times New Roman" w:hAnsi="Arial" w:cs="Arial"/>
        </w:rPr>
        <w:t xml:space="preserve">Ambulance services are a critical component of healthcare that ensure prompt and efficient medical treatment and transportation in emergency situations, playing a vital role in saving lives. Ambulance services are far from what they were, and they have become a very </w:t>
      </w:r>
      <w:r w:rsidR="00A55D68" w:rsidRPr="00A047A9">
        <w:rPr>
          <w:rFonts w:ascii="Arial" w:eastAsia="Times New Roman" w:hAnsi="Arial" w:cs="Arial"/>
        </w:rPr>
        <w:t>skillful</w:t>
      </w:r>
      <w:r w:rsidRPr="00A047A9">
        <w:rPr>
          <w:rFonts w:ascii="Arial" w:eastAsia="Times New Roman" w:hAnsi="Arial" w:cs="Arial"/>
        </w:rPr>
        <w:t xml:space="preserve"> health care provider.</w:t>
      </w:r>
    </w:p>
    <w:p w14:paraId="2DED01E1" w14:textId="6F623078" w:rsidR="008F306A" w:rsidRPr="00A047A9" w:rsidRDefault="00301D56" w:rsidP="008F306A">
      <w:pPr>
        <w:spacing w:before="120" w:after="120" w:line="360" w:lineRule="auto"/>
        <w:jc w:val="both"/>
        <w:rPr>
          <w:rFonts w:ascii="Arial" w:eastAsia="Times New Roman" w:hAnsi="Arial" w:cs="Arial"/>
        </w:rPr>
      </w:pPr>
      <w:r w:rsidRPr="00A047A9">
        <w:rPr>
          <w:rFonts w:ascii="Arial" w:eastAsia="Times New Roman" w:hAnsi="Arial" w:cs="Arial"/>
        </w:rPr>
        <w:lastRenderedPageBreak/>
        <w:t xml:space="preserve">Ambulance systems are facing challenges like growing demand and staffing shortages, but technological advancements, staffing plan </w:t>
      </w:r>
      <w:r w:rsidR="00A55D68" w:rsidRPr="00A047A9">
        <w:rPr>
          <w:rFonts w:ascii="Arial" w:eastAsia="Times New Roman" w:hAnsi="Arial" w:cs="Arial"/>
        </w:rPr>
        <w:t>optimization</w:t>
      </w:r>
      <w:r w:rsidRPr="00A047A9">
        <w:rPr>
          <w:rFonts w:ascii="Arial" w:eastAsia="Times New Roman" w:hAnsi="Arial" w:cs="Arial"/>
        </w:rPr>
        <w:t>, and community healthcare improvements can bolster ambulance systems.</w:t>
      </w:r>
    </w:p>
    <w:p w14:paraId="7F779A58" w14:textId="15218F59" w:rsidR="00D4169D" w:rsidRPr="00A047A9" w:rsidRDefault="00D4169D" w:rsidP="00A047A9">
      <w:pPr>
        <w:rPr>
          <w:rFonts w:ascii="Arial" w:eastAsia="Times New Roman" w:hAnsi="Arial" w:cs="Arial"/>
          <w:b/>
          <w:bCs/>
          <w:color w:val="000000" w:themeColor="text1"/>
          <w:kern w:val="36"/>
        </w:rPr>
      </w:pPr>
      <w:r w:rsidRPr="00A047A9">
        <w:rPr>
          <w:rFonts w:ascii="Arial" w:hAnsi="Arial" w:cs="Arial"/>
        </w:rPr>
        <w:br w:type="page"/>
      </w:r>
    </w:p>
    <w:p w14:paraId="5C853772" w14:textId="22D02CA1" w:rsidR="008F306A" w:rsidRPr="00A047A9" w:rsidRDefault="008F306A" w:rsidP="00A047A9">
      <w:pPr>
        <w:pStyle w:val="Heading1"/>
        <w:rPr>
          <w:rStyle w:val="Strong"/>
          <w:b/>
          <w:bCs/>
        </w:rPr>
      </w:pPr>
      <w:bookmarkStart w:id="12" w:name="_Toc234613177"/>
      <w:bookmarkStart w:id="13" w:name="_Toc234613357"/>
      <w:r w:rsidRPr="00A047A9">
        <w:rPr>
          <w:rStyle w:val="Strong"/>
          <w:b/>
          <w:bCs/>
        </w:rPr>
        <w:lastRenderedPageBreak/>
        <w:t>Task 2: Community Mental Health Services</w:t>
      </w:r>
      <w:bookmarkEnd w:id="12"/>
      <w:bookmarkEnd w:id="13"/>
    </w:p>
    <w:p w14:paraId="3332E1CA" w14:textId="13F942D2" w:rsidR="00AC23A8" w:rsidRPr="00A047A9" w:rsidRDefault="00AC23A8" w:rsidP="00A047A9">
      <w:pPr>
        <w:pStyle w:val="Heading1"/>
        <w:rPr>
          <w:rStyle w:val="Strong"/>
          <w:b/>
          <w:bCs/>
        </w:rPr>
      </w:pPr>
      <w:bookmarkStart w:id="14" w:name="_Toc234613178"/>
      <w:bookmarkStart w:id="15" w:name="_Toc234613358"/>
      <w:r w:rsidRPr="00A047A9">
        <w:rPr>
          <w:rStyle w:val="Strong"/>
          <w:b/>
          <w:bCs/>
        </w:rPr>
        <w:t>Introduction</w:t>
      </w:r>
      <w:bookmarkEnd w:id="14"/>
      <w:bookmarkEnd w:id="15"/>
    </w:p>
    <w:p w14:paraId="420CC72B" w14:textId="6CCC0BA4"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Community mental health services: Care and support for people with mental health issues that is provided in a manner other than entirely within the hospital setting. These services include evaluation, treatment, rehabilitation, emotional support and practical help to help people live independently while receiving care for mental health and illness</w:t>
      </w:r>
      <w:r w:rsidR="004E6EE7" w:rsidRPr="00A047A9">
        <w:rPr>
          <w:rStyle w:val="Strong"/>
          <w:rFonts w:ascii="Arial" w:hAnsi="Arial" w:cs="Arial"/>
          <w:b w:val="0"/>
          <w:bCs w:val="0"/>
        </w:rPr>
        <w:t xml:space="preserve"> </w:t>
      </w:r>
      <w:r w:rsidR="004E6EE7" w:rsidRPr="00A047A9">
        <w:rPr>
          <w:rFonts w:ascii="Arial" w:hAnsi="Arial" w:cs="Arial"/>
        </w:rPr>
        <w:t xml:space="preserve">(Barnett </w:t>
      </w:r>
      <w:r w:rsidR="004E6EE7" w:rsidRPr="00A047A9">
        <w:rPr>
          <w:rStyle w:val="Emphasis"/>
          <w:rFonts w:ascii="Arial" w:hAnsi="Arial" w:cs="Arial"/>
        </w:rPr>
        <w:t>et al</w:t>
      </w:r>
      <w:r w:rsidR="004E6EE7" w:rsidRPr="00A047A9">
        <w:rPr>
          <w:rFonts w:ascii="Arial" w:hAnsi="Arial" w:cs="Arial"/>
        </w:rPr>
        <w:t>., 2018)</w:t>
      </w:r>
      <w:r w:rsidRPr="00A047A9">
        <w:rPr>
          <w:rStyle w:val="Strong"/>
          <w:rFonts w:ascii="Arial" w:hAnsi="Arial" w:cs="Arial"/>
          <w:b w:val="0"/>
          <w:bCs w:val="0"/>
        </w:rPr>
        <w:t>. Community mental health care has grown to be a vital component of healthcare systems as it contributes to the recovery process, diminishes stigma, and empowers individuals to live meaningful lives in society.</w:t>
      </w:r>
    </w:p>
    <w:p w14:paraId="5DB7B315" w14:textId="77777777" w:rsidR="008F306A" w:rsidRPr="00A047A9" w:rsidRDefault="00AC23A8" w:rsidP="00A047A9">
      <w:pPr>
        <w:pStyle w:val="Heading1"/>
        <w:rPr>
          <w:rStyle w:val="Strong"/>
          <w:b/>
          <w:bCs/>
        </w:rPr>
      </w:pPr>
      <w:bookmarkStart w:id="16" w:name="_Toc234613179"/>
      <w:bookmarkStart w:id="17" w:name="_Toc234613359"/>
      <w:r w:rsidRPr="00A047A9">
        <w:rPr>
          <w:rStyle w:val="Strong"/>
          <w:b/>
          <w:bCs/>
        </w:rPr>
        <w:t>The origins and historical development</w:t>
      </w:r>
      <w:bookmarkEnd w:id="16"/>
      <w:bookmarkEnd w:id="17"/>
    </w:p>
    <w:p w14:paraId="10C04F5B" w14:textId="40A6E54E" w:rsidR="00AC23A8" w:rsidRPr="00A047A9" w:rsidRDefault="00AC23A8" w:rsidP="004E6EE7">
      <w:pPr>
        <w:spacing w:line="360" w:lineRule="auto"/>
        <w:jc w:val="both"/>
        <w:rPr>
          <w:rStyle w:val="Strong"/>
          <w:rFonts w:ascii="Arial" w:hAnsi="Arial" w:cs="Arial"/>
          <w:b w:val="0"/>
          <w:bCs w:val="0"/>
        </w:rPr>
      </w:pPr>
      <w:r w:rsidRPr="00A047A9">
        <w:rPr>
          <w:rStyle w:val="Strong"/>
          <w:rFonts w:ascii="Arial" w:hAnsi="Arial" w:cs="Arial"/>
          <w:b w:val="0"/>
          <w:bCs w:val="0"/>
        </w:rPr>
        <w:t xml:space="preserve">Attitudes and beliefs about mental illness within society were a major factor in the development of community mental health services. In the past, individuals with mental health issues were generally sent to large psychiatric facilities where they might be separated from their families and communities. Asylums to care for people believed to be incapable of self-support were established in many nations in the 18th and 19th centuries. </w:t>
      </w:r>
    </w:p>
    <w:p w14:paraId="3CB107BD" w14:textId="4CD229E9" w:rsidR="00AC23A8" w:rsidRPr="00A047A9" w:rsidRDefault="00AC23A8" w:rsidP="004E6EE7">
      <w:pPr>
        <w:spacing w:line="360" w:lineRule="auto"/>
        <w:jc w:val="both"/>
        <w:rPr>
          <w:rStyle w:val="Strong"/>
          <w:rFonts w:ascii="Arial" w:hAnsi="Arial" w:cs="Arial"/>
          <w:b w:val="0"/>
          <w:bCs w:val="0"/>
        </w:rPr>
      </w:pPr>
      <w:r w:rsidRPr="00A047A9">
        <w:rPr>
          <w:rStyle w:val="Strong"/>
          <w:rFonts w:ascii="Arial" w:hAnsi="Arial" w:cs="Arial"/>
          <w:b w:val="0"/>
          <w:bCs w:val="0"/>
        </w:rPr>
        <w:t>Attitudes towards mental health started to shift in the 20th century. As psychiatric medicine improved, knowledge of the human rights of individuals grew</w:t>
      </w:r>
      <w:r w:rsidR="00301D56" w:rsidRPr="00A047A9">
        <w:rPr>
          <w:rStyle w:val="Strong"/>
          <w:rFonts w:ascii="Arial" w:hAnsi="Arial" w:cs="Arial"/>
          <w:b w:val="0"/>
          <w:bCs w:val="0"/>
        </w:rPr>
        <w:t>,</w:t>
      </w:r>
      <w:r w:rsidRPr="00A047A9">
        <w:rPr>
          <w:rStyle w:val="Strong"/>
          <w:rFonts w:ascii="Arial" w:hAnsi="Arial" w:cs="Arial"/>
          <w:b w:val="0"/>
          <w:bCs w:val="0"/>
        </w:rPr>
        <w:t xml:space="preserve"> and worries about care within institutions prompted governments to look for alternative solutions</w:t>
      </w:r>
      <w:r w:rsidR="004E6EE7" w:rsidRPr="00A047A9">
        <w:rPr>
          <w:rStyle w:val="Strong"/>
          <w:rFonts w:ascii="Arial" w:hAnsi="Arial" w:cs="Arial"/>
          <w:b w:val="0"/>
          <w:bCs w:val="0"/>
        </w:rPr>
        <w:t xml:space="preserve"> </w:t>
      </w:r>
      <w:r w:rsidR="004E6EE7" w:rsidRPr="00A047A9">
        <w:rPr>
          <w:rFonts w:ascii="Arial" w:hAnsi="Arial" w:cs="Arial"/>
        </w:rPr>
        <w:t>(</w:t>
      </w:r>
      <w:proofErr w:type="spellStart"/>
      <w:r w:rsidR="004E6EE7" w:rsidRPr="00A047A9">
        <w:rPr>
          <w:rFonts w:ascii="Arial" w:hAnsi="Arial" w:cs="Arial"/>
        </w:rPr>
        <w:t>Fusar</w:t>
      </w:r>
      <w:proofErr w:type="spellEnd"/>
      <w:r w:rsidR="004E6EE7" w:rsidRPr="00A047A9">
        <w:rPr>
          <w:rFonts w:ascii="Arial" w:hAnsi="Arial" w:cs="Arial"/>
        </w:rPr>
        <w:t>-Poli, McGorry and Kane, 2017)</w:t>
      </w:r>
      <w:r w:rsidRPr="00A047A9">
        <w:rPr>
          <w:rStyle w:val="Strong"/>
          <w:rFonts w:ascii="Arial" w:hAnsi="Arial" w:cs="Arial"/>
          <w:b w:val="0"/>
          <w:bCs w:val="0"/>
        </w:rPr>
        <w:t xml:space="preserve">. </w:t>
      </w:r>
      <w:r w:rsidR="00A55D68" w:rsidRPr="00A047A9">
        <w:rPr>
          <w:rStyle w:val="Strong"/>
          <w:rFonts w:ascii="Arial" w:hAnsi="Arial" w:cs="Arial"/>
          <w:b w:val="0"/>
          <w:bCs w:val="0"/>
        </w:rPr>
        <w:t>Deinstitutionalization</w:t>
      </w:r>
      <w:r w:rsidRPr="00A047A9">
        <w:rPr>
          <w:rStyle w:val="Strong"/>
          <w:rFonts w:ascii="Arial" w:hAnsi="Arial" w:cs="Arial"/>
          <w:b w:val="0"/>
          <w:bCs w:val="0"/>
        </w:rPr>
        <w:t xml:space="preserve"> started in many countries</w:t>
      </w:r>
      <w:r w:rsidR="00301D56" w:rsidRPr="00A047A9">
        <w:rPr>
          <w:rStyle w:val="Strong"/>
          <w:rFonts w:ascii="Arial" w:hAnsi="Arial" w:cs="Arial"/>
          <w:b w:val="0"/>
          <w:bCs w:val="0"/>
        </w:rPr>
        <w:t>,</w:t>
      </w:r>
      <w:r w:rsidRPr="00A047A9">
        <w:rPr>
          <w:rStyle w:val="Strong"/>
          <w:rFonts w:ascii="Arial" w:hAnsi="Arial" w:cs="Arial"/>
          <w:b w:val="0"/>
          <w:bCs w:val="0"/>
        </w:rPr>
        <w:t xml:space="preserve"> and the population of long-term psychiatric hospitals was transferred to the community.</w:t>
      </w:r>
    </w:p>
    <w:p w14:paraId="6E82A18B" w14:textId="144E6C58" w:rsidR="00AC23A8" w:rsidRPr="00A047A9" w:rsidRDefault="00AC23A8" w:rsidP="004E6EE7">
      <w:pPr>
        <w:spacing w:line="360" w:lineRule="auto"/>
        <w:jc w:val="both"/>
        <w:rPr>
          <w:rStyle w:val="Strong"/>
          <w:rFonts w:ascii="Arial" w:hAnsi="Arial" w:cs="Arial"/>
          <w:b w:val="0"/>
          <w:bCs w:val="0"/>
        </w:rPr>
      </w:pPr>
      <w:r w:rsidRPr="00A047A9">
        <w:rPr>
          <w:rStyle w:val="Strong"/>
          <w:rFonts w:ascii="Arial" w:hAnsi="Arial" w:cs="Arial"/>
          <w:b w:val="0"/>
          <w:bCs w:val="0"/>
        </w:rPr>
        <w:t xml:space="preserve">The development of community mental health services was founded on the idea that people could do better when supported in the places they know and love, with access to familiar people and places. </w:t>
      </w:r>
    </w:p>
    <w:p w14:paraId="247C4111" w14:textId="77777777" w:rsidR="00AC23A8" w:rsidRPr="00A047A9" w:rsidRDefault="00AC23A8" w:rsidP="00A047A9">
      <w:pPr>
        <w:pStyle w:val="Heading1"/>
        <w:rPr>
          <w:rStyle w:val="Strong"/>
          <w:b/>
          <w:bCs/>
        </w:rPr>
      </w:pPr>
      <w:bookmarkStart w:id="18" w:name="_Toc234613180"/>
      <w:bookmarkStart w:id="19" w:name="_Toc234613360"/>
      <w:r w:rsidRPr="00A047A9">
        <w:rPr>
          <w:rStyle w:val="Strong"/>
          <w:b/>
          <w:bCs/>
        </w:rPr>
        <w:t>Functioning of Community Mental Health Services today</w:t>
      </w:r>
      <w:bookmarkEnd w:id="18"/>
      <w:bookmarkEnd w:id="19"/>
    </w:p>
    <w:p w14:paraId="4DD8EE7C" w14:textId="77777777"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In the present context, community mental health services offer a variety of services based on the needs of people. The services are designed to offer early intervention, continuing treatment and recovery care.</w:t>
      </w:r>
    </w:p>
    <w:p w14:paraId="1641E590" w14:textId="0B30ECD8"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 xml:space="preserve">The community mental health teams evaluate people with depression, anxiety disorders, bipolar disorder and schizophrenia. </w:t>
      </w:r>
    </w:p>
    <w:p w14:paraId="791088F8" w14:textId="2520161A"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 xml:space="preserve">One of the main characteristics of these services is their multidisciplinary approach. Various specialists work together to meet medical and social requirements. For instance, mental health </w:t>
      </w:r>
      <w:r w:rsidRPr="00A047A9">
        <w:rPr>
          <w:rStyle w:val="Strong"/>
          <w:rFonts w:ascii="Arial" w:hAnsi="Arial" w:cs="Arial"/>
          <w:b w:val="0"/>
          <w:bCs w:val="0"/>
        </w:rPr>
        <w:lastRenderedPageBreak/>
        <w:t xml:space="preserve">nurses could help with managing medicines and symptoms, and social workers could help with housing, employment, and </w:t>
      </w:r>
      <w:r w:rsidR="00301D56" w:rsidRPr="00A047A9">
        <w:rPr>
          <w:rStyle w:val="Strong"/>
          <w:rFonts w:ascii="Arial" w:hAnsi="Arial" w:cs="Arial"/>
          <w:b w:val="0"/>
          <w:bCs w:val="0"/>
        </w:rPr>
        <w:t>community-based</w:t>
      </w:r>
      <w:r w:rsidRPr="00A047A9">
        <w:rPr>
          <w:rStyle w:val="Strong"/>
          <w:rFonts w:ascii="Arial" w:hAnsi="Arial" w:cs="Arial"/>
          <w:b w:val="0"/>
          <w:bCs w:val="0"/>
        </w:rPr>
        <w:t xml:space="preserve"> services</w:t>
      </w:r>
      <w:r w:rsidR="004E6EE7" w:rsidRPr="00A047A9">
        <w:rPr>
          <w:rStyle w:val="Strong"/>
          <w:rFonts w:ascii="Arial" w:hAnsi="Arial" w:cs="Arial"/>
          <w:b w:val="0"/>
          <w:bCs w:val="0"/>
        </w:rPr>
        <w:t xml:space="preserve"> </w:t>
      </w:r>
      <w:r w:rsidR="004E6EE7" w:rsidRPr="00A047A9">
        <w:rPr>
          <w:rFonts w:ascii="Arial" w:hAnsi="Arial" w:cs="Arial"/>
        </w:rPr>
        <w:t xml:space="preserve">(Slade </w:t>
      </w:r>
      <w:r w:rsidR="004E6EE7" w:rsidRPr="00A047A9">
        <w:rPr>
          <w:rStyle w:val="Emphasis"/>
          <w:rFonts w:ascii="Arial" w:hAnsi="Arial" w:cs="Arial"/>
        </w:rPr>
        <w:t>et al</w:t>
      </w:r>
      <w:r w:rsidR="004E6EE7" w:rsidRPr="00A047A9">
        <w:rPr>
          <w:rFonts w:ascii="Arial" w:hAnsi="Arial" w:cs="Arial"/>
        </w:rPr>
        <w:t>., 2019)</w:t>
      </w:r>
      <w:r w:rsidRPr="00A047A9">
        <w:rPr>
          <w:rStyle w:val="Strong"/>
          <w:rFonts w:ascii="Arial" w:hAnsi="Arial" w:cs="Arial"/>
          <w:b w:val="0"/>
          <w:bCs w:val="0"/>
        </w:rPr>
        <w:t>.</w:t>
      </w:r>
    </w:p>
    <w:p w14:paraId="0A639320" w14:textId="4623A303"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 xml:space="preserve">Community mental health services are also now concerned with prevention and early help. Early Intervention </w:t>
      </w:r>
      <w:r w:rsidR="00A55D68" w:rsidRPr="00A047A9">
        <w:rPr>
          <w:rStyle w:val="Strong"/>
          <w:rFonts w:ascii="Arial" w:hAnsi="Arial" w:cs="Arial"/>
          <w:b w:val="0"/>
          <w:bCs w:val="0"/>
        </w:rPr>
        <w:t>programmers</w:t>
      </w:r>
      <w:r w:rsidRPr="00A047A9">
        <w:rPr>
          <w:rStyle w:val="Strong"/>
          <w:rFonts w:ascii="Arial" w:hAnsi="Arial" w:cs="Arial"/>
          <w:b w:val="0"/>
          <w:bCs w:val="0"/>
        </w:rPr>
        <w:t xml:space="preserve"> are designed to identify mental health issues at an early stage in their development. Other innovations, such as digital mental health services, peer support groups, and community counselling services, have also helped to make mental health care more accessible.</w:t>
      </w:r>
    </w:p>
    <w:p w14:paraId="7B3BC63D" w14:textId="4C382E7E" w:rsidR="004E6EE7"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But the difficulties of community mental health services persist. This can impact waiting times or the quality of support that is available due to high demand, limited funding and a lack of trained professionals</w:t>
      </w:r>
      <w:r w:rsidR="004E6EE7" w:rsidRPr="00A047A9">
        <w:rPr>
          <w:rStyle w:val="Strong"/>
          <w:rFonts w:ascii="Arial" w:hAnsi="Arial" w:cs="Arial"/>
          <w:b w:val="0"/>
          <w:bCs w:val="0"/>
        </w:rPr>
        <w:t xml:space="preserve"> </w:t>
      </w:r>
      <w:r w:rsidR="00A047A9" w:rsidRPr="00A047A9">
        <w:rPr>
          <w:rFonts w:ascii="Arial" w:hAnsi="Arial" w:cs="Arial"/>
        </w:rPr>
        <w:t xml:space="preserve">(Ellison </w:t>
      </w:r>
      <w:r w:rsidR="00A047A9" w:rsidRPr="00A047A9">
        <w:rPr>
          <w:rStyle w:val="Emphasis"/>
          <w:rFonts w:ascii="Arial" w:hAnsi="Arial" w:cs="Arial"/>
        </w:rPr>
        <w:t>et al</w:t>
      </w:r>
      <w:r w:rsidR="00A047A9" w:rsidRPr="00A047A9">
        <w:rPr>
          <w:rFonts w:ascii="Arial" w:hAnsi="Arial" w:cs="Arial"/>
        </w:rPr>
        <w:t>., 2018).</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E6EE7" w:rsidRPr="004E6EE7" w14:paraId="5644666E" w14:textId="77777777" w:rsidTr="004E6EE7">
        <w:trPr>
          <w:tblCellSpacing w:w="15" w:type="dxa"/>
        </w:trPr>
        <w:tc>
          <w:tcPr>
            <w:tcW w:w="0" w:type="auto"/>
            <w:vAlign w:val="center"/>
            <w:hideMark/>
          </w:tcPr>
          <w:p w14:paraId="3F3102C7" w14:textId="77777777" w:rsidR="004E6EE7" w:rsidRPr="004E6EE7" w:rsidRDefault="004E6EE7" w:rsidP="004E6EE7">
            <w:pPr>
              <w:spacing w:after="0" w:line="240" w:lineRule="auto"/>
              <w:rPr>
                <w:rFonts w:ascii="Arial" w:eastAsia="Times New Roman" w:hAnsi="Arial" w:cs="Arial"/>
              </w:rPr>
            </w:pPr>
          </w:p>
        </w:tc>
      </w:tr>
    </w:tbl>
    <w:p w14:paraId="191A7782" w14:textId="77777777" w:rsidR="004E6EE7" w:rsidRPr="004E6EE7" w:rsidRDefault="004E6EE7" w:rsidP="004E6EE7">
      <w:pPr>
        <w:spacing w:after="0" w:line="240" w:lineRule="auto"/>
        <w:rPr>
          <w:rFonts w:ascii="Arial" w:eastAsia="Times New Roman" w:hAnsi="Arial" w:cs="Arial"/>
          <w:vanish/>
        </w:rPr>
      </w:pPr>
    </w:p>
    <w:p w14:paraId="290FDE03" w14:textId="44328A4C"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But there may be others who still have trouble getting services, especially if they live in a community that has fewer health care providers.</w:t>
      </w:r>
    </w:p>
    <w:p w14:paraId="60C4D315" w14:textId="5E642CB3" w:rsidR="00AC23A8" w:rsidRPr="00A047A9" w:rsidRDefault="00AC23A8" w:rsidP="00A047A9">
      <w:pPr>
        <w:pStyle w:val="Heading1"/>
        <w:rPr>
          <w:rStyle w:val="Strong"/>
          <w:b/>
          <w:bCs/>
        </w:rPr>
      </w:pPr>
      <w:bookmarkStart w:id="20" w:name="_Toc234613181"/>
      <w:bookmarkStart w:id="21" w:name="_Toc234613361"/>
      <w:r w:rsidRPr="00A047A9">
        <w:rPr>
          <w:rStyle w:val="Strong"/>
          <w:b/>
          <w:bCs/>
        </w:rPr>
        <w:t>Significance in improving the quality of life</w:t>
      </w:r>
      <w:bookmarkEnd w:id="20"/>
      <w:bookmarkEnd w:id="21"/>
    </w:p>
    <w:p w14:paraId="79E2BD18" w14:textId="77777777"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Community mental health services are an important contributor to service users' quality of life. These types of services enable the individual to stay within their community, hold relationships, engage in learning and/or work and become independent.</w:t>
      </w:r>
    </w:p>
    <w:p w14:paraId="0A7D3436" w14:textId="5A37B6BB" w:rsidR="00AC23A8" w:rsidRPr="00A047A9" w:rsidRDefault="00301D56"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An important</w:t>
      </w:r>
      <w:r w:rsidR="00AC23A8" w:rsidRPr="00A047A9">
        <w:rPr>
          <w:rStyle w:val="Strong"/>
          <w:rFonts w:ascii="Arial" w:hAnsi="Arial" w:cs="Arial"/>
          <w:b w:val="0"/>
          <w:bCs w:val="0"/>
        </w:rPr>
        <w:t xml:space="preserve"> advantage of this support in </w:t>
      </w:r>
      <w:r w:rsidRPr="00A047A9">
        <w:rPr>
          <w:rStyle w:val="Strong"/>
          <w:rFonts w:ascii="Arial" w:hAnsi="Arial" w:cs="Arial"/>
          <w:b w:val="0"/>
          <w:bCs w:val="0"/>
        </w:rPr>
        <w:t xml:space="preserve">the </w:t>
      </w:r>
      <w:r w:rsidR="00AC23A8" w:rsidRPr="00A047A9">
        <w:rPr>
          <w:rStyle w:val="Strong"/>
          <w:rFonts w:ascii="Arial" w:hAnsi="Arial" w:cs="Arial"/>
          <w:b w:val="0"/>
          <w:bCs w:val="0"/>
        </w:rPr>
        <w:t>community is that it helps to diminish social isolation. Mental health issues can have an impact on self-confidence, interpersonal relationships, and life functioning. People are valued and included within networks of health and community care</w:t>
      </w:r>
      <w:r w:rsidR="004E6EE7" w:rsidRPr="00A047A9">
        <w:rPr>
          <w:rStyle w:val="Strong"/>
          <w:rFonts w:ascii="Arial" w:hAnsi="Arial" w:cs="Arial"/>
          <w:b w:val="0"/>
          <w:bCs w:val="0"/>
        </w:rPr>
        <w:t xml:space="preserve"> </w:t>
      </w:r>
      <w:r w:rsidR="004E6EE7" w:rsidRPr="00A047A9">
        <w:rPr>
          <w:rFonts w:ascii="Arial" w:hAnsi="Arial" w:cs="Arial"/>
        </w:rPr>
        <w:t>(</w:t>
      </w:r>
      <w:proofErr w:type="spellStart"/>
      <w:r w:rsidR="004E6EE7" w:rsidRPr="00A047A9">
        <w:rPr>
          <w:rFonts w:ascii="Arial" w:hAnsi="Arial" w:cs="Arial"/>
        </w:rPr>
        <w:t>Mousavizadeh</w:t>
      </w:r>
      <w:proofErr w:type="spellEnd"/>
      <w:r w:rsidR="004E6EE7" w:rsidRPr="00A047A9">
        <w:rPr>
          <w:rFonts w:ascii="Arial" w:hAnsi="Arial" w:cs="Arial"/>
        </w:rPr>
        <w:t xml:space="preserve"> and </w:t>
      </w:r>
      <w:proofErr w:type="spellStart"/>
      <w:r w:rsidR="004E6EE7" w:rsidRPr="00A047A9">
        <w:rPr>
          <w:rFonts w:ascii="Arial" w:hAnsi="Arial" w:cs="Arial"/>
        </w:rPr>
        <w:t>Jandaghian</w:t>
      </w:r>
      <w:proofErr w:type="spellEnd"/>
      <w:r w:rsidR="004E6EE7" w:rsidRPr="00A047A9">
        <w:rPr>
          <w:rFonts w:ascii="Arial" w:hAnsi="Arial" w:cs="Arial"/>
        </w:rPr>
        <w:t xml:space="preserve"> Bidgoli, 2023)</w:t>
      </w:r>
      <w:r w:rsidR="00AC23A8" w:rsidRPr="00A047A9">
        <w:rPr>
          <w:rStyle w:val="Strong"/>
          <w:rFonts w:ascii="Arial" w:hAnsi="Arial" w:cs="Arial"/>
          <w:b w:val="0"/>
          <w:bCs w:val="0"/>
        </w:rPr>
        <w:t>.</w:t>
      </w:r>
    </w:p>
    <w:p w14:paraId="0048C414" w14:textId="190179DA" w:rsidR="00AC23A8"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The services also encourage recovery by considering individual goals and not just symptom management. Recovery-oriented care helps people build skills and make choices about their treatment and get their lives back on track.</w:t>
      </w:r>
    </w:p>
    <w:p w14:paraId="7016901A" w14:textId="77777777" w:rsidR="00AC23A8" w:rsidRPr="00A047A9" w:rsidRDefault="00AC23A8" w:rsidP="00A047A9">
      <w:pPr>
        <w:pStyle w:val="Heading1"/>
        <w:rPr>
          <w:rStyle w:val="Strong"/>
          <w:b/>
          <w:bCs/>
        </w:rPr>
      </w:pPr>
      <w:bookmarkStart w:id="22" w:name="_Toc234613182"/>
      <w:bookmarkStart w:id="23" w:name="_Toc234613362"/>
      <w:r w:rsidRPr="00A047A9">
        <w:rPr>
          <w:rStyle w:val="Strong"/>
          <w:b/>
          <w:bCs/>
        </w:rPr>
        <w:t>Conclusion</w:t>
      </w:r>
      <w:bookmarkEnd w:id="22"/>
      <w:bookmarkEnd w:id="23"/>
    </w:p>
    <w:p w14:paraId="0797A848" w14:textId="3905BA85" w:rsidR="004E6EE7" w:rsidRPr="00A047A9" w:rsidRDefault="00AC23A8" w:rsidP="008F306A">
      <w:pPr>
        <w:spacing w:before="120" w:after="120" w:line="360" w:lineRule="auto"/>
        <w:jc w:val="both"/>
        <w:rPr>
          <w:rStyle w:val="Strong"/>
          <w:rFonts w:ascii="Arial" w:hAnsi="Arial" w:cs="Arial"/>
          <w:b w:val="0"/>
          <w:bCs w:val="0"/>
        </w:rPr>
      </w:pPr>
      <w:r w:rsidRPr="00A047A9">
        <w:rPr>
          <w:rStyle w:val="Strong"/>
          <w:rFonts w:ascii="Arial" w:hAnsi="Arial" w:cs="Arial"/>
          <w:b w:val="0"/>
          <w:bCs w:val="0"/>
        </w:rPr>
        <w:t>Over the years</w:t>
      </w:r>
      <w:r w:rsidR="00301D56" w:rsidRPr="00A047A9">
        <w:rPr>
          <w:rStyle w:val="Strong"/>
          <w:rFonts w:ascii="Arial" w:hAnsi="Arial" w:cs="Arial"/>
          <w:b w:val="0"/>
          <w:bCs w:val="0"/>
        </w:rPr>
        <w:t>,</w:t>
      </w:r>
      <w:r w:rsidRPr="00A047A9">
        <w:rPr>
          <w:rStyle w:val="Strong"/>
          <w:rFonts w:ascii="Arial" w:hAnsi="Arial" w:cs="Arial"/>
          <w:b w:val="0"/>
          <w:bCs w:val="0"/>
        </w:rPr>
        <w:t xml:space="preserve"> community mental health services have evolved from the institutional care systems of the past to today's person-</w:t>
      </w:r>
      <w:r w:rsidR="00A55D68" w:rsidRPr="00A047A9">
        <w:rPr>
          <w:rStyle w:val="Strong"/>
          <w:rFonts w:ascii="Arial" w:hAnsi="Arial" w:cs="Arial"/>
          <w:b w:val="0"/>
          <w:bCs w:val="0"/>
        </w:rPr>
        <w:t>centered</w:t>
      </w:r>
      <w:r w:rsidRPr="00A047A9">
        <w:rPr>
          <w:rStyle w:val="Strong"/>
          <w:rFonts w:ascii="Arial" w:hAnsi="Arial" w:cs="Arial"/>
          <w:b w:val="0"/>
          <w:bCs w:val="0"/>
        </w:rPr>
        <w:t xml:space="preserve"> services that are focused on recovery and independence. While there are still obstacles to overcome, including greater needs and insufficient resources, these services are vital to addressing mental health needs in communities. </w:t>
      </w:r>
    </w:p>
    <w:p w14:paraId="7F09FD91" w14:textId="77777777" w:rsidR="004E6EE7" w:rsidRPr="00A047A9" w:rsidRDefault="004E6EE7">
      <w:pPr>
        <w:rPr>
          <w:rStyle w:val="Strong"/>
          <w:rFonts w:ascii="Arial" w:hAnsi="Arial" w:cs="Arial"/>
          <w:b w:val="0"/>
          <w:bCs w:val="0"/>
        </w:rPr>
      </w:pPr>
      <w:r w:rsidRPr="00A047A9">
        <w:rPr>
          <w:rStyle w:val="Strong"/>
          <w:rFonts w:ascii="Arial" w:hAnsi="Arial" w:cs="Arial"/>
          <w:b w:val="0"/>
          <w:bCs w:val="0"/>
        </w:rPr>
        <w:br w:type="page"/>
      </w:r>
    </w:p>
    <w:p w14:paraId="3E03BA78" w14:textId="64F18A47" w:rsidR="004E6EE7" w:rsidRPr="00A047A9" w:rsidRDefault="004E6EE7" w:rsidP="00A047A9">
      <w:pPr>
        <w:pStyle w:val="Heading1"/>
      </w:pPr>
      <w:bookmarkStart w:id="24" w:name="_Toc234613183"/>
      <w:bookmarkStart w:id="25" w:name="_Toc234613363"/>
      <w:r w:rsidRPr="00A047A9">
        <w:lastRenderedPageBreak/>
        <w:t>References</w:t>
      </w:r>
      <w:bookmarkEnd w:id="24"/>
      <w:bookmarkEnd w:id="25"/>
    </w:p>
    <w:p w14:paraId="29D2BE7C" w14:textId="77777777" w:rsidR="00A047A9" w:rsidRPr="00A047A9" w:rsidRDefault="00A047A9" w:rsidP="004E6EE7">
      <w:pPr>
        <w:spacing w:line="360" w:lineRule="auto"/>
        <w:jc w:val="both"/>
        <w:rPr>
          <w:rFonts w:ascii="Arial" w:eastAsia="Times New Roman" w:hAnsi="Arial" w:cs="Arial"/>
        </w:rPr>
      </w:pPr>
      <w:r w:rsidRPr="00A047A9">
        <w:rPr>
          <w:rFonts w:ascii="Arial" w:eastAsia="Times New Roman" w:hAnsi="Arial" w:cs="Arial"/>
        </w:rPr>
        <w:t xml:space="preserve">Barnett, P., Matthews, H., Lloyd-Evans, B., Mackay, E. and Pilling, S. (2018) 'Compulsory community treatment to reduce readmission to hospital and increase engagement with community care in people with mental illness: A systematic review and meta-analysis', </w:t>
      </w:r>
      <w:r w:rsidRPr="00A047A9">
        <w:rPr>
          <w:rFonts w:ascii="Arial" w:eastAsia="Times New Roman" w:hAnsi="Arial" w:cs="Arial"/>
          <w:i/>
          <w:iCs/>
        </w:rPr>
        <w:t>The Lancet Psychiatry</w:t>
      </w:r>
      <w:r w:rsidRPr="00A047A9">
        <w:rPr>
          <w:rFonts w:ascii="Arial" w:eastAsia="Times New Roman" w:hAnsi="Arial" w:cs="Arial"/>
        </w:rPr>
        <w:t xml:space="preserve">, 5(12), pp. 1013–1022. </w:t>
      </w:r>
      <w:hyperlink r:id="rId11" w:history="1">
        <w:r w:rsidRPr="00A047A9">
          <w:rPr>
            <w:rStyle w:val="Hyperlink"/>
            <w:rFonts w:ascii="Arial" w:eastAsia="Times New Roman" w:hAnsi="Arial" w:cs="Arial"/>
          </w:rPr>
          <w:t>https://doi.org/10.1016/S2215-0366(18)30382-1</w:t>
        </w:r>
      </w:hyperlink>
    </w:p>
    <w:p w14:paraId="14E26C0C" w14:textId="77777777" w:rsidR="00A047A9" w:rsidRPr="00A047A9" w:rsidRDefault="00A047A9" w:rsidP="00A047A9">
      <w:pPr>
        <w:spacing w:line="360" w:lineRule="auto"/>
        <w:jc w:val="both"/>
        <w:rPr>
          <w:rFonts w:ascii="Arial" w:hAnsi="Arial" w:cs="Arial"/>
        </w:rPr>
      </w:pPr>
      <w:r w:rsidRPr="00A047A9">
        <w:rPr>
          <w:rFonts w:ascii="Arial" w:hAnsi="Arial" w:cs="Arial"/>
        </w:rPr>
        <w:t xml:space="preserve">Ebben, R.H.A., </w:t>
      </w:r>
      <w:proofErr w:type="spellStart"/>
      <w:r w:rsidRPr="00A047A9">
        <w:rPr>
          <w:rFonts w:ascii="Arial" w:hAnsi="Arial" w:cs="Arial"/>
        </w:rPr>
        <w:t>Vloet</w:t>
      </w:r>
      <w:proofErr w:type="spellEnd"/>
      <w:r w:rsidRPr="00A047A9">
        <w:rPr>
          <w:rFonts w:ascii="Arial" w:hAnsi="Arial" w:cs="Arial"/>
        </w:rPr>
        <w:t xml:space="preserve">, L.C.M., </w:t>
      </w:r>
      <w:proofErr w:type="spellStart"/>
      <w:r w:rsidRPr="00A047A9">
        <w:rPr>
          <w:rFonts w:ascii="Arial" w:hAnsi="Arial" w:cs="Arial"/>
        </w:rPr>
        <w:t>Speijers</w:t>
      </w:r>
      <w:proofErr w:type="spellEnd"/>
      <w:r w:rsidRPr="00A047A9">
        <w:rPr>
          <w:rFonts w:ascii="Arial" w:hAnsi="Arial" w:cs="Arial"/>
        </w:rPr>
        <w:t xml:space="preserve">, R.F., </w:t>
      </w:r>
      <w:proofErr w:type="spellStart"/>
      <w:r w:rsidRPr="00A047A9">
        <w:rPr>
          <w:rFonts w:ascii="Arial" w:hAnsi="Arial" w:cs="Arial"/>
        </w:rPr>
        <w:t>Tönjes</w:t>
      </w:r>
      <w:proofErr w:type="spellEnd"/>
      <w:r w:rsidRPr="00A047A9">
        <w:rPr>
          <w:rFonts w:ascii="Arial" w:hAnsi="Arial" w:cs="Arial"/>
        </w:rPr>
        <w:t xml:space="preserve">, N.W., Loef, J., </w:t>
      </w:r>
      <w:proofErr w:type="spellStart"/>
      <w:r w:rsidRPr="00A047A9">
        <w:rPr>
          <w:rFonts w:ascii="Arial" w:hAnsi="Arial" w:cs="Arial"/>
        </w:rPr>
        <w:t>Pelgrim</w:t>
      </w:r>
      <w:proofErr w:type="spellEnd"/>
      <w:r w:rsidRPr="00A047A9">
        <w:rPr>
          <w:rFonts w:ascii="Arial" w:hAnsi="Arial" w:cs="Arial"/>
        </w:rPr>
        <w:t xml:space="preserve">, T., Hoogeveen, M. and Berben, S.A.A. (2017) 'A patient-safety and professional perspective on non-conveyance in ambulance care: A systematic review', </w:t>
      </w:r>
      <w:r w:rsidRPr="00A047A9">
        <w:rPr>
          <w:rFonts w:ascii="Arial" w:hAnsi="Arial" w:cs="Arial"/>
          <w:i/>
          <w:iCs/>
        </w:rPr>
        <w:t>Scandinavian Journal of Trauma, Resuscitation and Emergency Medicine</w:t>
      </w:r>
      <w:r w:rsidRPr="00A047A9">
        <w:rPr>
          <w:rFonts w:ascii="Arial" w:hAnsi="Arial" w:cs="Arial"/>
        </w:rPr>
        <w:t xml:space="preserve">, 25(71). </w:t>
      </w:r>
      <w:hyperlink r:id="rId12" w:tgtFrame="_new" w:history="1">
        <w:r w:rsidRPr="00A047A9">
          <w:rPr>
            <w:rFonts w:ascii="Arial" w:hAnsi="Arial" w:cs="Arial"/>
            <w:color w:val="0000FF"/>
            <w:u w:val="single"/>
          </w:rPr>
          <w:t>https://doi.org/10.1186/s13049-017-0409-6</w:t>
        </w:r>
      </w:hyperlink>
      <w:r w:rsidRPr="00A047A9">
        <w:rPr>
          <w:rFonts w:ascii="Arial" w:hAnsi="Arial" w:cs="Arial"/>
        </w:rPr>
        <w:t xml:space="preserve"> </w:t>
      </w:r>
    </w:p>
    <w:p w14:paraId="4D57C966" w14:textId="77777777" w:rsidR="00A047A9" w:rsidRPr="00A047A9" w:rsidRDefault="00A047A9" w:rsidP="004E6EE7">
      <w:pPr>
        <w:spacing w:line="360" w:lineRule="auto"/>
        <w:jc w:val="both"/>
        <w:rPr>
          <w:rFonts w:ascii="Arial" w:eastAsia="Times New Roman" w:hAnsi="Arial" w:cs="Arial"/>
          <w:b/>
          <w:bCs/>
        </w:rPr>
      </w:pPr>
      <w:r w:rsidRPr="00A047A9">
        <w:rPr>
          <w:rFonts w:ascii="Arial" w:eastAsia="Times New Roman" w:hAnsi="Arial" w:cs="Arial"/>
        </w:rPr>
        <w:t xml:space="preserve">Ellison, M.L., Belanger, L.K., Niles, B.L., Evans, L.C. and Bauer, M.S. (2018) 'Explication and definition of mental health recovery: A systematic review', </w:t>
      </w:r>
      <w:r w:rsidRPr="00A047A9">
        <w:rPr>
          <w:rFonts w:ascii="Arial" w:eastAsia="Times New Roman" w:hAnsi="Arial" w:cs="Arial"/>
          <w:i/>
          <w:iCs/>
        </w:rPr>
        <w:t>Administration and Policy in Mental Health and Mental Health Services Research</w:t>
      </w:r>
      <w:r w:rsidRPr="00A047A9">
        <w:rPr>
          <w:rFonts w:ascii="Arial" w:eastAsia="Times New Roman" w:hAnsi="Arial" w:cs="Arial"/>
        </w:rPr>
        <w:t>, 45(1), pp. 91–102.</w:t>
      </w:r>
      <w:r w:rsidRPr="00A047A9">
        <w:rPr>
          <w:rFonts w:ascii="Arial" w:eastAsia="Times New Roman" w:hAnsi="Arial" w:cs="Arial"/>
          <w:b/>
          <w:bCs/>
        </w:rPr>
        <w:t xml:space="preserve"> </w:t>
      </w:r>
      <w:hyperlink r:id="rId13" w:history="1">
        <w:r w:rsidRPr="00A047A9">
          <w:rPr>
            <w:rStyle w:val="Hyperlink"/>
            <w:rFonts w:ascii="Arial" w:eastAsia="Times New Roman" w:hAnsi="Arial" w:cs="Arial"/>
          </w:rPr>
          <w:t>https://doi.org/10.1007/s10488-016-0767-9</w:t>
        </w:r>
      </w:hyperlink>
    </w:p>
    <w:p w14:paraId="3BD61B02" w14:textId="77777777" w:rsidR="00A047A9" w:rsidRPr="00A047A9" w:rsidRDefault="00A047A9" w:rsidP="004E6EE7">
      <w:pPr>
        <w:spacing w:line="360" w:lineRule="auto"/>
        <w:jc w:val="both"/>
        <w:rPr>
          <w:rFonts w:ascii="Arial" w:hAnsi="Arial" w:cs="Arial"/>
        </w:rPr>
      </w:pPr>
      <w:proofErr w:type="spellStart"/>
      <w:r w:rsidRPr="00A047A9">
        <w:rPr>
          <w:rFonts w:ascii="Arial" w:hAnsi="Arial" w:cs="Arial"/>
        </w:rPr>
        <w:t>Fusar</w:t>
      </w:r>
      <w:proofErr w:type="spellEnd"/>
      <w:r w:rsidRPr="00A047A9">
        <w:rPr>
          <w:rFonts w:ascii="Arial" w:hAnsi="Arial" w:cs="Arial"/>
        </w:rPr>
        <w:t xml:space="preserve">-Poli, P., McGorry, P.D. and Kane, J.M. (2017) 'Improving outcomes of first-episode psychosis: an overview', </w:t>
      </w:r>
      <w:r w:rsidRPr="00A047A9">
        <w:rPr>
          <w:rStyle w:val="Emphasis"/>
          <w:rFonts w:ascii="Arial" w:hAnsi="Arial" w:cs="Arial"/>
        </w:rPr>
        <w:t>World Psychiatry</w:t>
      </w:r>
      <w:r w:rsidRPr="00A047A9">
        <w:rPr>
          <w:rFonts w:ascii="Arial" w:hAnsi="Arial" w:cs="Arial"/>
        </w:rPr>
        <w:t xml:space="preserve">, 16(3), pp. 251–265. </w:t>
      </w:r>
      <w:hyperlink r:id="rId14" w:tgtFrame="_new" w:history="1">
        <w:r w:rsidRPr="00A047A9">
          <w:rPr>
            <w:rStyle w:val="Hyperlink"/>
            <w:rFonts w:ascii="Arial" w:hAnsi="Arial" w:cs="Arial"/>
          </w:rPr>
          <w:t>https://doi.org/10.1002/wps.20446</w:t>
        </w:r>
      </w:hyperlink>
    </w:p>
    <w:p w14:paraId="1FD6E41C" w14:textId="77777777" w:rsidR="00A047A9" w:rsidRPr="00A047A9" w:rsidRDefault="00A047A9" w:rsidP="00A047A9">
      <w:pPr>
        <w:spacing w:line="360" w:lineRule="auto"/>
        <w:jc w:val="both"/>
        <w:rPr>
          <w:rFonts w:ascii="Arial" w:hAnsi="Arial" w:cs="Arial"/>
        </w:rPr>
      </w:pPr>
      <w:r w:rsidRPr="00A047A9">
        <w:rPr>
          <w:rFonts w:ascii="Arial" w:hAnsi="Arial" w:cs="Arial"/>
        </w:rPr>
        <w:t xml:space="preserve">Knowles, E., Bishop-Edwards, L. and </w:t>
      </w:r>
      <w:proofErr w:type="spellStart"/>
      <w:r w:rsidRPr="00A047A9">
        <w:rPr>
          <w:rFonts w:ascii="Arial" w:hAnsi="Arial" w:cs="Arial"/>
        </w:rPr>
        <w:t>O'Cathain</w:t>
      </w:r>
      <w:proofErr w:type="spellEnd"/>
      <w:r w:rsidRPr="00A047A9">
        <w:rPr>
          <w:rFonts w:ascii="Arial" w:hAnsi="Arial" w:cs="Arial"/>
        </w:rPr>
        <w:t xml:space="preserve">, A. (2018) 'Exploring variation in how ambulance services address non-conveyance: A qualitative interview study', </w:t>
      </w:r>
      <w:r w:rsidRPr="00A047A9">
        <w:rPr>
          <w:rFonts w:ascii="Arial" w:hAnsi="Arial" w:cs="Arial"/>
          <w:i/>
          <w:iCs/>
        </w:rPr>
        <w:t>BMJ Open</w:t>
      </w:r>
      <w:r w:rsidRPr="00A047A9">
        <w:rPr>
          <w:rFonts w:ascii="Arial" w:hAnsi="Arial" w:cs="Arial"/>
        </w:rPr>
        <w:t>, 8(11), e024228.</w:t>
      </w:r>
      <w:r w:rsidRPr="00A047A9">
        <w:rPr>
          <w:rFonts w:ascii="Arial" w:hAnsi="Arial" w:cs="Arial"/>
          <w:b/>
          <w:bCs/>
        </w:rPr>
        <w:t xml:space="preserve"> </w:t>
      </w:r>
      <w:hyperlink r:id="rId15" w:history="1">
        <w:r w:rsidRPr="00A047A9">
          <w:rPr>
            <w:rStyle w:val="Hyperlink"/>
            <w:rFonts w:ascii="Arial" w:eastAsia="Times New Roman" w:hAnsi="Arial" w:cs="Arial"/>
          </w:rPr>
          <w:t>https://doi.org/10.1136/bmjopen-2018-024228</w:t>
        </w:r>
      </w:hyperlink>
    </w:p>
    <w:p w14:paraId="11F9CB7C" w14:textId="77777777" w:rsidR="00A047A9" w:rsidRPr="00A047A9" w:rsidRDefault="00A047A9" w:rsidP="00A047A9">
      <w:pPr>
        <w:spacing w:line="360" w:lineRule="auto"/>
        <w:jc w:val="both"/>
        <w:rPr>
          <w:rFonts w:ascii="Arial" w:hAnsi="Arial" w:cs="Arial"/>
        </w:rPr>
      </w:pPr>
      <w:r w:rsidRPr="00A047A9">
        <w:rPr>
          <w:rFonts w:ascii="Arial" w:hAnsi="Arial" w:cs="Arial"/>
        </w:rPr>
        <w:t xml:space="preserve">Lederman, J., Lindström, V., Elmqvist, C., </w:t>
      </w:r>
      <w:proofErr w:type="spellStart"/>
      <w:r w:rsidRPr="00A047A9">
        <w:rPr>
          <w:rFonts w:ascii="Arial" w:hAnsi="Arial" w:cs="Arial"/>
        </w:rPr>
        <w:t>Löfvenmark</w:t>
      </w:r>
      <w:proofErr w:type="spellEnd"/>
      <w:r w:rsidRPr="00A047A9">
        <w:rPr>
          <w:rFonts w:ascii="Arial" w:hAnsi="Arial" w:cs="Arial"/>
        </w:rPr>
        <w:t xml:space="preserve">, C. and Djärv, T. (2020) 'Non-conveyance in the ambulance service: A population-based cohort study in Stockholm, Sweden', </w:t>
      </w:r>
      <w:r w:rsidRPr="00A047A9">
        <w:rPr>
          <w:rFonts w:ascii="Arial" w:hAnsi="Arial" w:cs="Arial"/>
          <w:i/>
          <w:iCs/>
        </w:rPr>
        <w:t>BMJ Open</w:t>
      </w:r>
      <w:r w:rsidRPr="00A047A9">
        <w:rPr>
          <w:rFonts w:ascii="Arial" w:hAnsi="Arial" w:cs="Arial"/>
        </w:rPr>
        <w:t xml:space="preserve">, 10(7), e036659. </w:t>
      </w:r>
      <w:hyperlink r:id="rId16" w:history="1">
        <w:r w:rsidRPr="00A047A9">
          <w:rPr>
            <w:rStyle w:val="Hyperlink"/>
            <w:rFonts w:ascii="Arial" w:eastAsia="Times New Roman" w:hAnsi="Arial" w:cs="Arial"/>
          </w:rPr>
          <w:t>https://doi.org/10.1136/bmjopen-2019-036659</w:t>
        </w:r>
      </w:hyperlink>
    </w:p>
    <w:p w14:paraId="37000833" w14:textId="77777777" w:rsidR="00A047A9" w:rsidRPr="00A047A9" w:rsidRDefault="00A047A9" w:rsidP="00A047A9">
      <w:pPr>
        <w:spacing w:line="360" w:lineRule="auto"/>
        <w:jc w:val="both"/>
        <w:rPr>
          <w:rFonts w:ascii="Arial" w:hAnsi="Arial" w:cs="Arial"/>
        </w:rPr>
      </w:pPr>
      <w:r w:rsidRPr="00A047A9">
        <w:rPr>
          <w:rFonts w:ascii="Arial" w:hAnsi="Arial" w:cs="Arial"/>
        </w:rPr>
        <w:t xml:space="preserve">Lederman, J., </w:t>
      </w:r>
      <w:proofErr w:type="spellStart"/>
      <w:r w:rsidRPr="00A047A9">
        <w:rPr>
          <w:rFonts w:ascii="Arial" w:hAnsi="Arial" w:cs="Arial"/>
        </w:rPr>
        <w:t>Löfvenmark</w:t>
      </w:r>
      <w:proofErr w:type="spellEnd"/>
      <w:r w:rsidRPr="00A047A9">
        <w:rPr>
          <w:rFonts w:ascii="Arial" w:hAnsi="Arial" w:cs="Arial"/>
        </w:rPr>
        <w:t xml:space="preserve">, C., Djärv, T., Lindström, V. and Elmqvist, C. (2019) 'Assessing non-conveyed patients in the ambulance service: A phenomenological interview study with Swedish ambulance clinicians', </w:t>
      </w:r>
      <w:r w:rsidRPr="00A047A9">
        <w:rPr>
          <w:rFonts w:ascii="Arial" w:hAnsi="Arial" w:cs="Arial"/>
          <w:i/>
          <w:iCs/>
        </w:rPr>
        <w:t>BMJ Open</w:t>
      </w:r>
      <w:r w:rsidRPr="00A047A9">
        <w:rPr>
          <w:rFonts w:ascii="Arial" w:hAnsi="Arial" w:cs="Arial"/>
        </w:rPr>
        <w:t xml:space="preserve">, 9(9), e030203. </w:t>
      </w:r>
      <w:hyperlink r:id="rId17" w:history="1">
        <w:r w:rsidRPr="00A047A9">
          <w:rPr>
            <w:rStyle w:val="Hyperlink"/>
            <w:rFonts w:ascii="Arial" w:eastAsia="Times New Roman" w:hAnsi="Arial" w:cs="Arial"/>
          </w:rPr>
          <w:t>https://doi.org/10.1136/bmjopen-2019-030203</w:t>
        </w:r>
      </w:hyperlink>
      <w:r w:rsidRPr="00A047A9">
        <w:rPr>
          <w:rFonts w:ascii="Arial" w:hAnsi="Arial" w:cs="Arial"/>
        </w:rPr>
        <w:t xml:space="preserve"> </w:t>
      </w:r>
    </w:p>
    <w:p w14:paraId="17475031" w14:textId="77777777" w:rsidR="00A047A9" w:rsidRPr="00A047A9" w:rsidRDefault="00A047A9" w:rsidP="004E6EE7">
      <w:pPr>
        <w:spacing w:line="360" w:lineRule="auto"/>
        <w:jc w:val="both"/>
        <w:rPr>
          <w:rFonts w:ascii="Arial" w:eastAsia="Times New Roman" w:hAnsi="Arial" w:cs="Arial"/>
        </w:rPr>
      </w:pPr>
      <w:proofErr w:type="spellStart"/>
      <w:r w:rsidRPr="00A047A9">
        <w:rPr>
          <w:rFonts w:ascii="Arial" w:eastAsia="Times New Roman" w:hAnsi="Arial" w:cs="Arial"/>
        </w:rPr>
        <w:t>Mousavizadeh</w:t>
      </w:r>
      <w:proofErr w:type="spellEnd"/>
      <w:r w:rsidRPr="00A047A9">
        <w:rPr>
          <w:rFonts w:ascii="Arial" w:eastAsia="Times New Roman" w:hAnsi="Arial" w:cs="Arial"/>
        </w:rPr>
        <w:t xml:space="preserve">, S.N. and </w:t>
      </w:r>
      <w:proofErr w:type="spellStart"/>
      <w:r w:rsidRPr="00A047A9">
        <w:rPr>
          <w:rFonts w:ascii="Arial" w:eastAsia="Times New Roman" w:hAnsi="Arial" w:cs="Arial"/>
        </w:rPr>
        <w:t>Jandaghian</w:t>
      </w:r>
      <w:proofErr w:type="spellEnd"/>
      <w:r w:rsidRPr="00A047A9">
        <w:rPr>
          <w:rFonts w:ascii="Arial" w:eastAsia="Times New Roman" w:hAnsi="Arial" w:cs="Arial"/>
        </w:rPr>
        <w:t xml:space="preserve"> Bidgoli, M.A. (2023) 'Recovery-Oriented Practices in Community-based Mental Health Services: A Systematic Review', </w:t>
      </w:r>
      <w:r w:rsidRPr="00A047A9">
        <w:rPr>
          <w:rFonts w:ascii="Arial" w:eastAsia="Times New Roman" w:hAnsi="Arial" w:cs="Arial"/>
          <w:i/>
          <w:iCs/>
        </w:rPr>
        <w:t>Iranian Journal of Psychiatry</w:t>
      </w:r>
      <w:r w:rsidRPr="00A047A9">
        <w:rPr>
          <w:rFonts w:ascii="Arial" w:eastAsia="Times New Roman" w:hAnsi="Arial" w:cs="Arial"/>
        </w:rPr>
        <w:t>, 18(3), pp. 332–351.</w:t>
      </w:r>
      <w:hyperlink r:id="rId18" w:history="1">
        <w:r w:rsidRPr="00A047A9">
          <w:rPr>
            <w:rStyle w:val="Hyperlink"/>
            <w:rFonts w:ascii="Arial" w:eastAsia="Times New Roman" w:hAnsi="Arial" w:cs="Arial"/>
          </w:rPr>
          <w:t>https://doi.org/10.18502/ijps.v18i3.13013</w:t>
        </w:r>
      </w:hyperlink>
    </w:p>
    <w:p w14:paraId="25DC1C1A" w14:textId="77777777" w:rsidR="00A047A9" w:rsidRDefault="00A047A9" w:rsidP="004E6EE7">
      <w:pPr>
        <w:spacing w:line="360" w:lineRule="auto"/>
        <w:jc w:val="both"/>
        <w:rPr>
          <w:rFonts w:ascii="Arial" w:hAnsi="Arial" w:cs="Arial"/>
        </w:rPr>
      </w:pPr>
      <w:r w:rsidRPr="00A047A9">
        <w:rPr>
          <w:rFonts w:ascii="Arial" w:hAnsi="Arial" w:cs="Arial"/>
        </w:rPr>
        <w:t xml:space="preserve">Slade, M., et al. (2019) 'REFOCUS-PULSAR recovery-oriented practice training in specialist mental health care: a stepped-wedge cluster </w:t>
      </w:r>
      <w:proofErr w:type="spellStart"/>
      <w:r w:rsidRPr="00A047A9">
        <w:rPr>
          <w:rFonts w:ascii="Arial" w:hAnsi="Arial" w:cs="Arial"/>
        </w:rPr>
        <w:t>randomised</w:t>
      </w:r>
      <w:proofErr w:type="spellEnd"/>
      <w:r w:rsidRPr="00A047A9">
        <w:rPr>
          <w:rFonts w:ascii="Arial" w:hAnsi="Arial" w:cs="Arial"/>
        </w:rPr>
        <w:t xml:space="preserve"> controlled trial', </w:t>
      </w:r>
      <w:r w:rsidRPr="00A047A9">
        <w:rPr>
          <w:rStyle w:val="Emphasis"/>
          <w:rFonts w:ascii="Arial" w:hAnsi="Arial" w:cs="Arial"/>
        </w:rPr>
        <w:t>The Lancet Psychiatry</w:t>
      </w:r>
      <w:r w:rsidRPr="00A047A9">
        <w:rPr>
          <w:rFonts w:ascii="Arial" w:hAnsi="Arial" w:cs="Arial"/>
        </w:rPr>
        <w:t xml:space="preserve">, 6(2), pp. 103–114. </w:t>
      </w:r>
      <w:hyperlink r:id="rId19" w:history="1">
        <w:r w:rsidRPr="00A047A9">
          <w:rPr>
            <w:rStyle w:val="Hyperlink"/>
            <w:rFonts w:ascii="Arial" w:hAnsi="Arial" w:cs="Arial"/>
          </w:rPr>
          <w:t>https://doi.org/10.1016/S2215-0366(18)30429-2</w:t>
        </w:r>
      </w:hyperlink>
    </w:p>
    <w:p w14:paraId="082EE30C" w14:textId="77777777" w:rsidR="00A047A9" w:rsidRPr="00A047A9" w:rsidRDefault="00A047A9" w:rsidP="00A047A9">
      <w:pPr>
        <w:spacing w:line="360" w:lineRule="auto"/>
        <w:jc w:val="both"/>
        <w:rPr>
          <w:rFonts w:ascii="Arial" w:hAnsi="Arial" w:cs="Arial"/>
        </w:rPr>
      </w:pPr>
      <w:proofErr w:type="spellStart"/>
      <w:r w:rsidRPr="00A047A9">
        <w:rPr>
          <w:rFonts w:ascii="Arial" w:hAnsi="Arial" w:cs="Arial"/>
        </w:rPr>
        <w:lastRenderedPageBreak/>
        <w:t>Tohira</w:t>
      </w:r>
      <w:proofErr w:type="spellEnd"/>
      <w:r w:rsidRPr="00A047A9">
        <w:rPr>
          <w:rFonts w:ascii="Arial" w:hAnsi="Arial" w:cs="Arial"/>
        </w:rPr>
        <w:t xml:space="preserve">, H., </w:t>
      </w:r>
      <w:proofErr w:type="spellStart"/>
      <w:r w:rsidRPr="00A047A9">
        <w:rPr>
          <w:rFonts w:ascii="Arial" w:hAnsi="Arial" w:cs="Arial"/>
        </w:rPr>
        <w:t>Fatovich</w:t>
      </w:r>
      <w:proofErr w:type="spellEnd"/>
      <w:r w:rsidRPr="00A047A9">
        <w:rPr>
          <w:rFonts w:ascii="Arial" w:hAnsi="Arial" w:cs="Arial"/>
        </w:rPr>
        <w:t xml:space="preserve">, D., Williams, T.A., et al. (2016) 'Is it appropriate for patients to be discharged at the scene by paramedics?', </w:t>
      </w:r>
      <w:r w:rsidRPr="00A047A9">
        <w:rPr>
          <w:rFonts w:ascii="Arial" w:hAnsi="Arial" w:cs="Arial"/>
          <w:i/>
          <w:iCs/>
        </w:rPr>
        <w:t>Prehospital Emergency Care</w:t>
      </w:r>
      <w:r w:rsidRPr="00A047A9">
        <w:rPr>
          <w:rFonts w:ascii="Arial" w:hAnsi="Arial" w:cs="Arial"/>
        </w:rPr>
        <w:t xml:space="preserve">, 20(4), pp. 539–549. </w:t>
      </w:r>
      <w:hyperlink r:id="rId20" w:history="1">
        <w:r w:rsidRPr="00A047A9">
          <w:rPr>
            <w:rStyle w:val="Hyperlink"/>
            <w:rFonts w:ascii="Arial" w:eastAsia="Times New Roman" w:hAnsi="Arial" w:cs="Arial"/>
          </w:rPr>
          <w:t>https://doi.org/10.3109/10903127.2015.1128028</w:t>
        </w:r>
      </w:hyperlink>
    </w:p>
    <w:p w14:paraId="61E02BFB" w14:textId="77777777" w:rsidR="00A047A9" w:rsidRPr="00A047A9" w:rsidRDefault="00A047A9" w:rsidP="004E6EE7">
      <w:pPr>
        <w:spacing w:line="360" w:lineRule="auto"/>
        <w:jc w:val="both"/>
        <w:rPr>
          <w:rFonts w:ascii="Arial" w:hAnsi="Arial" w:cs="Arial"/>
        </w:rPr>
      </w:pPr>
    </w:p>
    <w:p w14:paraId="6A64C015" w14:textId="77777777" w:rsidR="009B22E8" w:rsidRPr="00A047A9" w:rsidRDefault="009B22E8" w:rsidP="008F306A">
      <w:pPr>
        <w:spacing w:before="120" w:after="120" w:line="360" w:lineRule="auto"/>
        <w:jc w:val="both"/>
        <w:rPr>
          <w:rFonts w:ascii="Arial" w:hAnsi="Arial" w:cs="Arial"/>
        </w:rPr>
      </w:pPr>
    </w:p>
    <w:sectPr w:rsidR="009B22E8" w:rsidRPr="00A047A9" w:rsidSect="00D4169D">
      <w:footerReference w:type="default" r:id="rId21"/>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13AC9" w14:textId="77777777" w:rsidR="00044559" w:rsidRDefault="00044559" w:rsidP="00DF68F7">
      <w:pPr>
        <w:spacing w:after="0" w:line="240" w:lineRule="auto"/>
      </w:pPr>
      <w:r>
        <w:separator/>
      </w:r>
    </w:p>
  </w:endnote>
  <w:endnote w:type="continuationSeparator" w:id="0">
    <w:p w14:paraId="6A4FAAEE" w14:textId="77777777" w:rsidR="00044559" w:rsidRDefault="00044559" w:rsidP="00DF68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0594194"/>
      <w:docPartObj>
        <w:docPartGallery w:val="Page Numbers (Bottom of Page)"/>
        <w:docPartUnique/>
      </w:docPartObj>
    </w:sdtPr>
    <w:sdtEndPr>
      <w:rPr>
        <w:noProof/>
      </w:rPr>
    </w:sdtEndPr>
    <w:sdtContent>
      <w:p w14:paraId="0E6C471F" w14:textId="3E0F1130" w:rsidR="00DF68F7" w:rsidRDefault="00DF68F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48C9FB" w14:textId="77777777" w:rsidR="00DF68F7" w:rsidRDefault="00DF68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B81305" w14:textId="77777777" w:rsidR="00044559" w:rsidRDefault="00044559" w:rsidP="00DF68F7">
      <w:pPr>
        <w:spacing w:after="0" w:line="240" w:lineRule="auto"/>
      </w:pPr>
      <w:r>
        <w:separator/>
      </w:r>
    </w:p>
  </w:footnote>
  <w:footnote w:type="continuationSeparator" w:id="0">
    <w:p w14:paraId="685AD5B9" w14:textId="77777777" w:rsidR="00044559" w:rsidRDefault="00044559" w:rsidP="00DF68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50BE1"/>
    <w:multiLevelType w:val="hybridMultilevel"/>
    <w:tmpl w:val="C7E8A3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4D09B1"/>
    <w:multiLevelType w:val="hybridMultilevel"/>
    <w:tmpl w:val="F46A3F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BF177B"/>
    <w:multiLevelType w:val="hybridMultilevel"/>
    <w:tmpl w:val="0EBA5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714DB3"/>
    <w:multiLevelType w:val="hybridMultilevel"/>
    <w:tmpl w:val="41D01E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826912"/>
    <w:multiLevelType w:val="hybridMultilevel"/>
    <w:tmpl w:val="247E4D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68E4C16"/>
    <w:multiLevelType w:val="hybridMultilevel"/>
    <w:tmpl w:val="4D7E54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97F7D27"/>
    <w:multiLevelType w:val="hybridMultilevel"/>
    <w:tmpl w:val="16D64D0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79143976"/>
    <w:multiLevelType w:val="hybridMultilevel"/>
    <w:tmpl w:val="8DF2EF1A"/>
    <w:lvl w:ilvl="0" w:tplc="04090001">
      <w:start w:val="1"/>
      <w:numFmt w:val="bullet"/>
      <w:lvlText w:val=""/>
      <w:lvlJc w:val="left"/>
      <w:pPr>
        <w:ind w:left="720" w:hanging="360"/>
      </w:pPr>
      <w:rPr>
        <w:rFonts w:ascii="Symbol" w:hAnsi="Symbol" w:hint="default"/>
      </w:rPr>
    </w:lvl>
    <w:lvl w:ilvl="1" w:tplc="6A887516">
      <w:numFmt w:val="bullet"/>
      <w:lvlText w:val="•"/>
      <w:lvlJc w:val="left"/>
      <w:pPr>
        <w:ind w:left="1800" w:hanging="72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F123ED"/>
    <w:multiLevelType w:val="hybridMultilevel"/>
    <w:tmpl w:val="02F82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56125651">
    <w:abstractNumId w:val="5"/>
  </w:num>
  <w:num w:numId="2" w16cid:durableId="911235248">
    <w:abstractNumId w:val="8"/>
  </w:num>
  <w:num w:numId="3" w16cid:durableId="983388238">
    <w:abstractNumId w:val="0"/>
  </w:num>
  <w:num w:numId="4" w16cid:durableId="43990473">
    <w:abstractNumId w:val="2"/>
  </w:num>
  <w:num w:numId="5" w16cid:durableId="2075658724">
    <w:abstractNumId w:val="7"/>
  </w:num>
  <w:num w:numId="6" w16cid:durableId="1270048255">
    <w:abstractNumId w:val="3"/>
  </w:num>
  <w:num w:numId="7" w16cid:durableId="807868065">
    <w:abstractNumId w:val="1"/>
  </w:num>
  <w:num w:numId="8" w16cid:durableId="888803953">
    <w:abstractNumId w:val="4"/>
  </w:num>
  <w:num w:numId="9" w16cid:durableId="12461889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1C3F"/>
    <w:rsid w:val="00044559"/>
    <w:rsid w:val="00301D56"/>
    <w:rsid w:val="00403D28"/>
    <w:rsid w:val="004E6EE7"/>
    <w:rsid w:val="004F2212"/>
    <w:rsid w:val="00681C3F"/>
    <w:rsid w:val="00702572"/>
    <w:rsid w:val="00842105"/>
    <w:rsid w:val="008F306A"/>
    <w:rsid w:val="009A370E"/>
    <w:rsid w:val="009B22E8"/>
    <w:rsid w:val="00A047A9"/>
    <w:rsid w:val="00A55D68"/>
    <w:rsid w:val="00A57960"/>
    <w:rsid w:val="00AA4086"/>
    <w:rsid w:val="00AC23A8"/>
    <w:rsid w:val="00D4169D"/>
    <w:rsid w:val="00DF68F7"/>
    <w:rsid w:val="00FC0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BFB33"/>
  <w15:chartTrackingRefBased/>
  <w15:docId w15:val="{A1E08D02-97CF-4D19-975B-485A77598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47A9"/>
    <w:pPr>
      <w:spacing w:before="100" w:beforeAutospacing="1" w:after="100" w:afterAutospacing="1" w:line="240" w:lineRule="auto"/>
      <w:outlineLvl w:val="0"/>
    </w:pPr>
    <w:rPr>
      <w:rFonts w:ascii="Arial" w:eastAsia="Times New Roman" w:hAnsi="Arial" w:cs="Times New Roman"/>
      <w:b/>
      <w:bCs/>
      <w:color w:val="000000" w:themeColor="text1"/>
      <w:kern w:val="36"/>
      <w:sz w:val="32"/>
      <w:szCs w:val="48"/>
    </w:rPr>
  </w:style>
  <w:style w:type="paragraph" w:styleId="Heading2">
    <w:name w:val="heading 2"/>
    <w:basedOn w:val="Normal"/>
    <w:link w:val="Heading2Char"/>
    <w:uiPriority w:val="9"/>
    <w:qFormat/>
    <w:rsid w:val="00D4169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D4169D"/>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47A9"/>
    <w:rPr>
      <w:rFonts w:ascii="Arial" w:eastAsia="Times New Roman" w:hAnsi="Arial" w:cs="Times New Roman"/>
      <w:b/>
      <w:bCs/>
      <w:color w:val="000000" w:themeColor="text1"/>
      <w:kern w:val="36"/>
      <w:sz w:val="32"/>
      <w:szCs w:val="48"/>
    </w:rPr>
  </w:style>
  <w:style w:type="character" w:customStyle="1" w:styleId="Heading2Char">
    <w:name w:val="Heading 2 Char"/>
    <w:basedOn w:val="DefaultParagraphFont"/>
    <w:link w:val="Heading2"/>
    <w:uiPriority w:val="9"/>
    <w:rsid w:val="00D4169D"/>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D4169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D4169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4169D"/>
    <w:rPr>
      <w:b/>
      <w:bCs/>
    </w:rPr>
  </w:style>
  <w:style w:type="paragraph" w:styleId="ListParagraph">
    <w:name w:val="List Paragraph"/>
    <w:basedOn w:val="Normal"/>
    <w:uiPriority w:val="34"/>
    <w:qFormat/>
    <w:rsid w:val="00AC23A8"/>
    <w:pPr>
      <w:ind w:left="720"/>
      <w:contextualSpacing/>
    </w:pPr>
  </w:style>
  <w:style w:type="character" w:styleId="Emphasis">
    <w:name w:val="Emphasis"/>
    <w:basedOn w:val="DefaultParagraphFont"/>
    <w:uiPriority w:val="20"/>
    <w:qFormat/>
    <w:rsid w:val="008F306A"/>
    <w:rPr>
      <w:i/>
      <w:iCs/>
    </w:rPr>
  </w:style>
  <w:style w:type="character" w:styleId="Hyperlink">
    <w:name w:val="Hyperlink"/>
    <w:basedOn w:val="DefaultParagraphFont"/>
    <w:uiPriority w:val="99"/>
    <w:unhideWhenUsed/>
    <w:rsid w:val="008F306A"/>
    <w:rPr>
      <w:color w:val="0000FF"/>
      <w:u w:val="single"/>
    </w:rPr>
  </w:style>
  <w:style w:type="character" w:styleId="UnresolvedMention">
    <w:name w:val="Unresolved Mention"/>
    <w:basedOn w:val="DefaultParagraphFont"/>
    <w:uiPriority w:val="99"/>
    <w:semiHidden/>
    <w:unhideWhenUsed/>
    <w:rsid w:val="008F306A"/>
    <w:rPr>
      <w:color w:val="605E5C"/>
      <w:shd w:val="clear" w:color="auto" w:fill="E1DFDD"/>
    </w:rPr>
  </w:style>
  <w:style w:type="paragraph" w:customStyle="1" w:styleId="pdq2pgselectionanchorcontainer">
    <w:name w:val="pdq2pg_selectionanchorcontainer"/>
    <w:basedOn w:val="Normal"/>
    <w:rsid w:val="004E6EE7"/>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FC0CFD"/>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FC0CFD"/>
    <w:pPr>
      <w:spacing w:after="100"/>
    </w:pPr>
  </w:style>
  <w:style w:type="paragraph" w:styleId="Header">
    <w:name w:val="header"/>
    <w:basedOn w:val="Normal"/>
    <w:link w:val="HeaderChar"/>
    <w:uiPriority w:val="99"/>
    <w:unhideWhenUsed/>
    <w:rsid w:val="00DF68F7"/>
    <w:pPr>
      <w:tabs>
        <w:tab w:val="center" w:pos="4680"/>
        <w:tab w:val="right" w:pos="9360"/>
      </w:tabs>
      <w:spacing w:after="0" w:line="240" w:lineRule="auto"/>
    </w:pPr>
  </w:style>
  <w:style w:type="character" w:customStyle="1" w:styleId="HeaderChar">
    <w:name w:val="Header Char"/>
    <w:basedOn w:val="DefaultParagraphFont"/>
    <w:link w:val="Header"/>
    <w:uiPriority w:val="99"/>
    <w:rsid w:val="00DF68F7"/>
  </w:style>
  <w:style w:type="paragraph" w:styleId="Footer">
    <w:name w:val="footer"/>
    <w:basedOn w:val="Normal"/>
    <w:link w:val="FooterChar"/>
    <w:uiPriority w:val="99"/>
    <w:unhideWhenUsed/>
    <w:rsid w:val="00DF68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DF68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567196">
      <w:bodyDiv w:val="1"/>
      <w:marLeft w:val="0"/>
      <w:marRight w:val="0"/>
      <w:marTop w:val="0"/>
      <w:marBottom w:val="0"/>
      <w:divBdr>
        <w:top w:val="none" w:sz="0" w:space="0" w:color="auto"/>
        <w:left w:val="none" w:sz="0" w:space="0" w:color="auto"/>
        <w:bottom w:val="none" w:sz="0" w:space="0" w:color="auto"/>
        <w:right w:val="none" w:sz="0" w:space="0" w:color="auto"/>
      </w:divBdr>
    </w:div>
    <w:div w:id="901714188">
      <w:bodyDiv w:val="1"/>
      <w:marLeft w:val="0"/>
      <w:marRight w:val="0"/>
      <w:marTop w:val="0"/>
      <w:marBottom w:val="0"/>
      <w:divBdr>
        <w:top w:val="none" w:sz="0" w:space="0" w:color="auto"/>
        <w:left w:val="none" w:sz="0" w:space="0" w:color="auto"/>
        <w:bottom w:val="none" w:sz="0" w:space="0" w:color="auto"/>
        <w:right w:val="none" w:sz="0" w:space="0" w:color="auto"/>
      </w:divBdr>
    </w:div>
    <w:div w:id="974872829">
      <w:bodyDiv w:val="1"/>
      <w:marLeft w:val="0"/>
      <w:marRight w:val="0"/>
      <w:marTop w:val="0"/>
      <w:marBottom w:val="0"/>
      <w:divBdr>
        <w:top w:val="none" w:sz="0" w:space="0" w:color="auto"/>
        <w:left w:val="none" w:sz="0" w:space="0" w:color="auto"/>
        <w:bottom w:val="none" w:sz="0" w:space="0" w:color="auto"/>
        <w:right w:val="none" w:sz="0" w:space="0" w:color="auto"/>
      </w:divBdr>
    </w:div>
    <w:div w:id="1003435307">
      <w:bodyDiv w:val="1"/>
      <w:marLeft w:val="0"/>
      <w:marRight w:val="0"/>
      <w:marTop w:val="0"/>
      <w:marBottom w:val="0"/>
      <w:divBdr>
        <w:top w:val="none" w:sz="0" w:space="0" w:color="auto"/>
        <w:left w:val="none" w:sz="0" w:space="0" w:color="auto"/>
        <w:bottom w:val="none" w:sz="0" w:space="0" w:color="auto"/>
        <w:right w:val="none" w:sz="0" w:space="0" w:color="auto"/>
      </w:divBdr>
    </w:div>
    <w:div w:id="1124619486">
      <w:bodyDiv w:val="1"/>
      <w:marLeft w:val="0"/>
      <w:marRight w:val="0"/>
      <w:marTop w:val="0"/>
      <w:marBottom w:val="0"/>
      <w:divBdr>
        <w:top w:val="none" w:sz="0" w:space="0" w:color="auto"/>
        <w:left w:val="none" w:sz="0" w:space="0" w:color="auto"/>
        <w:bottom w:val="none" w:sz="0" w:space="0" w:color="auto"/>
        <w:right w:val="none" w:sz="0" w:space="0" w:color="auto"/>
      </w:divBdr>
    </w:div>
    <w:div w:id="1319460951">
      <w:bodyDiv w:val="1"/>
      <w:marLeft w:val="0"/>
      <w:marRight w:val="0"/>
      <w:marTop w:val="0"/>
      <w:marBottom w:val="0"/>
      <w:divBdr>
        <w:top w:val="none" w:sz="0" w:space="0" w:color="auto"/>
        <w:left w:val="none" w:sz="0" w:space="0" w:color="auto"/>
        <w:bottom w:val="none" w:sz="0" w:space="0" w:color="auto"/>
        <w:right w:val="none" w:sz="0" w:space="0" w:color="auto"/>
      </w:divBdr>
    </w:div>
    <w:div w:id="1877351267">
      <w:bodyDiv w:val="1"/>
      <w:marLeft w:val="0"/>
      <w:marRight w:val="0"/>
      <w:marTop w:val="0"/>
      <w:marBottom w:val="0"/>
      <w:divBdr>
        <w:top w:val="none" w:sz="0" w:space="0" w:color="auto"/>
        <w:left w:val="none" w:sz="0" w:space="0" w:color="auto"/>
        <w:bottom w:val="none" w:sz="0" w:space="0" w:color="auto"/>
        <w:right w:val="none" w:sz="0" w:space="0" w:color="auto"/>
      </w:divBdr>
    </w:div>
    <w:div w:id="1974021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0488-016-0767-9" TargetMode="External"/><Relationship Id="rId18" Type="http://schemas.openxmlformats.org/officeDocument/2006/relationships/hyperlink" Target="https://doi.org/10.18502/ijps.v18i3.13013"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1186/s13049-017-0409-6" TargetMode="External"/><Relationship Id="rId17" Type="http://schemas.openxmlformats.org/officeDocument/2006/relationships/hyperlink" Target="https://doi.org/10.1136/bmjopen-2019-030203" TargetMode="External"/><Relationship Id="rId2" Type="http://schemas.openxmlformats.org/officeDocument/2006/relationships/numbering" Target="numbering.xml"/><Relationship Id="rId16" Type="http://schemas.openxmlformats.org/officeDocument/2006/relationships/hyperlink" Target="https://doi.org/10.1136/bmjopen-2019-036659" TargetMode="External"/><Relationship Id="rId20" Type="http://schemas.openxmlformats.org/officeDocument/2006/relationships/hyperlink" Target="https://doi.org/10.3109/10903127.2015.112802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S2215-0366(18)30382-1" TargetMode="External"/><Relationship Id="rId5" Type="http://schemas.openxmlformats.org/officeDocument/2006/relationships/webSettings" Target="webSettings.xml"/><Relationship Id="rId15" Type="http://schemas.openxmlformats.org/officeDocument/2006/relationships/hyperlink" Target="https://doi.org/10.1136/bmjopen-2018-024228" TargetMode="External"/><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hyperlink" Target="https://doi.org/10.1016/S2215-0366(18)30429-2"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doi.org/10.1002/wps.2044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9B2D5F-A4A7-4ADD-ABA2-3B33A8A002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2313</Words>
  <Characters>13187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Hasan Mahadi</dc:creator>
  <cp:keywords/>
  <dc:description/>
  <cp:lastModifiedBy>Hasan Mahadi</cp:lastModifiedBy>
  <cp:revision>2</cp:revision>
  <dcterms:created xsi:type="dcterms:W3CDTF">2026-08-10T10:26:00Z</dcterms:created>
  <dcterms:modified xsi:type="dcterms:W3CDTF">2026-08-10T10:26:00Z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77846c0b-9f41-4492-9f63-92b7f6baad68</vt:lpwstr>
  </property>
</Properties>
</file>