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0F3EB" w14:textId="77777777" w:rsidR="008D16D1" w:rsidRPr="009C7C79" w:rsidRDefault="008D16D1" w:rsidP="008D16D1">
      <w:pPr>
        <w:pStyle w:val="Heading1"/>
        <w:jc w:val="center"/>
        <w:rPr>
          <w:rFonts w:ascii="Arial" w:hAnsi="Arial" w:cs="Arial"/>
          <w:i w:val="0"/>
          <w:color w:val="auto"/>
          <w:sz w:val="32"/>
          <w:szCs w:val="32"/>
        </w:rPr>
      </w:pPr>
      <w:r w:rsidRPr="009C7C79">
        <w:rPr>
          <w:rFonts w:ascii="Arial" w:hAnsi="Arial" w:cs="Arial"/>
          <w:i w:val="0"/>
          <w:color w:val="auto"/>
          <w:sz w:val="32"/>
          <w:szCs w:val="32"/>
        </w:rPr>
        <w:t>Reward for Performance and Contribution</w:t>
      </w:r>
    </w:p>
    <w:p w14:paraId="670A6D7D" w14:textId="77777777" w:rsidR="008D16D1" w:rsidRPr="009C7C79" w:rsidRDefault="008D16D1" w:rsidP="008D16D1">
      <w:pPr>
        <w:pStyle w:val="Heading1"/>
        <w:jc w:val="center"/>
        <w:rPr>
          <w:rFonts w:ascii="Arial" w:hAnsi="Arial" w:cs="Arial"/>
          <w:i w:val="0"/>
          <w:color w:val="auto"/>
          <w:sz w:val="32"/>
          <w:szCs w:val="32"/>
        </w:rPr>
      </w:pPr>
      <w:r w:rsidRPr="009C7C79">
        <w:rPr>
          <w:rFonts w:ascii="Arial" w:hAnsi="Arial" w:cs="Arial"/>
          <w:i w:val="0"/>
          <w:color w:val="auto"/>
          <w:sz w:val="32"/>
          <w:szCs w:val="32"/>
        </w:rPr>
        <w:t>Lisa Jayne Craddock</w:t>
      </w:r>
    </w:p>
    <w:p w14:paraId="16173CA3" w14:textId="77777777" w:rsidR="008D16D1" w:rsidRPr="009C7C79" w:rsidRDefault="008D16D1" w:rsidP="008D16D1">
      <w:pPr>
        <w:pStyle w:val="Heading1"/>
        <w:rPr>
          <w:rFonts w:ascii="Arial" w:hAnsi="Arial" w:cs="Arial"/>
          <w:i w:val="0"/>
          <w:color w:val="auto"/>
          <w:sz w:val="32"/>
          <w:szCs w:val="32"/>
        </w:rPr>
      </w:pPr>
    </w:p>
    <w:p w14:paraId="147E0618" w14:textId="3F165550" w:rsidR="008D16D1" w:rsidRPr="009C7C79" w:rsidRDefault="008D16D1" w:rsidP="008D16D1">
      <w:pPr>
        <w:pStyle w:val="Heading1"/>
        <w:jc w:val="center"/>
        <w:rPr>
          <w:rFonts w:ascii="Arial" w:hAnsi="Arial" w:cs="Arial"/>
          <w:i w:val="0"/>
          <w:color w:val="auto"/>
          <w:sz w:val="32"/>
          <w:szCs w:val="32"/>
        </w:rPr>
      </w:pPr>
      <w:r w:rsidRPr="009C7C79">
        <w:rPr>
          <w:rFonts w:ascii="Arial" w:hAnsi="Arial" w:cs="Arial"/>
          <w:i w:val="0"/>
          <w:color w:val="auto"/>
          <w:sz w:val="32"/>
          <w:szCs w:val="32"/>
        </w:rPr>
        <w:t>Word Count:</w:t>
      </w:r>
    </w:p>
    <w:p w14:paraId="56D3BBDF" w14:textId="5D98B3E6" w:rsidR="009C7C79" w:rsidRPr="009C7C79" w:rsidRDefault="009C7C79" w:rsidP="009C7C79">
      <w:pPr>
        <w:rPr>
          <w:rFonts w:cs="Arial"/>
        </w:rPr>
      </w:pPr>
    </w:p>
    <w:p w14:paraId="5CAAA559" w14:textId="09E6CE77" w:rsidR="009C7C79" w:rsidRPr="009C7C79" w:rsidRDefault="009C7C79" w:rsidP="008D16D1">
      <w:pPr>
        <w:pStyle w:val="Heading1"/>
        <w:jc w:val="center"/>
        <w:rPr>
          <w:rFonts w:ascii="Arial" w:hAnsi="Arial" w:cs="Arial"/>
          <w:i w:val="0"/>
          <w:color w:val="auto"/>
          <w:sz w:val="32"/>
          <w:szCs w:val="32"/>
        </w:rPr>
      </w:pPr>
      <w:r w:rsidRPr="009C7C79">
        <w:rPr>
          <w:rFonts w:ascii="Arial" w:hAnsi="Arial" w:cs="Arial"/>
          <w:i w:val="0"/>
          <w:color w:val="auto"/>
          <w:sz w:val="32"/>
          <w:szCs w:val="32"/>
        </w:rPr>
        <w:t>Introduction: 13</w:t>
      </w:r>
    </w:p>
    <w:p w14:paraId="41BC8822" w14:textId="4FC18B42" w:rsidR="008D16D1" w:rsidRPr="009C7C79" w:rsidRDefault="008D16D1" w:rsidP="008D16D1">
      <w:pPr>
        <w:pStyle w:val="Heading1"/>
        <w:jc w:val="center"/>
        <w:rPr>
          <w:rFonts w:ascii="Arial" w:hAnsi="Arial" w:cs="Arial"/>
          <w:i w:val="0"/>
          <w:color w:val="auto"/>
          <w:sz w:val="32"/>
          <w:szCs w:val="32"/>
        </w:rPr>
      </w:pPr>
      <w:r w:rsidRPr="009C7C79">
        <w:rPr>
          <w:rFonts w:ascii="Arial" w:hAnsi="Arial" w:cs="Arial"/>
          <w:i w:val="0"/>
          <w:color w:val="auto"/>
          <w:sz w:val="32"/>
          <w:szCs w:val="32"/>
        </w:rPr>
        <w:t xml:space="preserve">Task 1: </w:t>
      </w:r>
      <w:r w:rsidR="009C7C79" w:rsidRPr="009C7C79">
        <w:rPr>
          <w:rFonts w:ascii="Arial" w:hAnsi="Arial" w:cs="Arial"/>
          <w:i w:val="0"/>
          <w:color w:val="auto"/>
          <w:sz w:val="32"/>
          <w:szCs w:val="32"/>
        </w:rPr>
        <w:t>2,633 words</w:t>
      </w:r>
    </w:p>
    <w:p w14:paraId="5D7E57CB" w14:textId="54EEED23" w:rsidR="008D16D1" w:rsidRPr="009C7C79" w:rsidRDefault="008D16D1" w:rsidP="00A43EF5">
      <w:pPr>
        <w:pStyle w:val="Heading1"/>
        <w:jc w:val="center"/>
        <w:rPr>
          <w:rFonts w:ascii="Arial" w:hAnsi="Arial" w:cs="Arial"/>
          <w:i w:val="0"/>
          <w:color w:val="auto"/>
          <w:sz w:val="32"/>
          <w:szCs w:val="32"/>
        </w:rPr>
      </w:pPr>
      <w:r w:rsidRPr="009C7C79">
        <w:rPr>
          <w:rFonts w:ascii="Arial" w:hAnsi="Arial" w:cs="Arial"/>
          <w:i w:val="0"/>
          <w:color w:val="auto"/>
          <w:sz w:val="32"/>
          <w:szCs w:val="32"/>
        </w:rPr>
        <w:t>Task 2:</w:t>
      </w:r>
      <w:r w:rsidR="009C7C79" w:rsidRPr="009C7C79">
        <w:rPr>
          <w:rFonts w:ascii="Arial" w:hAnsi="Arial" w:cs="Arial"/>
          <w:i w:val="0"/>
          <w:color w:val="auto"/>
          <w:sz w:val="32"/>
          <w:szCs w:val="32"/>
        </w:rPr>
        <w:t xml:space="preserve"> </w:t>
      </w:r>
      <w:r w:rsidRPr="009C7C79">
        <w:rPr>
          <w:rFonts w:ascii="Arial" w:hAnsi="Arial" w:cs="Arial"/>
          <w:i w:val="0"/>
          <w:color w:val="auto"/>
          <w:sz w:val="32"/>
          <w:szCs w:val="32"/>
        </w:rPr>
        <w:t>1,3</w:t>
      </w:r>
      <w:r w:rsidR="009C7C79" w:rsidRPr="009C7C79">
        <w:rPr>
          <w:rFonts w:ascii="Arial" w:hAnsi="Arial" w:cs="Arial"/>
          <w:i w:val="0"/>
          <w:color w:val="auto"/>
          <w:sz w:val="32"/>
          <w:szCs w:val="32"/>
        </w:rPr>
        <w:t>28 words</w:t>
      </w:r>
    </w:p>
    <w:p w14:paraId="25C88588" w14:textId="7BC4AFC2" w:rsidR="00A43EF5" w:rsidRDefault="00A43EF5" w:rsidP="00A43EF5"/>
    <w:p w14:paraId="4397A228" w14:textId="78040968" w:rsidR="00A43EF5" w:rsidRDefault="00A43EF5" w:rsidP="00A43EF5"/>
    <w:p w14:paraId="4DE9D67D" w14:textId="1D9DE949" w:rsidR="00A43EF5" w:rsidRDefault="00A43EF5" w:rsidP="00A43EF5"/>
    <w:p w14:paraId="4E0B647E" w14:textId="0E58979E" w:rsidR="00A43EF5" w:rsidRDefault="00A43EF5" w:rsidP="00A43EF5"/>
    <w:p w14:paraId="77BD3BB9" w14:textId="30F85D91" w:rsidR="00A43EF5" w:rsidRDefault="00A43EF5" w:rsidP="00A43EF5"/>
    <w:p w14:paraId="432A60D0" w14:textId="2D8CF818" w:rsidR="00A43EF5" w:rsidRDefault="00A43EF5" w:rsidP="00A43EF5"/>
    <w:p w14:paraId="14167116" w14:textId="585C6333" w:rsidR="00A43EF5" w:rsidRDefault="00A43EF5" w:rsidP="00A43EF5"/>
    <w:p w14:paraId="6B568BB1" w14:textId="13CBF131" w:rsidR="00A43EF5" w:rsidRDefault="00A43EF5" w:rsidP="00A43EF5"/>
    <w:p w14:paraId="11F09C7A" w14:textId="068DB580" w:rsidR="00A43EF5" w:rsidRDefault="00A43EF5" w:rsidP="00A43EF5"/>
    <w:p w14:paraId="05789FD5" w14:textId="5325DE45" w:rsidR="00A43EF5" w:rsidRDefault="00A43EF5" w:rsidP="00A43EF5"/>
    <w:p w14:paraId="6ECCDC5F" w14:textId="00F6AE3D" w:rsidR="00A43EF5" w:rsidRDefault="00A43EF5" w:rsidP="00A43EF5"/>
    <w:p w14:paraId="1287076C" w14:textId="642879DA" w:rsidR="00A43EF5" w:rsidRDefault="00A43EF5" w:rsidP="00A43EF5"/>
    <w:p w14:paraId="7FD77B61" w14:textId="47C53FA7" w:rsidR="00A43EF5" w:rsidRDefault="00A43EF5" w:rsidP="00A43EF5"/>
    <w:p w14:paraId="7527C5E7" w14:textId="7E7C69C4" w:rsidR="00A43EF5" w:rsidRDefault="00A43EF5" w:rsidP="00A43EF5"/>
    <w:p w14:paraId="05F273A0" w14:textId="0BF3359E" w:rsidR="00A43EF5" w:rsidRDefault="00A43EF5" w:rsidP="00A43EF5"/>
    <w:p w14:paraId="0C5C96B7" w14:textId="18B96079" w:rsidR="00A43EF5" w:rsidRDefault="00A43EF5" w:rsidP="00A43EF5"/>
    <w:p w14:paraId="1AB6BFDA" w14:textId="15B7C4C4" w:rsidR="00A43EF5" w:rsidRDefault="00A43EF5" w:rsidP="00A43EF5"/>
    <w:p w14:paraId="4604458E" w14:textId="4D7F407E" w:rsidR="00A43EF5" w:rsidRDefault="00A43EF5" w:rsidP="00A43EF5"/>
    <w:p w14:paraId="25DA0CEC" w14:textId="32ED90BE" w:rsidR="00A43EF5" w:rsidRDefault="00A43EF5" w:rsidP="00A43EF5"/>
    <w:p w14:paraId="5ED68E41" w14:textId="53072855" w:rsidR="00A43EF5" w:rsidRDefault="00A43EF5" w:rsidP="00A43EF5"/>
    <w:p w14:paraId="54A3155A" w14:textId="420FDA0B" w:rsidR="00A43EF5" w:rsidRDefault="00A43EF5" w:rsidP="00A43EF5"/>
    <w:p w14:paraId="752CB4E7" w14:textId="7B76C77C" w:rsidR="00A43EF5" w:rsidRDefault="00A43EF5" w:rsidP="00A43EF5"/>
    <w:p w14:paraId="16CFE3D9" w14:textId="69CDD300" w:rsidR="00A43EF5" w:rsidRDefault="00A43EF5" w:rsidP="00A43EF5"/>
    <w:p w14:paraId="1824A2B6" w14:textId="037541D6" w:rsidR="00A43EF5" w:rsidRDefault="00A43EF5" w:rsidP="00A43EF5"/>
    <w:p w14:paraId="446B72ED" w14:textId="1C0B4AFD" w:rsidR="00A43EF5" w:rsidRDefault="00A43EF5" w:rsidP="00A43EF5"/>
    <w:p w14:paraId="78488228" w14:textId="51A6A83B" w:rsidR="00A43EF5" w:rsidRDefault="00A43EF5" w:rsidP="00A43EF5"/>
    <w:p w14:paraId="0190B442" w14:textId="275FECC5" w:rsidR="00A43EF5" w:rsidRDefault="00A43EF5" w:rsidP="00A43EF5"/>
    <w:p w14:paraId="33B90263" w14:textId="106C585B" w:rsidR="008D16D1" w:rsidRDefault="008D16D1" w:rsidP="008D16D1"/>
    <w:p w14:paraId="189A578E" w14:textId="77777777" w:rsidR="009C7C79" w:rsidRDefault="009C7C79" w:rsidP="008D16D1">
      <w:pPr>
        <w:pStyle w:val="Heading1"/>
        <w:rPr>
          <w:color w:val="auto"/>
          <w:sz w:val="32"/>
          <w:szCs w:val="32"/>
        </w:rPr>
      </w:pPr>
      <w:r>
        <w:rPr>
          <w:color w:val="auto"/>
          <w:sz w:val="32"/>
          <w:szCs w:val="32"/>
        </w:rPr>
        <w:lastRenderedPageBreak/>
        <w:t>Introduction</w:t>
      </w:r>
    </w:p>
    <w:p w14:paraId="65679C98" w14:textId="77777777" w:rsidR="009C7C79" w:rsidRPr="009C7C79" w:rsidRDefault="009C7C79" w:rsidP="008D16D1">
      <w:pPr>
        <w:pStyle w:val="Heading1"/>
        <w:rPr>
          <w:rFonts w:ascii="Arial" w:hAnsi="Arial" w:cs="Arial"/>
          <w:i w:val="0"/>
          <w:color w:val="auto"/>
          <w:sz w:val="22"/>
          <w:szCs w:val="22"/>
        </w:rPr>
      </w:pPr>
      <w:r w:rsidRPr="009C7C79">
        <w:rPr>
          <w:rFonts w:ascii="Arial" w:hAnsi="Arial" w:cs="Arial"/>
          <w:i w:val="0"/>
          <w:color w:val="auto"/>
          <w:sz w:val="22"/>
          <w:szCs w:val="22"/>
        </w:rPr>
        <w:t>This report is intended to provide guidance on reward management for GA Pensions.</w:t>
      </w:r>
    </w:p>
    <w:p w14:paraId="5B9D6EAC" w14:textId="1720EE6D" w:rsidR="008D16D1" w:rsidRPr="00A43EF5" w:rsidRDefault="009C7C79" w:rsidP="008D16D1">
      <w:pPr>
        <w:pStyle w:val="Heading1"/>
        <w:rPr>
          <w:color w:val="auto"/>
          <w:sz w:val="32"/>
          <w:szCs w:val="32"/>
        </w:rPr>
      </w:pPr>
      <w:r>
        <w:rPr>
          <w:color w:val="auto"/>
          <w:sz w:val="32"/>
          <w:szCs w:val="32"/>
        </w:rPr>
        <w:t xml:space="preserve"> </w:t>
      </w:r>
      <w:r w:rsidR="008D16D1" w:rsidRPr="00A43EF5">
        <w:rPr>
          <w:color w:val="auto"/>
          <w:sz w:val="32"/>
          <w:szCs w:val="32"/>
        </w:rPr>
        <w:t xml:space="preserve">Task One </w:t>
      </w:r>
      <w:bookmarkStart w:id="0" w:name="_Hlk102485723"/>
    </w:p>
    <w:bookmarkEnd w:id="0"/>
    <w:p w14:paraId="4E1399CE" w14:textId="77777777" w:rsidR="008D16D1" w:rsidRDefault="008D16D1" w:rsidP="008D16D1">
      <w:pPr>
        <w:pStyle w:val="Nornal"/>
        <w:spacing w:after="0" w:line="240" w:lineRule="auto"/>
        <w:rPr>
          <w:color w:val="000000"/>
        </w:rPr>
      </w:pPr>
    </w:p>
    <w:p w14:paraId="610040EF" w14:textId="6E89C692" w:rsidR="008D16D1" w:rsidRDefault="008D16D1" w:rsidP="008D16D1">
      <w:pPr>
        <w:pStyle w:val="Nornal"/>
        <w:numPr>
          <w:ilvl w:val="0"/>
          <w:numId w:val="3"/>
        </w:numPr>
        <w:spacing w:after="0" w:line="240" w:lineRule="auto"/>
        <w:rPr>
          <w:color w:val="000000"/>
        </w:rPr>
      </w:pPr>
      <w:r>
        <w:t>Evaluate the principles of reward and its importance to organisational culture and performance management</w:t>
      </w:r>
      <w:r w:rsidRPr="00553528">
        <w:t xml:space="preserve">. </w:t>
      </w:r>
      <w:r w:rsidRPr="00553528">
        <w:rPr>
          <w:color w:val="000000"/>
        </w:rPr>
        <w:t>(</w:t>
      </w:r>
      <w:r>
        <w:rPr>
          <w:color w:val="000000"/>
        </w:rPr>
        <w:t xml:space="preserve">AC </w:t>
      </w:r>
      <w:r w:rsidRPr="00553528">
        <w:rPr>
          <w:color w:val="000000"/>
        </w:rPr>
        <w:t>1.1)</w:t>
      </w:r>
      <w:r w:rsidR="0042275E">
        <w:rPr>
          <w:color w:val="000000"/>
        </w:rPr>
        <w:t xml:space="preserve"> </w:t>
      </w:r>
      <w:r w:rsidR="00A43EF5">
        <w:rPr>
          <w:color w:val="000000"/>
        </w:rPr>
        <w:t xml:space="preserve"> </w:t>
      </w:r>
    </w:p>
    <w:p w14:paraId="69BFDDF6" w14:textId="7F8B02C2" w:rsidR="00D66CAC" w:rsidRDefault="00D66CAC" w:rsidP="00D66CAC">
      <w:pPr>
        <w:pStyle w:val="Nornal"/>
        <w:spacing w:after="0" w:line="240" w:lineRule="auto"/>
        <w:ind w:left="720"/>
        <w:rPr>
          <w:color w:val="000000"/>
        </w:rPr>
      </w:pPr>
    </w:p>
    <w:p w14:paraId="12F5D6F2" w14:textId="4DC16DE0" w:rsidR="00D66CAC" w:rsidRDefault="00D66CAC" w:rsidP="00D66CAC">
      <w:pPr>
        <w:pStyle w:val="Nornal"/>
        <w:spacing w:after="0" w:line="240" w:lineRule="auto"/>
        <w:ind w:left="720"/>
        <w:rPr>
          <w:color w:val="000000"/>
        </w:rPr>
      </w:pPr>
      <w:r>
        <w:rPr>
          <w:color w:val="000000"/>
        </w:rPr>
        <w:t>According to the CIPD (2023), ‘</w:t>
      </w:r>
      <w:r w:rsidR="0042275E">
        <w:rPr>
          <w:color w:val="000000"/>
        </w:rPr>
        <w:t>r</w:t>
      </w:r>
      <w:r>
        <w:rPr>
          <w:color w:val="000000"/>
        </w:rPr>
        <w:t>eward’ can be defined as the financial side of an employme</w:t>
      </w:r>
      <w:r w:rsidR="003B21BA">
        <w:rPr>
          <w:color w:val="000000"/>
        </w:rPr>
        <w:t xml:space="preserve">nt contract, such as salary, </w:t>
      </w:r>
      <w:r>
        <w:rPr>
          <w:color w:val="000000"/>
        </w:rPr>
        <w:t xml:space="preserve">bonuses and other defined benefits such as medical insurance. </w:t>
      </w:r>
    </w:p>
    <w:p w14:paraId="10A102B8" w14:textId="77777777" w:rsidR="00AB71A6" w:rsidRDefault="00AB71A6" w:rsidP="00D66CAC">
      <w:pPr>
        <w:pStyle w:val="Nornal"/>
        <w:spacing w:after="0" w:line="240" w:lineRule="auto"/>
        <w:ind w:left="720"/>
        <w:rPr>
          <w:color w:val="000000"/>
        </w:rPr>
      </w:pPr>
    </w:p>
    <w:p w14:paraId="4B8F44F8" w14:textId="745E27E2" w:rsidR="00D66CAC" w:rsidRDefault="00D66CAC" w:rsidP="00D66CAC">
      <w:pPr>
        <w:pStyle w:val="Nornal"/>
        <w:spacing w:after="0" w:line="240" w:lineRule="auto"/>
        <w:ind w:left="720"/>
        <w:rPr>
          <w:color w:val="000000"/>
        </w:rPr>
      </w:pPr>
      <w:r>
        <w:rPr>
          <w:color w:val="000000"/>
        </w:rPr>
        <w:t>‘Total reward’ however</w:t>
      </w:r>
      <w:r w:rsidR="0042275E">
        <w:rPr>
          <w:color w:val="000000"/>
        </w:rPr>
        <w:t>,</w:t>
      </w:r>
      <w:r>
        <w:rPr>
          <w:color w:val="000000"/>
        </w:rPr>
        <w:t xml:space="preserve"> not only encompasses the financial benefits, but also considers non-financial factors such as flexible working, personal and professional development</w:t>
      </w:r>
      <w:r w:rsidR="003B21BA">
        <w:rPr>
          <w:color w:val="000000"/>
        </w:rPr>
        <w:t xml:space="preserve"> </w:t>
      </w:r>
      <w:r w:rsidR="00E600AE">
        <w:rPr>
          <w:color w:val="000000"/>
        </w:rPr>
        <w:t xml:space="preserve">and autonomy </w:t>
      </w:r>
      <w:r w:rsidR="00192B17">
        <w:rPr>
          <w:color w:val="000000"/>
        </w:rPr>
        <w:t xml:space="preserve">for employees </w:t>
      </w:r>
      <w:r w:rsidR="00E600AE">
        <w:rPr>
          <w:color w:val="000000"/>
        </w:rPr>
        <w:t xml:space="preserve">over their </w:t>
      </w:r>
      <w:r w:rsidR="00192B17">
        <w:rPr>
          <w:color w:val="000000"/>
        </w:rPr>
        <w:t xml:space="preserve">own </w:t>
      </w:r>
      <w:r w:rsidR="00E600AE">
        <w:rPr>
          <w:color w:val="000000"/>
        </w:rPr>
        <w:t xml:space="preserve">work </w:t>
      </w:r>
      <w:r w:rsidR="003B21BA">
        <w:rPr>
          <w:color w:val="000000"/>
        </w:rPr>
        <w:t>(CIPD, 2023).</w:t>
      </w:r>
    </w:p>
    <w:p w14:paraId="0A9487FC" w14:textId="72A04B96" w:rsidR="0042275E" w:rsidRDefault="0042275E" w:rsidP="00720C24">
      <w:pPr>
        <w:pStyle w:val="Nornal"/>
        <w:spacing w:after="0" w:line="240" w:lineRule="auto"/>
        <w:rPr>
          <w:color w:val="000000"/>
        </w:rPr>
      </w:pPr>
    </w:p>
    <w:p w14:paraId="05ED1E88" w14:textId="77777777" w:rsidR="00AB71A6" w:rsidRDefault="00AE47FC" w:rsidP="00D66CAC">
      <w:pPr>
        <w:pStyle w:val="Nornal"/>
        <w:spacing w:after="0" w:line="240" w:lineRule="auto"/>
        <w:ind w:left="720"/>
        <w:rPr>
          <w:color w:val="FF0000"/>
        </w:rPr>
      </w:pPr>
      <w:r>
        <w:rPr>
          <w:color w:val="000000"/>
        </w:rPr>
        <w:t xml:space="preserve">It is suggested that the best approach to ‘total reward’ is to offer employees a combination of both extrinsic and intrinsic rewards (Wait et al., 2021). This is due to the belief that a range of rewards can have a positive impact on organisational culture and performance. </w:t>
      </w:r>
      <w:r w:rsidR="00AB71A6">
        <w:rPr>
          <w:color w:val="000000"/>
        </w:rPr>
        <w:t>The CIPD (2023</w:t>
      </w:r>
      <w:r w:rsidR="00372570">
        <w:rPr>
          <w:color w:val="000000"/>
        </w:rPr>
        <w:t>) believe the principles of reward play a crucial element when it comes to shaping organisational culture and performance management, as reward can be used as a tool to reinforce behaviours and therefore culture</w:t>
      </w:r>
      <w:r w:rsidR="00372570" w:rsidRPr="00A43EF5">
        <w:rPr>
          <w:color w:val="FF0000"/>
        </w:rPr>
        <w:t xml:space="preserve">. </w:t>
      </w:r>
    </w:p>
    <w:p w14:paraId="77B9DF0E" w14:textId="30AF1219" w:rsidR="00AB71A6" w:rsidRDefault="00AB71A6" w:rsidP="00D66CAC">
      <w:pPr>
        <w:pStyle w:val="Nornal"/>
        <w:spacing w:after="0" w:line="240" w:lineRule="auto"/>
        <w:ind w:left="720"/>
        <w:rPr>
          <w:color w:val="FF0000"/>
        </w:rPr>
      </w:pPr>
    </w:p>
    <w:p w14:paraId="47562638" w14:textId="48EC1950" w:rsidR="00AB71A6" w:rsidRPr="00AB71A6" w:rsidRDefault="00AB71A6" w:rsidP="00D66CAC">
      <w:pPr>
        <w:pStyle w:val="Nornal"/>
        <w:spacing w:after="0" w:line="240" w:lineRule="auto"/>
        <w:ind w:left="720"/>
      </w:pPr>
      <w:r w:rsidRPr="00AB71A6">
        <w:t>If organisations implement a well-designed reward system and reward package, this could foster a work environment which is positive, lead</w:t>
      </w:r>
      <w:r>
        <w:t>ing to an uplift in performance and organisational culture,</w:t>
      </w:r>
      <w:r w:rsidRPr="00AB71A6">
        <w:t xml:space="preserve"> benefiting both the organisation and the employees (Taylor and Woodhams, 2022). </w:t>
      </w:r>
    </w:p>
    <w:p w14:paraId="3499EAD6" w14:textId="77777777" w:rsidR="00AB71A6" w:rsidRDefault="00AB71A6" w:rsidP="00D66CAC">
      <w:pPr>
        <w:pStyle w:val="Nornal"/>
        <w:spacing w:after="0" w:line="240" w:lineRule="auto"/>
        <w:ind w:left="720"/>
        <w:rPr>
          <w:color w:val="FF0000"/>
        </w:rPr>
      </w:pPr>
    </w:p>
    <w:p w14:paraId="6EE4A1C7" w14:textId="5D8D0B75" w:rsidR="00C172F9" w:rsidRDefault="00A43EF5" w:rsidP="00C172F9">
      <w:pPr>
        <w:pStyle w:val="Nornal"/>
        <w:spacing w:after="0" w:line="240" w:lineRule="auto"/>
        <w:ind w:left="720"/>
      </w:pPr>
      <w:r w:rsidRPr="00A43EF5">
        <w:t xml:space="preserve">Further benefits can be sought from </w:t>
      </w:r>
      <w:r w:rsidR="00AB71A6">
        <w:t xml:space="preserve">a positive organisational culture, such as </w:t>
      </w:r>
      <w:r w:rsidRPr="00A43EF5">
        <w:t xml:space="preserve">becoming an employer of choice. Taylor and Woodhams (2022) suggest that </w:t>
      </w:r>
      <w:r w:rsidR="00AB71A6">
        <w:t>a well-defined reward package will contribute</w:t>
      </w:r>
      <w:r w:rsidRPr="00A43EF5">
        <w:t xml:space="preserve"> to attracting, retaining and motivating employees. </w:t>
      </w:r>
      <w:r w:rsidR="00B85C23">
        <w:t xml:space="preserve">Being able to retain employees improves retention rates and organisational reputation, whilst also saving money for organisations by reducing recruitment costs </w:t>
      </w:r>
      <w:r w:rsidR="00C172F9">
        <w:t>(Taylor and Woodhams, 2022).</w:t>
      </w:r>
    </w:p>
    <w:p w14:paraId="06FD5FBC" w14:textId="69A4990E" w:rsidR="00C172F9" w:rsidRPr="00C172F9" w:rsidRDefault="00C172F9" w:rsidP="00C172F9">
      <w:pPr>
        <w:pStyle w:val="Nornal"/>
        <w:spacing w:after="0" w:line="240" w:lineRule="auto"/>
        <w:ind w:left="720"/>
      </w:pPr>
      <w:r>
        <w:t>Another way to link reward with positive organisational culture and performance is to look at aligning organisational objectives with the reward structure. If an organisations objective is to become more eco-friendly and offer sustainable practices, implementing rewards (both extrinsic and intrinsic) for employees who actively suggest and create practices to support this objective, is not only a motivator for the employee, but could lead to organisational savings, and a culture of improvement (Armstrong and Taylor, 2020).</w:t>
      </w:r>
    </w:p>
    <w:p w14:paraId="61C80D81" w14:textId="3D5512BC" w:rsidR="008D16D1" w:rsidRPr="006D7935" w:rsidRDefault="008D16D1" w:rsidP="008D16D1">
      <w:pPr>
        <w:pStyle w:val="Listparag"/>
        <w:numPr>
          <w:ilvl w:val="0"/>
          <w:numId w:val="0"/>
        </w:numPr>
        <w:spacing w:after="0" w:line="240" w:lineRule="auto"/>
        <w:ind w:left="720"/>
        <w:rPr>
          <w:color w:val="FF0000"/>
        </w:rPr>
      </w:pPr>
    </w:p>
    <w:p w14:paraId="51DED635" w14:textId="6CD90AF3" w:rsidR="00A43EF5" w:rsidRPr="00B0673A" w:rsidRDefault="008D16D1" w:rsidP="000C48FF">
      <w:pPr>
        <w:pStyle w:val="Nornal"/>
        <w:numPr>
          <w:ilvl w:val="0"/>
          <w:numId w:val="3"/>
        </w:numPr>
        <w:spacing w:after="0" w:line="240" w:lineRule="auto"/>
        <w:rPr>
          <w:color w:val="000000"/>
        </w:rPr>
      </w:pPr>
      <w:r w:rsidRPr="00B0673A">
        <w:rPr>
          <w:color w:val="000000" w:themeColor="text1"/>
        </w:rPr>
        <w:t>Explain how policy initiatives and practices are implemented. (AC 1.2)</w:t>
      </w:r>
      <w:r w:rsidR="005266EB" w:rsidRPr="00B0673A">
        <w:rPr>
          <w:color w:val="000000" w:themeColor="text1"/>
        </w:rPr>
        <w:t xml:space="preserve"> </w:t>
      </w:r>
    </w:p>
    <w:p w14:paraId="5D85F626" w14:textId="77777777" w:rsidR="00B0673A" w:rsidRPr="00B0673A" w:rsidRDefault="00B0673A" w:rsidP="00B0673A">
      <w:pPr>
        <w:pStyle w:val="Nornal"/>
        <w:spacing w:after="0" w:line="240" w:lineRule="auto"/>
        <w:ind w:left="720"/>
        <w:rPr>
          <w:color w:val="000000"/>
        </w:rPr>
      </w:pPr>
    </w:p>
    <w:p w14:paraId="73FC79E3" w14:textId="2CF02184" w:rsidR="00AF4567" w:rsidRDefault="00A43EF5" w:rsidP="00A43EF5">
      <w:pPr>
        <w:pStyle w:val="Nornal"/>
        <w:spacing w:after="0" w:line="240" w:lineRule="auto"/>
        <w:ind w:left="720"/>
        <w:rPr>
          <w:color w:val="000000"/>
        </w:rPr>
      </w:pPr>
      <w:r>
        <w:rPr>
          <w:color w:val="000000"/>
        </w:rPr>
        <w:t xml:space="preserve">Communication </w:t>
      </w:r>
      <w:r w:rsidRPr="004F0CCC">
        <w:rPr>
          <w:color w:val="000000"/>
        </w:rPr>
        <w:t xml:space="preserve">and planning </w:t>
      </w:r>
      <w:r w:rsidR="00515E34" w:rsidRPr="004F0CCC">
        <w:rPr>
          <w:color w:val="000000"/>
        </w:rPr>
        <w:t>are imperative in the implementation process of any policy or practice initiatives (</w:t>
      </w:r>
      <w:r w:rsidR="004F0CCC" w:rsidRPr="004F0CCC">
        <w:rPr>
          <w:color w:val="000000"/>
        </w:rPr>
        <w:t>CIPD, 2023</w:t>
      </w:r>
      <w:r w:rsidR="00754281" w:rsidRPr="004F0CCC">
        <w:rPr>
          <w:color w:val="000000"/>
        </w:rPr>
        <w:t>).</w:t>
      </w:r>
      <w:r w:rsidR="00754281">
        <w:rPr>
          <w:color w:val="000000"/>
        </w:rPr>
        <w:t xml:space="preserve"> Woodhams and Perkins (2022, in Taylor and Woodhams, 2022) state that ‘clear and effective communication’ (pg 64) is essential when</w:t>
      </w:r>
      <w:r w:rsidR="007B69A7">
        <w:rPr>
          <w:color w:val="000000"/>
        </w:rPr>
        <w:t xml:space="preserve"> making decisions around policy/practice changes</w:t>
      </w:r>
      <w:r w:rsidR="00754281">
        <w:rPr>
          <w:color w:val="000000"/>
        </w:rPr>
        <w:t xml:space="preserve">. </w:t>
      </w:r>
    </w:p>
    <w:p w14:paraId="3F60E805" w14:textId="77777777" w:rsidR="00AF4567" w:rsidRDefault="00AF4567" w:rsidP="00A43EF5">
      <w:pPr>
        <w:pStyle w:val="Nornal"/>
        <w:spacing w:after="0" w:line="240" w:lineRule="auto"/>
        <w:ind w:left="720"/>
        <w:rPr>
          <w:color w:val="000000"/>
        </w:rPr>
      </w:pPr>
    </w:p>
    <w:p w14:paraId="2C253587" w14:textId="23B5AAF4" w:rsidR="00A43EF5" w:rsidRDefault="00413AD6" w:rsidP="00A43EF5">
      <w:pPr>
        <w:pStyle w:val="Nornal"/>
        <w:spacing w:after="0" w:line="240" w:lineRule="auto"/>
        <w:ind w:left="720"/>
        <w:rPr>
          <w:color w:val="000000"/>
        </w:rPr>
      </w:pPr>
      <w:r>
        <w:rPr>
          <w:color w:val="000000"/>
        </w:rPr>
        <w:lastRenderedPageBreak/>
        <w:t>I</w:t>
      </w:r>
      <w:r w:rsidR="006B5CA8">
        <w:rPr>
          <w:color w:val="000000"/>
        </w:rPr>
        <w:t xml:space="preserve">t is essential that the objectives of the policy/practice are made clear. </w:t>
      </w:r>
      <w:r w:rsidR="00AF4567">
        <w:rPr>
          <w:color w:val="000000"/>
        </w:rPr>
        <w:t xml:space="preserve">Employees, managers and other stakeholders should be consulted to ensure any </w:t>
      </w:r>
      <w:r w:rsidR="007B69A7">
        <w:rPr>
          <w:color w:val="000000"/>
        </w:rPr>
        <w:t>considerations can be discussed</w:t>
      </w:r>
      <w:r w:rsidR="00AF4567">
        <w:rPr>
          <w:color w:val="000000"/>
        </w:rPr>
        <w:t xml:space="preserve"> before decisions are made, to ensure any initiatives</w:t>
      </w:r>
      <w:r w:rsidR="007B69A7">
        <w:rPr>
          <w:color w:val="000000"/>
        </w:rPr>
        <w:t xml:space="preserve">/practices that are implemented </w:t>
      </w:r>
      <w:r w:rsidR="00AF4567">
        <w:rPr>
          <w:color w:val="000000"/>
        </w:rPr>
        <w:t>have the desired effect (Woodhams and Perkins, 2022).</w:t>
      </w:r>
      <w:r w:rsidR="007B69A7">
        <w:rPr>
          <w:color w:val="000000"/>
        </w:rPr>
        <w:t xml:space="preserve"> </w:t>
      </w:r>
      <w:r w:rsidR="005266EB">
        <w:rPr>
          <w:color w:val="000000"/>
        </w:rPr>
        <w:t xml:space="preserve">This will include providing feedback on current reward systems in place, as they may no longer be fit for purpose. </w:t>
      </w:r>
      <w:r w:rsidR="007B69A7">
        <w:rPr>
          <w:color w:val="000000"/>
        </w:rPr>
        <w:t xml:space="preserve">This approach will help built relationships between employees and the organisation, which can help minimise resistance to change (Woodhams and Perkins, 2022). </w:t>
      </w:r>
    </w:p>
    <w:p w14:paraId="72453B29" w14:textId="64FB7AB2" w:rsidR="007B69A7" w:rsidRDefault="007B69A7" w:rsidP="00A43EF5">
      <w:pPr>
        <w:pStyle w:val="Nornal"/>
        <w:spacing w:after="0" w:line="240" w:lineRule="auto"/>
        <w:ind w:left="720"/>
        <w:rPr>
          <w:color w:val="000000"/>
        </w:rPr>
      </w:pPr>
    </w:p>
    <w:p w14:paraId="1E9EEEFC" w14:textId="784C9B82" w:rsidR="007B69A7" w:rsidRDefault="007B69A7" w:rsidP="00A43EF5">
      <w:pPr>
        <w:pStyle w:val="Nornal"/>
        <w:spacing w:after="0" w:line="240" w:lineRule="auto"/>
        <w:ind w:left="720"/>
        <w:rPr>
          <w:color w:val="000000"/>
        </w:rPr>
      </w:pPr>
      <w:r>
        <w:rPr>
          <w:color w:val="000000"/>
        </w:rPr>
        <w:t>Line managers are instrumental in the implementation of</w:t>
      </w:r>
      <w:r w:rsidR="00413AD6">
        <w:rPr>
          <w:color w:val="000000"/>
        </w:rPr>
        <w:t xml:space="preserve"> new/updated policies/practices, so HR and people professionals need to ensure that line managers are fully trained to enable them to make effective decisions around reward (Woodhams and Perkins, 2022). Often, line managers are involved with making pay decisions, and therefore need to understand how decisions should be made fairly and consistently across the organisation. Additionally, line managers are also crucial of providing employees with intrinsic rewards</w:t>
      </w:r>
      <w:r w:rsidR="00C52101">
        <w:rPr>
          <w:color w:val="000000"/>
        </w:rPr>
        <w:t xml:space="preserve"> and motivation</w:t>
      </w:r>
      <w:r w:rsidR="00413AD6">
        <w:rPr>
          <w:color w:val="000000"/>
        </w:rPr>
        <w:t>, such as praise and favourable work-life balance (Woodhams and Perkins, 2022).</w:t>
      </w:r>
    </w:p>
    <w:p w14:paraId="258C3267" w14:textId="0E765909" w:rsidR="005B2746" w:rsidRDefault="005B2746" w:rsidP="00A43EF5">
      <w:pPr>
        <w:pStyle w:val="Nornal"/>
        <w:spacing w:after="0" w:line="240" w:lineRule="auto"/>
        <w:ind w:left="720"/>
        <w:rPr>
          <w:color w:val="000000"/>
        </w:rPr>
      </w:pPr>
    </w:p>
    <w:p w14:paraId="6D4269E9" w14:textId="0ABCC4F9" w:rsidR="005B2746" w:rsidRDefault="005B2746" w:rsidP="00A43EF5">
      <w:pPr>
        <w:pStyle w:val="Nornal"/>
        <w:spacing w:after="0" w:line="240" w:lineRule="auto"/>
        <w:ind w:left="720"/>
        <w:rPr>
          <w:color w:val="000000"/>
        </w:rPr>
      </w:pPr>
      <w:r>
        <w:rPr>
          <w:color w:val="000000"/>
        </w:rPr>
        <w:t xml:space="preserve">Miller (2017) suggests that in order to support line managers with implementation, HR should supply informative support materials, provide on the job training, and offer an open door policy for queries/concerns to be aired. Additionally, seeking CEO support to back the policy or hiring specialist consultants are other suggested measures (Miller, 2017). </w:t>
      </w:r>
    </w:p>
    <w:p w14:paraId="24B0CEA8" w14:textId="77777777" w:rsidR="005B2746" w:rsidRDefault="005B2746" w:rsidP="00A43EF5">
      <w:pPr>
        <w:pStyle w:val="Nornal"/>
        <w:spacing w:after="0" w:line="240" w:lineRule="auto"/>
        <w:ind w:left="720"/>
        <w:rPr>
          <w:color w:val="000000"/>
        </w:rPr>
      </w:pPr>
    </w:p>
    <w:p w14:paraId="03CD2977" w14:textId="5B09F56A" w:rsidR="00D25A97" w:rsidRDefault="00C52101" w:rsidP="00C172F9">
      <w:pPr>
        <w:pStyle w:val="Nornal"/>
        <w:spacing w:after="0" w:line="240" w:lineRule="auto"/>
        <w:ind w:left="720"/>
        <w:rPr>
          <w:color w:val="000000"/>
        </w:rPr>
      </w:pPr>
      <w:r>
        <w:rPr>
          <w:color w:val="000000"/>
        </w:rPr>
        <w:t>In order to evaluate the effectiveness of the new policy/practice, it is important that the organisation has processes in place to</w:t>
      </w:r>
      <w:r w:rsidR="005266EB">
        <w:rPr>
          <w:color w:val="000000"/>
        </w:rPr>
        <w:t xml:space="preserve"> </w:t>
      </w:r>
      <w:r>
        <w:rPr>
          <w:color w:val="000000"/>
        </w:rPr>
        <w:t xml:space="preserve">monitor the impact, which can be done both externally and internally. Externally, benchmarking against competitors can considered, whereas internally, staff surveys could be used to evaluate any correlation between reward and employee engagement (Woodhams and Perkins, 2022). </w:t>
      </w:r>
      <w:r w:rsidR="005266EB">
        <w:rPr>
          <w:color w:val="000000"/>
        </w:rPr>
        <w:t xml:space="preserve">Monitoring effectiveness will allow identification of areas of improvement, so further changes could be made. </w:t>
      </w:r>
    </w:p>
    <w:p w14:paraId="529E6F4A" w14:textId="77777777" w:rsidR="00D25A97" w:rsidRPr="00A43EF5" w:rsidRDefault="00D25A97" w:rsidP="00A43EF5">
      <w:pPr>
        <w:pStyle w:val="Nornal"/>
        <w:spacing w:after="0" w:line="240" w:lineRule="auto"/>
        <w:ind w:left="720"/>
        <w:rPr>
          <w:color w:val="000000"/>
        </w:rPr>
      </w:pPr>
    </w:p>
    <w:p w14:paraId="68C7A582" w14:textId="77777777" w:rsidR="008D16D1" w:rsidRPr="00553528" w:rsidRDefault="008D16D1" w:rsidP="008D16D1">
      <w:pPr>
        <w:pStyle w:val="Nornal"/>
        <w:spacing w:after="0" w:line="240" w:lineRule="auto"/>
        <w:rPr>
          <w:color w:val="000000"/>
        </w:rPr>
      </w:pPr>
    </w:p>
    <w:p w14:paraId="690C86C0" w14:textId="16504D1A" w:rsidR="00D25A97" w:rsidRDefault="008D16D1" w:rsidP="00D25A97">
      <w:pPr>
        <w:pStyle w:val="Nornal"/>
        <w:numPr>
          <w:ilvl w:val="0"/>
          <w:numId w:val="3"/>
        </w:numPr>
        <w:spacing w:after="0" w:line="240" w:lineRule="auto"/>
        <w:rPr>
          <w:color w:val="000000"/>
        </w:rPr>
      </w:pPr>
      <w:r>
        <w:rPr>
          <w:color w:val="000000" w:themeColor="text1"/>
        </w:rPr>
        <w:t>Explain how people and organisational performance can impact on the approach to reward. (AC 1.3)</w:t>
      </w:r>
      <w:r w:rsidR="00E56C0E">
        <w:rPr>
          <w:color w:val="000000" w:themeColor="text1"/>
        </w:rPr>
        <w:t xml:space="preserve"> </w:t>
      </w:r>
    </w:p>
    <w:p w14:paraId="29F810F8" w14:textId="745D3D5D" w:rsidR="00D25A97" w:rsidRDefault="00D25A97" w:rsidP="00D25A97">
      <w:pPr>
        <w:pStyle w:val="Nornal"/>
        <w:spacing w:after="0" w:line="240" w:lineRule="auto"/>
        <w:ind w:left="720"/>
        <w:rPr>
          <w:color w:val="000000"/>
        </w:rPr>
      </w:pPr>
    </w:p>
    <w:p w14:paraId="3025872F" w14:textId="3BB7CCC8" w:rsidR="000D7514" w:rsidRDefault="00342B31" w:rsidP="000D7514">
      <w:pPr>
        <w:pStyle w:val="Nornal"/>
        <w:spacing w:after="0" w:line="240" w:lineRule="auto"/>
        <w:ind w:left="720"/>
        <w:rPr>
          <w:color w:val="000000"/>
        </w:rPr>
      </w:pPr>
      <w:r w:rsidRPr="0090004E">
        <w:rPr>
          <w:color w:val="000000"/>
        </w:rPr>
        <w:t>Armstrong and Taylor (2020) set out some general aims of reward management</w:t>
      </w:r>
      <w:r w:rsidR="000D7514" w:rsidRPr="0090004E">
        <w:rPr>
          <w:color w:val="000000"/>
        </w:rPr>
        <w:t>, which can be tailored to any organisation. Armstrong and Taylor (2020) advise that any reward system must ‘support the achievement of business goals by developing a performance culture and stimulating high performance’, ‘reward people according to the value they create’ and ‘align reward practices with employee needs’ (pg 471).</w:t>
      </w:r>
      <w:r w:rsidR="000D7514">
        <w:rPr>
          <w:color w:val="000000"/>
        </w:rPr>
        <w:t xml:space="preserve"> </w:t>
      </w:r>
    </w:p>
    <w:p w14:paraId="1537EC2D" w14:textId="1D6C33D2" w:rsidR="000D7514" w:rsidRDefault="000D7514" w:rsidP="000D7514">
      <w:pPr>
        <w:pStyle w:val="Nornal"/>
        <w:spacing w:after="0" w:line="240" w:lineRule="auto"/>
        <w:ind w:left="720"/>
        <w:rPr>
          <w:color w:val="000000"/>
        </w:rPr>
      </w:pPr>
    </w:p>
    <w:p w14:paraId="63A2EEC4" w14:textId="5352239B" w:rsidR="00C333E4" w:rsidRDefault="00C333E4" w:rsidP="000D7514">
      <w:pPr>
        <w:pStyle w:val="Nornal"/>
        <w:spacing w:after="0" w:line="240" w:lineRule="auto"/>
        <w:ind w:left="720"/>
        <w:rPr>
          <w:color w:val="000000"/>
        </w:rPr>
      </w:pPr>
      <w:r>
        <w:rPr>
          <w:color w:val="000000"/>
        </w:rPr>
        <w:t>Gifford (2022) states that the greatest creator of organisational success is the people, therefore their performance and how their performance is effectively managed, is crucial for organisational</w:t>
      </w:r>
      <w:r w:rsidR="003351A4">
        <w:rPr>
          <w:color w:val="000000"/>
        </w:rPr>
        <w:t xml:space="preserve"> performance and therefore</w:t>
      </w:r>
      <w:r>
        <w:rPr>
          <w:color w:val="000000"/>
        </w:rPr>
        <w:t xml:space="preserve"> success.</w:t>
      </w:r>
    </w:p>
    <w:p w14:paraId="52FDAFBB" w14:textId="1EC67B7E" w:rsidR="003351A4" w:rsidRDefault="003351A4" w:rsidP="000D7514">
      <w:pPr>
        <w:pStyle w:val="Nornal"/>
        <w:spacing w:after="0" w:line="240" w:lineRule="auto"/>
        <w:ind w:left="720"/>
        <w:rPr>
          <w:color w:val="000000"/>
        </w:rPr>
      </w:pPr>
    </w:p>
    <w:p w14:paraId="376BCECC" w14:textId="5DF89343" w:rsidR="00C333E4" w:rsidRDefault="00C333E4" w:rsidP="003351A4">
      <w:pPr>
        <w:pStyle w:val="Nornal"/>
        <w:spacing w:after="0" w:line="240" w:lineRule="auto"/>
        <w:ind w:left="720"/>
        <w:rPr>
          <w:color w:val="000000"/>
        </w:rPr>
      </w:pPr>
      <w:r>
        <w:rPr>
          <w:color w:val="000000"/>
        </w:rPr>
        <w:t>Ensuring organisational objectives are clear for individuals and teams and what their expectations are is paramount</w:t>
      </w:r>
      <w:r w:rsidR="003351A4">
        <w:rPr>
          <w:color w:val="000000"/>
        </w:rPr>
        <w:t>, and will assist the organisation to measure</w:t>
      </w:r>
      <w:r w:rsidR="0090004E">
        <w:rPr>
          <w:color w:val="000000"/>
        </w:rPr>
        <w:t xml:space="preserve"> both</w:t>
      </w:r>
      <w:r w:rsidR="003351A4">
        <w:rPr>
          <w:color w:val="000000"/>
        </w:rPr>
        <w:t xml:space="preserve"> the </w:t>
      </w:r>
      <w:r w:rsidR="0090004E">
        <w:rPr>
          <w:color w:val="000000"/>
        </w:rPr>
        <w:t xml:space="preserve">people and the organisational </w:t>
      </w:r>
      <w:r w:rsidR="003351A4">
        <w:rPr>
          <w:color w:val="000000"/>
        </w:rPr>
        <w:t xml:space="preserve">performance. </w:t>
      </w:r>
      <w:r>
        <w:rPr>
          <w:color w:val="000000"/>
        </w:rPr>
        <w:t xml:space="preserve">Gifford (2022) </w:t>
      </w:r>
      <w:r w:rsidR="003351A4">
        <w:rPr>
          <w:color w:val="000000"/>
        </w:rPr>
        <w:t>states</w:t>
      </w:r>
      <w:r>
        <w:rPr>
          <w:color w:val="000000"/>
        </w:rPr>
        <w:t xml:space="preserve"> that ‘</w:t>
      </w:r>
      <w:r w:rsidR="003351A4">
        <w:rPr>
          <w:color w:val="000000"/>
        </w:rPr>
        <w:t>performance can</w:t>
      </w:r>
      <w:r>
        <w:rPr>
          <w:color w:val="000000"/>
        </w:rPr>
        <w:t xml:space="preserve"> be defined at an individual, team level or mixture of both’. </w:t>
      </w:r>
      <w:r w:rsidR="003351A4">
        <w:rPr>
          <w:color w:val="000000"/>
        </w:rPr>
        <w:t xml:space="preserve">Measures of performance must be chosen carefully, must be relevant, necessary, and should align with the organisational strategy (Gifford, 2022). </w:t>
      </w:r>
    </w:p>
    <w:p w14:paraId="6FEFDA4D" w14:textId="16EDCE4F" w:rsidR="003351A4" w:rsidRDefault="003351A4" w:rsidP="003351A4">
      <w:pPr>
        <w:pStyle w:val="Nornal"/>
        <w:spacing w:after="0" w:line="240" w:lineRule="auto"/>
        <w:ind w:left="720"/>
        <w:rPr>
          <w:color w:val="000000"/>
        </w:rPr>
      </w:pPr>
    </w:p>
    <w:p w14:paraId="3C106C8A" w14:textId="18BE02F8" w:rsidR="003351A4" w:rsidRDefault="003351A4" w:rsidP="003351A4">
      <w:pPr>
        <w:pStyle w:val="Nornal"/>
        <w:spacing w:after="0" w:line="240" w:lineRule="auto"/>
        <w:ind w:left="720"/>
        <w:rPr>
          <w:color w:val="000000"/>
        </w:rPr>
      </w:pPr>
      <w:r>
        <w:rPr>
          <w:color w:val="000000"/>
        </w:rPr>
        <w:t>Waite et al (2021) suggest that an organisations approach to reward, should ensure that both organisation and individual performance is supported.</w:t>
      </w:r>
      <w:r w:rsidR="00536A0E">
        <w:rPr>
          <w:color w:val="000000"/>
        </w:rPr>
        <w:t xml:space="preserve"> Consequently, if </w:t>
      </w:r>
      <w:r w:rsidR="00536A0E">
        <w:rPr>
          <w:color w:val="000000"/>
        </w:rPr>
        <w:lastRenderedPageBreak/>
        <w:t xml:space="preserve">individual performance is not supported and the reward system is poor, this could lead to increased turnover of employees, increased sickness, increased absenteeism, all of which contribute to additional costs for the organisation (Hajduk, 2017). </w:t>
      </w:r>
    </w:p>
    <w:p w14:paraId="4C8493D3" w14:textId="6CB8EDC7" w:rsidR="00536A0E" w:rsidRDefault="00536A0E" w:rsidP="003351A4">
      <w:pPr>
        <w:pStyle w:val="Nornal"/>
        <w:spacing w:after="0" w:line="240" w:lineRule="auto"/>
        <w:ind w:left="720"/>
        <w:rPr>
          <w:color w:val="000000"/>
        </w:rPr>
      </w:pPr>
    </w:p>
    <w:p w14:paraId="0D86E43B" w14:textId="7C81F6AB" w:rsidR="00536A0E" w:rsidRDefault="00536A0E" w:rsidP="003351A4">
      <w:pPr>
        <w:pStyle w:val="Nornal"/>
        <w:spacing w:after="0" w:line="240" w:lineRule="auto"/>
        <w:ind w:left="720"/>
        <w:rPr>
          <w:color w:val="000000"/>
        </w:rPr>
      </w:pPr>
      <w:r>
        <w:rPr>
          <w:color w:val="000000"/>
        </w:rPr>
        <w:t xml:space="preserve">Performance-linked rewards could be implemented to increase motivation in employees, to help them reach their objectives. This motivation is two-fold, as employees reaching their objectives will in turn mean the productivity of the organisation increases, leading to overall organisational objectives being met (Armstrong, 2021). </w:t>
      </w:r>
    </w:p>
    <w:p w14:paraId="7C260C9D" w14:textId="49EE7E6B" w:rsidR="000D7514" w:rsidRDefault="000D7514" w:rsidP="0090004E">
      <w:pPr>
        <w:pStyle w:val="Nornal"/>
        <w:spacing w:after="0" w:line="240" w:lineRule="auto"/>
        <w:rPr>
          <w:color w:val="000000"/>
        </w:rPr>
      </w:pPr>
    </w:p>
    <w:p w14:paraId="5BDF2F5F" w14:textId="668E1D63" w:rsidR="00D25A97" w:rsidRPr="00D25A97" w:rsidRDefault="00342B31" w:rsidP="00D25A97">
      <w:pPr>
        <w:pStyle w:val="Nornal"/>
        <w:spacing w:after="0" w:line="240" w:lineRule="auto"/>
        <w:ind w:left="720"/>
        <w:rPr>
          <w:color w:val="000000"/>
        </w:rPr>
      </w:pPr>
      <w:r w:rsidRPr="0090004E">
        <w:rPr>
          <w:color w:val="000000"/>
        </w:rPr>
        <w:t>It is also important to note that within organisations, reward and reward management can be significantly influenced by political factors</w:t>
      </w:r>
      <w:r w:rsidR="00E56C0E">
        <w:rPr>
          <w:color w:val="000000"/>
        </w:rPr>
        <w:t xml:space="preserve">, particularly for public sector organisations </w:t>
      </w:r>
      <w:r w:rsidRPr="0090004E">
        <w:rPr>
          <w:color w:val="000000"/>
        </w:rPr>
        <w:t>(Woodhams and Perkins, 2022).</w:t>
      </w:r>
      <w:r w:rsidR="00E56C0E">
        <w:rPr>
          <w:color w:val="000000"/>
        </w:rPr>
        <w:t xml:space="preserve"> O</w:t>
      </w:r>
      <w:r w:rsidR="0090004E">
        <w:rPr>
          <w:color w:val="000000"/>
        </w:rPr>
        <w:t>rganisations such as the NHS continue to rely on unions and collective bargaining</w:t>
      </w:r>
      <w:r w:rsidR="00E56C0E">
        <w:rPr>
          <w:color w:val="000000"/>
        </w:rPr>
        <w:t xml:space="preserve"> for wage determination, and as such, have minimal impact on rewards they can offer due to funding cuts and pay caps imposed by the government, whereas private organisations have more control over their offerings to employees (Woodhams and Perkins, 2022). </w:t>
      </w:r>
    </w:p>
    <w:p w14:paraId="085C7C13" w14:textId="77777777" w:rsidR="008D16D1" w:rsidRDefault="008D16D1" w:rsidP="008D16D1">
      <w:pPr>
        <w:pStyle w:val="Nornal"/>
        <w:spacing w:after="0" w:line="240" w:lineRule="auto"/>
        <w:rPr>
          <w:color w:val="000000"/>
        </w:rPr>
      </w:pPr>
    </w:p>
    <w:p w14:paraId="5F1093E1" w14:textId="10FBA882" w:rsidR="008D16D1" w:rsidRDefault="008D16D1" w:rsidP="008D16D1">
      <w:pPr>
        <w:pStyle w:val="Nornal"/>
        <w:numPr>
          <w:ilvl w:val="0"/>
          <w:numId w:val="3"/>
        </w:numPr>
        <w:spacing w:after="0" w:line="240" w:lineRule="auto"/>
        <w:rPr>
          <w:color w:val="000000"/>
        </w:rPr>
      </w:pPr>
      <w:r w:rsidRPr="494D55A7">
        <w:rPr>
          <w:color w:val="000000" w:themeColor="text1"/>
        </w:rPr>
        <w:t xml:space="preserve">Compare </w:t>
      </w:r>
      <w:r w:rsidRPr="005A2A0E">
        <w:rPr>
          <w:b/>
          <w:bCs/>
          <w:color w:val="000000" w:themeColor="text1"/>
        </w:rPr>
        <w:t>two</w:t>
      </w:r>
      <w:r w:rsidRPr="494D55A7">
        <w:rPr>
          <w:color w:val="000000" w:themeColor="text1"/>
        </w:rPr>
        <w:t xml:space="preserve"> different types of benefits offered by organisations and the merits of each. (AC 1.4)</w:t>
      </w:r>
      <w:r w:rsidR="001A5C51">
        <w:rPr>
          <w:color w:val="000000" w:themeColor="text1"/>
        </w:rPr>
        <w:t xml:space="preserve"> </w:t>
      </w:r>
    </w:p>
    <w:p w14:paraId="1A061AAC" w14:textId="61622B04" w:rsidR="008D16D1" w:rsidRDefault="008D16D1" w:rsidP="008D16D1">
      <w:pPr>
        <w:pStyle w:val="Nornal"/>
        <w:spacing w:after="0" w:line="240" w:lineRule="auto"/>
        <w:ind w:left="720"/>
        <w:rPr>
          <w:color w:val="000000"/>
        </w:rPr>
      </w:pPr>
    </w:p>
    <w:p w14:paraId="0E1934C3" w14:textId="369AA120" w:rsidR="00A70F0C" w:rsidRDefault="00005CAE" w:rsidP="008D16D1">
      <w:pPr>
        <w:pStyle w:val="Nornal"/>
        <w:spacing w:after="0" w:line="240" w:lineRule="auto"/>
        <w:ind w:left="720"/>
        <w:rPr>
          <w:color w:val="000000"/>
        </w:rPr>
      </w:pPr>
      <w:r>
        <w:rPr>
          <w:color w:val="000000"/>
        </w:rPr>
        <w:t>Employee benefits are a valuable asset to an organisation. Benefits can be used as a way to attract and retain employees, in addition to encouraging performance, and helping support wellbeing (</w:t>
      </w:r>
      <w:r w:rsidR="00757C1E">
        <w:rPr>
          <w:color w:val="000000"/>
        </w:rPr>
        <w:t>Cotton, 2023).</w:t>
      </w:r>
      <w:r w:rsidR="00AD0B6B">
        <w:rPr>
          <w:color w:val="000000"/>
        </w:rPr>
        <w:t xml:space="preserve"> Benefits can be </w:t>
      </w:r>
      <w:r w:rsidR="001A5C51">
        <w:rPr>
          <w:color w:val="000000"/>
        </w:rPr>
        <w:t xml:space="preserve">either non-financial or </w:t>
      </w:r>
      <w:r w:rsidR="00AD0B6B">
        <w:rPr>
          <w:color w:val="000000"/>
        </w:rPr>
        <w:t xml:space="preserve">financial. </w:t>
      </w:r>
    </w:p>
    <w:p w14:paraId="32D3B830" w14:textId="1AECF893" w:rsidR="00757C1E" w:rsidRDefault="00757C1E" w:rsidP="008D16D1">
      <w:pPr>
        <w:pStyle w:val="Nornal"/>
        <w:spacing w:after="0" w:line="240" w:lineRule="auto"/>
        <w:ind w:left="720"/>
        <w:rPr>
          <w:color w:val="000000"/>
        </w:rPr>
      </w:pPr>
    </w:p>
    <w:p w14:paraId="1008E610" w14:textId="4A4D888E" w:rsidR="00EA019A" w:rsidRDefault="00EA019A" w:rsidP="008D16D1">
      <w:pPr>
        <w:pStyle w:val="Nornal"/>
        <w:spacing w:after="0" w:line="240" w:lineRule="auto"/>
        <w:ind w:left="720"/>
        <w:rPr>
          <w:color w:val="000000"/>
        </w:rPr>
      </w:pPr>
      <w:r>
        <w:rPr>
          <w:color w:val="000000"/>
        </w:rPr>
        <w:t>A non-financial benefit that is becoming more widely offered is flexible working. This is backed by Reilly (2001) who believes in introducing flexible working arrangements that are beneficial to both employees and organisations. Flexible working can be different for individual employees, such as, part time hours, job sharing, flexi-time, term time hours, and hybrid working.</w:t>
      </w:r>
    </w:p>
    <w:p w14:paraId="504C98D5" w14:textId="01A5B9C7" w:rsidR="00B02D50" w:rsidRDefault="00EA019A" w:rsidP="00B02D50">
      <w:pPr>
        <w:pStyle w:val="Nornal"/>
        <w:spacing w:after="0" w:line="240" w:lineRule="auto"/>
        <w:ind w:left="720"/>
        <w:rPr>
          <w:color w:val="000000"/>
        </w:rPr>
      </w:pPr>
      <w:r>
        <w:rPr>
          <w:color w:val="000000"/>
        </w:rPr>
        <w:t xml:space="preserve">In terms of flexible working, </w:t>
      </w:r>
      <w:r w:rsidR="00B02D50">
        <w:rPr>
          <w:color w:val="000000"/>
        </w:rPr>
        <w:t>hybrid working has grown in popularity since the covid-19 pandemic. Taylor (2022, in Taylor and Woodhams, 2022a) suggests that since the increase of hybrid working, employees have been less stressed due to the flexibility, and have spent considerably less time commuting, which enhances their work life balance and it can have an overall impact on job satisfaction. For the organisation, this is a benefit as it promotes better wellbeing for employees, along with reduced operating costs as less office space is required (Taylor, 2022a).</w:t>
      </w:r>
    </w:p>
    <w:p w14:paraId="4DD4A5A3" w14:textId="3D7DBDC6" w:rsidR="00D24B3A" w:rsidRDefault="00D24B3A" w:rsidP="00B02D50">
      <w:pPr>
        <w:pStyle w:val="Nornal"/>
        <w:spacing w:after="0" w:line="240" w:lineRule="auto"/>
        <w:ind w:left="720"/>
        <w:rPr>
          <w:color w:val="000000"/>
        </w:rPr>
      </w:pPr>
      <w:r>
        <w:rPr>
          <w:color w:val="000000"/>
        </w:rPr>
        <w:t>It is also important to note that The Employment Relations (Flexible Working) Act 2023 will amend the existing regime and will further enhance the existing right for employees to request flexible working arrangements (Aldridge and Pugh, 2023).</w:t>
      </w:r>
    </w:p>
    <w:p w14:paraId="1BE636DD" w14:textId="69D37F45" w:rsidR="00AD0B6B" w:rsidRDefault="00AD0B6B" w:rsidP="00B02D50">
      <w:pPr>
        <w:pStyle w:val="Nornal"/>
        <w:spacing w:after="0" w:line="240" w:lineRule="auto"/>
        <w:ind w:left="720"/>
        <w:rPr>
          <w:color w:val="000000"/>
        </w:rPr>
      </w:pPr>
    </w:p>
    <w:p w14:paraId="05A92996" w14:textId="23174248" w:rsidR="00B02D50" w:rsidRDefault="00AD0B6B" w:rsidP="009C7C79">
      <w:pPr>
        <w:pStyle w:val="Nornal"/>
        <w:spacing w:after="0" w:line="240" w:lineRule="auto"/>
        <w:ind w:left="720"/>
        <w:rPr>
          <w:color w:val="000000"/>
        </w:rPr>
      </w:pPr>
      <w:r>
        <w:rPr>
          <w:color w:val="000000"/>
        </w:rPr>
        <w:t xml:space="preserve">A financial benefit would be to offer health/life insurance/death in service benefits. Cotton (2023) suggests that offering these types of benefits will ensure the ‘welfare and productivity of employees’. </w:t>
      </w:r>
      <w:r w:rsidR="00EE6D7C">
        <w:rPr>
          <w:color w:val="000000"/>
        </w:rPr>
        <w:t>The purpose of these types of benefits is to give assurance to employees that any out of pocket expenses could be covered by the insurance when paying for prescriptions/medical procedures, or if anything more serious should happen, that their family would be helped. This in turn helps</w:t>
      </w:r>
      <w:r w:rsidR="001A5C51">
        <w:rPr>
          <w:color w:val="000000"/>
        </w:rPr>
        <w:t xml:space="preserve"> reduce stress, and increase</w:t>
      </w:r>
      <w:r w:rsidR="00EE6D7C">
        <w:rPr>
          <w:color w:val="000000"/>
        </w:rPr>
        <w:t xml:space="preserve"> an employee’s overall wellbeing. Suff (2023)</w:t>
      </w:r>
      <w:r w:rsidR="001A5C51">
        <w:rPr>
          <w:color w:val="000000"/>
        </w:rPr>
        <w:t xml:space="preserve"> suggests that investing in employee wellbeing can lead to reduced sickness absence, better employee engagement, and higher performance and productivity. This is further supported by the CIPD, as they believe that promoting and supporting employee wellbeing delivers mutual benefits for organisations, employees, economie</w:t>
      </w:r>
      <w:r w:rsidR="009C7C79">
        <w:rPr>
          <w:color w:val="000000"/>
        </w:rPr>
        <w:t>s and communities (Suff, 2023).</w:t>
      </w:r>
    </w:p>
    <w:p w14:paraId="1B9ACE4B" w14:textId="77777777" w:rsidR="00E56C0E" w:rsidRDefault="00E56C0E" w:rsidP="008D16D1">
      <w:pPr>
        <w:pStyle w:val="Nornal"/>
        <w:spacing w:after="0" w:line="240" w:lineRule="auto"/>
        <w:ind w:left="720"/>
        <w:rPr>
          <w:color w:val="000000"/>
        </w:rPr>
      </w:pPr>
    </w:p>
    <w:p w14:paraId="3611C024" w14:textId="6AA78348" w:rsidR="00B0673A" w:rsidRPr="00B0673A" w:rsidRDefault="008D16D1" w:rsidP="00B0673A">
      <w:pPr>
        <w:pStyle w:val="Nornal"/>
        <w:numPr>
          <w:ilvl w:val="0"/>
          <w:numId w:val="3"/>
        </w:numPr>
        <w:spacing w:after="0" w:line="240" w:lineRule="auto"/>
        <w:rPr>
          <w:color w:val="000000"/>
        </w:rPr>
      </w:pPr>
      <w:r w:rsidRPr="00D67232">
        <w:rPr>
          <w:color w:val="000000"/>
        </w:rPr>
        <w:t>Assess the contribution of extrinsic and intrinsic rewards to improving employee contribution and sustained orga</w:t>
      </w:r>
      <w:r w:rsidR="00AB71A6">
        <w:rPr>
          <w:color w:val="000000"/>
        </w:rPr>
        <w:t>nisational performance. (AC 1.5)</w:t>
      </w:r>
      <w:r w:rsidR="009C7C79">
        <w:rPr>
          <w:color w:val="000000"/>
        </w:rPr>
        <w:t xml:space="preserve"> </w:t>
      </w:r>
    </w:p>
    <w:p w14:paraId="5E3AC6AB" w14:textId="405AF4EA" w:rsidR="00AB71A6" w:rsidRDefault="00AB71A6" w:rsidP="00AB71A6">
      <w:pPr>
        <w:pStyle w:val="Nornal"/>
        <w:spacing w:after="0" w:line="240" w:lineRule="auto"/>
        <w:ind w:left="720"/>
        <w:rPr>
          <w:color w:val="000000"/>
        </w:rPr>
      </w:pPr>
    </w:p>
    <w:p w14:paraId="662F1DB6" w14:textId="77777777" w:rsidR="001716AB" w:rsidRDefault="00AB71A6" w:rsidP="00AB71A6">
      <w:pPr>
        <w:pStyle w:val="Nornal"/>
        <w:spacing w:after="0" w:line="240" w:lineRule="auto"/>
        <w:ind w:left="720"/>
        <w:rPr>
          <w:color w:val="000000"/>
        </w:rPr>
      </w:pPr>
      <w:r>
        <w:rPr>
          <w:color w:val="000000"/>
        </w:rPr>
        <w:t xml:space="preserve">When employees work to achieve a reward they are extrinsically motivated (CIPD,2023). Extrinsic reward can be defined as rewards that are tangible i.e. pay and bonuses. </w:t>
      </w:r>
    </w:p>
    <w:p w14:paraId="198B0E34" w14:textId="77777777" w:rsidR="001716AB" w:rsidRDefault="001716AB" w:rsidP="00AB71A6">
      <w:pPr>
        <w:pStyle w:val="Nornal"/>
        <w:spacing w:after="0" w:line="240" w:lineRule="auto"/>
        <w:ind w:left="720"/>
        <w:rPr>
          <w:color w:val="000000"/>
        </w:rPr>
      </w:pPr>
    </w:p>
    <w:p w14:paraId="51383401" w14:textId="3893CF78" w:rsidR="00AB71A6" w:rsidRPr="00720C24" w:rsidRDefault="00AB71A6" w:rsidP="00AB71A6">
      <w:pPr>
        <w:pStyle w:val="Nornal"/>
        <w:spacing w:after="0" w:line="240" w:lineRule="auto"/>
        <w:ind w:left="720"/>
        <w:rPr>
          <w:color w:val="FF0000"/>
        </w:rPr>
      </w:pPr>
      <w:r>
        <w:rPr>
          <w:color w:val="000000"/>
        </w:rPr>
        <w:t xml:space="preserve">When an employee works because it provides them with enjoyment or is of personal interest, they are intrinsically motivated (CIPD, 2023a). Intrinsic rewards are benefits that employees gain from a psychological perspective i.e. enjoyment, praise and recognition (Hajduk, 2017). </w:t>
      </w:r>
    </w:p>
    <w:p w14:paraId="24326834" w14:textId="742FEC97" w:rsidR="00720C24" w:rsidRDefault="00720C24" w:rsidP="00AB71A6">
      <w:pPr>
        <w:pStyle w:val="Nornal"/>
        <w:spacing w:after="0" w:line="240" w:lineRule="auto"/>
        <w:rPr>
          <w:color w:val="000000"/>
        </w:rPr>
      </w:pPr>
    </w:p>
    <w:p w14:paraId="7DCFA8E5" w14:textId="77777777" w:rsidR="00720C24" w:rsidRPr="00C172F9" w:rsidRDefault="00720C24" w:rsidP="00720C24">
      <w:pPr>
        <w:pStyle w:val="Nornal"/>
        <w:spacing w:after="0" w:line="240" w:lineRule="auto"/>
        <w:ind w:left="720"/>
      </w:pPr>
      <w:r>
        <w:rPr>
          <w:color w:val="000000"/>
        </w:rPr>
        <w:t xml:space="preserve">Extrinsic reward will always be a high motivator and factor of any rewards package, and conversely, it can become a de-motivator if employees deem the pay and rewards to be unfair (Hajduk, 2017). </w:t>
      </w:r>
      <w:r w:rsidRPr="00C172F9">
        <w:t>This could become more prevalent during the aftermath of covid, and the current cost of living crisis, as a CIPD report shows those who have financial worries are more likely to be absent from work, and it could lead to an increase of presenteeism (CIPD, 2023), which in turn can negatively affect performance and culture.</w:t>
      </w:r>
    </w:p>
    <w:p w14:paraId="518C2926" w14:textId="5EC0F084" w:rsidR="00720C24" w:rsidRDefault="00720C24" w:rsidP="00720C24">
      <w:pPr>
        <w:pStyle w:val="Nornal"/>
        <w:spacing w:after="0" w:line="240" w:lineRule="auto"/>
        <w:ind w:left="720"/>
        <w:rPr>
          <w:color w:val="000000"/>
        </w:rPr>
      </w:pPr>
    </w:p>
    <w:p w14:paraId="0E2F67AB" w14:textId="6FFF6429" w:rsidR="00720C24" w:rsidRDefault="00C172F9" w:rsidP="00720C24">
      <w:pPr>
        <w:pStyle w:val="Nornal"/>
        <w:spacing w:after="0" w:line="240" w:lineRule="auto"/>
        <w:ind w:left="720"/>
        <w:rPr>
          <w:color w:val="000000"/>
        </w:rPr>
      </w:pPr>
      <w:r>
        <w:rPr>
          <w:color w:val="000000"/>
        </w:rPr>
        <w:t>For intrinsic rewards, t</w:t>
      </w:r>
      <w:r w:rsidR="00720C24">
        <w:rPr>
          <w:color w:val="000000"/>
        </w:rPr>
        <w:t xml:space="preserve">he drive and motivation comes internally from the employee (CIPD, 2023a). This is an important element, as there is not always scope to improve an organisations financial offer, therefore organisations need to carefully balance the needs of both organisation and employees (Taylor and Woodhams, 2022). Furthermore, when there are employees with commitment and drive, it creates value within an organisation. </w:t>
      </w:r>
      <w:r w:rsidR="001716AB">
        <w:rPr>
          <w:color w:val="000000"/>
        </w:rPr>
        <w:t>Hajduk (2017) suggests that only when organisations offer fair pay and benefits can they begin to focus on the intrinsic factors, to help ‘</w:t>
      </w:r>
      <w:r w:rsidR="009C7C79">
        <w:rPr>
          <w:color w:val="000000"/>
        </w:rPr>
        <w:t xml:space="preserve">inspire people to excel in their role’. </w:t>
      </w:r>
      <w:r w:rsidR="001716AB">
        <w:rPr>
          <w:color w:val="000000"/>
        </w:rPr>
        <w:t xml:space="preserve"> </w:t>
      </w:r>
      <w:r w:rsidR="009C7C79">
        <w:rPr>
          <w:color w:val="000000"/>
        </w:rPr>
        <w:t>When employees feel they are being fairly rewarded for their role, only then will they become motivated intrinsically, and will consider how they can make a positive impact in their role, which will benefit the organisations performance (Hajduk, 2017).</w:t>
      </w:r>
    </w:p>
    <w:p w14:paraId="2A36F89C" w14:textId="7C29D6FA" w:rsidR="001716AB" w:rsidRDefault="001716AB" w:rsidP="00720C24">
      <w:pPr>
        <w:pStyle w:val="Nornal"/>
        <w:spacing w:after="0" w:line="240" w:lineRule="auto"/>
        <w:ind w:left="720"/>
        <w:rPr>
          <w:color w:val="000000"/>
        </w:rPr>
      </w:pPr>
    </w:p>
    <w:p w14:paraId="6C292297" w14:textId="465074EE" w:rsidR="001716AB" w:rsidRDefault="001716AB" w:rsidP="00720C24">
      <w:pPr>
        <w:pStyle w:val="Nornal"/>
        <w:spacing w:after="0" w:line="240" w:lineRule="auto"/>
        <w:ind w:left="720"/>
        <w:rPr>
          <w:color w:val="000000"/>
        </w:rPr>
      </w:pPr>
      <w:r>
        <w:rPr>
          <w:color w:val="000000"/>
        </w:rPr>
        <w:t xml:space="preserve">Offering a balanced approach between extrinsic and intrinsic rewards is crucial to engage employees to contribute to the organisation, and in turn contribute to the performance of the organisation (Cotton, 2023). </w:t>
      </w:r>
    </w:p>
    <w:p w14:paraId="2AD7D46B" w14:textId="77777777" w:rsidR="00720C24" w:rsidRPr="00720C24" w:rsidRDefault="00720C24" w:rsidP="00720C24">
      <w:pPr>
        <w:pStyle w:val="Nornal"/>
        <w:spacing w:after="0" w:line="240" w:lineRule="auto"/>
        <w:ind w:left="720"/>
        <w:rPr>
          <w:color w:val="000000"/>
        </w:rPr>
      </w:pPr>
    </w:p>
    <w:p w14:paraId="696F3039" w14:textId="4030971C" w:rsidR="00F42470" w:rsidRDefault="00F42470" w:rsidP="008D16D1">
      <w:pPr>
        <w:pStyle w:val="ListParagraph"/>
        <w:rPr>
          <w:color w:val="000000"/>
        </w:rPr>
      </w:pPr>
    </w:p>
    <w:p w14:paraId="311D42C0" w14:textId="0BACD4E2" w:rsidR="008D16D1" w:rsidRDefault="008D16D1" w:rsidP="008D16D1">
      <w:pPr>
        <w:pStyle w:val="Nornal"/>
        <w:numPr>
          <w:ilvl w:val="0"/>
          <w:numId w:val="3"/>
        </w:numPr>
        <w:spacing w:after="0" w:line="240" w:lineRule="auto"/>
        <w:rPr>
          <w:color w:val="000000"/>
        </w:rPr>
      </w:pPr>
      <w:r>
        <w:rPr>
          <w:color w:val="000000"/>
        </w:rPr>
        <w:t>Assess the business context of the reward environment. (AC 2.1)</w:t>
      </w:r>
      <w:r w:rsidR="00D60B4A">
        <w:rPr>
          <w:color w:val="000000"/>
        </w:rPr>
        <w:t xml:space="preserve"> </w:t>
      </w:r>
    </w:p>
    <w:p w14:paraId="351CDB6E" w14:textId="77777777" w:rsidR="00F42470" w:rsidRDefault="00F42470" w:rsidP="00F42470">
      <w:pPr>
        <w:pStyle w:val="ListParagraph"/>
        <w:rPr>
          <w:color w:val="000000"/>
        </w:rPr>
      </w:pPr>
    </w:p>
    <w:p w14:paraId="246F2251" w14:textId="28D6DD38" w:rsidR="00F42470" w:rsidRDefault="00F42470" w:rsidP="00F42470">
      <w:pPr>
        <w:pStyle w:val="Nornal"/>
        <w:spacing w:after="0" w:line="240" w:lineRule="auto"/>
        <w:ind w:left="720"/>
        <w:rPr>
          <w:color w:val="000000"/>
        </w:rPr>
      </w:pPr>
      <w:r>
        <w:rPr>
          <w:color w:val="000000"/>
        </w:rPr>
        <w:t xml:space="preserve">From an organisations perspective, there are many moving parts to </w:t>
      </w:r>
      <w:r w:rsidR="009F377C">
        <w:rPr>
          <w:color w:val="000000"/>
        </w:rPr>
        <w:t>reward. From an internal business context, the reward environment needs to consider; supporting the achievement of business goals, attracting and retaining talent, motivating employees,</w:t>
      </w:r>
      <w:r w:rsidR="00722D95">
        <w:rPr>
          <w:color w:val="000000"/>
        </w:rPr>
        <w:t xml:space="preserve"> and</w:t>
      </w:r>
      <w:r w:rsidR="009F377C">
        <w:rPr>
          <w:color w:val="000000"/>
        </w:rPr>
        <w:t xml:space="preserve"> deliver value on their investments for both employer, employees and stakeholders (Armstrong and Taylor, 2020).</w:t>
      </w:r>
    </w:p>
    <w:p w14:paraId="55F16324" w14:textId="77777777" w:rsidR="00AA7E4C" w:rsidRDefault="00AA7E4C" w:rsidP="00F42470">
      <w:pPr>
        <w:pStyle w:val="Nornal"/>
        <w:spacing w:after="0" w:line="240" w:lineRule="auto"/>
        <w:ind w:left="720"/>
        <w:rPr>
          <w:color w:val="000000"/>
        </w:rPr>
      </w:pPr>
    </w:p>
    <w:p w14:paraId="624D1AAF" w14:textId="6ABA5E8A" w:rsidR="009F377C" w:rsidRDefault="009F377C" w:rsidP="00F42470">
      <w:pPr>
        <w:pStyle w:val="Nornal"/>
        <w:spacing w:after="0" w:line="240" w:lineRule="auto"/>
        <w:ind w:left="720"/>
        <w:rPr>
          <w:color w:val="000000"/>
        </w:rPr>
      </w:pPr>
      <w:r>
        <w:rPr>
          <w:color w:val="000000"/>
        </w:rPr>
        <w:t xml:space="preserve">Woodhams and Perkins (2022) believe that the reward environment of an organisation is directly affected by how the organisation views its people, their behaviours, and on this basis, decides </w:t>
      </w:r>
      <w:r w:rsidR="00722D95">
        <w:rPr>
          <w:color w:val="000000"/>
        </w:rPr>
        <w:t>its</w:t>
      </w:r>
      <w:r>
        <w:rPr>
          <w:color w:val="000000"/>
        </w:rPr>
        <w:t xml:space="preserve"> reward system. </w:t>
      </w:r>
    </w:p>
    <w:p w14:paraId="18092756" w14:textId="6C06F7C1" w:rsidR="009F377C" w:rsidRDefault="00956706" w:rsidP="00F42470">
      <w:pPr>
        <w:pStyle w:val="Nornal"/>
        <w:spacing w:after="0" w:line="240" w:lineRule="auto"/>
        <w:ind w:left="720"/>
        <w:rPr>
          <w:color w:val="000000"/>
        </w:rPr>
      </w:pPr>
      <w:r>
        <w:rPr>
          <w:color w:val="000000"/>
        </w:rPr>
        <w:t xml:space="preserve">In contrast to this, </w:t>
      </w:r>
      <w:r w:rsidR="009F377C">
        <w:rPr>
          <w:color w:val="000000"/>
        </w:rPr>
        <w:t>Snow (2021)</w:t>
      </w:r>
      <w:r w:rsidR="00722D95">
        <w:rPr>
          <w:color w:val="000000"/>
        </w:rPr>
        <w:t xml:space="preserve"> suggests there is more to it than just the internal factors</w:t>
      </w:r>
      <w:r>
        <w:rPr>
          <w:color w:val="000000"/>
        </w:rPr>
        <w:t xml:space="preserve"> and how an organisation views its people</w:t>
      </w:r>
      <w:r w:rsidR="00722D95">
        <w:rPr>
          <w:color w:val="000000"/>
        </w:rPr>
        <w:t>. External factors that will need to be considered are; talent management, transparent pay structures and market-related comparis</w:t>
      </w:r>
      <w:r w:rsidR="00AA7E4C">
        <w:rPr>
          <w:color w:val="000000"/>
        </w:rPr>
        <w:t>ons (Snow, 2021).</w:t>
      </w:r>
    </w:p>
    <w:p w14:paraId="2EFEC328" w14:textId="1D2995FA" w:rsidR="00722D95" w:rsidRDefault="00722D95" w:rsidP="00F42470">
      <w:pPr>
        <w:pStyle w:val="Nornal"/>
        <w:spacing w:after="0" w:line="240" w:lineRule="auto"/>
        <w:ind w:left="720"/>
        <w:rPr>
          <w:color w:val="000000"/>
        </w:rPr>
      </w:pPr>
    </w:p>
    <w:p w14:paraId="5F6B5AE1" w14:textId="0739404F" w:rsidR="00722D95" w:rsidRDefault="00722D95" w:rsidP="00F42470">
      <w:pPr>
        <w:pStyle w:val="Nornal"/>
        <w:spacing w:after="0" w:line="240" w:lineRule="auto"/>
        <w:ind w:left="720"/>
        <w:rPr>
          <w:color w:val="000000"/>
        </w:rPr>
      </w:pPr>
      <w:r>
        <w:rPr>
          <w:color w:val="000000"/>
        </w:rPr>
        <w:lastRenderedPageBreak/>
        <w:t>Talent management could be an issue, as with current skill shortages affecting the labour market across the UK, this could drive up wages in particular areas where they are particular shortages, such as haulage (Snow, 2021).</w:t>
      </w:r>
      <w:r w:rsidR="00956706">
        <w:rPr>
          <w:color w:val="000000"/>
        </w:rPr>
        <w:t xml:space="preserve"> </w:t>
      </w:r>
      <w:r w:rsidR="005B4970">
        <w:rPr>
          <w:color w:val="000000"/>
        </w:rPr>
        <w:t>In addition to skill shortages another market factor, industry benchmarking, will also influence how an organisation attracts and retains its employees (Woodhams and Perkins, 2022).</w:t>
      </w:r>
    </w:p>
    <w:p w14:paraId="671365AC" w14:textId="24B9796A" w:rsidR="00722D95" w:rsidRDefault="00722D95" w:rsidP="00F42470">
      <w:pPr>
        <w:pStyle w:val="Nornal"/>
        <w:spacing w:after="0" w:line="240" w:lineRule="auto"/>
        <w:ind w:left="720"/>
        <w:rPr>
          <w:color w:val="000000"/>
        </w:rPr>
      </w:pPr>
    </w:p>
    <w:p w14:paraId="7A7399E4" w14:textId="2F57F47A" w:rsidR="00722D95" w:rsidRPr="00E4466A" w:rsidRDefault="00722D95" w:rsidP="00F42470">
      <w:pPr>
        <w:pStyle w:val="Nornal"/>
        <w:spacing w:after="0" w:line="240" w:lineRule="auto"/>
        <w:ind w:left="720"/>
        <w:rPr>
          <w:color w:val="000000"/>
        </w:rPr>
      </w:pPr>
      <w:r>
        <w:rPr>
          <w:color w:val="000000"/>
        </w:rPr>
        <w:t>Pay structures could differ hugely between private and public sectors. Public sectors are often bound to national level wages (NHS</w:t>
      </w:r>
      <w:r w:rsidR="00956706">
        <w:rPr>
          <w:color w:val="000000"/>
        </w:rPr>
        <w:t xml:space="preserve">), but in some cases do offer variations due to cost of living and wage expectation in some areas, which can make it difficult to fill roles in other areas. Public sector organisations have much less flexibility when it comes to wages and reward structures. Private organisations have the benefit of determining their own pay structures, however they must still ensure they are legally compliant with the National Minimum Wage Act (1998), and the Equal Pay Act (1970) (Perkins and Jones, 2020). </w:t>
      </w:r>
    </w:p>
    <w:p w14:paraId="4A96946B" w14:textId="77777777" w:rsidR="008D16D1" w:rsidRPr="00A62D59" w:rsidRDefault="008D16D1" w:rsidP="008D16D1">
      <w:pPr>
        <w:pStyle w:val="Nornal"/>
        <w:spacing w:after="0" w:line="240" w:lineRule="auto"/>
        <w:ind w:left="720"/>
        <w:rPr>
          <w:color w:val="000000"/>
        </w:rPr>
      </w:pPr>
    </w:p>
    <w:p w14:paraId="2177ED14" w14:textId="0513D46E" w:rsidR="0028706A" w:rsidRDefault="008D16D1" w:rsidP="0028706A">
      <w:pPr>
        <w:pStyle w:val="Nornal"/>
        <w:numPr>
          <w:ilvl w:val="0"/>
          <w:numId w:val="3"/>
        </w:numPr>
        <w:spacing w:after="0" w:line="240" w:lineRule="auto"/>
        <w:rPr>
          <w:color w:val="000000" w:themeColor="text1"/>
        </w:rPr>
      </w:pPr>
      <w:r w:rsidRPr="494D55A7">
        <w:rPr>
          <w:color w:val="000000" w:themeColor="text1"/>
        </w:rPr>
        <w:t xml:space="preserve">Evaluate the most appropriate ways in which benchmarking data can be gathered and measured to develop insight. (AC 2.2) </w:t>
      </w:r>
    </w:p>
    <w:p w14:paraId="2F7977AC" w14:textId="2960BEF5" w:rsidR="0028706A" w:rsidRDefault="0028706A" w:rsidP="0028706A">
      <w:pPr>
        <w:pStyle w:val="Nornal"/>
        <w:spacing w:after="0" w:line="240" w:lineRule="auto"/>
        <w:ind w:left="720"/>
        <w:rPr>
          <w:color w:val="000000" w:themeColor="text1"/>
        </w:rPr>
      </w:pPr>
    </w:p>
    <w:p w14:paraId="7F8A890D" w14:textId="2BDF7E10" w:rsidR="0028706A" w:rsidRDefault="005B21AD" w:rsidP="0028706A">
      <w:pPr>
        <w:pStyle w:val="Nornal"/>
        <w:spacing w:after="0" w:line="240" w:lineRule="auto"/>
        <w:ind w:left="720"/>
        <w:rPr>
          <w:color w:val="000000" w:themeColor="text1"/>
        </w:rPr>
      </w:pPr>
      <w:r>
        <w:rPr>
          <w:color w:val="000000" w:themeColor="text1"/>
        </w:rPr>
        <w:t xml:space="preserve">The process of collating information on pay and reward packages external to your organisation is called salary benchmarking or market pricing (Fields, 2022). Salary benchmarking allows organisations to collect data from other organisations, in order to establish the ‘market rate’ and to allow them to track any movements in the rates (Cotton, 2023a). </w:t>
      </w:r>
      <w:r w:rsidR="00C42D45">
        <w:rPr>
          <w:color w:val="000000" w:themeColor="text1"/>
        </w:rPr>
        <w:t xml:space="preserve">Although it is possible to compare similar/equivalent roles in other sectors, </w:t>
      </w:r>
      <w:r>
        <w:rPr>
          <w:color w:val="000000" w:themeColor="text1"/>
        </w:rPr>
        <w:t xml:space="preserve">it is best practice to compare data on </w:t>
      </w:r>
      <w:r w:rsidR="00C42D45">
        <w:rPr>
          <w:color w:val="000000" w:themeColor="text1"/>
        </w:rPr>
        <w:t xml:space="preserve">equivalent </w:t>
      </w:r>
      <w:r>
        <w:rPr>
          <w:color w:val="000000" w:themeColor="text1"/>
        </w:rPr>
        <w:t>roles that are in the same sector as your organisation</w:t>
      </w:r>
      <w:r w:rsidR="00C42D45">
        <w:rPr>
          <w:color w:val="000000" w:themeColor="text1"/>
        </w:rPr>
        <w:t xml:space="preserve">, particularly among private organisations (Cotton, 2023a). </w:t>
      </w:r>
    </w:p>
    <w:p w14:paraId="616D9150" w14:textId="1D0A56B5" w:rsidR="00C42D45" w:rsidRDefault="00C42D45" w:rsidP="0028706A">
      <w:pPr>
        <w:pStyle w:val="Nornal"/>
        <w:spacing w:after="0" w:line="240" w:lineRule="auto"/>
        <w:ind w:left="720"/>
        <w:rPr>
          <w:color w:val="000000" w:themeColor="text1"/>
        </w:rPr>
      </w:pPr>
    </w:p>
    <w:p w14:paraId="7ECAA471" w14:textId="117FED43" w:rsidR="00BC7973" w:rsidRPr="0028706A" w:rsidRDefault="00BC7973" w:rsidP="00BC7973">
      <w:pPr>
        <w:pStyle w:val="Nornal"/>
        <w:spacing w:after="0" w:line="240" w:lineRule="auto"/>
        <w:ind w:left="720"/>
        <w:rPr>
          <w:color w:val="000000" w:themeColor="text1"/>
        </w:rPr>
      </w:pPr>
      <w:r>
        <w:rPr>
          <w:color w:val="000000" w:themeColor="text1"/>
        </w:rPr>
        <w:t>Organisations need to decide what data they want to measure; basic salary, total earnings (including bonuses and other financial factors), or the whole reward package including pension etc. (Cotton, 2023a).</w:t>
      </w:r>
      <w:r w:rsidR="00DF152B">
        <w:rPr>
          <w:color w:val="000000" w:themeColor="text1"/>
        </w:rPr>
        <w:t xml:space="preserve"> This is crucial when making a comparison.</w:t>
      </w:r>
    </w:p>
    <w:p w14:paraId="30AD2E01" w14:textId="77777777" w:rsidR="00BC7973" w:rsidRDefault="00BC7973" w:rsidP="0028706A">
      <w:pPr>
        <w:pStyle w:val="Nornal"/>
        <w:spacing w:after="0" w:line="240" w:lineRule="auto"/>
        <w:ind w:left="720"/>
        <w:rPr>
          <w:color w:val="000000" w:themeColor="text1"/>
        </w:rPr>
      </w:pPr>
    </w:p>
    <w:p w14:paraId="651056F1" w14:textId="0C0227AC" w:rsidR="00C42D45" w:rsidRDefault="00C42D45" w:rsidP="0028706A">
      <w:pPr>
        <w:pStyle w:val="Nornal"/>
        <w:spacing w:after="0" w:line="240" w:lineRule="auto"/>
        <w:ind w:left="720"/>
        <w:rPr>
          <w:color w:val="000000" w:themeColor="text1"/>
        </w:rPr>
      </w:pPr>
      <w:r>
        <w:rPr>
          <w:color w:val="000000" w:themeColor="text1"/>
        </w:rPr>
        <w:t xml:space="preserve">Woodhams and Perkins (2022) suggest using various sources of published data for comparison, such as the CIPDs annual reward survey, which covers areas such as; pensions, benefits, pay positioning and performance related bonuses. Woodhams and Perkins (2022) also suggest using various other sources for the data such as </w:t>
      </w:r>
      <w:r w:rsidR="00444590">
        <w:rPr>
          <w:color w:val="000000" w:themeColor="text1"/>
        </w:rPr>
        <w:t>Croner and Income Data Services, through surveys and industry wide reports. It is important to use reputable organisations for the data rep</w:t>
      </w:r>
      <w:r w:rsidR="00BC7973">
        <w:rPr>
          <w:color w:val="000000" w:themeColor="text1"/>
        </w:rPr>
        <w:t xml:space="preserve">orts, and that the data is as recent as possible, to ensure the reports hold merit. </w:t>
      </w:r>
      <w:r w:rsidR="00444590">
        <w:rPr>
          <w:color w:val="000000" w:themeColor="text1"/>
        </w:rPr>
        <w:t xml:space="preserve">Hourly rates, salary structures and individual salary data are considered essential data to be gathered and measured (Woodhams and Perkins, 2022). </w:t>
      </w:r>
    </w:p>
    <w:p w14:paraId="58DA95CD" w14:textId="49B8B812" w:rsidR="00BC7973" w:rsidRDefault="00BC7973" w:rsidP="0028706A">
      <w:pPr>
        <w:pStyle w:val="Nornal"/>
        <w:spacing w:after="0" w:line="240" w:lineRule="auto"/>
        <w:ind w:left="720"/>
        <w:rPr>
          <w:color w:val="000000" w:themeColor="text1"/>
        </w:rPr>
      </w:pPr>
    </w:p>
    <w:p w14:paraId="4E7A590E" w14:textId="4261682D" w:rsidR="00BC7973" w:rsidRDefault="00BC7973" w:rsidP="0028706A">
      <w:pPr>
        <w:pStyle w:val="Nornal"/>
        <w:spacing w:after="0" w:line="240" w:lineRule="auto"/>
        <w:ind w:left="720"/>
        <w:rPr>
          <w:color w:val="000000" w:themeColor="text1"/>
        </w:rPr>
      </w:pPr>
      <w:r>
        <w:rPr>
          <w:color w:val="000000" w:themeColor="text1"/>
        </w:rPr>
        <w:t xml:space="preserve">In addition to external benchmarking, internal benchmarking should be considered. This is usually done in the form of grading and pay structures, such as job evaluation. ACAS describes job evaluation as ‘a way to work out the relative importance of different jobs in an organisation’ (ACAS, 2014). </w:t>
      </w:r>
      <w:r w:rsidR="003655E8">
        <w:rPr>
          <w:color w:val="000000" w:themeColor="text1"/>
        </w:rPr>
        <w:t>Job evaluation (JE) can be used as a tool to job match, which enables salary benchmarking to take place (Cotton, 2023a).</w:t>
      </w:r>
      <w:r w:rsidR="00096B73">
        <w:rPr>
          <w:color w:val="000000" w:themeColor="text1"/>
        </w:rPr>
        <w:t xml:space="preserve">  </w:t>
      </w:r>
    </w:p>
    <w:p w14:paraId="70392882" w14:textId="56F2EC5E" w:rsidR="00444590" w:rsidRDefault="00444590" w:rsidP="009C7C79">
      <w:pPr>
        <w:pStyle w:val="Nornal"/>
        <w:spacing w:after="0" w:line="240" w:lineRule="auto"/>
        <w:rPr>
          <w:color w:val="000000" w:themeColor="text1"/>
        </w:rPr>
      </w:pPr>
    </w:p>
    <w:p w14:paraId="672614F9" w14:textId="77777777" w:rsidR="008D16D1" w:rsidRDefault="008D16D1" w:rsidP="008D16D1">
      <w:pPr>
        <w:pStyle w:val="Nornal"/>
        <w:spacing w:after="0" w:line="240" w:lineRule="auto"/>
        <w:ind w:left="720"/>
        <w:rPr>
          <w:color w:val="000000" w:themeColor="text1"/>
        </w:rPr>
      </w:pPr>
    </w:p>
    <w:p w14:paraId="3BA50141" w14:textId="6471C2D2" w:rsidR="008D16D1" w:rsidRDefault="008D16D1" w:rsidP="008D16D1">
      <w:pPr>
        <w:pStyle w:val="Nornal"/>
        <w:numPr>
          <w:ilvl w:val="0"/>
          <w:numId w:val="3"/>
        </w:numPr>
        <w:spacing w:after="0" w:line="240" w:lineRule="auto"/>
        <w:rPr>
          <w:color w:val="000000" w:themeColor="text1"/>
        </w:rPr>
      </w:pPr>
      <w:r w:rsidRPr="003655E8">
        <w:rPr>
          <w:rStyle w:val="cf01"/>
          <w:rFonts w:ascii="Arial" w:hAnsi="Arial" w:cs="Arial"/>
          <w:sz w:val="22"/>
          <w:szCs w:val="22"/>
        </w:rPr>
        <w:t>Explain how organisations use insight to develop reward packages and approaches</w:t>
      </w:r>
      <w:r w:rsidRPr="003655E8">
        <w:rPr>
          <w:color w:val="000000" w:themeColor="text1"/>
        </w:rPr>
        <w:t xml:space="preserve">. (AC 2.3) </w:t>
      </w:r>
    </w:p>
    <w:p w14:paraId="1E108ABB" w14:textId="759A31F1" w:rsidR="0016481C" w:rsidRDefault="0016481C" w:rsidP="0016481C">
      <w:pPr>
        <w:pStyle w:val="Nornal"/>
        <w:spacing w:after="0" w:line="240" w:lineRule="auto"/>
        <w:ind w:left="720"/>
        <w:rPr>
          <w:color w:val="000000" w:themeColor="text1"/>
        </w:rPr>
      </w:pPr>
    </w:p>
    <w:p w14:paraId="377AF0E6" w14:textId="638FA9C1" w:rsidR="0016481C" w:rsidRDefault="0016481C" w:rsidP="0016481C">
      <w:pPr>
        <w:pStyle w:val="Nornal"/>
        <w:spacing w:after="0" w:line="240" w:lineRule="auto"/>
        <w:ind w:left="720"/>
        <w:rPr>
          <w:color w:val="000000" w:themeColor="text1"/>
        </w:rPr>
      </w:pPr>
      <w:r>
        <w:rPr>
          <w:color w:val="000000" w:themeColor="text1"/>
        </w:rPr>
        <w:t>As Woodhams and Perkins (</w:t>
      </w:r>
      <w:r w:rsidR="0097176E">
        <w:rPr>
          <w:color w:val="000000" w:themeColor="text1"/>
        </w:rPr>
        <w:t xml:space="preserve">in Taylor and Woodhams, </w:t>
      </w:r>
      <w:r>
        <w:rPr>
          <w:color w:val="000000" w:themeColor="text1"/>
        </w:rPr>
        <w:t>2022</w:t>
      </w:r>
      <w:r w:rsidR="0097176E">
        <w:rPr>
          <w:color w:val="000000" w:themeColor="text1"/>
        </w:rPr>
        <w:t>a) suggest, utilising data to make evidence based conclusions and therefore decisions, is imperative. The insights and data gathered can be both primary or secondary, and both quantitative and qualitative</w:t>
      </w:r>
      <w:r w:rsidR="00BA0793">
        <w:rPr>
          <w:color w:val="000000" w:themeColor="text1"/>
        </w:rPr>
        <w:t>, and a mix of all is recommended</w:t>
      </w:r>
      <w:r w:rsidR="0097176E">
        <w:rPr>
          <w:color w:val="000000" w:themeColor="text1"/>
        </w:rPr>
        <w:t xml:space="preserve"> (Horn, 2012). </w:t>
      </w:r>
    </w:p>
    <w:p w14:paraId="197031C6" w14:textId="19DC28DE" w:rsidR="00BA0793" w:rsidRDefault="00BA0793" w:rsidP="0016481C">
      <w:pPr>
        <w:pStyle w:val="Nornal"/>
        <w:spacing w:after="0" w:line="240" w:lineRule="auto"/>
        <w:ind w:left="720"/>
        <w:rPr>
          <w:color w:val="000000" w:themeColor="text1"/>
        </w:rPr>
      </w:pPr>
    </w:p>
    <w:p w14:paraId="2E1898B4" w14:textId="4580EC0F" w:rsidR="00BA0793" w:rsidRDefault="000E4EBF" w:rsidP="0016481C">
      <w:pPr>
        <w:pStyle w:val="Nornal"/>
        <w:spacing w:after="0" w:line="240" w:lineRule="auto"/>
        <w:ind w:left="720"/>
        <w:rPr>
          <w:color w:val="000000" w:themeColor="text1"/>
        </w:rPr>
      </w:pPr>
      <w:r>
        <w:rPr>
          <w:color w:val="000000" w:themeColor="text1"/>
        </w:rPr>
        <w:t>All d</w:t>
      </w:r>
      <w:r w:rsidR="00BA0793">
        <w:rPr>
          <w:color w:val="000000" w:themeColor="text1"/>
        </w:rPr>
        <w:t xml:space="preserve">ata gathered will need to be analysed. HR professionals will need to </w:t>
      </w:r>
      <w:r>
        <w:rPr>
          <w:color w:val="000000" w:themeColor="text1"/>
        </w:rPr>
        <w:t>review</w:t>
      </w:r>
      <w:r w:rsidR="00BA0793">
        <w:rPr>
          <w:color w:val="000000" w:themeColor="text1"/>
        </w:rPr>
        <w:t xml:space="preserve"> the data, and try to find correlations, trends, themes and any underlying meanings (Woodhams and Perkins, 2022a</w:t>
      </w:r>
      <w:r>
        <w:rPr>
          <w:color w:val="000000" w:themeColor="text1"/>
        </w:rPr>
        <w:t xml:space="preserve">). Once any patterns </w:t>
      </w:r>
      <w:r w:rsidR="00BA0793">
        <w:rPr>
          <w:color w:val="000000" w:themeColor="text1"/>
        </w:rPr>
        <w:t xml:space="preserve">have been found, </w:t>
      </w:r>
      <w:r>
        <w:rPr>
          <w:color w:val="000000" w:themeColor="text1"/>
        </w:rPr>
        <w:t>HR professionals will need to dra</w:t>
      </w:r>
      <w:r w:rsidR="00173A6E">
        <w:rPr>
          <w:color w:val="000000" w:themeColor="text1"/>
        </w:rPr>
        <w:t xml:space="preserve">w an evidence based conclusion </w:t>
      </w:r>
      <w:r>
        <w:rPr>
          <w:color w:val="000000" w:themeColor="text1"/>
        </w:rPr>
        <w:t xml:space="preserve">before any changes can be implemented. When making conclusions on the evidence, considerations must be made regarding the impact any new reward packages/approaches will have on the organisation (Woodhams and Perkins, 2022a). </w:t>
      </w:r>
    </w:p>
    <w:p w14:paraId="2E9FB508" w14:textId="50197C04" w:rsidR="000E4EBF" w:rsidRDefault="000E4EBF" w:rsidP="0016481C">
      <w:pPr>
        <w:pStyle w:val="Nornal"/>
        <w:spacing w:after="0" w:line="240" w:lineRule="auto"/>
        <w:ind w:left="720"/>
        <w:rPr>
          <w:color w:val="000000" w:themeColor="text1"/>
        </w:rPr>
      </w:pPr>
    </w:p>
    <w:p w14:paraId="4DAFB7A4" w14:textId="7C7C10CA" w:rsidR="00A538BD" w:rsidRDefault="000E4EBF" w:rsidP="00A538BD">
      <w:pPr>
        <w:pStyle w:val="Nornal"/>
        <w:spacing w:after="0" w:line="240" w:lineRule="auto"/>
        <w:ind w:left="720"/>
        <w:rPr>
          <w:color w:val="000000" w:themeColor="text1"/>
        </w:rPr>
      </w:pPr>
      <w:r>
        <w:rPr>
          <w:color w:val="000000" w:themeColor="text1"/>
        </w:rPr>
        <w:t>For example, primary data gathered through staff surveys or employee focus groups will tell you data about your employee preferences. If data shows that employees feel they are being underpaid, the organisation can use secondary data from an external source, to complete a salary benchmarking exercise to review the pay and reward structures (Woodhams and Perkins, 2022). This will allow the organisation to review the</w:t>
      </w:r>
      <w:r w:rsidR="00A538BD">
        <w:rPr>
          <w:color w:val="000000" w:themeColor="text1"/>
        </w:rPr>
        <w:t>ir reward pac</w:t>
      </w:r>
      <w:r w:rsidR="00173A6E">
        <w:rPr>
          <w:color w:val="000000" w:themeColor="text1"/>
        </w:rPr>
        <w:t xml:space="preserve">kage </w:t>
      </w:r>
      <w:r w:rsidR="00A538BD">
        <w:rPr>
          <w:color w:val="000000" w:themeColor="text1"/>
        </w:rPr>
        <w:t xml:space="preserve">and ensure that it is in line with, or better than market trends. Increasing the pay/reward package can be both positive and negative for the organisation; positive to help attract and retain talent, however negative as it will increase the spend of the organisation, so they should consider both the long and short term benefits (Woodhams and Perkins, 2022a). </w:t>
      </w:r>
    </w:p>
    <w:p w14:paraId="51081A42" w14:textId="6DE92984" w:rsidR="00A538BD" w:rsidRDefault="00A538BD" w:rsidP="00A538BD">
      <w:pPr>
        <w:pStyle w:val="Nornal"/>
        <w:spacing w:after="0" w:line="240" w:lineRule="auto"/>
        <w:ind w:left="720"/>
        <w:rPr>
          <w:color w:val="000000" w:themeColor="text1"/>
        </w:rPr>
      </w:pPr>
    </w:p>
    <w:p w14:paraId="285171F7" w14:textId="5606B5D3" w:rsidR="00A538BD" w:rsidRDefault="00A538BD" w:rsidP="00A538BD">
      <w:pPr>
        <w:pStyle w:val="Nornal"/>
        <w:spacing w:after="0" w:line="240" w:lineRule="auto"/>
        <w:ind w:left="720"/>
        <w:rPr>
          <w:color w:val="000000"/>
        </w:rPr>
      </w:pPr>
      <w:r>
        <w:rPr>
          <w:color w:val="000000" w:themeColor="text1"/>
        </w:rPr>
        <w:t xml:space="preserve">Additionally, if data is showing that employees feel they don’t have a good work-life balance, the organisation should consider reviewing/or creating their flexible working policy. </w:t>
      </w:r>
      <w:r>
        <w:rPr>
          <w:color w:val="000000"/>
        </w:rPr>
        <w:t xml:space="preserve">Taylor (2022a) suggests this is a benefit for </w:t>
      </w:r>
      <w:r w:rsidR="00173A6E">
        <w:rPr>
          <w:color w:val="000000"/>
        </w:rPr>
        <w:t xml:space="preserve">both organisation and employee; there is the potential </w:t>
      </w:r>
      <w:r>
        <w:rPr>
          <w:color w:val="000000"/>
        </w:rPr>
        <w:t>cost saving</w:t>
      </w:r>
      <w:r w:rsidR="00173A6E">
        <w:rPr>
          <w:color w:val="000000"/>
        </w:rPr>
        <w:t xml:space="preserve"> element if employees want to reduce their hours and the organisation can function without replacing those hours with another employee.</w:t>
      </w:r>
      <w:r w:rsidR="008F60D8">
        <w:rPr>
          <w:color w:val="000000"/>
        </w:rPr>
        <w:t xml:space="preserve"> However, potential negative effect if this results in additional recruitment needed to cover the reduced hours.</w:t>
      </w:r>
      <w:r w:rsidR="00173A6E">
        <w:rPr>
          <w:color w:val="000000"/>
        </w:rPr>
        <w:t xml:space="preserve"> It also has </w:t>
      </w:r>
      <w:r>
        <w:rPr>
          <w:color w:val="000000"/>
        </w:rPr>
        <w:t xml:space="preserve">a positive effect on employees’ wellbeing. </w:t>
      </w:r>
      <w:r w:rsidR="00173A6E">
        <w:rPr>
          <w:color w:val="000000"/>
        </w:rPr>
        <w:t xml:space="preserve">This change could result in better organisational culture and performance, as the reward on offer would align with the employees preference and motivate and retain them within the organisation (Woodhams and Perkins, 2022a). </w:t>
      </w:r>
    </w:p>
    <w:p w14:paraId="24EA976E" w14:textId="6EBB73AC" w:rsidR="00A538BD" w:rsidRDefault="00A538BD" w:rsidP="00A538BD">
      <w:pPr>
        <w:pStyle w:val="Nornal"/>
        <w:spacing w:after="0" w:line="240" w:lineRule="auto"/>
        <w:ind w:left="720"/>
        <w:rPr>
          <w:color w:val="000000" w:themeColor="text1"/>
        </w:rPr>
      </w:pPr>
    </w:p>
    <w:p w14:paraId="12B65AFD" w14:textId="31E3BF0D" w:rsidR="003655E8" w:rsidRDefault="003655E8" w:rsidP="003655E8">
      <w:pPr>
        <w:pStyle w:val="Nornal"/>
        <w:spacing w:after="0" w:line="240" w:lineRule="auto"/>
        <w:ind w:left="720"/>
        <w:rPr>
          <w:rStyle w:val="cf01"/>
          <w:rFonts w:ascii="Arial" w:hAnsi="Arial" w:cs="Arial"/>
          <w:sz w:val="22"/>
          <w:szCs w:val="22"/>
        </w:rPr>
      </w:pPr>
    </w:p>
    <w:p w14:paraId="3673686B" w14:textId="1655AC53" w:rsidR="008D16D1" w:rsidRDefault="008D16D1" w:rsidP="00173A6E">
      <w:pPr>
        <w:pStyle w:val="Nornal"/>
        <w:spacing w:after="0" w:line="240" w:lineRule="auto"/>
      </w:pPr>
    </w:p>
    <w:p w14:paraId="468088DD" w14:textId="697918D3" w:rsidR="008D16D1" w:rsidRPr="008D16D1" w:rsidRDefault="008D16D1" w:rsidP="008D16D1"/>
    <w:p w14:paraId="1065ACF9" w14:textId="7E6D7DDA" w:rsidR="008D16D1" w:rsidRDefault="008D16D1" w:rsidP="009C7C79">
      <w:pPr>
        <w:pStyle w:val="Heading1"/>
        <w:spacing w:after="0"/>
        <w:rPr>
          <w:color w:val="auto"/>
          <w:sz w:val="32"/>
          <w:szCs w:val="32"/>
        </w:rPr>
      </w:pPr>
      <w:r w:rsidRPr="00A43EF5">
        <w:rPr>
          <w:color w:val="auto"/>
          <w:sz w:val="32"/>
          <w:szCs w:val="32"/>
        </w:rPr>
        <w:t xml:space="preserve">Task Two </w:t>
      </w:r>
    </w:p>
    <w:p w14:paraId="49822196" w14:textId="77777777" w:rsidR="009C7C79" w:rsidRPr="009C7C79" w:rsidRDefault="009C7C79" w:rsidP="009C7C79"/>
    <w:p w14:paraId="27A9858E" w14:textId="77777777" w:rsidR="008D16D1" w:rsidRDefault="008D16D1" w:rsidP="008D16D1">
      <w:pPr>
        <w:pStyle w:val="Nornal"/>
        <w:spacing w:after="0" w:line="240" w:lineRule="auto"/>
        <w:rPr>
          <w:rFonts w:asciiTheme="minorHAnsi" w:hAnsiTheme="minorHAnsi" w:cstheme="minorHAnsi"/>
        </w:rPr>
      </w:pPr>
    </w:p>
    <w:p w14:paraId="0BE16C38" w14:textId="77777777" w:rsidR="0088704A" w:rsidRDefault="008D16D1" w:rsidP="006058A4">
      <w:pPr>
        <w:pStyle w:val="Nornal"/>
        <w:numPr>
          <w:ilvl w:val="0"/>
          <w:numId w:val="3"/>
        </w:numPr>
        <w:spacing w:after="0" w:line="240" w:lineRule="auto"/>
        <w:rPr>
          <w:color w:val="000000" w:themeColor="text1"/>
        </w:rPr>
      </w:pPr>
      <w:r w:rsidRPr="5B90B160">
        <w:rPr>
          <w:color w:val="000000" w:themeColor="text1"/>
        </w:rPr>
        <w:t>Explain the legislative requirements that impact reward practice. (AC 2.4)</w:t>
      </w:r>
      <w:r w:rsidR="0088704A">
        <w:rPr>
          <w:color w:val="000000" w:themeColor="text1"/>
        </w:rPr>
        <w:t xml:space="preserve"> </w:t>
      </w:r>
    </w:p>
    <w:p w14:paraId="0E84C2CA" w14:textId="3BCBEB92" w:rsidR="006058A4" w:rsidRDefault="006058A4" w:rsidP="0088704A">
      <w:pPr>
        <w:pStyle w:val="Nornal"/>
        <w:spacing w:after="0" w:line="240" w:lineRule="auto"/>
        <w:ind w:left="720"/>
        <w:rPr>
          <w:color w:val="000000" w:themeColor="text1"/>
        </w:rPr>
      </w:pPr>
    </w:p>
    <w:p w14:paraId="360CBFFC" w14:textId="6980E247" w:rsidR="006058A4" w:rsidRDefault="006058A4" w:rsidP="006058A4">
      <w:pPr>
        <w:pStyle w:val="Nornal"/>
        <w:spacing w:after="0" w:line="240" w:lineRule="auto"/>
        <w:ind w:left="720"/>
        <w:rPr>
          <w:color w:val="000000" w:themeColor="text1"/>
        </w:rPr>
      </w:pPr>
    </w:p>
    <w:p w14:paraId="376D5B3A" w14:textId="6AE1D309" w:rsidR="00E46DA2" w:rsidRDefault="00662BE4" w:rsidP="00662BE4">
      <w:pPr>
        <w:pStyle w:val="Nornal"/>
        <w:spacing w:after="0" w:line="240" w:lineRule="auto"/>
        <w:ind w:left="720"/>
        <w:rPr>
          <w:color w:val="000000" w:themeColor="text1"/>
        </w:rPr>
      </w:pPr>
      <w:r>
        <w:rPr>
          <w:color w:val="000000" w:themeColor="text1"/>
        </w:rPr>
        <w:t>All reward packages need to ensure that they adhere to various employment laws, to ensure fairness and to avoid discrimination</w:t>
      </w:r>
      <w:r w:rsidR="00E46DA2">
        <w:rPr>
          <w:color w:val="000000" w:themeColor="text1"/>
        </w:rPr>
        <w:t xml:space="preserve"> in the workplace and wider society (GOV.UK, 2015). </w:t>
      </w:r>
      <w:r>
        <w:rPr>
          <w:color w:val="000000" w:themeColor="text1"/>
        </w:rPr>
        <w:t xml:space="preserve">All organisations must comply. One such example is The Equality Act 2010; the act </w:t>
      </w:r>
      <w:r w:rsidR="00E46DA2">
        <w:rPr>
          <w:color w:val="000000" w:themeColor="text1"/>
        </w:rPr>
        <w:t xml:space="preserve">lists nine protected characteristics; age, gender reassignment, being married or in a civil partnership, being pregnant or on maternity leave, disability, race including colour, nationality, ethic or national origin, religion or belief, sex and sexual orientation. The Act makes it against the law to discriminate against anyone for any of the reasons listed above (GOV.UK, n.d). </w:t>
      </w:r>
    </w:p>
    <w:p w14:paraId="7469F6F4" w14:textId="04580471" w:rsidR="00391703" w:rsidRDefault="00391703" w:rsidP="00662BE4">
      <w:pPr>
        <w:pStyle w:val="Nornal"/>
        <w:spacing w:after="0" w:line="240" w:lineRule="auto"/>
        <w:ind w:left="720"/>
        <w:rPr>
          <w:color w:val="000000" w:themeColor="text1"/>
        </w:rPr>
      </w:pPr>
    </w:p>
    <w:p w14:paraId="3FAF169A" w14:textId="41642592" w:rsidR="00391703" w:rsidRDefault="00391703" w:rsidP="00662BE4">
      <w:pPr>
        <w:pStyle w:val="Nornal"/>
        <w:spacing w:after="0" w:line="240" w:lineRule="auto"/>
        <w:ind w:left="720"/>
        <w:rPr>
          <w:color w:val="000000" w:themeColor="text1"/>
        </w:rPr>
      </w:pPr>
      <w:r>
        <w:rPr>
          <w:color w:val="000000" w:themeColor="text1"/>
        </w:rPr>
        <w:t xml:space="preserve">The Equality Act 2010 also outlines the need for equal pay between men and women. This is true when men and women do ‘equal work’. ACAS (2022) describes equal work as ‘work that equal pay law classes as the same, similar, equivalent or of equal value’. ACAS (2022) also states the Equal Pay law applies not only to pay, but </w:t>
      </w:r>
      <w:r>
        <w:rPr>
          <w:color w:val="000000" w:themeColor="text1"/>
        </w:rPr>
        <w:lastRenderedPageBreak/>
        <w:t xml:space="preserve">to other contractual terms including; basic salary, pension, annual leave allowance, holiday pay, sick pay, and benefits (i.e. a company car). </w:t>
      </w:r>
    </w:p>
    <w:p w14:paraId="27A01111" w14:textId="40EFEC0D" w:rsidR="00A211B0" w:rsidRDefault="00A211B0" w:rsidP="00662BE4">
      <w:pPr>
        <w:pStyle w:val="Nornal"/>
        <w:spacing w:after="0" w:line="240" w:lineRule="auto"/>
        <w:ind w:left="720"/>
        <w:rPr>
          <w:color w:val="000000" w:themeColor="text1"/>
        </w:rPr>
      </w:pPr>
    </w:p>
    <w:p w14:paraId="4F3F7D19" w14:textId="01A64D36" w:rsidR="00A211B0" w:rsidRDefault="00A211B0" w:rsidP="00662BE4">
      <w:pPr>
        <w:pStyle w:val="Nornal"/>
        <w:spacing w:after="0" w:line="240" w:lineRule="auto"/>
        <w:ind w:left="720"/>
        <w:rPr>
          <w:color w:val="000000" w:themeColor="text1"/>
        </w:rPr>
      </w:pPr>
      <w:r>
        <w:rPr>
          <w:color w:val="000000" w:themeColor="text1"/>
        </w:rPr>
        <w:t xml:space="preserve">The National Minimum Wage Act 1998 and the National Living Wage must be adhered too. The current minimum rates are; </w:t>
      </w:r>
    </w:p>
    <w:p w14:paraId="63FCB459" w14:textId="2564816E" w:rsidR="00A211B0" w:rsidRDefault="00A211B0" w:rsidP="00A211B0">
      <w:pPr>
        <w:pStyle w:val="Nornal"/>
        <w:numPr>
          <w:ilvl w:val="0"/>
          <w:numId w:val="4"/>
        </w:numPr>
        <w:spacing w:after="0" w:line="240" w:lineRule="auto"/>
        <w:rPr>
          <w:color w:val="000000" w:themeColor="text1"/>
        </w:rPr>
      </w:pPr>
      <w:r>
        <w:rPr>
          <w:color w:val="000000" w:themeColor="text1"/>
        </w:rPr>
        <w:t>23 and over - £10.42</w:t>
      </w:r>
      <w:r w:rsidR="006F70F8">
        <w:rPr>
          <w:color w:val="000000" w:themeColor="text1"/>
        </w:rPr>
        <w:t xml:space="preserve"> (National Living Wage)</w:t>
      </w:r>
    </w:p>
    <w:p w14:paraId="2CB42164" w14:textId="09CA0F2C" w:rsidR="00A211B0" w:rsidRDefault="00A211B0" w:rsidP="00A211B0">
      <w:pPr>
        <w:pStyle w:val="Nornal"/>
        <w:numPr>
          <w:ilvl w:val="0"/>
          <w:numId w:val="4"/>
        </w:numPr>
        <w:spacing w:after="0" w:line="240" w:lineRule="auto"/>
        <w:rPr>
          <w:color w:val="000000" w:themeColor="text1"/>
        </w:rPr>
      </w:pPr>
      <w:r>
        <w:rPr>
          <w:color w:val="000000" w:themeColor="text1"/>
        </w:rPr>
        <w:t>21 to 22 - £10.18</w:t>
      </w:r>
    </w:p>
    <w:p w14:paraId="52EFCD3E" w14:textId="5EDB656E" w:rsidR="00A211B0" w:rsidRDefault="00A211B0" w:rsidP="00A211B0">
      <w:pPr>
        <w:pStyle w:val="Nornal"/>
        <w:numPr>
          <w:ilvl w:val="0"/>
          <w:numId w:val="4"/>
        </w:numPr>
        <w:spacing w:after="0" w:line="240" w:lineRule="auto"/>
        <w:rPr>
          <w:color w:val="000000" w:themeColor="text1"/>
        </w:rPr>
      </w:pPr>
      <w:r>
        <w:rPr>
          <w:color w:val="000000" w:themeColor="text1"/>
        </w:rPr>
        <w:t>18 to 20 - £7.49</w:t>
      </w:r>
    </w:p>
    <w:p w14:paraId="4E81F50B" w14:textId="211357D1" w:rsidR="00A211B0" w:rsidRDefault="00A211B0" w:rsidP="00A211B0">
      <w:pPr>
        <w:pStyle w:val="Nornal"/>
        <w:numPr>
          <w:ilvl w:val="0"/>
          <w:numId w:val="4"/>
        </w:numPr>
        <w:spacing w:after="0" w:line="240" w:lineRule="auto"/>
        <w:rPr>
          <w:color w:val="000000" w:themeColor="text1"/>
        </w:rPr>
      </w:pPr>
      <w:r>
        <w:rPr>
          <w:color w:val="000000" w:themeColor="text1"/>
        </w:rPr>
        <w:t>Under 18 - £5.28</w:t>
      </w:r>
    </w:p>
    <w:p w14:paraId="74272055" w14:textId="161342BC" w:rsidR="00391703" w:rsidRDefault="00A211B0" w:rsidP="00391703">
      <w:pPr>
        <w:pStyle w:val="Nornal"/>
        <w:numPr>
          <w:ilvl w:val="0"/>
          <w:numId w:val="4"/>
        </w:numPr>
        <w:spacing w:after="0" w:line="240" w:lineRule="auto"/>
        <w:rPr>
          <w:color w:val="000000" w:themeColor="text1"/>
        </w:rPr>
      </w:pPr>
      <w:r>
        <w:rPr>
          <w:color w:val="000000" w:themeColor="text1"/>
        </w:rPr>
        <w:t>Apprentice - £5.28 - aged 19 and under, or in the first year of their apprenticeship. After the first year, apprentices are entitled to the minimum wage for their age (GOV.UK, n.d.a)</w:t>
      </w:r>
      <w:r w:rsidR="00391703">
        <w:rPr>
          <w:color w:val="000000" w:themeColor="text1"/>
        </w:rPr>
        <w:t>.</w:t>
      </w:r>
    </w:p>
    <w:p w14:paraId="4B5844C6" w14:textId="5B378592" w:rsidR="00391703" w:rsidRDefault="00391703" w:rsidP="00391703">
      <w:pPr>
        <w:pStyle w:val="Nornal"/>
        <w:spacing w:after="0" w:line="240" w:lineRule="auto"/>
        <w:ind w:left="720"/>
        <w:rPr>
          <w:color w:val="000000" w:themeColor="text1"/>
        </w:rPr>
      </w:pPr>
    </w:p>
    <w:p w14:paraId="1662CAE0" w14:textId="77777777" w:rsidR="006F70F8" w:rsidRDefault="00391703" w:rsidP="006F70F8">
      <w:pPr>
        <w:pStyle w:val="Nornal"/>
        <w:spacing w:after="0" w:line="240" w:lineRule="auto"/>
        <w:ind w:left="720"/>
        <w:rPr>
          <w:color w:val="000000" w:themeColor="text1"/>
        </w:rPr>
      </w:pPr>
      <w:r>
        <w:rPr>
          <w:color w:val="000000" w:themeColor="text1"/>
        </w:rPr>
        <w:t>GA Pensions are able to offer their employees more than the minimum wage within their reward package, but cannot legally pay below the figures quoted above.</w:t>
      </w:r>
    </w:p>
    <w:p w14:paraId="15B4DD9B" w14:textId="77777777" w:rsidR="006F70F8" w:rsidRDefault="006F70F8" w:rsidP="006F70F8">
      <w:pPr>
        <w:pStyle w:val="Nornal"/>
        <w:spacing w:after="0" w:line="240" w:lineRule="auto"/>
        <w:ind w:left="720"/>
        <w:rPr>
          <w:color w:val="000000" w:themeColor="text1"/>
        </w:rPr>
      </w:pPr>
    </w:p>
    <w:p w14:paraId="1BFB2CE6" w14:textId="77777777" w:rsidR="0088704A" w:rsidRDefault="006F70F8" w:rsidP="006F70F8">
      <w:pPr>
        <w:pStyle w:val="Nornal"/>
        <w:spacing w:after="0" w:line="240" w:lineRule="auto"/>
        <w:ind w:left="720"/>
        <w:rPr>
          <w:color w:val="000000" w:themeColor="text1"/>
        </w:rPr>
      </w:pPr>
      <w:r>
        <w:rPr>
          <w:color w:val="000000" w:themeColor="text1"/>
        </w:rPr>
        <w:t xml:space="preserve">Additionally, there is The Working Time Regulations 1998 to consider, which ensures employees are awarded a minimum level of holidays, rest periods and reasonable working hours (Daniels, 2022). </w:t>
      </w:r>
      <w:r w:rsidR="0088704A">
        <w:rPr>
          <w:color w:val="000000" w:themeColor="text1"/>
        </w:rPr>
        <w:t xml:space="preserve">The current minimum level of holidays is 28 days paid leave, which includes the eight public holidays in the UK (Daniels, 2022). </w:t>
      </w:r>
    </w:p>
    <w:p w14:paraId="37FC274D" w14:textId="77777777" w:rsidR="0088704A" w:rsidRDefault="0088704A" w:rsidP="006F70F8">
      <w:pPr>
        <w:pStyle w:val="Nornal"/>
        <w:spacing w:after="0" w:line="240" w:lineRule="auto"/>
        <w:ind w:left="720"/>
        <w:rPr>
          <w:color w:val="000000" w:themeColor="text1"/>
        </w:rPr>
      </w:pPr>
    </w:p>
    <w:p w14:paraId="199007A8" w14:textId="754C93EC" w:rsidR="00662BE4" w:rsidRDefault="00E46DA2" w:rsidP="006F70F8">
      <w:pPr>
        <w:pStyle w:val="Nornal"/>
        <w:spacing w:after="0" w:line="240" w:lineRule="auto"/>
        <w:ind w:left="720"/>
        <w:rPr>
          <w:color w:val="000000" w:themeColor="text1"/>
        </w:rPr>
      </w:pPr>
      <w:r>
        <w:rPr>
          <w:color w:val="000000" w:themeColor="text1"/>
        </w:rPr>
        <w:t xml:space="preserve">In terms of reward practices, </w:t>
      </w:r>
      <w:r w:rsidR="006F70F8">
        <w:rPr>
          <w:color w:val="000000" w:themeColor="text1"/>
        </w:rPr>
        <w:t xml:space="preserve">adhering to the legislation </w:t>
      </w:r>
      <w:r>
        <w:rPr>
          <w:color w:val="000000" w:themeColor="text1"/>
        </w:rPr>
        <w:t xml:space="preserve">means the organisation </w:t>
      </w:r>
      <w:r w:rsidR="006F70F8">
        <w:rPr>
          <w:color w:val="000000" w:themeColor="text1"/>
        </w:rPr>
        <w:t xml:space="preserve">can </w:t>
      </w:r>
      <w:r>
        <w:rPr>
          <w:color w:val="000000" w:themeColor="text1"/>
        </w:rPr>
        <w:t xml:space="preserve">ensure any packages they offer are legal, compliant, </w:t>
      </w:r>
      <w:r w:rsidR="00A211B0">
        <w:rPr>
          <w:color w:val="000000" w:themeColor="text1"/>
        </w:rPr>
        <w:t>and non-discriminatory</w:t>
      </w:r>
      <w:r w:rsidR="0088704A">
        <w:rPr>
          <w:color w:val="000000" w:themeColor="text1"/>
        </w:rPr>
        <w:t xml:space="preserve">. This will ensure the organisation is better able to attract and retain talent. </w:t>
      </w:r>
    </w:p>
    <w:p w14:paraId="67E87590" w14:textId="77777777" w:rsidR="00A211B0" w:rsidRPr="006058A4" w:rsidRDefault="00A211B0" w:rsidP="00662BE4">
      <w:pPr>
        <w:pStyle w:val="Nornal"/>
        <w:spacing w:after="0" w:line="240" w:lineRule="auto"/>
        <w:ind w:left="720"/>
        <w:rPr>
          <w:color w:val="000000" w:themeColor="text1"/>
        </w:rPr>
      </w:pPr>
    </w:p>
    <w:p w14:paraId="0A4F7854" w14:textId="77777777" w:rsidR="008D16D1" w:rsidRDefault="008D16D1" w:rsidP="008D16D1">
      <w:pPr>
        <w:pStyle w:val="Nornal"/>
        <w:spacing w:after="0" w:line="240" w:lineRule="auto"/>
        <w:ind w:left="720"/>
        <w:rPr>
          <w:color w:val="000000"/>
        </w:rPr>
      </w:pPr>
    </w:p>
    <w:p w14:paraId="25C7F27A" w14:textId="2A8447AA" w:rsidR="008D16D1" w:rsidRDefault="008D16D1" w:rsidP="008D16D1">
      <w:pPr>
        <w:pStyle w:val="Nornal"/>
        <w:numPr>
          <w:ilvl w:val="0"/>
          <w:numId w:val="3"/>
        </w:numPr>
        <w:spacing w:after="0" w:line="240" w:lineRule="auto"/>
        <w:rPr>
          <w:color w:val="000000" w:themeColor="text1"/>
        </w:rPr>
      </w:pPr>
      <w:r w:rsidRPr="001F4839">
        <w:rPr>
          <w:color w:val="000000" w:themeColor="text1"/>
        </w:rPr>
        <w:t>Assess different approaches to performance management. (AC 3.1)</w:t>
      </w:r>
    </w:p>
    <w:p w14:paraId="0B96B51D" w14:textId="7AC272C2" w:rsidR="00312BE5" w:rsidRDefault="00312BE5" w:rsidP="00312BE5">
      <w:pPr>
        <w:pStyle w:val="Nornal"/>
        <w:spacing w:after="0" w:line="240" w:lineRule="auto"/>
        <w:ind w:left="720"/>
        <w:rPr>
          <w:color w:val="000000" w:themeColor="text1"/>
        </w:rPr>
      </w:pPr>
    </w:p>
    <w:p w14:paraId="10B96D66" w14:textId="58DDFFB0" w:rsidR="0024683E" w:rsidRDefault="004B5F79" w:rsidP="00312BE5">
      <w:pPr>
        <w:pStyle w:val="Nornal"/>
        <w:spacing w:after="0" w:line="240" w:lineRule="auto"/>
        <w:ind w:left="720"/>
        <w:rPr>
          <w:color w:val="000000" w:themeColor="text1"/>
        </w:rPr>
      </w:pPr>
      <w:r>
        <w:rPr>
          <w:color w:val="000000" w:themeColor="text1"/>
        </w:rPr>
        <w:t>Performance management is a meas</w:t>
      </w:r>
      <w:r w:rsidR="00121B76">
        <w:rPr>
          <w:color w:val="000000" w:themeColor="text1"/>
        </w:rPr>
        <w:t xml:space="preserve">ure an organisation makes in relation to how </w:t>
      </w:r>
      <w:r>
        <w:rPr>
          <w:color w:val="000000" w:themeColor="text1"/>
        </w:rPr>
        <w:t xml:space="preserve">much value an employee creates within the organisation, with the aim to improve employees’ performance to align with the objectives of the organisation (Gifford, 2022). </w:t>
      </w:r>
      <w:r w:rsidR="004C119F">
        <w:rPr>
          <w:color w:val="000000" w:themeColor="text1"/>
        </w:rPr>
        <w:t xml:space="preserve">In turn, an employee’s performance could then impact the rewards that they receive, if the organisation chooses to link performance to their reward strategy by offering performance related pay (Gifford, 2022). </w:t>
      </w:r>
    </w:p>
    <w:p w14:paraId="0FE7A637" w14:textId="791F813F" w:rsidR="00A56FAB" w:rsidRDefault="00A56FAB" w:rsidP="00312BE5">
      <w:pPr>
        <w:pStyle w:val="Nornal"/>
        <w:spacing w:after="0" w:line="240" w:lineRule="auto"/>
        <w:ind w:left="720"/>
        <w:rPr>
          <w:color w:val="000000" w:themeColor="text1"/>
        </w:rPr>
      </w:pPr>
    </w:p>
    <w:p w14:paraId="43CEB44C" w14:textId="2B366834" w:rsidR="001B104F" w:rsidRDefault="00A56FAB" w:rsidP="001B104F">
      <w:pPr>
        <w:pStyle w:val="Nornal"/>
        <w:spacing w:after="0" w:line="240" w:lineRule="auto"/>
        <w:ind w:left="720"/>
        <w:rPr>
          <w:color w:val="000000" w:themeColor="text1"/>
        </w:rPr>
      </w:pPr>
      <w:r>
        <w:rPr>
          <w:color w:val="000000" w:themeColor="text1"/>
        </w:rPr>
        <w:t>A well-known ‘formal’ performance management practice is to hold a ‘performance review’, usually annually, which consists of a line manager meeting with individual employees, where they discuss goals and objectives that the employee will need to work towards ahead of the next review. T</w:t>
      </w:r>
      <w:r w:rsidR="00754150">
        <w:rPr>
          <w:color w:val="000000" w:themeColor="text1"/>
        </w:rPr>
        <w:t>he meetings</w:t>
      </w:r>
      <w:r>
        <w:rPr>
          <w:color w:val="000000" w:themeColor="text1"/>
        </w:rPr>
        <w:t xml:space="preserve"> are recorded in writing and kept on file, which is thought to encourage employees to take it seriously (Taylor and Ciachir, in </w:t>
      </w:r>
      <w:r w:rsidR="001B104F">
        <w:rPr>
          <w:color w:val="000000" w:themeColor="text1"/>
        </w:rPr>
        <w:t>Taylor and Woodhams, 2022).</w:t>
      </w:r>
      <w:r>
        <w:rPr>
          <w:color w:val="000000" w:themeColor="text1"/>
        </w:rPr>
        <w:t xml:space="preserve"> </w:t>
      </w:r>
      <w:r w:rsidR="001B104F">
        <w:rPr>
          <w:color w:val="000000" w:themeColor="text1"/>
        </w:rPr>
        <w:t>A</w:t>
      </w:r>
      <w:r w:rsidR="00754150">
        <w:rPr>
          <w:color w:val="000000" w:themeColor="text1"/>
        </w:rPr>
        <w:t xml:space="preserve"> report published by </w:t>
      </w:r>
      <w:r w:rsidR="00754150" w:rsidRPr="00216511">
        <w:rPr>
          <w:color w:val="000000" w:themeColor="text1"/>
        </w:rPr>
        <w:t>Bloom et al</w:t>
      </w:r>
      <w:r w:rsidR="001B104F" w:rsidRPr="00216511">
        <w:rPr>
          <w:color w:val="000000" w:themeColor="text1"/>
        </w:rPr>
        <w:t xml:space="preserve"> (2012</w:t>
      </w:r>
      <w:r w:rsidR="00216511" w:rsidRPr="00216511">
        <w:rPr>
          <w:color w:val="000000" w:themeColor="text1"/>
        </w:rPr>
        <w:t>, in Taylor and Woodhams, 2022</w:t>
      </w:r>
      <w:r w:rsidR="001B104F" w:rsidRPr="00216511">
        <w:rPr>
          <w:color w:val="000000" w:themeColor="text1"/>
        </w:rPr>
        <w:t>)</w:t>
      </w:r>
      <w:r w:rsidR="001B104F">
        <w:rPr>
          <w:color w:val="000000" w:themeColor="text1"/>
        </w:rPr>
        <w:t xml:space="preserve"> showed that organisations that use this formal approach were on average 23% more productive, providing the formal reviews included targets</w:t>
      </w:r>
      <w:r w:rsidR="00216511">
        <w:rPr>
          <w:color w:val="000000" w:themeColor="text1"/>
        </w:rPr>
        <w:t xml:space="preserve"> which were ‘tough, but achievable’</w:t>
      </w:r>
      <w:r w:rsidR="001B104F">
        <w:rPr>
          <w:color w:val="000000" w:themeColor="text1"/>
        </w:rPr>
        <w:t>, incentives</w:t>
      </w:r>
      <w:r w:rsidR="00216511">
        <w:rPr>
          <w:color w:val="000000" w:themeColor="text1"/>
        </w:rPr>
        <w:t xml:space="preserve"> such as praise, payments or career opportunities</w:t>
      </w:r>
      <w:r w:rsidR="001B104F">
        <w:rPr>
          <w:color w:val="000000" w:themeColor="text1"/>
        </w:rPr>
        <w:t xml:space="preserve"> and monitoring</w:t>
      </w:r>
      <w:r w:rsidR="00216511">
        <w:rPr>
          <w:color w:val="000000" w:themeColor="text1"/>
        </w:rPr>
        <w:t xml:space="preserve">, where data is collected and analysed, identifying opportunities to improve (Taylor and Ciachir, 2022). </w:t>
      </w:r>
    </w:p>
    <w:p w14:paraId="0FBD4F1D" w14:textId="6C90D1BE" w:rsidR="00754150" w:rsidRDefault="00754150" w:rsidP="001B104F">
      <w:pPr>
        <w:pStyle w:val="Nornal"/>
        <w:spacing w:after="0" w:line="240" w:lineRule="auto"/>
        <w:ind w:left="720"/>
        <w:rPr>
          <w:color w:val="000000" w:themeColor="text1"/>
        </w:rPr>
      </w:pPr>
    </w:p>
    <w:p w14:paraId="0ACB476F" w14:textId="4BACD964" w:rsidR="00754150" w:rsidRDefault="001413DB" w:rsidP="001B104F">
      <w:pPr>
        <w:pStyle w:val="Nornal"/>
        <w:spacing w:after="0" w:line="240" w:lineRule="auto"/>
        <w:ind w:left="720"/>
        <w:rPr>
          <w:color w:val="000000" w:themeColor="text1"/>
        </w:rPr>
      </w:pPr>
      <w:r>
        <w:rPr>
          <w:color w:val="000000" w:themeColor="text1"/>
        </w:rPr>
        <w:t xml:space="preserve">An alternative approach to performance management is using a 360-degree appraisal. This is where feedback about performance are given from peers, subordinates, customers, the manager and a self-appraisal (Taylor and Ciachir, 2022). </w:t>
      </w:r>
      <w:r w:rsidR="004C119F">
        <w:rPr>
          <w:color w:val="000000" w:themeColor="text1"/>
        </w:rPr>
        <w:t xml:space="preserve">Although not currently widely used, </w:t>
      </w:r>
      <w:r w:rsidR="00216511">
        <w:rPr>
          <w:color w:val="000000" w:themeColor="text1"/>
        </w:rPr>
        <w:t xml:space="preserve">studies have shown that in order to render this type of review a success, there are two conditions which must be met; it’s made clear that those engaging in the process that the process is for developmental purposes only, and secondly that the process is confidential, to ensure trust in the </w:t>
      </w:r>
      <w:r w:rsidR="00216511">
        <w:rPr>
          <w:color w:val="000000" w:themeColor="text1"/>
        </w:rPr>
        <w:lastRenderedPageBreak/>
        <w:t xml:space="preserve">employees that there will be no negative repercussions towards them for speaking truthfully with their feedback (Taylor and Ciachir, 2022). </w:t>
      </w:r>
    </w:p>
    <w:p w14:paraId="779767B5" w14:textId="3DF5DE0A" w:rsidR="00121B76" w:rsidRDefault="00121B76" w:rsidP="00312BE5">
      <w:pPr>
        <w:pStyle w:val="Nornal"/>
        <w:spacing w:after="0" w:line="240" w:lineRule="auto"/>
        <w:ind w:left="720"/>
        <w:rPr>
          <w:color w:val="000000" w:themeColor="text1"/>
        </w:rPr>
      </w:pPr>
    </w:p>
    <w:p w14:paraId="1C5403E5" w14:textId="609B3669" w:rsidR="00121B76" w:rsidRDefault="00121B76" w:rsidP="00312BE5">
      <w:pPr>
        <w:pStyle w:val="Nornal"/>
        <w:spacing w:after="0" w:line="240" w:lineRule="auto"/>
        <w:ind w:left="720"/>
        <w:rPr>
          <w:color w:val="000000" w:themeColor="text1"/>
        </w:rPr>
      </w:pPr>
      <w:r>
        <w:rPr>
          <w:color w:val="000000" w:themeColor="text1"/>
        </w:rPr>
        <w:t xml:space="preserve">Gifford (2022) states that there isn’t one specific approach to performance management, and suggests that organisations should develop their own measures and practices that is relevant to their industry, and organisational goals and objectives. </w:t>
      </w:r>
    </w:p>
    <w:p w14:paraId="617B582F" w14:textId="32CD2FB8" w:rsidR="00312BE5" w:rsidRPr="00B36434" w:rsidRDefault="007F3813" w:rsidP="00312BE5">
      <w:pPr>
        <w:pStyle w:val="Nornal"/>
        <w:spacing w:after="0" w:line="240" w:lineRule="auto"/>
        <w:ind w:left="720"/>
        <w:rPr>
          <w:color w:val="000000" w:themeColor="text1"/>
        </w:rPr>
      </w:pPr>
      <w:r>
        <w:rPr>
          <w:color w:val="000000" w:themeColor="text1"/>
        </w:rPr>
        <w:t xml:space="preserve">  </w:t>
      </w:r>
    </w:p>
    <w:p w14:paraId="02AE027F" w14:textId="77777777" w:rsidR="008D16D1" w:rsidRDefault="008D16D1" w:rsidP="008D16D1">
      <w:pPr>
        <w:pStyle w:val="Nornal"/>
        <w:spacing w:after="0" w:line="240" w:lineRule="auto"/>
        <w:rPr>
          <w:color w:val="000000"/>
        </w:rPr>
      </w:pPr>
    </w:p>
    <w:p w14:paraId="68A2833F" w14:textId="36C18F02" w:rsidR="008D16D1" w:rsidRPr="00216511" w:rsidRDefault="008D16D1" w:rsidP="008D16D1">
      <w:pPr>
        <w:pStyle w:val="Nornal"/>
        <w:numPr>
          <w:ilvl w:val="0"/>
          <w:numId w:val="3"/>
        </w:numPr>
        <w:spacing w:after="0" w:line="240" w:lineRule="auto"/>
        <w:rPr>
          <w:color w:val="000000"/>
        </w:rPr>
      </w:pPr>
      <w:r w:rsidRPr="5B90B160">
        <w:rPr>
          <w:color w:val="000000" w:themeColor="text1"/>
        </w:rPr>
        <w:t>Review the role of people practice in supporting line managers to make consistent and</w:t>
      </w:r>
      <w:r>
        <w:rPr>
          <w:color w:val="000000" w:themeColor="text1"/>
        </w:rPr>
        <w:t xml:space="preserve"> </w:t>
      </w:r>
      <w:r w:rsidRPr="5B90B160">
        <w:rPr>
          <w:color w:val="000000" w:themeColor="text1"/>
        </w:rPr>
        <w:t>appropriate reward judgements. (AC 3.2)</w:t>
      </w:r>
    </w:p>
    <w:p w14:paraId="122C73CE" w14:textId="440FAA10" w:rsidR="00216511" w:rsidRDefault="00216511" w:rsidP="00216511">
      <w:pPr>
        <w:pStyle w:val="Nornal"/>
        <w:spacing w:after="0" w:line="240" w:lineRule="auto"/>
        <w:ind w:left="720"/>
        <w:rPr>
          <w:color w:val="000000"/>
        </w:rPr>
      </w:pPr>
    </w:p>
    <w:p w14:paraId="313EC24B" w14:textId="1628914E" w:rsidR="009D50C8" w:rsidRDefault="00BA187C" w:rsidP="00216511">
      <w:pPr>
        <w:pStyle w:val="Nornal"/>
        <w:spacing w:after="0" w:line="240" w:lineRule="auto"/>
        <w:ind w:left="720"/>
        <w:rPr>
          <w:color w:val="000000"/>
        </w:rPr>
      </w:pPr>
      <w:r>
        <w:rPr>
          <w:color w:val="000000"/>
        </w:rPr>
        <w:t xml:space="preserve">Woodhams and Perkins (in Woodhams and Taylor, 2022) explain it is crucial for people practitioners to support line managers </w:t>
      </w:r>
      <w:r w:rsidR="00340143">
        <w:rPr>
          <w:color w:val="000000"/>
        </w:rPr>
        <w:t>in making</w:t>
      </w:r>
      <w:r>
        <w:rPr>
          <w:color w:val="000000"/>
        </w:rPr>
        <w:t xml:space="preserve"> consistent and appropriate reward judgements. </w:t>
      </w:r>
      <w:r w:rsidR="009D50C8">
        <w:rPr>
          <w:color w:val="000000"/>
        </w:rPr>
        <w:t xml:space="preserve">It’s important for people practitioners to include and consult with line managers with decisions around reward management so their views are considered (Woodhams and Perkins, 2022). If line managers are not consulted and included in decision making around reward, this could result in disengagement from both line managers and employees (Woodhams and Perkins, 2022). </w:t>
      </w:r>
    </w:p>
    <w:p w14:paraId="41848424" w14:textId="77777777" w:rsidR="009D50C8" w:rsidRDefault="009D50C8" w:rsidP="00216511">
      <w:pPr>
        <w:pStyle w:val="Nornal"/>
        <w:spacing w:after="0" w:line="240" w:lineRule="auto"/>
        <w:ind w:left="720"/>
        <w:rPr>
          <w:color w:val="000000"/>
        </w:rPr>
      </w:pPr>
    </w:p>
    <w:p w14:paraId="27FBFF08" w14:textId="43DC4C41" w:rsidR="00216511" w:rsidRDefault="009D50C8" w:rsidP="00216511">
      <w:pPr>
        <w:pStyle w:val="Nornal"/>
        <w:spacing w:after="0" w:line="240" w:lineRule="auto"/>
        <w:ind w:left="720"/>
        <w:rPr>
          <w:color w:val="000000"/>
        </w:rPr>
      </w:pPr>
      <w:r>
        <w:rPr>
          <w:color w:val="000000"/>
        </w:rPr>
        <w:t xml:space="preserve">People practitioners must ensure that all necessary training is provided to line managers, </w:t>
      </w:r>
      <w:r w:rsidR="006A50F7">
        <w:rPr>
          <w:color w:val="000000"/>
        </w:rPr>
        <w:t>which will enable them</w:t>
      </w:r>
      <w:r>
        <w:rPr>
          <w:color w:val="000000"/>
        </w:rPr>
        <w:t xml:space="preserve"> to make ‘objective and ethical judgements’ (Woohams and Perkins, 2022, pg 83). Line managers may need to make decisions based on performance, skill, and/or competence (Woodhams and Perkins, 2022) and without the appropriate training, thes</w:t>
      </w:r>
      <w:r w:rsidR="00340143">
        <w:rPr>
          <w:color w:val="000000"/>
        </w:rPr>
        <w:t>e decisions could be unfair, inconsistent and inappropriate.</w:t>
      </w:r>
    </w:p>
    <w:p w14:paraId="24FE388B" w14:textId="4992B2E4" w:rsidR="009D50C8" w:rsidRDefault="009D50C8" w:rsidP="00216511">
      <w:pPr>
        <w:pStyle w:val="Nornal"/>
        <w:spacing w:after="0" w:line="240" w:lineRule="auto"/>
        <w:ind w:left="720"/>
        <w:rPr>
          <w:color w:val="000000"/>
        </w:rPr>
      </w:pPr>
    </w:p>
    <w:p w14:paraId="1BE5BE41" w14:textId="756626B6" w:rsidR="009D50C8" w:rsidRDefault="009D50C8" w:rsidP="00216511">
      <w:pPr>
        <w:pStyle w:val="Nornal"/>
        <w:spacing w:after="0" w:line="240" w:lineRule="auto"/>
        <w:ind w:left="720"/>
        <w:rPr>
          <w:color w:val="000000"/>
        </w:rPr>
      </w:pPr>
      <w:r>
        <w:rPr>
          <w:color w:val="000000"/>
        </w:rPr>
        <w:t xml:space="preserve">People practitioners need to ensure line managers are aware of any policies and procedures relating to reward, and know how to use / enforce / understand them to help them make informed decisions. This will include policies / procedures based on both </w:t>
      </w:r>
      <w:r w:rsidR="00D82DA8">
        <w:rPr>
          <w:color w:val="000000"/>
        </w:rPr>
        <w:t>financial and non-financial rewards (Woodhams and Perkins, 2022).</w:t>
      </w:r>
      <w:r w:rsidR="00340143">
        <w:rPr>
          <w:color w:val="000000"/>
        </w:rPr>
        <w:t xml:space="preserve"> Any training provided should also include information on any legislative requirements surrounding reward, to ensure they stay legal and compliant </w:t>
      </w:r>
      <w:r w:rsidR="00340143">
        <w:rPr>
          <w:color w:val="000000" w:themeColor="text1"/>
        </w:rPr>
        <w:t>(Daniels, 2022)</w:t>
      </w:r>
      <w:r w:rsidR="00340143">
        <w:rPr>
          <w:color w:val="000000"/>
        </w:rPr>
        <w:t xml:space="preserve">. </w:t>
      </w:r>
      <w:r w:rsidR="00340143">
        <w:rPr>
          <w:color w:val="000000"/>
        </w:rPr>
        <w:t>People practitioners can also ensure line managers have training to perform performance appraisals or performance reviews</w:t>
      </w:r>
      <w:r w:rsidR="00340143">
        <w:rPr>
          <w:color w:val="000000"/>
        </w:rPr>
        <w:t xml:space="preserve"> to enable them to evaluate employee performance and whether these align to the organisations goals and objectives </w:t>
      </w:r>
      <w:r w:rsidR="00340143">
        <w:rPr>
          <w:color w:val="000000" w:themeColor="text1"/>
        </w:rPr>
        <w:t>(Gifford, 2022)</w:t>
      </w:r>
      <w:r w:rsidR="00340143">
        <w:rPr>
          <w:color w:val="000000" w:themeColor="text1"/>
        </w:rPr>
        <w:t>.</w:t>
      </w:r>
    </w:p>
    <w:p w14:paraId="27DB8AB7" w14:textId="19403B51" w:rsidR="00D82DA8" w:rsidRDefault="00D82DA8" w:rsidP="00216511">
      <w:pPr>
        <w:pStyle w:val="Nornal"/>
        <w:spacing w:after="0" w:line="240" w:lineRule="auto"/>
        <w:ind w:left="720"/>
        <w:rPr>
          <w:color w:val="000000"/>
        </w:rPr>
      </w:pPr>
    </w:p>
    <w:p w14:paraId="3B1F5739" w14:textId="6EE87C9A" w:rsidR="00340143" w:rsidRDefault="00340143" w:rsidP="00340143">
      <w:pPr>
        <w:pStyle w:val="Nornal"/>
        <w:spacing w:after="0" w:line="240" w:lineRule="auto"/>
        <w:ind w:left="720"/>
        <w:rPr>
          <w:color w:val="000000"/>
        </w:rPr>
      </w:pPr>
      <w:r>
        <w:rPr>
          <w:color w:val="000000"/>
        </w:rPr>
        <w:t xml:space="preserve">Additionally, </w:t>
      </w:r>
      <w:r w:rsidR="00D82DA8">
        <w:rPr>
          <w:color w:val="000000"/>
        </w:rPr>
        <w:t>Armstrong and Taylor (2020) suggest that in order to ensure that line managers are fairly and consistently allocating rewards, people practitioners need to ensure they are informed about job evaluation and grading. The knowledge surrounding job evaluation can help support line man</w:t>
      </w:r>
      <w:r>
        <w:rPr>
          <w:color w:val="000000"/>
        </w:rPr>
        <w:t xml:space="preserve">agers to make reward decisions </w:t>
      </w:r>
      <w:r w:rsidR="00D82DA8">
        <w:rPr>
          <w:color w:val="000000"/>
        </w:rPr>
        <w:t xml:space="preserve">based on responsibilities of the roles and skill level. Combining this knowledge alongside salary benchmarking across similar organisations, will </w:t>
      </w:r>
      <w:r>
        <w:rPr>
          <w:color w:val="000000"/>
        </w:rPr>
        <w:t xml:space="preserve">ensure consistency (Armstrong and Taylor, 2020). </w:t>
      </w:r>
    </w:p>
    <w:p w14:paraId="06597C4C" w14:textId="77777777" w:rsidR="00340143" w:rsidRDefault="00340143" w:rsidP="00216511">
      <w:pPr>
        <w:pStyle w:val="Nornal"/>
        <w:spacing w:after="0" w:line="240" w:lineRule="auto"/>
        <w:ind w:left="720"/>
        <w:rPr>
          <w:color w:val="000000"/>
        </w:rPr>
      </w:pPr>
    </w:p>
    <w:p w14:paraId="3D92022C" w14:textId="77777777" w:rsidR="008D16D1" w:rsidRDefault="008D16D1" w:rsidP="008D16D1">
      <w:pPr>
        <w:pStyle w:val="Nornal"/>
        <w:spacing w:after="0" w:line="240" w:lineRule="auto"/>
        <w:rPr>
          <w:color w:val="000000"/>
        </w:rPr>
      </w:pPr>
    </w:p>
    <w:p w14:paraId="76A07D5C" w14:textId="4B6450C5" w:rsidR="003B21BA" w:rsidRDefault="008D16D1" w:rsidP="00BD79A7">
      <w:pPr>
        <w:pStyle w:val="Nornal"/>
        <w:numPr>
          <w:ilvl w:val="0"/>
          <w:numId w:val="3"/>
        </w:numPr>
        <w:spacing w:after="0" w:line="240" w:lineRule="auto"/>
        <w:rPr>
          <w:color w:val="000000" w:themeColor="text1"/>
        </w:rPr>
      </w:pPr>
      <w:r w:rsidRPr="5B90B160">
        <w:rPr>
          <w:color w:val="000000" w:themeColor="text1"/>
        </w:rPr>
        <w:t>Explain how line managers make reward judgements based on organisational approaches to</w:t>
      </w:r>
      <w:r>
        <w:rPr>
          <w:color w:val="000000" w:themeColor="text1"/>
        </w:rPr>
        <w:t xml:space="preserve"> </w:t>
      </w:r>
      <w:r w:rsidRPr="5B90B160">
        <w:rPr>
          <w:color w:val="000000" w:themeColor="text1"/>
        </w:rPr>
        <w:t xml:space="preserve">reward. (AC 3.3) </w:t>
      </w:r>
      <w:bookmarkStart w:id="1" w:name="_GoBack"/>
      <w:bookmarkEnd w:id="1"/>
    </w:p>
    <w:p w14:paraId="07F73901" w14:textId="63235F59" w:rsidR="00BD79A7" w:rsidRDefault="00BD79A7" w:rsidP="00BD79A7">
      <w:pPr>
        <w:pStyle w:val="Nornal"/>
        <w:spacing w:after="0" w:line="240" w:lineRule="auto"/>
        <w:ind w:left="720"/>
        <w:rPr>
          <w:color w:val="000000" w:themeColor="text1"/>
        </w:rPr>
      </w:pPr>
    </w:p>
    <w:p w14:paraId="5F0DC9B9" w14:textId="4D8F9D26" w:rsidR="00BD79A7" w:rsidRDefault="00BD79A7" w:rsidP="00BD79A7">
      <w:pPr>
        <w:pStyle w:val="Nornal"/>
        <w:spacing w:after="0" w:line="240" w:lineRule="auto"/>
        <w:ind w:left="720"/>
        <w:rPr>
          <w:color w:val="000000" w:themeColor="text1"/>
        </w:rPr>
      </w:pPr>
    </w:p>
    <w:p w14:paraId="198C9420" w14:textId="18BD4B09" w:rsidR="00410C76" w:rsidRDefault="004E4292" w:rsidP="00BD79A7">
      <w:pPr>
        <w:pStyle w:val="Nornal"/>
        <w:spacing w:after="0" w:line="240" w:lineRule="auto"/>
        <w:ind w:left="720"/>
        <w:rPr>
          <w:color w:val="000000" w:themeColor="text1"/>
        </w:rPr>
      </w:pPr>
      <w:r>
        <w:rPr>
          <w:color w:val="000000" w:themeColor="text1"/>
        </w:rPr>
        <w:t xml:space="preserve">According to </w:t>
      </w:r>
      <w:r>
        <w:rPr>
          <w:color w:val="000000" w:themeColor="text1"/>
        </w:rPr>
        <w:t>Gifford (2022)</w:t>
      </w:r>
      <w:r>
        <w:rPr>
          <w:color w:val="000000" w:themeColor="text1"/>
        </w:rPr>
        <w:t xml:space="preserve">, organisations should develop their own reward system and suggests that the reasoning behind this is to align employee’s performance with the organisations goals and objectives. </w:t>
      </w:r>
    </w:p>
    <w:p w14:paraId="30F4587C" w14:textId="086F035D" w:rsidR="004E4292" w:rsidRDefault="004E4292" w:rsidP="00BD79A7">
      <w:pPr>
        <w:pStyle w:val="Nornal"/>
        <w:spacing w:after="0" w:line="240" w:lineRule="auto"/>
        <w:ind w:left="720"/>
        <w:rPr>
          <w:color w:val="000000" w:themeColor="text1"/>
        </w:rPr>
      </w:pPr>
    </w:p>
    <w:p w14:paraId="25E0C6ED" w14:textId="3BB0D663" w:rsidR="004E4292" w:rsidRDefault="004E4292" w:rsidP="00512352">
      <w:pPr>
        <w:pStyle w:val="Nornal"/>
        <w:spacing w:after="0" w:line="240" w:lineRule="auto"/>
        <w:ind w:left="720"/>
        <w:rPr>
          <w:color w:val="000000" w:themeColor="text1"/>
        </w:rPr>
      </w:pPr>
      <w:r>
        <w:rPr>
          <w:color w:val="000000" w:themeColor="text1"/>
        </w:rPr>
        <w:lastRenderedPageBreak/>
        <w:t>Line managers should consider</w:t>
      </w:r>
      <w:r w:rsidR="00512352">
        <w:rPr>
          <w:color w:val="000000" w:themeColor="text1"/>
        </w:rPr>
        <w:t xml:space="preserve"> the legal implications of any judgements they make on rewards. GOV.UK, (</w:t>
      </w:r>
      <w:r w:rsidR="00512352">
        <w:rPr>
          <w:color w:val="000000" w:themeColor="text1"/>
        </w:rPr>
        <w:t>2015)</w:t>
      </w:r>
      <w:r w:rsidR="00512352">
        <w:rPr>
          <w:color w:val="000000" w:themeColor="text1"/>
        </w:rPr>
        <w:t xml:space="preserve"> state that employment laws need to be followed to ensure fairness and to avoid discrimination. </w:t>
      </w:r>
      <w:r w:rsidR="00512352">
        <w:rPr>
          <w:color w:val="000000" w:themeColor="text1"/>
        </w:rPr>
        <w:t>The Equality Act 2010</w:t>
      </w:r>
      <w:r w:rsidR="00512352">
        <w:rPr>
          <w:color w:val="000000" w:themeColor="text1"/>
        </w:rPr>
        <w:t xml:space="preserve">, The National Minimum Wage </w:t>
      </w:r>
      <w:r w:rsidR="00512352">
        <w:rPr>
          <w:color w:val="000000" w:themeColor="text1"/>
        </w:rPr>
        <w:t>Act 1998 and the National Living Wage</w:t>
      </w:r>
      <w:r w:rsidR="00512352">
        <w:rPr>
          <w:color w:val="000000" w:themeColor="text1"/>
        </w:rPr>
        <w:t xml:space="preserve"> must all be adhered too </w:t>
      </w:r>
      <w:r w:rsidR="00512352">
        <w:rPr>
          <w:color w:val="000000" w:themeColor="text1"/>
        </w:rPr>
        <w:t>(GOV.UK, n.d.a)</w:t>
      </w:r>
      <w:r w:rsidR="00512352">
        <w:rPr>
          <w:color w:val="000000" w:themeColor="text1"/>
        </w:rPr>
        <w:t xml:space="preserve">, along with </w:t>
      </w:r>
      <w:r w:rsidR="00512352">
        <w:rPr>
          <w:color w:val="000000" w:themeColor="text1"/>
        </w:rPr>
        <w:t>The Working Time Regulations 1998</w:t>
      </w:r>
      <w:r w:rsidR="00512352">
        <w:rPr>
          <w:color w:val="000000" w:themeColor="text1"/>
        </w:rPr>
        <w:t xml:space="preserve"> and the minimum number of holidays given (</w:t>
      </w:r>
      <w:r w:rsidR="00512352">
        <w:rPr>
          <w:color w:val="000000" w:themeColor="text1"/>
        </w:rPr>
        <w:t xml:space="preserve">Daniels, 2022). </w:t>
      </w:r>
      <w:r w:rsidR="00512352">
        <w:rPr>
          <w:color w:val="000000" w:themeColor="text1"/>
        </w:rPr>
        <w:t xml:space="preserve">Following the legislative requirements will ensure their reward judgements are compliant, fair and non-discriminatory. </w:t>
      </w:r>
    </w:p>
    <w:p w14:paraId="0A1D7646" w14:textId="274F1AE5" w:rsidR="00720C24" w:rsidRDefault="00720C24" w:rsidP="00512352">
      <w:pPr>
        <w:pStyle w:val="Nornal"/>
        <w:spacing w:after="0" w:line="240" w:lineRule="auto"/>
        <w:ind w:left="720"/>
        <w:rPr>
          <w:color w:val="000000" w:themeColor="text1"/>
        </w:rPr>
      </w:pPr>
    </w:p>
    <w:p w14:paraId="20C79743" w14:textId="1C2B82BE" w:rsidR="00720C24" w:rsidRDefault="00720C24" w:rsidP="00512352">
      <w:pPr>
        <w:pStyle w:val="Nornal"/>
        <w:spacing w:after="0" w:line="240" w:lineRule="auto"/>
        <w:ind w:left="720"/>
        <w:rPr>
          <w:color w:val="000000" w:themeColor="text1"/>
        </w:rPr>
      </w:pPr>
      <w:r>
        <w:rPr>
          <w:color w:val="000000"/>
        </w:rPr>
        <w:t xml:space="preserve">Woodhams and Perkins (2022) suggest line managers should review any policies and procedures in place to help aid them in their reward judgement decisions, and should seek support from their people practitioners when needed. Line managers should take up any training opportunities provided by people practitioners in relation to reward. </w:t>
      </w:r>
    </w:p>
    <w:p w14:paraId="00129CAA" w14:textId="10D63A65" w:rsidR="00512352" w:rsidRDefault="00512352" w:rsidP="00512352">
      <w:pPr>
        <w:pStyle w:val="Nornal"/>
        <w:spacing w:after="0" w:line="240" w:lineRule="auto"/>
        <w:ind w:left="720"/>
        <w:rPr>
          <w:color w:val="000000" w:themeColor="text1"/>
        </w:rPr>
      </w:pPr>
    </w:p>
    <w:p w14:paraId="61936107" w14:textId="77777777" w:rsidR="00720C24" w:rsidRDefault="00512352" w:rsidP="00720C24">
      <w:pPr>
        <w:pStyle w:val="Nornal"/>
        <w:spacing w:after="0" w:line="240" w:lineRule="auto"/>
        <w:ind w:left="720"/>
        <w:rPr>
          <w:color w:val="000000"/>
        </w:rPr>
      </w:pPr>
      <w:r>
        <w:rPr>
          <w:color w:val="000000" w:themeColor="text1"/>
        </w:rPr>
        <w:t xml:space="preserve">Additionally, line managers should look at both extrinsic and intrinsic factors when reviewing reward, to balance the needs between the organisation and the employees </w:t>
      </w:r>
      <w:r>
        <w:rPr>
          <w:color w:val="000000"/>
        </w:rPr>
        <w:t>(Taylor and Woodhams, 2022)</w:t>
      </w:r>
      <w:r>
        <w:rPr>
          <w:color w:val="000000"/>
        </w:rPr>
        <w:t>.</w:t>
      </w:r>
      <w:r w:rsidR="00F977FA">
        <w:rPr>
          <w:color w:val="000000"/>
        </w:rPr>
        <w:t xml:space="preserve"> </w:t>
      </w:r>
    </w:p>
    <w:p w14:paraId="49DC958F" w14:textId="77777777" w:rsidR="00720C24" w:rsidRDefault="00720C24" w:rsidP="00720C24">
      <w:pPr>
        <w:pStyle w:val="Nornal"/>
        <w:spacing w:after="0" w:line="240" w:lineRule="auto"/>
        <w:ind w:left="720"/>
        <w:rPr>
          <w:color w:val="000000"/>
        </w:rPr>
      </w:pPr>
    </w:p>
    <w:p w14:paraId="4368E311" w14:textId="73C3B458" w:rsidR="00F977FA" w:rsidRPr="00720C24" w:rsidRDefault="00F977FA" w:rsidP="00720C24">
      <w:pPr>
        <w:pStyle w:val="Nornal"/>
        <w:spacing w:after="0" w:line="240" w:lineRule="auto"/>
        <w:ind w:left="720"/>
        <w:rPr>
          <w:color w:val="000000"/>
        </w:rPr>
      </w:pPr>
      <w:r>
        <w:rPr>
          <w:color w:val="000000"/>
        </w:rPr>
        <w:t>Armstrong</w:t>
      </w:r>
      <w:r>
        <w:rPr>
          <w:color w:val="000000"/>
        </w:rPr>
        <w:t xml:space="preserve"> </w:t>
      </w:r>
      <w:r>
        <w:rPr>
          <w:color w:val="000000"/>
        </w:rPr>
        <w:t xml:space="preserve">(2021) believes using performance-linked rewards, such as performance-based pay, will increase employee motivation. This approach could provide motivation to high performing employees, but could be seen as </w:t>
      </w:r>
      <w:r w:rsidR="00720C24">
        <w:rPr>
          <w:color w:val="000000"/>
        </w:rPr>
        <w:t xml:space="preserve">a </w:t>
      </w:r>
      <w:r>
        <w:rPr>
          <w:color w:val="000000"/>
        </w:rPr>
        <w:t xml:space="preserve">demotivation to employees who are not hitting their targets, and could be detrimental to the organisation </w:t>
      </w:r>
      <w:r>
        <w:rPr>
          <w:color w:val="000000"/>
        </w:rPr>
        <w:t xml:space="preserve">(Hajduk, 2017). </w:t>
      </w:r>
      <w:r w:rsidRPr="00216511">
        <w:rPr>
          <w:color w:val="000000" w:themeColor="text1"/>
        </w:rPr>
        <w:t>Bloom et al</w:t>
      </w:r>
      <w:r>
        <w:rPr>
          <w:color w:val="000000" w:themeColor="text1"/>
        </w:rPr>
        <w:t>’s report</w:t>
      </w:r>
      <w:r w:rsidRPr="00216511">
        <w:rPr>
          <w:color w:val="000000" w:themeColor="text1"/>
        </w:rPr>
        <w:t xml:space="preserve"> (2012, in Taylor and Woodhams, 2022)</w:t>
      </w:r>
      <w:r>
        <w:rPr>
          <w:color w:val="000000" w:themeColor="text1"/>
        </w:rPr>
        <w:t xml:space="preserve"> show</w:t>
      </w:r>
      <w:r>
        <w:rPr>
          <w:color w:val="000000" w:themeColor="text1"/>
        </w:rPr>
        <w:t xml:space="preserve">ed that organisations that use a </w:t>
      </w:r>
      <w:r>
        <w:rPr>
          <w:color w:val="000000" w:themeColor="text1"/>
        </w:rPr>
        <w:t xml:space="preserve">formal </w:t>
      </w:r>
      <w:r>
        <w:rPr>
          <w:color w:val="000000" w:themeColor="text1"/>
        </w:rPr>
        <w:t xml:space="preserve">performance appraisal, or performance review </w:t>
      </w:r>
      <w:r w:rsidR="00720C24">
        <w:rPr>
          <w:color w:val="000000" w:themeColor="text1"/>
        </w:rPr>
        <w:t xml:space="preserve">(usually done annually or bi-annually) </w:t>
      </w:r>
      <w:r>
        <w:rPr>
          <w:color w:val="000000" w:themeColor="text1"/>
        </w:rPr>
        <w:t>were on average 23% more productive</w:t>
      </w:r>
      <w:r w:rsidR="00720C24">
        <w:rPr>
          <w:color w:val="000000" w:themeColor="text1"/>
        </w:rPr>
        <w:t xml:space="preserve">. </w:t>
      </w:r>
    </w:p>
    <w:p w14:paraId="4B7094AE" w14:textId="3904B266" w:rsidR="00720C24" w:rsidRDefault="00720C24" w:rsidP="00F977FA">
      <w:pPr>
        <w:pStyle w:val="Nornal"/>
        <w:spacing w:after="0" w:line="240" w:lineRule="auto"/>
        <w:ind w:left="720"/>
        <w:rPr>
          <w:color w:val="000000" w:themeColor="text1"/>
        </w:rPr>
      </w:pPr>
    </w:p>
    <w:p w14:paraId="043CCF12" w14:textId="3729BC26" w:rsidR="00720C24" w:rsidRDefault="00720C24" w:rsidP="00F977FA">
      <w:pPr>
        <w:pStyle w:val="Nornal"/>
        <w:spacing w:after="0" w:line="240" w:lineRule="auto"/>
        <w:ind w:left="720"/>
        <w:rPr>
          <w:color w:val="000000" w:themeColor="text1"/>
        </w:rPr>
      </w:pPr>
      <w:r>
        <w:rPr>
          <w:color w:val="000000" w:themeColor="text1"/>
        </w:rPr>
        <w:t xml:space="preserve">To conclude, line managers must use all resources available to them, in order to make fair, non-discriminatory judgements around reward, including the organisations goals and objectives, their strategy and any legislative requirements.  </w:t>
      </w:r>
    </w:p>
    <w:p w14:paraId="47F762E7" w14:textId="1D51FDED" w:rsidR="00F977FA" w:rsidRDefault="00F977FA" w:rsidP="00F977FA">
      <w:pPr>
        <w:pStyle w:val="Nornal"/>
        <w:spacing w:after="0" w:line="240" w:lineRule="auto"/>
        <w:ind w:left="720"/>
        <w:rPr>
          <w:color w:val="000000" w:themeColor="text1"/>
        </w:rPr>
      </w:pPr>
    </w:p>
    <w:p w14:paraId="6D872897" w14:textId="77777777" w:rsidR="00F977FA" w:rsidRPr="00F977FA" w:rsidRDefault="00F977FA" w:rsidP="00F977FA">
      <w:pPr>
        <w:pStyle w:val="Nornal"/>
        <w:spacing w:after="0" w:line="240" w:lineRule="auto"/>
        <w:ind w:left="720"/>
        <w:rPr>
          <w:color w:val="000000" w:themeColor="text1"/>
        </w:rPr>
      </w:pPr>
    </w:p>
    <w:p w14:paraId="355C8A4A" w14:textId="7D9E5683" w:rsidR="003B21BA" w:rsidRDefault="003B21BA"/>
    <w:p w14:paraId="3E69D5D4" w14:textId="5960F7E6" w:rsidR="003B21BA" w:rsidRDefault="003B21BA"/>
    <w:p w14:paraId="781324BE" w14:textId="02DDDB4F" w:rsidR="003B21BA" w:rsidRDefault="003B21BA"/>
    <w:p w14:paraId="143317AE" w14:textId="6D4723A7" w:rsidR="003B21BA" w:rsidRDefault="003B21BA"/>
    <w:p w14:paraId="5D2FBAB9" w14:textId="046A5DC2" w:rsidR="003B21BA" w:rsidRDefault="003B21BA"/>
    <w:p w14:paraId="7F9B7F70" w14:textId="53CEB38A" w:rsidR="003B21BA" w:rsidRDefault="003B21BA"/>
    <w:p w14:paraId="3BCA9557" w14:textId="69164471" w:rsidR="003B21BA" w:rsidRDefault="003B21BA"/>
    <w:p w14:paraId="164C8596" w14:textId="4331553B" w:rsidR="003B21BA" w:rsidRDefault="003B21BA"/>
    <w:p w14:paraId="569F8C6D" w14:textId="60ED651B" w:rsidR="003B21BA" w:rsidRDefault="003B21BA"/>
    <w:p w14:paraId="0E4CA50A" w14:textId="2350A8E0" w:rsidR="003B21BA" w:rsidRDefault="003B21BA"/>
    <w:p w14:paraId="686B6247" w14:textId="3BD35C1C" w:rsidR="003B21BA" w:rsidRDefault="003B21BA"/>
    <w:p w14:paraId="368165BB" w14:textId="3AEC7EB0" w:rsidR="003B21BA" w:rsidRDefault="003B21BA"/>
    <w:p w14:paraId="1DC4EAB9" w14:textId="00957388" w:rsidR="003B21BA" w:rsidRDefault="003B21BA"/>
    <w:p w14:paraId="007DC75B" w14:textId="4A7730A7" w:rsidR="003B21BA" w:rsidRDefault="003B21BA"/>
    <w:p w14:paraId="599253BA" w14:textId="20793256" w:rsidR="003B21BA" w:rsidRDefault="003B21BA"/>
    <w:p w14:paraId="0E31A10B" w14:textId="68ED729C" w:rsidR="00720C24" w:rsidRDefault="00720C24"/>
    <w:p w14:paraId="7852AFAC" w14:textId="77777777" w:rsidR="009C7C79" w:rsidRDefault="009C7C79"/>
    <w:p w14:paraId="26F310F6" w14:textId="100D2F5B" w:rsidR="00720C24" w:rsidRDefault="00720C24"/>
    <w:p w14:paraId="64DE7F69" w14:textId="77777777" w:rsidR="00720C24" w:rsidRDefault="00720C24"/>
    <w:p w14:paraId="66CF7DCA" w14:textId="77777777" w:rsidR="003A31E7" w:rsidRDefault="003A31E7"/>
    <w:p w14:paraId="5751050B" w14:textId="3E076769" w:rsidR="003B21BA" w:rsidRDefault="003B21BA"/>
    <w:p w14:paraId="34CC0448" w14:textId="7F8A7E13" w:rsidR="003B21BA" w:rsidRDefault="003B21BA">
      <w:r>
        <w:lastRenderedPageBreak/>
        <w:t>Reference List;</w:t>
      </w:r>
    </w:p>
    <w:p w14:paraId="7F1388FF" w14:textId="402FE32F" w:rsidR="00BC7973" w:rsidRDefault="00BC7973"/>
    <w:p w14:paraId="082B4CC8" w14:textId="76F8323C" w:rsidR="00BC7973" w:rsidRDefault="003655E8">
      <w:r>
        <w:t xml:space="preserve">ACAS (2014) </w:t>
      </w:r>
      <w:r w:rsidRPr="00391703">
        <w:rPr>
          <w:i/>
        </w:rPr>
        <w:t>Job evaluation: considerations and risks</w:t>
      </w:r>
      <w:r w:rsidR="00391703">
        <w:t xml:space="preserve">. Available at: </w:t>
      </w:r>
      <w:hyperlink r:id="rId8" w:history="1">
        <w:r>
          <w:rPr>
            <w:color w:val="0000FF"/>
            <w:u w:val="single"/>
          </w:rPr>
          <w:t>https://www.acas.org.uk/sites/default/files/2021-03/job-evaluation-considerations-and-risks-advisory-booklet.pdf</w:t>
        </w:r>
      </w:hyperlink>
      <w:r>
        <w:t xml:space="preserve"> (accessed 17/11/2023)</w:t>
      </w:r>
    </w:p>
    <w:p w14:paraId="7FD8CE3A" w14:textId="361BCCC9" w:rsidR="00391703" w:rsidRDefault="00391703"/>
    <w:p w14:paraId="638C0D84" w14:textId="428960A0" w:rsidR="00391703" w:rsidRDefault="00391703">
      <w:r>
        <w:t xml:space="preserve">ACAS (2022) </w:t>
      </w:r>
      <w:r w:rsidRPr="00391703">
        <w:rPr>
          <w:i/>
        </w:rPr>
        <w:t>Equal pay and the law.</w:t>
      </w:r>
      <w:r>
        <w:t xml:space="preserve"> Available at: </w:t>
      </w:r>
      <w:hyperlink r:id="rId9" w:anchor=":~:text=By%20law%2C%20men%20and%20women,the%20opposite%20sex" w:history="1">
        <w:r>
          <w:rPr>
            <w:rStyle w:val="Hyperlink"/>
          </w:rPr>
          <w:t>https://www.acas.org.uk/equal-pay/equal-pay-law#:~:text=By%20law%2C%20men%20and%20women,the%20opposite%20sex</w:t>
        </w:r>
      </w:hyperlink>
      <w:r>
        <w:t xml:space="preserve"> (accessed on 21/11/2023).</w:t>
      </w:r>
    </w:p>
    <w:p w14:paraId="0A39B090" w14:textId="78ACAFB7" w:rsidR="00D24B3A" w:rsidRDefault="00D24B3A"/>
    <w:p w14:paraId="13DDFEF0" w14:textId="615868B6" w:rsidR="00D24B3A" w:rsidRDefault="00D24B3A">
      <w:r>
        <w:t xml:space="preserve">Aldridge, C. and Pugh, A. (2023) </w:t>
      </w:r>
      <w:r w:rsidRPr="00391703">
        <w:rPr>
          <w:i/>
        </w:rPr>
        <w:t>Everything employers need to know about changes to flexible working laws</w:t>
      </w:r>
      <w:r w:rsidR="00391703">
        <w:t>. Available at:</w:t>
      </w:r>
      <w:r>
        <w:t xml:space="preserve"> </w:t>
      </w:r>
      <w:hyperlink r:id="rId10" w:history="1">
        <w:r>
          <w:rPr>
            <w:color w:val="0000FF"/>
            <w:u w:val="single"/>
          </w:rPr>
          <w:t>https://www.peoplemanagement.co.uk/article/1832300/everything-employers-need-know-changes-flexible-working-laws</w:t>
        </w:r>
      </w:hyperlink>
      <w:r>
        <w:t xml:space="preserve"> (accessed 15/11/2023)</w:t>
      </w:r>
    </w:p>
    <w:p w14:paraId="7A4D0672" w14:textId="783004AD" w:rsidR="0090004E" w:rsidRDefault="0090004E"/>
    <w:p w14:paraId="65306492" w14:textId="04C72701" w:rsidR="0090004E" w:rsidRDefault="0090004E">
      <w:r w:rsidRPr="0090004E">
        <w:t>Armstrong, M. (2021). </w:t>
      </w:r>
      <w:r w:rsidRPr="0090004E">
        <w:rPr>
          <w:i/>
          <w:iCs/>
        </w:rPr>
        <w:t>Performa</w:t>
      </w:r>
      <w:r>
        <w:rPr>
          <w:i/>
          <w:iCs/>
        </w:rPr>
        <w:t>nce Management: Key Strategies a</w:t>
      </w:r>
      <w:r w:rsidRPr="0090004E">
        <w:rPr>
          <w:i/>
          <w:iCs/>
        </w:rPr>
        <w:t>nd Practical Guidelines</w:t>
      </w:r>
      <w:r w:rsidRPr="0090004E">
        <w:t>.</w:t>
      </w:r>
      <w:r>
        <w:t xml:space="preserve"> London: Kogan Page</w:t>
      </w:r>
    </w:p>
    <w:p w14:paraId="4F82EAC7" w14:textId="5ABEEF73" w:rsidR="003B21BA" w:rsidRDefault="003B21BA"/>
    <w:p w14:paraId="69F4F7E6" w14:textId="506DD0B8" w:rsidR="000D7514" w:rsidRDefault="000D7514">
      <w:r>
        <w:t xml:space="preserve">Armstrong, M and Taylor, S (2020) </w:t>
      </w:r>
      <w:r w:rsidRPr="000D7514">
        <w:rPr>
          <w:i/>
        </w:rPr>
        <w:t>Armstrong’s Handbook of Human Resource Management Practice</w:t>
      </w:r>
      <w:r>
        <w:t>, London: Kogan Page</w:t>
      </w:r>
    </w:p>
    <w:p w14:paraId="1FED07ED" w14:textId="022AE170" w:rsidR="00754150" w:rsidRDefault="00754150"/>
    <w:p w14:paraId="42173411" w14:textId="10B36B51" w:rsidR="00754150" w:rsidRDefault="00754150">
      <w:r w:rsidRPr="00720C24">
        <w:t xml:space="preserve">Bloom, N., Sadun, R., and Reenen, J V (2012) </w:t>
      </w:r>
      <w:r w:rsidRPr="00720C24">
        <w:rPr>
          <w:i/>
        </w:rPr>
        <w:t>How three essential practices can address even the most complex global problems</w:t>
      </w:r>
      <w:r w:rsidRPr="00720C24">
        <w:t>, Harvard Business Review, November</w:t>
      </w:r>
    </w:p>
    <w:p w14:paraId="309D726C" w14:textId="178DF27A" w:rsidR="003B21BA" w:rsidRDefault="003B21BA"/>
    <w:p w14:paraId="3B9BE8B8" w14:textId="02AFFFA3" w:rsidR="003B21BA" w:rsidRDefault="003511D7">
      <w:r>
        <w:t xml:space="preserve">CIPD (2021) </w:t>
      </w:r>
      <w:r w:rsidRPr="00391703">
        <w:rPr>
          <w:i/>
        </w:rPr>
        <w:t>Financial wellbeing: An evidence review</w:t>
      </w:r>
      <w:r w:rsidR="00391703">
        <w:t xml:space="preserve">. Available at: </w:t>
      </w:r>
      <w:r>
        <w:t xml:space="preserve"> </w:t>
      </w:r>
      <w:hyperlink r:id="rId11" w:history="1">
        <w:r w:rsidR="00F649E2">
          <w:rPr>
            <w:rStyle w:val="Hyperlink"/>
          </w:rPr>
          <w:t>https://www.cipd.org/uk/knowledge/evidence-reviews/evidence-financial-wellbeing/?_gl=1*tk1ag2*_ga*MzYxODE1ODQxLjE2NzQ1NTk1NzE.*_ga_D9HN5GYHYY*MTY5OTYxNDA4NS4zMC4xLjE2OTk2MTYwMTQuMy4wLjA.</w:t>
        </w:r>
      </w:hyperlink>
      <w:r w:rsidR="00F649E2">
        <w:t xml:space="preserve"> (accessed 10/11/2023)</w:t>
      </w:r>
    </w:p>
    <w:p w14:paraId="787422E1" w14:textId="1A6B0BB9" w:rsidR="00AE47FC" w:rsidRDefault="00AE47FC"/>
    <w:p w14:paraId="771F3B2B" w14:textId="7DCAC644" w:rsidR="00AE47FC" w:rsidRDefault="00AE47FC" w:rsidP="00AE47FC">
      <w:r>
        <w:t xml:space="preserve">CIPD (2023) </w:t>
      </w:r>
      <w:r w:rsidRPr="00391703">
        <w:rPr>
          <w:i/>
        </w:rPr>
        <w:t>Reward: an introduction</w:t>
      </w:r>
      <w:r w:rsidR="00391703">
        <w:t>. Available at:</w:t>
      </w:r>
      <w:r>
        <w:t xml:space="preserve"> </w:t>
      </w:r>
      <w:hyperlink r:id="rId12" w:history="1">
        <w:r>
          <w:rPr>
            <w:rStyle w:val="Hyperlink"/>
          </w:rPr>
          <w:t>https://www.cipd.org/uk/knowledge/factsheets/reward-factsheet/</w:t>
        </w:r>
      </w:hyperlink>
      <w:r>
        <w:t xml:space="preserve"> (accessed 10/11/2023)</w:t>
      </w:r>
    </w:p>
    <w:p w14:paraId="17AD86F6" w14:textId="042DDC7B" w:rsidR="00AE47FC" w:rsidRDefault="00AE47FC"/>
    <w:p w14:paraId="6E7017E6" w14:textId="23B335B1" w:rsidR="00AE47FC" w:rsidRDefault="00AE47FC">
      <w:r>
        <w:t xml:space="preserve">CIPD (2023a) </w:t>
      </w:r>
      <w:r w:rsidRPr="00391703">
        <w:rPr>
          <w:i/>
        </w:rPr>
        <w:t>How fostering intrinsic motivation for high work intensity can benefit employers and employees</w:t>
      </w:r>
      <w:r w:rsidR="00391703">
        <w:t>. Available at:</w:t>
      </w:r>
      <w:r w:rsidRPr="00391703">
        <w:t xml:space="preserve"> </w:t>
      </w:r>
      <w:hyperlink r:id="rId13" w:history="1">
        <w:r>
          <w:rPr>
            <w:rStyle w:val="Hyperlink"/>
          </w:rPr>
          <w:t>https://www.cipd.org/globalassets/media/comms/get-involved/events/2023-arc-fostering-intrinsic-motivation-high-work-intensity-8415.pdf</w:t>
        </w:r>
      </w:hyperlink>
      <w:r>
        <w:t xml:space="preserve"> (accessed 10/11/2023)</w:t>
      </w:r>
    </w:p>
    <w:p w14:paraId="347FE2EB" w14:textId="3FAD71DE" w:rsidR="00757C1E" w:rsidRDefault="00757C1E"/>
    <w:p w14:paraId="7BF6281D" w14:textId="38B8FA8D" w:rsidR="00757C1E" w:rsidRDefault="00757C1E">
      <w:r>
        <w:t xml:space="preserve">Cotton, C (2023) </w:t>
      </w:r>
      <w:r w:rsidRPr="00391703">
        <w:rPr>
          <w:i/>
        </w:rPr>
        <w:t>Emp</w:t>
      </w:r>
      <w:r w:rsidR="00391703">
        <w:rPr>
          <w:i/>
        </w:rPr>
        <w:t xml:space="preserve">loyee benefits: an introduction. </w:t>
      </w:r>
      <w:r w:rsidR="00391703" w:rsidRPr="00391703">
        <w:t xml:space="preserve">Available at: </w:t>
      </w:r>
      <w:hyperlink r:id="rId14" w:history="1">
        <w:r>
          <w:rPr>
            <w:color w:val="0000FF"/>
            <w:u w:val="single"/>
          </w:rPr>
          <w:t>https://www.cipd.org/uk/knowledge/factsheets/benefits-factsheet/</w:t>
        </w:r>
      </w:hyperlink>
      <w:r>
        <w:t xml:space="preserve"> (accessed 15/11/2023)</w:t>
      </w:r>
    </w:p>
    <w:p w14:paraId="2B70CB91" w14:textId="77777777" w:rsidR="00391703" w:rsidRDefault="00391703"/>
    <w:p w14:paraId="2AB31013" w14:textId="27DAF4ED" w:rsidR="005B21AD" w:rsidRDefault="005B21AD">
      <w:r>
        <w:t xml:space="preserve">Cotton, C (2023a) </w:t>
      </w:r>
      <w:r w:rsidRPr="00391703">
        <w:rPr>
          <w:i/>
        </w:rPr>
        <w:t>Job evaluation and market pricing</w:t>
      </w:r>
      <w:r w:rsidR="00391703">
        <w:t>. Available at:</w:t>
      </w:r>
      <w:r>
        <w:t xml:space="preserve"> </w:t>
      </w:r>
      <w:hyperlink r:id="rId15" w:history="1">
        <w:r>
          <w:rPr>
            <w:rStyle w:val="Hyperlink"/>
          </w:rPr>
          <w:t>https://www.cipd.org/uk/knowledge/factsheets/market-pricing-factsheet/</w:t>
        </w:r>
      </w:hyperlink>
      <w:r>
        <w:t xml:space="preserve"> (accessed 17/11/2023)</w:t>
      </w:r>
    </w:p>
    <w:p w14:paraId="15F2FB45" w14:textId="0D3007D6" w:rsidR="006F70F8" w:rsidRDefault="006F70F8"/>
    <w:p w14:paraId="3A53BD85" w14:textId="618F9172" w:rsidR="006F70F8" w:rsidRDefault="006F70F8">
      <w:r>
        <w:t xml:space="preserve">Daniels, K (2022) </w:t>
      </w:r>
      <w:r w:rsidRPr="006F70F8">
        <w:rPr>
          <w:i/>
        </w:rPr>
        <w:t>Introduction to employment law</w:t>
      </w:r>
      <w:r>
        <w:t>, 6</w:t>
      </w:r>
      <w:r w:rsidRPr="006F70F8">
        <w:rPr>
          <w:vertAlign w:val="superscript"/>
        </w:rPr>
        <w:t>th</w:t>
      </w:r>
      <w:r>
        <w:t xml:space="preserve"> ed. London: Kogan Page</w:t>
      </w:r>
    </w:p>
    <w:p w14:paraId="0DFBB6A4" w14:textId="6B335A52" w:rsidR="00C333E4" w:rsidRDefault="00C333E4"/>
    <w:p w14:paraId="2C1CF360" w14:textId="360BC79D" w:rsidR="005B21AD" w:rsidRDefault="005B21AD">
      <w:r>
        <w:t xml:space="preserve">Fields, J (2022) </w:t>
      </w:r>
      <w:r w:rsidRPr="00391703">
        <w:rPr>
          <w:i/>
        </w:rPr>
        <w:t>Benchmarking salary: How do you compare?</w:t>
      </w:r>
      <w:r w:rsidR="00391703">
        <w:t xml:space="preserve"> Available at: </w:t>
      </w:r>
      <w:r>
        <w:t xml:space="preserve"> </w:t>
      </w:r>
      <w:hyperlink r:id="rId16" w:anchor=":~:text=Salary%20benchmarking%2C%20also%20known%20as,specific%20roles%20in%20the%20organisation." w:history="1">
        <w:r>
          <w:rPr>
            <w:rStyle w:val="Hyperlink"/>
          </w:rPr>
          <w:t>https://www.peoplehr.com/en-gb/resources/blog/benchmarking-salary-how-do-you-compare/#:~:text=Salary%20benchmarking%2C%20also%20known%20as,specific%20roles%20in%20the%20organisation.</w:t>
        </w:r>
      </w:hyperlink>
      <w:r>
        <w:t xml:space="preserve"> (accessed 17/11/2023)</w:t>
      </w:r>
    </w:p>
    <w:p w14:paraId="256DF67E" w14:textId="77777777" w:rsidR="005B21AD" w:rsidRDefault="005B21AD"/>
    <w:p w14:paraId="44D1F5F1" w14:textId="668BF27B" w:rsidR="00C333E4" w:rsidRDefault="00C333E4">
      <w:r>
        <w:lastRenderedPageBreak/>
        <w:t xml:space="preserve">Gifford, J (2022) </w:t>
      </w:r>
      <w:r w:rsidRPr="00A211B0">
        <w:rPr>
          <w:i/>
        </w:rPr>
        <w:t>Performance Management: an introduction</w:t>
      </w:r>
      <w:r w:rsidR="00391703">
        <w:t xml:space="preserve">. Available at: </w:t>
      </w:r>
      <w:hyperlink r:id="rId17" w:anchor="two" w:history="1">
        <w:r>
          <w:rPr>
            <w:rStyle w:val="Hyperlink"/>
          </w:rPr>
          <w:t>https://www.cipd.org/uk/knowledge/factsheets/performance-factsheet/#two</w:t>
        </w:r>
      </w:hyperlink>
      <w:r>
        <w:t xml:space="preserve"> (accessed 15/11/2023)</w:t>
      </w:r>
    </w:p>
    <w:p w14:paraId="3E81902B" w14:textId="1A9C84FF" w:rsidR="00E46DA2" w:rsidRDefault="00E46DA2"/>
    <w:p w14:paraId="01A6D7D3" w14:textId="539E2304" w:rsidR="00E46DA2" w:rsidRDefault="00E46DA2">
      <w:r>
        <w:t xml:space="preserve">GOV.UK (2015) </w:t>
      </w:r>
      <w:r w:rsidRPr="00E46DA2">
        <w:rPr>
          <w:i/>
        </w:rPr>
        <w:t>Equality Act 2010: Guidance</w:t>
      </w:r>
      <w:r>
        <w:t xml:space="preserve">. Available at: </w:t>
      </w:r>
      <w:hyperlink r:id="rId18" w:history="1">
        <w:r>
          <w:rPr>
            <w:rStyle w:val="Hyperlink"/>
          </w:rPr>
          <w:t>https://www.gov.uk/guidance/equality-act-2010-guidance</w:t>
        </w:r>
      </w:hyperlink>
      <w:r>
        <w:t xml:space="preserve"> (accessed on 21/11/2023)</w:t>
      </w:r>
    </w:p>
    <w:p w14:paraId="74B2342E" w14:textId="17CE2CE7" w:rsidR="00E46DA2" w:rsidRDefault="00E46DA2"/>
    <w:p w14:paraId="5B9D5197" w14:textId="2B75AFF6" w:rsidR="00E46DA2" w:rsidRDefault="00E46DA2">
      <w:r>
        <w:t xml:space="preserve">GOV.UK (n.d) </w:t>
      </w:r>
      <w:r w:rsidRPr="00A211B0">
        <w:rPr>
          <w:i/>
        </w:rPr>
        <w:t>Discrimination: your rights.</w:t>
      </w:r>
      <w:r>
        <w:t xml:space="preserve"> Available at: </w:t>
      </w:r>
      <w:hyperlink r:id="rId19" w:history="1">
        <w:r>
          <w:rPr>
            <w:rStyle w:val="Hyperlink"/>
          </w:rPr>
          <w:t>https://www.gov.uk/discrimination-your-rights</w:t>
        </w:r>
      </w:hyperlink>
      <w:r>
        <w:t xml:space="preserve"> (accessed on 21/11/2023).</w:t>
      </w:r>
    </w:p>
    <w:p w14:paraId="5CEC347A" w14:textId="1A84FAD6" w:rsidR="00A211B0" w:rsidRDefault="00A211B0"/>
    <w:p w14:paraId="7A97926B" w14:textId="2579B548" w:rsidR="00A211B0" w:rsidRDefault="00A211B0">
      <w:r>
        <w:t xml:space="preserve">GOV.UK (n.d.a) </w:t>
      </w:r>
      <w:r w:rsidRPr="00A211B0">
        <w:rPr>
          <w:i/>
        </w:rPr>
        <w:t>National Minimum Wage and National Living Wage rates</w:t>
      </w:r>
      <w:r>
        <w:t xml:space="preserve">. Available at: </w:t>
      </w:r>
      <w:hyperlink r:id="rId20" w:history="1">
        <w:r>
          <w:rPr>
            <w:rStyle w:val="Hyperlink"/>
          </w:rPr>
          <w:t>https://www.gov.uk/national-minimum-wage-rates</w:t>
        </w:r>
      </w:hyperlink>
      <w:r>
        <w:t xml:space="preserve"> (accessed 23/11/2023)</w:t>
      </w:r>
    </w:p>
    <w:p w14:paraId="5BD2715A" w14:textId="45BEF5BB" w:rsidR="00F649E2" w:rsidRDefault="00F649E2"/>
    <w:p w14:paraId="13CABA47" w14:textId="505A5961" w:rsidR="00F649E2" w:rsidRPr="00391703" w:rsidRDefault="00F649E2">
      <w:pPr>
        <w:rPr>
          <w:i/>
        </w:rPr>
      </w:pPr>
      <w:r>
        <w:t xml:space="preserve">Hajduk, P (2017) </w:t>
      </w:r>
      <w:r w:rsidR="00E46DA2" w:rsidRPr="00391703">
        <w:rPr>
          <w:i/>
        </w:rPr>
        <w:t>What’s</w:t>
      </w:r>
      <w:r w:rsidRPr="00391703">
        <w:rPr>
          <w:i/>
        </w:rPr>
        <w:t xml:space="preserve"> the real value of reward?</w:t>
      </w:r>
      <w:r w:rsidR="00391703">
        <w:rPr>
          <w:i/>
        </w:rPr>
        <w:t xml:space="preserve"> </w:t>
      </w:r>
      <w:r w:rsidR="00391703" w:rsidRPr="00391703">
        <w:t>Available at:</w:t>
      </w:r>
    </w:p>
    <w:p w14:paraId="1C45A4D5" w14:textId="62208DAE" w:rsidR="00F649E2" w:rsidRDefault="00B0673A">
      <w:hyperlink r:id="rId21" w:history="1">
        <w:r w:rsidR="00F649E2">
          <w:rPr>
            <w:rStyle w:val="Hyperlink"/>
          </w:rPr>
          <w:t>https://www.peoplemanagement</w:t>
        </w:r>
        <w:r w:rsidR="00F649E2">
          <w:rPr>
            <w:rStyle w:val="Hyperlink"/>
          </w:rPr>
          <w:t>.co.uk/article/1743866/real-value-reward</w:t>
        </w:r>
      </w:hyperlink>
      <w:r w:rsidR="00F649E2">
        <w:t xml:space="preserve"> (accessed 10/11/2023)</w:t>
      </w:r>
    </w:p>
    <w:p w14:paraId="15E836FD" w14:textId="0385EFAF" w:rsidR="0097176E" w:rsidRDefault="0097176E"/>
    <w:p w14:paraId="4448BBDB" w14:textId="5B71BD19" w:rsidR="0097176E" w:rsidRDefault="0097176E">
      <w:r>
        <w:t xml:space="preserve">Horn, R (2012) </w:t>
      </w:r>
      <w:r w:rsidRPr="0097176E">
        <w:rPr>
          <w:i/>
        </w:rPr>
        <w:t>Researching and Writing Dissertations: A complete guide for business and management students</w:t>
      </w:r>
      <w:r>
        <w:rPr>
          <w:i/>
        </w:rPr>
        <w:t>,</w:t>
      </w:r>
      <w:r>
        <w:t xml:space="preserve"> 2</w:t>
      </w:r>
      <w:r w:rsidRPr="0097176E">
        <w:rPr>
          <w:vertAlign w:val="superscript"/>
        </w:rPr>
        <w:t>nd</w:t>
      </w:r>
      <w:r>
        <w:t xml:space="preserve"> Ed. London: Chartered Institute of Personnel and Development </w:t>
      </w:r>
    </w:p>
    <w:p w14:paraId="0C6B1F88" w14:textId="657500E2" w:rsidR="005B2746" w:rsidRDefault="005B2746"/>
    <w:p w14:paraId="54AFDDC7" w14:textId="1AC8193C" w:rsidR="005B2746" w:rsidRDefault="005B2746">
      <w:r>
        <w:t xml:space="preserve">Miller, J (2017) </w:t>
      </w:r>
      <w:r w:rsidRPr="00391703">
        <w:rPr>
          <w:i/>
        </w:rPr>
        <w:t>HR and line managers – getting the relationship right</w:t>
      </w:r>
      <w:r w:rsidR="00391703">
        <w:t xml:space="preserve">. Available at: </w:t>
      </w:r>
      <w:hyperlink r:id="rId22" w:history="1">
        <w:r>
          <w:rPr>
            <w:color w:val="0000FF"/>
            <w:u w:val="single"/>
          </w:rPr>
          <w:t>https://www.cipd.org/uk/knowledge/bitesize-research/hr-line-managers-balance/</w:t>
        </w:r>
      </w:hyperlink>
      <w:r>
        <w:t xml:space="preserve"> (accessed 15/11/2023)</w:t>
      </w:r>
    </w:p>
    <w:p w14:paraId="39F1B7F7" w14:textId="5E7C63D2" w:rsidR="00956706" w:rsidRDefault="00956706"/>
    <w:p w14:paraId="650E50FE" w14:textId="12DEA3B3" w:rsidR="00956706" w:rsidRDefault="00956706">
      <w:r>
        <w:t>P</w:t>
      </w:r>
      <w:r w:rsidR="00AA7E4C">
        <w:t xml:space="preserve">erkins, S J and Jones, S (2020) </w:t>
      </w:r>
      <w:r w:rsidR="00AA7E4C" w:rsidRPr="00AA7E4C">
        <w:rPr>
          <w:i/>
        </w:rPr>
        <w:t>Reward Management: Alternatives, consequences and contexts,</w:t>
      </w:r>
      <w:r w:rsidR="00AA7E4C">
        <w:t xml:space="preserve"> London: Kogan Page</w:t>
      </w:r>
    </w:p>
    <w:p w14:paraId="0431CAFD" w14:textId="76AD4B74" w:rsidR="009F377C" w:rsidRDefault="009F377C"/>
    <w:p w14:paraId="71349F2B" w14:textId="698EDD90" w:rsidR="009F377C" w:rsidRDefault="009F377C">
      <w:r w:rsidRPr="00AA7E4C">
        <w:t xml:space="preserve">Snow, H (2021) </w:t>
      </w:r>
      <w:r w:rsidRPr="00AA7E4C">
        <w:rPr>
          <w:i/>
        </w:rPr>
        <w:t>How businesses should manage post pandemic reward, People Management,</w:t>
      </w:r>
      <w:r w:rsidR="00AA7E4C" w:rsidRPr="00AA7E4C">
        <w:rPr>
          <w:i/>
        </w:rPr>
        <w:t xml:space="preserve"> </w:t>
      </w:r>
      <w:r w:rsidR="00AA7E4C">
        <w:t>13 December</w:t>
      </w:r>
    </w:p>
    <w:p w14:paraId="015DE1B3" w14:textId="22DE71A0" w:rsidR="001A5C51" w:rsidRDefault="001A5C51"/>
    <w:p w14:paraId="4AB9D3AA" w14:textId="0AE142C1" w:rsidR="001A5C51" w:rsidRDefault="001A5C51">
      <w:r>
        <w:t>Suff, R. (2023)</w:t>
      </w:r>
      <w:r w:rsidR="00391703">
        <w:t xml:space="preserve"> </w:t>
      </w:r>
      <w:r w:rsidR="00391703" w:rsidRPr="00391703">
        <w:rPr>
          <w:i/>
        </w:rPr>
        <w:t>Wellbeing at work</w:t>
      </w:r>
      <w:r w:rsidR="00391703">
        <w:t xml:space="preserve">. Available at: </w:t>
      </w:r>
      <w:r>
        <w:t xml:space="preserve"> </w:t>
      </w:r>
      <w:hyperlink r:id="rId23" w:anchor="the-cip-ds-role-in-fostering-employee-wellbeing" w:history="1">
        <w:r>
          <w:rPr>
            <w:color w:val="0000FF"/>
            <w:u w:val="single"/>
          </w:rPr>
          <w:t>https://www.cipd.org/uk/knowledge/factsheets/well-being-factsheet/#the-cip-ds-role-in-fostering-employee-wellbeing</w:t>
        </w:r>
      </w:hyperlink>
      <w:r>
        <w:t xml:space="preserve"> (accessed 15/11/2023)</w:t>
      </w:r>
    </w:p>
    <w:p w14:paraId="3F103F07" w14:textId="4E80632F" w:rsidR="0042275E" w:rsidRDefault="0042275E"/>
    <w:p w14:paraId="61F9BF62" w14:textId="7EF2A179" w:rsidR="0042275E" w:rsidRDefault="0042275E" w:rsidP="0042275E">
      <w:pPr>
        <w:rPr>
          <w:lang w:val="en-US"/>
        </w:rPr>
      </w:pPr>
      <w:r>
        <w:rPr>
          <w:lang w:val="en-US"/>
        </w:rPr>
        <w:t>Tay</w:t>
      </w:r>
      <w:r w:rsidR="00D72659">
        <w:rPr>
          <w:lang w:val="en-US"/>
        </w:rPr>
        <w:t>lor, S. and Woodhams, C. (2022)</w:t>
      </w:r>
      <w:r>
        <w:rPr>
          <w:lang w:val="en-US"/>
        </w:rPr>
        <w:t xml:space="preserve"> </w:t>
      </w:r>
      <w:r>
        <w:rPr>
          <w:i/>
          <w:iCs/>
          <w:lang w:val="en-US"/>
        </w:rPr>
        <w:t>Human Resource Management</w:t>
      </w:r>
      <w:r>
        <w:rPr>
          <w:lang w:val="en-US"/>
        </w:rPr>
        <w:t>. 3rd ed. London: Kogan Page.</w:t>
      </w:r>
    </w:p>
    <w:p w14:paraId="659ECA8C" w14:textId="35A2B0CB" w:rsidR="00D72659" w:rsidRDefault="00D72659" w:rsidP="0042275E">
      <w:pPr>
        <w:rPr>
          <w:rFonts w:asciiTheme="minorHAnsi" w:hAnsiTheme="minorHAnsi"/>
          <w:szCs w:val="22"/>
          <w:lang w:val="en-US"/>
        </w:rPr>
      </w:pPr>
    </w:p>
    <w:p w14:paraId="3D652600" w14:textId="264E6AE4" w:rsidR="00D72659" w:rsidRPr="00D72659" w:rsidRDefault="00D72659" w:rsidP="0042275E">
      <w:pPr>
        <w:rPr>
          <w:rFonts w:cs="Arial"/>
          <w:szCs w:val="22"/>
          <w:lang w:val="en-US"/>
        </w:rPr>
      </w:pPr>
      <w:r w:rsidRPr="00D72659">
        <w:rPr>
          <w:rFonts w:cs="Arial"/>
          <w:szCs w:val="22"/>
          <w:lang w:val="en-US"/>
        </w:rPr>
        <w:t xml:space="preserve">Taylor, S and Woodhams, C (2022a) </w:t>
      </w:r>
      <w:r w:rsidRPr="00D72659">
        <w:rPr>
          <w:rFonts w:cs="Arial"/>
          <w:i/>
          <w:szCs w:val="22"/>
          <w:lang w:val="en-US"/>
        </w:rPr>
        <w:t>Studying Human Resource Management.</w:t>
      </w:r>
      <w:r w:rsidRPr="00D72659">
        <w:rPr>
          <w:rFonts w:cs="Arial"/>
          <w:szCs w:val="22"/>
          <w:lang w:val="en-US"/>
        </w:rPr>
        <w:t xml:space="preserve"> 3</w:t>
      </w:r>
      <w:r w:rsidRPr="00D72659">
        <w:rPr>
          <w:rFonts w:cs="Arial"/>
          <w:szCs w:val="22"/>
          <w:vertAlign w:val="superscript"/>
          <w:lang w:val="en-US"/>
        </w:rPr>
        <w:t>rd</w:t>
      </w:r>
      <w:r w:rsidRPr="00D72659">
        <w:rPr>
          <w:rFonts w:cs="Arial"/>
          <w:szCs w:val="22"/>
          <w:lang w:val="en-US"/>
        </w:rPr>
        <w:t xml:space="preserve"> ed. London: Kogan Page </w:t>
      </w:r>
    </w:p>
    <w:p w14:paraId="3BBF58DA" w14:textId="2A2415CC" w:rsidR="00F649E2" w:rsidRDefault="00F649E2"/>
    <w:p w14:paraId="068ABBFF" w14:textId="562952EB" w:rsidR="00AE47FC" w:rsidRDefault="00AE47FC">
      <w:r>
        <w:rPr>
          <w:lang w:val="en-US"/>
        </w:rPr>
        <w:t xml:space="preserve">Waite, K., Beevers, K., Small, N., Tomlinson, K. and Hussain, S. (2021). </w:t>
      </w:r>
      <w:r>
        <w:rPr>
          <w:i/>
          <w:iCs/>
          <w:lang w:val="en-US"/>
        </w:rPr>
        <w:t>People practice : a complete guide</w:t>
      </w:r>
      <w:r>
        <w:rPr>
          <w:lang w:val="en-US"/>
        </w:rPr>
        <w:t>. London, United Kingdom ; New York, Ny: Kogan Page.</w:t>
      </w:r>
    </w:p>
    <w:sectPr w:rsidR="00AE47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33C0B"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D4C7658"/>
    <w:multiLevelType w:val="hybridMultilevel"/>
    <w:tmpl w:val="3A1EDC0A"/>
    <w:lvl w:ilvl="0" w:tplc="C9763032">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6D1"/>
    <w:rsid w:val="00005CAE"/>
    <w:rsid w:val="00096B73"/>
    <w:rsid w:val="000D5F41"/>
    <w:rsid w:val="000D7514"/>
    <w:rsid w:val="000E4EBF"/>
    <w:rsid w:val="00121B76"/>
    <w:rsid w:val="00124793"/>
    <w:rsid w:val="001413DB"/>
    <w:rsid w:val="0016481C"/>
    <w:rsid w:val="001716AB"/>
    <w:rsid w:val="00173A6E"/>
    <w:rsid w:val="00192B17"/>
    <w:rsid w:val="001A5C51"/>
    <w:rsid w:val="001B104F"/>
    <w:rsid w:val="00202D28"/>
    <w:rsid w:val="00212509"/>
    <w:rsid w:val="00216511"/>
    <w:rsid w:val="00243A57"/>
    <w:rsid w:val="0024683E"/>
    <w:rsid w:val="002812CF"/>
    <w:rsid w:val="0028706A"/>
    <w:rsid w:val="00312BE5"/>
    <w:rsid w:val="003351A4"/>
    <w:rsid w:val="00340143"/>
    <w:rsid w:val="00342B31"/>
    <w:rsid w:val="003511D7"/>
    <w:rsid w:val="003655E8"/>
    <w:rsid w:val="00372570"/>
    <w:rsid w:val="00386487"/>
    <w:rsid w:val="00391703"/>
    <w:rsid w:val="00395631"/>
    <w:rsid w:val="003A31E7"/>
    <w:rsid w:val="003B21BA"/>
    <w:rsid w:val="00410C76"/>
    <w:rsid w:val="00413AD6"/>
    <w:rsid w:val="0042275E"/>
    <w:rsid w:val="00444590"/>
    <w:rsid w:val="004B5F79"/>
    <w:rsid w:val="004C119F"/>
    <w:rsid w:val="004C7689"/>
    <w:rsid w:val="004E4292"/>
    <w:rsid w:val="004F0CCC"/>
    <w:rsid w:val="00511786"/>
    <w:rsid w:val="00512352"/>
    <w:rsid w:val="00515E34"/>
    <w:rsid w:val="005266EB"/>
    <w:rsid w:val="005343AA"/>
    <w:rsid w:val="00536A0E"/>
    <w:rsid w:val="00590126"/>
    <w:rsid w:val="005B21AD"/>
    <w:rsid w:val="005B2746"/>
    <w:rsid w:val="005B4970"/>
    <w:rsid w:val="006058A4"/>
    <w:rsid w:val="00662BE4"/>
    <w:rsid w:val="006A50F7"/>
    <w:rsid w:val="006B5CA8"/>
    <w:rsid w:val="006D3AA0"/>
    <w:rsid w:val="006F70F8"/>
    <w:rsid w:val="00720C24"/>
    <w:rsid w:val="00722D95"/>
    <w:rsid w:val="00754150"/>
    <w:rsid w:val="00754281"/>
    <w:rsid w:val="00757C1E"/>
    <w:rsid w:val="00792F2C"/>
    <w:rsid w:val="007A32E9"/>
    <w:rsid w:val="007B69A7"/>
    <w:rsid w:val="007F3813"/>
    <w:rsid w:val="0088704A"/>
    <w:rsid w:val="008C3000"/>
    <w:rsid w:val="008D16D1"/>
    <w:rsid w:val="008E473E"/>
    <w:rsid w:val="008F60D8"/>
    <w:rsid w:val="0090004E"/>
    <w:rsid w:val="00956706"/>
    <w:rsid w:val="0097176E"/>
    <w:rsid w:val="009C7C79"/>
    <w:rsid w:val="009D50C8"/>
    <w:rsid w:val="009F377C"/>
    <w:rsid w:val="00A211B0"/>
    <w:rsid w:val="00A43EF5"/>
    <w:rsid w:val="00A538BD"/>
    <w:rsid w:val="00A56FAB"/>
    <w:rsid w:val="00A70F0C"/>
    <w:rsid w:val="00AA7E4C"/>
    <w:rsid w:val="00AB71A6"/>
    <w:rsid w:val="00AD0B6B"/>
    <w:rsid w:val="00AE47FC"/>
    <w:rsid w:val="00AF4567"/>
    <w:rsid w:val="00B02D50"/>
    <w:rsid w:val="00B0673A"/>
    <w:rsid w:val="00B570FB"/>
    <w:rsid w:val="00B85C23"/>
    <w:rsid w:val="00BA0793"/>
    <w:rsid w:val="00BA187C"/>
    <w:rsid w:val="00BC7973"/>
    <w:rsid w:val="00BD79A7"/>
    <w:rsid w:val="00BF6705"/>
    <w:rsid w:val="00C00880"/>
    <w:rsid w:val="00C172F9"/>
    <w:rsid w:val="00C333E4"/>
    <w:rsid w:val="00C4161E"/>
    <w:rsid w:val="00C42D45"/>
    <w:rsid w:val="00C52101"/>
    <w:rsid w:val="00D24B3A"/>
    <w:rsid w:val="00D25A97"/>
    <w:rsid w:val="00D4792A"/>
    <w:rsid w:val="00D60B4A"/>
    <w:rsid w:val="00D66CAC"/>
    <w:rsid w:val="00D72659"/>
    <w:rsid w:val="00D82DA8"/>
    <w:rsid w:val="00DC7A2A"/>
    <w:rsid w:val="00DE2EBB"/>
    <w:rsid w:val="00DF152B"/>
    <w:rsid w:val="00E063C1"/>
    <w:rsid w:val="00E10406"/>
    <w:rsid w:val="00E107BD"/>
    <w:rsid w:val="00E46DA2"/>
    <w:rsid w:val="00E56C0E"/>
    <w:rsid w:val="00E600AE"/>
    <w:rsid w:val="00E90E30"/>
    <w:rsid w:val="00EA019A"/>
    <w:rsid w:val="00ED5EB2"/>
    <w:rsid w:val="00EE6D7C"/>
    <w:rsid w:val="00F42470"/>
    <w:rsid w:val="00F649E2"/>
    <w:rsid w:val="00F82A74"/>
    <w:rsid w:val="00F977FA"/>
    <w:rsid w:val="00FB1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0A9B3"/>
  <w15:chartTrackingRefBased/>
  <w15:docId w15:val="{BE8E82E0-B84E-47CB-94AA-BF11C8890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D16D1"/>
    <w:pPr>
      <w:spacing w:after="0"/>
    </w:pPr>
    <w:rPr>
      <w:rFonts w:ascii="Arial" w:hAnsi="Arial"/>
      <w:szCs w:val="24"/>
    </w:rPr>
  </w:style>
  <w:style w:type="paragraph" w:styleId="Heading1">
    <w:name w:val="heading 1"/>
    <w:basedOn w:val="Normal"/>
    <w:next w:val="Normal"/>
    <w:link w:val="Heading1Char"/>
    <w:uiPriority w:val="9"/>
    <w:qFormat/>
    <w:rsid w:val="008D16D1"/>
    <w:pPr>
      <w:spacing w:before="120" w:after="360" w:line="264" w:lineRule="auto"/>
      <w:outlineLvl w:val="0"/>
    </w:pPr>
    <w:rPr>
      <w:rFonts w:ascii="Georgia" w:hAnsi="Georgia" w:cstheme="minorHAnsi"/>
      <w:i/>
      <w:iCs/>
      <w:color w:val="833C0B" w:themeColor="accent2" w:themeShade="8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6D1"/>
    <w:rPr>
      <w:rFonts w:ascii="Georgia" w:hAnsi="Georgia" w:cstheme="minorHAnsi"/>
      <w:i/>
      <w:iCs/>
      <w:color w:val="833C0B" w:themeColor="accent2" w:themeShade="80"/>
      <w:sz w:val="48"/>
      <w:szCs w:val="48"/>
    </w:rPr>
  </w:style>
  <w:style w:type="paragraph" w:styleId="ListParagraph">
    <w:name w:val="List Paragraph"/>
    <w:basedOn w:val="Normal"/>
    <w:link w:val="ListParagraphChar"/>
    <w:uiPriority w:val="1"/>
    <w:qFormat/>
    <w:rsid w:val="008D16D1"/>
    <w:pPr>
      <w:ind w:left="720"/>
      <w:contextualSpacing/>
    </w:pPr>
  </w:style>
  <w:style w:type="paragraph" w:customStyle="1" w:styleId="Nornal">
    <w:name w:val="Nornal"/>
    <w:basedOn w:val="Normal"/>
    <w:link w:val="NornalChar"/>
    <w:qFormat/>
    <w:rsid w:val="008D16D1"/>
    <w:pPr>
      <w:spacing w:after="160" w:line="264" w:lineRule="auto"/>
    </w:pPr>
    <w:rPr>
      <w:rFonts w:cs="Arial"/>
      <w:szCs w:val="22"/>
    </w:rPr>
  </w:style>
  <w:style w:type="character" w:customStyle="1" w:styleId="NornalChar">
    <w:name w:val="Nornal Char"/>
    <w:basedOn w:val="DefaultParagraphFont"/>
    <w:link w:val="Nornal"/>
    <w:rsid w:val="008D16D1"/>
    <w:rPr>
      <w:rFonts w:ascii="Arial" w:hAnsi="Arial" w:cs="Arial"/>
    </w:rPr>
  </w:style>
  <w:style w:type="paragraph" w:customStyle="1" w:styleId="Listparag">
    <w:name w:val="List parag"/>
    <w:basedOn w:val="ListParagraph"/>
    <w:link w:val="ListparagChar"/>
    <w:qFormat/>
    <w:rsid w:val="008D16D1"/>
    <w:pPr>
      <w:numPr>
        <w:numId w:val="1"/>
      </w:numPr>
      <w:spacing w:after="120" w:line="264" w:lineRule="auto"/>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1"/>
    <w:rsid w:val="008D16D1"/>
    <w:rPr>
      <w:rFonts w:ascii="Arial" w:hAnsi="Arial"/>
      <w:szCs w:val="24"/>
    </w:rPr>
  </w:style>
  <w:style w:type="character" w:customStyle="1" w:styleId="ListparagChar">
    <w:name w:val="List parag Char"/>
    <w:basedOn w:val="ListParagraphChar"/>
    <w:link w:val="Listparag"/>
    <w:rsid w:val="008D16D1"/>
    <w:rPr>
      <w:rFonts w:ascii="Arial" w:eastAsia="Times New Roman" w:hAnsi="Arial" w:cstheme="minorHAnsi"/>
      <w:color w:val="000000"/>
      <w:szCs w:val="24"/>
      <w:lang w:eastAsia="en-GB"/>
    </w:rPr>
  </w:style>
  <w:style w:type="character" w:customStyle="1" w:styleId="cf01">
    <w:name w:val="cf01"/>
    <w:basedOn w:val="DefaultParagraphFont"/>
    <w:rsid w:val="008D16D1"/>
    <w:rPr>
      <w:rFonts w:ascii="Segoe UI" w:hAnsi="Segoe UI" w:cs="Segoe UI" w:hint="default"/>
      <w:sz w:val="18"/>
      <w:szCs w:val="18"/>
    </w:rPr>
  </w:style>
  <w:style w:type="character" w:styleId="Hyperlink">
    <w:name w:val="Hyperlink"/>
    <w:basedOn w:val="DefaultParagraphFont"/>
    <w:uiPriority w:val="99"/>
    <w:semiHidden/>
    <w:unhideWhenUsed/>
    <w:rsid w:val="003B21BA"/>
    <w:rPr>
      <w:color w:val="0000FF"/>
      <w:u w:val="single"/>
    </w:rPr>
  </w:style>
  <w:style w:type="character" w:styleId="FollowedHyperlink">
    <w:name w:val="FollowedHyperlink"/>
    <w:basedOn w:val="DefaultParagraphFont"/>
    <w:uiPriority w:val="99"/>
    <w:semiHidden/>
    <w:unhideWhenUsed/>
    <w:rsid w:val="004B5F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527715">
      <w:bodyDiv w:val="1"/>
      <w:marLeft w:val="0"/>
      <w:marRight w:val="0"/>
      <w:marTop w:val="0"/>
      <w:marBottom w:val="0"/>
      <w:divBdr>
        <w:top w:val="none" w:sz="0" w:space="0" w:color="auto"/>
        <w:left w:val="none" w:sz="0" w:space="0" w:color="auto"/>
        <w:bottom w:val="none" w:sz="0" w:space="0" w:color="auto"/>
        <w:right w:val="none" w:sz="0" w:space="0" w:color="auto"/>
      </w:divBdr>
    </w:div>
    <w:div w:id="172683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ites/default/files/2021-03/job-evaluation-considerations-and-risks-advisory-booklet.pdf" TargetMode="External"/><Relationship Id="rId13" Type="http://schemas.openxmlformats.org/officeDocument/2006/relationships/hyperlink" Target="https://www.cipd.org/globalassets/media/comms/get-involved/events/2023-arc-fostering-intrinsic-motivation-high-work-intensity-8415.pdf" TargetMode="External"/><Relationship Id="rId18" Type="http://schemas.openxmlformats.org/officeDocument/2006/relationships/hyperlink" Target="https://www.gov.uk/guidance/equality-act-2010-guidance" TargetMode="External"/><Relationship Id="rId3" Type="http://schemas.openxmlformats.org/officeDocument/2006/relationships/customXml" Target="../customXml/item3.xml"/><Relationship Id="rId21" Type="http://schemas.openxmlformats.org/officeDocument/2006/relationships/hyperlink" Target="https://www.peoplemanagement.co.uk/article/1743866/real-value-reward" TargetMode="External"/><Relationship Id="rId7" Type="http://schemas.openxmlformats.org/officeDocument/2006/relationships/webSettings" Target="webSettings.xml"/><Relationship Id="rId12" Type="http://schemas.openxmlformats.org/officeDocument/2006/relationships/hyperlink" Target="https://www.cipd.org/uk/knowledge/factsheets/reward-factsheet/" TargetMode="External"/><Relationship Id="rId17" Type="http://schemas.openxmlformats.org/officeDocument/2006/relationships/hyperlink" Target="https://www.cipd.org/uk/knowledge/factsheets/performance-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eoplehr.com/en-gb/resources/blog/benchmarking-salary-how-do-you-compare/" TargetMode="External"/><Relationship Id="rId20" Type="http://schemas.openxmlformats.org/officeDocument/2006/relationships/hyperlink" Target="https://www.gov.uk/national-minimum-wage-rat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org/uk/knowledge/evidence-reviews/evidence-financial-wellbeing/?_gl=1*tk1ag2*_ga*MzYxODE1ODQxLjE2NzQ1NTk1NzE.*_ga_D9HN5GYHYY*MTY5OTYxNDA4NS4zMC4xLjE2OTk2MTYwMTQuMy4wLjA."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cipd.org/uk/knowledge/factsheets/market-pricing-factsheet/" TargetMode="External"/><Relationship Id="rId23" Type="http://schemas.openxmlformats.org/officeDocument/2006/relationships/hyperlink" Target="https://www.cipd.org/uk/knowledge/factsheets/well-being-factsheet/" TargetMode="External"/><Relationship Id="rId10" Type="http://schemas.openxmlformats.org/officeDocument/2006/relationships/hyperlink" Target="https://www.peoplemanagement.co.uk/article/1832300/everything-employers-need-know-changes-flexible-working-laws" TargetMode="External"/><Relationship Id="rId19" Type="http://schemas.openxmlformats.org/officeDocument/2006/relationships/hyperlink" Target="https://www.gov.uk/discrimination-your-rights" TargetMode="External"/><Relationship Id="rId4" Type="http://schemas.openxmlformats.org/officeDocument/2006/relationships/numbering" Target="numbering.xml"/><Relationship Id="rId9" Type="http://schemas.openxmlformats.org/officeDocument/2006/relationships/hyperlink" Target="https://www.acas.org.uk/equal-pay/equal-pay-law" TargetMode="External"/><Relationship Id="rId14" Type="http://schemas.openxmlformats.org/officeDocument/2006/relationships/hyperlink" Target="https://www.cipd.org/uk/knowledge/factsheets/benefits-factsheet/" TargetMode="External"/><Relationship Id="rId22" Type="http://schemas.openxmlformats.org/officeDocument/2006/relationships/hyperlink" Target="https://www.cipd.org/uk/knowledge/bitesize-research/hr-line-managers-bal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b639e-e516-4141-8104-e5c2fd8a6a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8CEE1B88645E4CABDC9257A99178CB" ma:contentTypeVersion="14" ma:contentTypeDescription="Create a new document." ma:contentTypeScope="" ma:versionID="6446078e8f1a79466096173ee1f88561">
  <xsd:schema xmlns:xsd="http://www.w3.org/2001/XMLSchema" xmlns:xs="http://www.w3.org/2001/XMLSchema" xmlns:p="http://schemas.microsoft.com/office/2006/metadata/properties" xmlns:ns3="b92b639e-e516-4141-8104-e5c2fd8a6a07" xmlns:ns4="5d574a0a-7581-4bbf-90d2-16651045c84e" targetNamespace="http://schemas.microsoft.com/office/2006/metadata/properties" ma:root="true" ma:fieldsID="127800b7e3b47db70b4938cb21a9230c" ns3:_="" ns4:_="">
    <xsd:import namespace="b92b639e-e516-4141-8104-e5c2fd8a6a07"/>
    <xsd:import namespace="5d574a0a-7581-4bbf-90d2-16651045c84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b639e-e516-4141-8104-e5c2fd8a6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574a0a-7581-4bbf-90d2-16651045c84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03BEB-B66D-49C4-A3A2-7939AF3466D7}">
  <ds:schemaRefs>
    <ds:schemaRef ds:uri="http://purl.org/dc/elements/1.1/"/>
    <ds:schemaRef ds:uri="5d574a0a-7581-4bbf-90d2-16651045c84e"/>
    <ds:schemaRef ds:uri="http://schemas.microsoft.com/office/2006/metadata/properties"/>
    <ds:schemaRef ds:uri="b92b639e-e516-4141-8104-e5c2fd8a6a07"/>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AC5C4FF6-C7F4-4F32-BA3D-648A7C4BFFE7}">
  <ds:schemaRefs>
    <ds:schemaRef ds:uri="http://schemas.microsoft.com/sharepoint/v3/contenttype/forms"/>
  </ds:schemaRefs>
</ds:datastoreItem>
</file>

<file path=customXml/itemProps3.xml><?xml version="1.0" encoding="utf-8"?>
<ds:datastoreItem xmlns:ds="http://schemas.openxmlformats.org/officeDocument/2006/customXml" ds:itemID="{5449A85F-3AD0-49A6-BEA5-0EA3B0753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b639e-e516-4141-8104-e5c2fd8a6a07"/>
    <ds:schemaRef ds:uri="5d574a0a-7581-4bbf-90d2-16651045c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5090</Words>
  <Characters>29018</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34040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Craddock (Swansea Bay UHB - Workforce)</dc:creator>
  <cp:keywords/>
  <dc:description/>
  <cp:lastModifiedBy>Lisa Craddock (Swansea Bay UHB - Workforce)</cp:lastModifiedBy>
  <cp:revision>2</cp:revision>
  <dcterms:created xsi:type="dcterms:W3CDTF">2023-11-26T12:04:00Z</dcterms:created>
  <dcterms:modified xsi:type="dcterms:W3CDTF">2023-11-26T12:04:00Z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0x0101002F8CEE1B88645E4CABDC9257A99178CB</vt:lpwstr>
  </property>
</Properties>
</file>