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43D2163B"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Report for </w:t>
      </w:r>
      <w:r w:rsidR="004B22A9">
        <w:rPr>
          <w:rFonts w:ascii="Verdana" w:hAnsi="Verdana"/>
          <w:b/>
          <w:i/>
          <w:sz w:val="44"/>
        </w:rPr>
        <w:t>Community Engagement</w:t>
      </w:r>
      <w:r>
        <w:rPr>
          <w:rFonts w:ascii="Verdana" w:hAnsi="Verdana"/>
          <w:b/>
          <w:i/>
          <w:sz w:val="44"/>
        </w:rPr>
        <w:t xml:space="preserve"> Assignment </w:t>
      </w:r>
      <w:r w:rsidR="007B2D4A">
        <w:rPr>
          <w:rFonts w:ascii="Verdana" w:hAnsi="Verdana"/>
          <w:b/>
          <w:i/>
          <w:sz w:val="44"/>
        </w:rPr>
        <w:t>2</w:t>
      </w:r>
      <w:r>
        <w:rPr>
          <w:rFonts w:ascii="Verdana" w:hAnsi="Verdana"/>
          <w:b/>
          <w:i/>
          <w:sz w:val="44"/>
        </w:rPr>
        <w:t xml:space="preserve"> 201</w:t>
      </w:r>
      <w:r w:rsidR="007B2D4A">
        <w:rPr>
          <w:rFonts w:ascii="Verdana" w:hAnsi="Verdana"/>
          <w:b/>
          <w:i/>
          <w:sz w:val="44"/>
        </w:rPr>
        <w:t>8</w:t>
      </w:r>
      <w:r>
        <w:rPr>
          <w:rFonts w:ascii="Verdana" w:hAnsi="Verdana"/>
          <w:b/>
          <w:i/>
          <w:sz w:val="44"/>
        </w:rPr>
        <w:t xml:space="preserve"> – </w:t>
      </w:r>
      <w:r w:rsidR="00433B2E" w:rsidRPr="00433B2E">
        <w:rPr>
          <w:rFonts w:ascii="Verdana" w:hAnsi="Verdana"/>
          <w:b/>
          <w:i/>
          <w:sz w:val="44"/>
        </w:rPr>
        <w:t>Problem Solving and Decision Making</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618792CA" w:rsidR="00D2187B" w:rsidRPr="002A1AD3" w:rsidRDefault="008A5C3A" w:rsidP="002A1AD3">
      <w:pPr>
        <w:spacing w:after="160" w:line="259" w:lineRule="auto"/>
        <w:jc w:val="center"/>
        <w:rPr>
          <w:rFonts w:ascii="Verdana" w:hAnsi="Verdana"/>
          <w:b/>
          <w:sz w:val="44"/>
        </w:rPr>
      </w:pPr>
      <w:r>
        <w:rPr>
          <w:rFonts w:ascii="Verdana" w:hAnsi="Verdana"/>
          <w:b/>
          <w:sz w:val="44"/>
        </w:rPr>
        <w:t>May</w:t>
      </w:r>
      <w:r w:rsidR="000A10AA">
        <w:rPr>
          <w:rFonts w:ascii="Verdana" w:hAnsi="Verdana"/>
          <w:b/>
          <w:sz w:val="44"/>
        </w:rPr>
        <w:t xml:space="preserve"> 201</w:t>
      </w:r>
      <w:r w:rsidR="007B2D4A">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5579FB79"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3574E0">
        <w:rPr>
          <w:rFonts w:ascii="Verdana" w:hAnsi="Verdana"/>
          <w:b/>
          <w:caps/>
          <w:sz w:val="18"/>
          <w:szCs w:val="18"/>
        </w:rPr>
        <w:t>Community Engag</w:t>
      </w:r>
      <w:r w:rsidR="00433B2E">
        <w:rPr>
          <w:rFonts w:ascii="Verdana" w:hAnsi="Verdana"/>
          <w:b/>
          <w:caps/>
          <w:sz w:val="18"/>
          <w:szCs w:val="18"/>
        </w:rPr>
        <w:t>e</w:t>
      </w:r>
      <w:r w:rsidR="003574E0">
        <w:rPr>
          <w:rFonts w:ascii="Verdana" w:hAnsi="Verdana"/>
          <w:b/>
          <w:caps/>
          <w:sz w:val="18"/>
          <w:szCs w:val="18"/>
        </w:rPr>
        <w:t xml:space="preserve">ment </w:t>
      </w:r>
    </w:p>
    <w:p w14:paraId="1387AD83" w14:textId="00EC90B4" w:rsidR="00D2187B" w:rsidRPr="008A5C3A"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3574E0" w:rsidRPr="008A5C3A">
        <w:rPr>
          <w:rFonts w:ascii="Verdana" w:hAnsi="Verdana"/>
          <w:b/>
          <w:caps/>
          <w:sz w:val="18"/>
          <w:szCs w:val="18"/>
        </w:rPr>
        <w:t xml:space="preserve">Heather Jackson </w:t>
      </w:r>
    </w:p>
    <w:p w14:paraId="571833C2" w14:textId="7199B6B9" w:rsidR="001D1483" w:rsidRPr="008A5C3A" w:rsidRDefault="00D2187B">
      <w:pPr>
        <w:spacing w:after="160" w:line="259" w:lineRule="auto"/>
        <w:rPr>
          <w:rFonts w:ascii="Verdana" w:hAnsi="Verdana"/>
          <w:b/>
          <w:caps/>
          <w:sz w:val="18"/>
          <w:szCs w:val="18"/>
        </w:rPr>
      </w:pPr>
      <w:r w:rsidRPr="008A5C3A">
        <w:rPr>
          <w:rFonts w:ascii="Verdana" w:hAnsi="Verdana"/>
          <w:b/>
          <w:caps/>
          <w:sz w:val="18"/>
          <w:szCs w:val="18"/>
        </w:rPr>
        <w:t>Student Number:</w:t>
      </w:r>
      <w:r w:rsidRPr="008A5C3A">
        <w:rPr>
          <w:rFonts w:ascii="Verdana" w:hAnsi="Verdana"/>
          <w:b/>
          <w:caps/>
          <w:sz w:val="18"/>
          <w:szCs w:val="18"/>
        </w:rPr>
        <w:tab/>
      </w:r>
      <w:r w:rsidRPr="008A5C3A">
        <w:rPr>
          <w:rFonts w:ascii="Verdana" w:hAnsi="Verdana"/>
          <w:b/>
          <w:caps/>
          <w:sz w:val="18"/>
          <w:szCs w:val="18"/>
        </w:rPr>
        <w:tab/>
      </w:r>
      <w:r w:rsidR="003574E0" w:rsidRPr="008A5C3A">
        <w:rPr>
          <w:rFonts w:ascii="Verdana" w:hAnsi="Verdana"/>
          <w:b/>
          <w:caps/>
          <w:sz w:val="18"/>
          <w:szCs w:val="18"/>
        </w:rPr>
        <w:t xml:space="preserve">1704024 </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60C30205" w14:textId="4BBC5E5C" w:rsidR="003E708F" w:rsidRPr="003E708F" w:rsidRDefault="008B0864">
      <w:pPr>
        <w:pStyle w:val="TOC1"/>
        <w:rPr>
          <w:rFonts w:asciiTheme="minorHAnsi" w:eastAsiaTheme="minorEastAsia" w:hAnsiTheme="minorHAnsi" w:cstheme="minorBidi"/>
          <w:b w:val="0"/>
          <w:bCs w:val="0"/>
          <w:caps w:val="0"/>
          <w:noProof/>
          <w:color w:val="auto"/>
          <w:sz w:val="22"/>
          <w:szCs w:val="22"/>
          <w:lang w:eastAsia="en-GB"/>
        </w:rPr>
      </w:pPr>
      <w:r w:rsidRPr="003E708F">
        <w:rPr>
          <w:rStyle w:val="Hyperlink"/>
          <w:rFonts w:cstheme="minorHAnsi"/>
          <w:bCs w:val="0"/>
          <w:caps w:val="0"/>
          <w:smallCaps/>
          <w:noProof/>
          <w:color w:val="auto"/>
          <w:szCs w:val="18"/>
        </w:rPr>
        <w:fldChar w:fldCharType="begin"/>
      </w:r>
      <w:r w:rsidRPr="003E708F">
        <w:rPr>
          <w:rStyle w:val="Hyperlink"/>
          <w:rFonts w:cstheme="minorHAnsi"/>
          <w:bCs w:val="0"/>
          <w:caps w:val="0"/>
          <w:smallCaps/>
          <w:noProof/>
          <w:color w:val="auto"/>
          <w:szCs w:val="18"/>
        </w:rPr>
        <w:instrText xml:space="preserve"> TOC \o "1-3" \u </w:instrText>
      </w:r>
      <w:r w:rsidRPr="003E708F">
        <w:rPr>
          <w:rStyle w:val="Hyperlink"/>
          <w:rFonts w:cstheme="minorHAnsi"/>
          <w:bCs w:val="0"/>
          <w:caps w:val="0"/>
          <w:smallCaps/>
          <w:noProof/>
          <w:color w:val="auto"/>
          <w:szCs w:val="18"/>
        </w:rPr>
        <w:fldChar w:fldCharType="separate"/>
      </w:r>
      <w:r w:rsidR="003E708F" w:rsidRPr="003E708F">
        <w:rPr>
          <w:rFonts w:eastAsia="Times New Roman" w:cs="Arial"/>
          <w:noProof/>
          <w:color w:val="auto"/>
        </w:rPr>
        <w:t>1.</w:t>
      </w:r>
      <w:r w:rsidR="003E708F" w:rsidRPr="003E708F">
        <w:rPr>
          <w:rFonts w:asciiTheme="minorHAnsi" w:eastAsiaTheme="minorEastAsia" w:hAnsiTheme="minorHAnsi" w:cstheme="minorBidi"/>
          <w:b w:val="0"/>
          <w:bCs w:val="0"/>
          <w:caps w:val="0"/>
          <w:noProof/>
          <w:color w:val="auto"/>
          <w:sz w:val="22"/>
          <w:szCs w:val="22"/>
          <w:lang w:eastAsia="en-GB"/>
        </w:rPr>
        <w:tab/>
      </w:r>
      <w:r w:rsidR="003E708F" w:rsidRPr="003E708F">
        <w:rPr>
          <w:rFonts w:eastAsia="Times New Roman" w:cs="Arial"/>
          <w:noProof/>
          <w:color w:val="auto"/>
        </w:rPr>
        <w:t>eXECUTIVE sUMMARY</w:t>
      </w:r>
      <w:r w:rsidR="003E708F" w:rsidRPr="003E708F">
        <w:rPr>
          <w:noProof/>
          <w:color w:val="auto"/>
        </w:rPr>
        <w:tab/>
      </w:r>
      <w:r w:rsidR="003E708F" w:rsidRPr="003E708F">
        <w:rPr>
          <w:noProof/>
          <w:color w:val="auto"/>
        </w:rPr>
        <w:fldChar w:fldCharType="begin"/>
      </w:r>
      <w:r w:rsidR="003E708F" w:rsidRPr="003E708F">
        <w:rPr>
          <w:noProof/>
          <w:color w:val="auto"/>
        </w:rPr>
        <w:instrText xml:space="preserve"> PAGEREF _Toc513205225 \h </w:instrText>
      </w:r>
      <w:r w:rsidR="003E708F" w:rsidRPr="003E708F">
        <w:rPr>
          <w:noProof/>
          <w:color w:val="auto"/>
        </w:rPr>
      </w:r>
      <w:r w:rsidR="003E708F" w:rsidRPr="003E708F">
        <w:rPr>
          <w:noProof/>
          <w:color w:val="auto"/>
        </w:rPr>
        <w:fldChar w:fldCharType="separate"/>
      </w:r>
      <w:r w:rsidR="003E708F" w:rsidRPr="003E708F">
        <w:rPr>
          <w:noProof/>
          <w:color w:val="auto"/>
        </w:rPr>
        <w:t>3</w:t>
      </w:r>
      <w:r w:rsidR="003E708F" w:rsidRPr="003E708F">
        <w:rPr>
          <w:noProof/>
          <w:color w:val="auto"/>
        </w:rPr>
        <w:fldChar w:fldCharType="end"/>
      </w:r>
    </w:p>
    <w:p w14:paraId="34316D0F" w14:textId="53606699" w:rsidR="003E708F" w:rsidRPr="003E708F" w:rsidRDefault="003E708F">
      <w:pPr>
        <w:pStyle w:val="TOC1"/>
        <w:rPr>
          <w:rFonts w:asciiTheme="minorHAnsi" w:eastAsiaTheme="minorEastAsia" w:hAnsiTheme="minorHAnsi" w:cstheme="minorBidi"/>
          <w:b w:val="0"/>
          <w:bCs w:val="0"/>
          <w:caps w:val="0"/>
          <w:noProof/>
          <w:color w:val="auto"/>
          <w:sz w:val="22"/>
          <w:szCs w:val="22"/>
          <w:lang w:eastAsia="en-GB"/>
        </w:rPr>
      </w:pPr>
      <w:r w:rsidRPr="003E708F">
        <w:rPr>
          <w:rFonts w:eastAsia="Times New Roman" w:cs="Arial"/>
          <w:noProof/>
          <w:color w:val="auto"/>
        </w:rPr>
        <w:t>2.</w:t>
      </w:r>
      <w:r w:rsidRPr="003E708F">
        <w:rPr>
          <w:rFonts w:asciiTheme="minorHAnsi" w:eastAsiaTheme="minorEastAsia" w:hAnsiTheme="minorHAnsi" w:cstheme="minorBidi"/>
          <w:b w:val="0"/>
          <w:bCs w:val="0"/>
          <w:caps w:val="0"/>
          <w:noProof/>
          <w:color w:val="auto"/>
          <w:sz w:val="22"/>
          <w:szCs w:val="22"/>
          <w:lang w:eastAsia="en-GB"/>
        </w:rPr>
        <w:tab/>
      </w:r>
      <w:r w:rsidRPr="003E708F">
        <w:rPr>
          <w:rFonts w:eastAsia="Times New Roman" w:cs="Arial"/>
          <w:noProof/>
          <w:color w:val="auto"/>
        </w:rPr>
        <w:t>Introduction</w:t>
      </w:r>
      <w:r w:rsidRPr="003E708F">
        <w:rPr>
          <w:noProof/>
          <w:color w:val="auto"/>
        </w:rPr>
        <w:tab/>
      </w:r>
      <w:r w:rsidRPr="003E708F">
        <w:rPr>
          <w:noProof/>
          <w:color w:val="auto"/>
        </w:rPr>
        <w:fldChar w:fldCharType="begin"/>
      </w:r>
      <w:r w:rsidRPr="003E708F">
        <w:rPr>
          <w:noProof/>
          <w:color w:val="auto"/>
        </w:rPr>
        <w:instrText xml:space="preserve"> PAGEREF _Toc513205226 \h </w:instrText>
      </w:r>
      <w:r w:rsidRPr="003E708F">
        <w:rPr>
          <w:noProof/>
          <w:color w:val="auto"/>
        </w:rPr>
      </w:r>
      <w:r w:rsidRPr="003E708F">
        <w:rPr>
          <w:noProof/>
          <w:color w:val="auto"/>
        </w:rPr>
        <w:fldChar w:fldCharType="separate"/>
      </w:r>
      <w:r w:rsidRPr="003E708F">
        <w:rPr>
          <w:noProof/>
          <w:color w:val="auto"/>
        </w:rPr>
        <w:t>4</w:t>
      </w:r>
      <w:r w:rsidRPr="003E708F">
        <w:rPr>
          <w:noProof/>
          <w:color w:val="auto"/>
        </w:rPr>
        <w:fldChar w:fldCharType="end"/>
      </w:r>
    </w:p>
    <w:p w14:paraId="673199DC" w14:textId="574A1F42" w:rsidR="003E708F" w:rsidRPr="003E708F" w:rsidRDefault="003E708F">
      <w:pPr>
        <w:pStyle w:val="TOC2"/>
        <w:rPr>
          <w:rFonts w:eastAsiaTheme="minorEastAsia" w:cstheme="minorBidi"/>
          <w:smallCaps w:val="0"/>
          <w:noProof/>
          <w:sz w:val="22"/>
          <w:szCs w:val="22"/>
          <w:lang w:eastAsia="en-GB"/>
        </w:rPr>
      </w:pPr>
      <w:r w:rsidRPr="003E708F">
        <w:rPr>
          <w:rFonts w:eastAsia="Times New Roman" w:cs="Arial"/>
          <w:bCs/>
          <w:iCs/>
          <w:noProof/>
        </w:rPr>
        <w:t>2.1</w:t>
      </w:r>
      <w:r w:rsidRPr="003E708F">
        <w:rPr>
          <w:rFonts w:eastAsiaTheme="minorEastAsia" w:cstheme="minorBidi"/>
          <w:smallCaps w:val="0"/>
          <w:noProof/>
          <w:sz w:val="22"/>
          <w:szCs w:val="22"/>
          <w:lang w:eastAsia="en-GB"/>
        </w:rPr>
        <w:tab/>
      </w:r>
      <w:r w:rsidRPr="003E708F">
        <w:rPr>
          <w:rFonts w:eastAsia="Times New Roman" w:cs="Arial"/>
          <w:bCs/>
          <w:iCs/>
          <w:noProof/>
        </w:rPr>
        <w:t>Report Remit</w:t>
      </w:r>
      <w:r w:rsidRPr="003E708F">
        <w:rPr>
          <w:noProof/>
        </w:rPr>
        <w:tab/>
      </w:r>
      <w:r w:rsidRPr="003E708F">
        <w:rPr>
          <w:noProof/>
        </w:rPr>
        <w:fldChar w:fldCharType="begin"/>
      </w:r>
      <w:r w:rsidRPr="003E708F">
        <w:rPr>
          <w:noProof/>
        </w:rPr>
        <w:instrText xml:space="preserve"> PAGEREF _Toc513205227 \h </w:instrText>
      </w:r>
      <w:r w:rsidRPr="003E708F">
        <w:rPr>
          <w:noProof/>
        </w:rPr>
      </w:r>
      <w:r w:rsidRPr="003E708F">
        <w:rPr>
          <w:noProof/>
        </w:rPr>
        <w:fldChar w:fldCharType="separate"/>
      </w:r>
      <w:r w:rsidRPr="003E708F">
        <w:rPr>
          <w:noProof/>
        </w:rPr>
        <w:t>4</w:t>
      </w:r>
      <w:r w:rsidRPr="003E708F">
        <w:rPr>
          <w:noProof/>
        </w:rPr>
        <w:fldChar w:fldCharType="end"/>
      </w:r>
    </w:p>
    <w:p w14:paraId="74E87CB6" w14:textId="441527D2" w:rsidR="003E708F" w:rsidRPr="003E708F" w:rsidRDefault="003E708F">
      <w:pPr>
        <w:pStyle w:val="TOC2"/>
        <w:rPr>
          <w:rFonts w:eastAsiaTheme="minorEastAsia" w:cstheme="minorBidi"/>
          <w:smallCaps w:val="0"/>
          <w:noProof/>
          <w:sz w:val="22"/>
          <w:szCs w:val="22"/>
          <w:lang w:eastAsia="en-GB"/>
        </w:rPr>
      </w:pPr>
      <w:r w:rsidRPr="003E708F">
        <w:rPr>
          <w:rFonts w:eastAsia="Times New Roman" w:cs="Arial"/>
          <w:bCs/>
          <w:iCs/>
          <w:noProof/>
        </w:rPr>
        <w:t>2.2</w:t>
      </w:r>
      <w:r w:rsidRPr="003E708F">
        <w:rPr>
          <w:rFonts w:eastAsiaTheme="minorEastAsia" w:cstheme="minorBidi"/>
          <w:smallCaps w:val="0"/>
          <w:noProof/>
          <w:sz w:val="22"/>
          <w:szCs w:val="22"/>
          <w:lang w:eastAsia="en-GB"/>
        </w:rPr>
        <w:tab/>
      </w:r>
      <w:r w:rsidRPr="003E708F">
        <w:rPr>
          <w:rFonts w:eastAsia="Times New Roman" w:cs="Arial"/>
          <w:bCs/>
          <w:iCs/>
          <w:noProof/>
        </w:rPr>
        <w:t>Brief background of the organisation</w:t>
      </w:r>
      <w:r w:rsidRPr="003E708F">
        <w:rPr>
          <w:noProof/>
        </w:rPr>
        <w:tab/>
      </w:r>
      <w:r w:rsidRPr="003E708F">
        <w:rPr>
          <w:noProof/>
        </w:rPr>
        <w:fldChar w:fldCharType="begin"/>
      </w:r>
      <w:r w:rsidRPr="003E708F">
        <w:rPr>
          <w:noProof/>
        </w:rPr>
        <w:instrText xml:space="preserve"> PAGEREF _Toc513205228 \h </w:instrText>
      </w:r>
      <w:r w:rsidRPr="003E708F">
        <w:rPr>
          <w:noProof/>
        </w:rPr>
      </w:r>
      <w:r w:rsidRPr="003E708F">
        <w:rPr>
          <w:noProof/>
        </w:rPr>
        <w:fldChar w:fldCharType="separate"/>
      </w:r>
      <w:r w:rsidRPr="003E708F">
        <w:rPr>
          <w:noProof/>
        </w:rPr>
        <w:t>4</w:t>
      </w:r>
      <w:r w:rsidRPr="003E708F">
        <w:rPr>
          <w:noProof/>
        </w:rPr>
        <w:fldChar w:fldCharType="end"/>
      </w:r>
    </w:p>
    <w:p w14:paraId="1605529F" w14:textId="0699950A" w:rsidR="003E708F" w:rsidRPr="003E708F" w:rsidRDefault="003E708F">
      <w:pPr>
        <w:pStyle w:val="TOC2"/>
        <w:rPr>
          <w:rFonts w:eastAsiaTheme="minorEastAsia" w:cstheme="minorBidi"/>
          <w:smallCaps w:val="0"/>
          <w:noProof/>
          <w:sz w:val="22"/>
          <w:szCs w:val="22"/>
          <w:lang w:eastAsia="en-GB"/>
        </w:rPr>
      </w:pPr>
      <w:r w:rsidRPr="003E708F">
        <w:rPr>
          <w:rFonts w:eastAsia="Times New Roman" w:cs="Arial"/>
          <w:bCs/>
          <w:iCs/>
          <w:noProof/>
        </w:rPr>
        <w:t>2.3</w:t>
      </w:r>
      <w:r w:rsidRPr="003E708F">
        <w:rPr>
          <w:rFonts w:eastAsiaTheme="minorEastAsia" w:cstheme="minorBidi"/>
          <w:smallCaps w:val="0"/>
          <w:noProof/>
          <w:sz w:val="22"/>
          <w:szCs w:val="22"/>
          <w:lang w:eastAsia="en-GB"/>
        </w:rPr>
        <w:tab/>
      </w:r>
      <w:r w:rsidRPr="003E708F">
        <w:rPr>
          <w:rFonts w:eastAsia="Times New Roman" w:cs="Arial"/>
          <w:bCs/>
          <w:iCs/>
          <w:noProof/>
        </w:rPr>
        <w:t>The problem</w:t>
      </w:r>
      <w:r w:rsidRPr="003E708F">
        <w:rPr>
          <w:noProof/>
        </w:rPr>
        <w:tab/>
      </w:r>
      <w:r w:rsidRPr="003E708F">
        <w:rPr>
          <w:noProof/>
        </w:rPr>
        <w:fldChar w:fldCharType="begin"/>
      </w:r>
      <w:r w:rsidRPr="003E708F">
        <w:rPr>
          <w:noProof/>
        </w:rPr>
        <w:instrText xml:space="preserve"> PAGEREF _Toc513205229 \h </w:instrText>
      </w:r>
      <w:r w:rsidRPr="003E708F">
        <w:rPr>
          <w:noProof/>
        </w:rPr>
      </w:r>
      <w:r w:rsidRPr="003E708F">
        <w:rPr>
          <w:noProof/>
        </w:rPr>
        <w:fldChar w:fldCharType="separate"/>
      </w:r>
      <w:r w:rsidRPr="003E708F">
        <w:rPr>
          <w:noProof/>
        </w:rPr>
        <w:t>4</w:t>
      </w:r>
      <w:r w:rsidRPr="003E708F">
        <w:rPr>
          <w:noProof/>
        </w:rPr>
        <w:fldChar w:fldCharType="end"/>
      </w:r>
    </w:p>
    <w:p w14:paraId="653F6504" w14:textId="7A4BF281" w:rsidR="003E708F" w:rsidRPr="003E708F" w:rsidRDefault="003E708F">
      <w:pPr>
        <w:pStyle w:val="TOC1"/>
        <w:rPr>
          <w:rFonts w:asciiTheme="minorHAnsi" w:eastAsiaTheme="minorEastAsia" w:hAnsiTheme="minorHAnsi" w:cstheme="minorBidi"/>
          <w:b w:val="0"/>
          <w:bCs w:val="0"/>
          <w:caps w:val="0"/>
          <w:noProof/>
          <w:color w:val="auto"/>
          <w:sz w:val="22"/>
          <w:szCs w:val="22"/>
          <w:lang w:eastAsia="en-GB"/>
        </w:rPr>
      </w:pPr>
      <w:r w:rsidRPr="003E708F">
        <w:rPr>
          <w:rFonts w:eastAsia="Times New Roman" w:cs="Arial"/>
          <w:noProof/>
          <w:color w:val="auto"/>
        </w:rPr>
        <w:t>3.</w:t>
      </w:r>
      <w:r w:rsidRPr="003E708F">
        <w:rPr>
          <w:rFonts w:asciiTheme="minorHAnsi" w:eastAsiaTheme="minorEastAsia" w:hAnsiTheme="minorHAnsi" w:cstheme="minorBidi"/>
          <w:b w:val="0"/>
          <w:bCs w:val="0"/>
          <w:caps w:val="0"/>
          <w:noProof/>
          <w:color w:val="auto"/>
          <w:sz w:val="22"/>
          <w:szCs w:val="22"/>
          <w:lang w:eastAsia="en-GB"/>
        </w:rPr>
        <w:tab/>
      </w:r>
      <w:r w:rsidRPr="003E708F">
        <w:rPr>
          <w:rFonts w:eastAsia="Times New Roman" w:cs="Arial"/>
          <w:noProof/>
          <w:color w:val="auto"/>
        </w:rPr>
        <w:t>Problem solving techniques</w:t>
      </w:r>
      <w:r w:rsidRPr="003E708F">
        <w:rPr>
          <w:noProof/>
          <w:color w:val="auto"/>
        </w:rPr>
        <w:tab/>
      </w:r>
      <w:r w:rsidRPr="003E708F">
        <w:rPr>
          <w:noProof/>
          <w:color w:val="auto"/>
        </w:rPr>
        <w:fldChar w:fldCharType="begin"/>
      </w:r>
      <w:r w:rsidRPr="003E708F">
        <w:rPr>
          <w:noProof/>
          <w:color w:val="auto"/>
        </w:rPr>
        <w:instrText xml:space="preserve"> PAGEREF _Toc513205230 \h </w:instrText>
      </w:r>
      <w:r w:rsidRPr="003E708F">
        <w:rPr>
          <w:noProof/>
          <w:color w:val="auto"/>
        </w:rPr>
      </w:r>
      <w:r w:rsidRPr="003E708F">
        <w:rPr>
          <w:noProof/>
          <w:color w:val="auto"/>
        </w:rPr>
        <w:fldChar w:fldCharType="separate"/>
      </w:r>
      <w:r w:rsidRPr="003E708F">
        <w:rPr>
          <w:noProof/>
          <w:color w:val="auto"/>
        </w:rPr>
        <w:t>6</w:t>
      </w:r>
      <w:r w:rsidRPr="003E708F">
        <w:rPr>
          <w:noProof/>
          <w:color w:val="auto"/>
        </w:rPr>
        <w:fldChar w:fldCharType="end"/>
      </w:r>
    </w:p>
    <w:p w14:paraId="4C1340B1" w14:textId="2F693F40" w:rsidR="003E708F" w:rsidRPr="003E708F" w:rsidRDefault="003E708F">
      <w:pPr>
        <w:pStyle w:val="TOC2"/>
        <w:rPr>
          <w:rFonts w:eastAsiaTheme="minorEastAsia" w:cstheme="minorBidi"/>
          <w:smallCaps w:val="0"/>
          <w:noProof/>
          <w:sz w:val="22"/>
          <w:szCs w:val="22"/>
          <w:lang w:eastAsia="en-GB"/>
        </w:rPr>
      </w:pPr>
      <w:r w:rsidRPr="003E708F">
        <w:rPr>
          <w:rFonts w:eastAsia="Times New Roman" w:cs="Arial"/>
          <w:bCs/>
          <w:iCs/>
          <w:noProof/>
        </w:rPr>
        <w:t>3.1</w:t>
      </w:r>
      <w:r w:rsidRPr="003E708F">
        <w:rPr>
          <w:rFonts w:eastAsiaTheme="minorEastAsia" w:cstheme="minorBidi"/>
          <w:smallCaps w:val="0"/>
          <w:noProof/>
          <w:sz w:val="22"/>
          <w:szCs w:val="22"/>
          <w:lang w:eastAsia="en-GB"/>
        </w:rPr>
        <w:tab/>
      </w:r>
      <w:r w:rsidRPr="003E708F">
        <w:rPr>
          <w:noProof/>
        </w:rPr>
        <w:t>Analysing the Dognasiums eight P’s</w:t>
      </w:r>
      <w:r w:rsidRPr="003E708F">
        <w:rPr>
          <w:noProof/>
        </w:rPr>
        <w:tab/>
      </w:r>
      <w:r w:rsidRPr="003E708F">
        <w:rPr>
          <w:noProof/>
        </w:rPr>
        <w:fldChar w:fldCharType="begin"/>
      </w:r>
      <w:r w:rsidRPr="003E708F">
        <w:rPr>
          <w:noProof/>
        </w:rPr>
        <w:instrText xml:space="preserve"> PAGEREF _Toc513205231 \h </w:instrText>
      </w:r>
      <w:r w:rsidRPr="003E708F">
        <w:rPr>
          <w:noProof/>
        </w:rPr>
      </w:r>
      <w:r w:rsidRPr="003E708F">
        <w:rPr>
          <w:noProof/>
        </w:rPr>
        <w:fldChar w:fldCharType="separate"/>
      </w:r>
      <w:r w:rsidRPr="003E708F">
        <w:rPr>
          <w:noProof/>
        </w:rPr>
        <w:t>7</w:t>
      </w:r>
      <w:r w:rsidRPr="003E708F">
        <w:rPr>
          <w:noProof/>
        </w:rPr>
        <w:fldChar w:fldCharType="end"/>
      </w:r>
    </w:p>
    <w:p w14:paraId="19A591E8" w14:textId="1C5F76D5" w:rsidR="003E708F" w:rsidRPr="003E708F" w:rsidRDefault="003E708F">
      <w:pPr>
        <w:pStyle w:val="TOC2"/>
        <w:rPr>
          <w:rFonts w:eastAsiaTheme="minorEastAsia" w:cstheme="minorBidi"/>
          <w:smallCaps w:val="0"/>
          <w:noProof/>
          <w:sz w:val="22"/>
          <w:szCs w:val="22"/>
          <w:lang w:eastAsia="en-GB"/>
        </w:rPr>
      </w:pPr>
      <w:r w:rsidRPr="003E708F">
        <w:rPr>
          <w:rFonts w:eastAsia="Times New Roman" w:cs="Arial"/>
          <w:bCs/>
          <w:iCs/>
          <w:noProof/>
        </w:rPr>
        <w:t>3.2</w:t>
      </w:r>
      <w:r w:rsidRPr="003E708F">
        <w:rPr>
          <w:rFonts w:eastAsiaTheme="minorEastAsia" w:cstheme="minorBidi"/>
          <w:smallCaps w:val="0"/>
          <w:noProof/>
          <w:sz w:val="22"/>
          <w:szCs w:val="22"/>
          <w:lang w:eastAsia="en-GB"/>
        </w:rPr>
        <w:tab/>
      </w:r>
      <w:r w:rsidRPr="003E708F">
        <w:rPr>
          <w:rFonts w:eastAsia="Times New Roman" w:cs="Arial"/>
          <w:bCs/>
          <w:iCs/>
          <w:noProof/>
        </w:rPr>
        <w:t>Analysing Changes in Facebook advertising policies</w:t>
      </w:r>
      <w:r w:rsidRPr="003E708F">
        <w:rPr>
          <w:noProof/>
        </w:rPr>
        <w:tab/>
      </w:r>
      <w:r w:rsidRPr="003E708F">
        <w:rPr>
          <w:noProof/>
        </w:rPr>
        <w:fldChar w:fldCharType="begin"/>
      </w:r>
      <w:r w:rsidRPr="003E708F">
        <w:rPr>
          <w:noProof/>
        </w:rPr>
        <w:instrText xml:space="preserve"> PAGEREF _Toc513205232 \h </w:instrText>
      </w:r>
      <w:r w:rsidRPr="003E708F">
        <w:rPr>
          <w:noProof/>
        </w:rPr>
      </w:r>
      <w:r w:rsidRPr="003E708F">
        <w:rPr>
          <w:noProof/>
        </w:rPr>
        <w:fldChar w:fldCharType="separate"/>
      </w:r>
      <w:r w:rsidRPr="003E708F">
        <w:rPr>
          <w:noProof/>
        </w:rPr>
        <w:t>9</w:t>
      </w:r>
      <w:r w:rsidRPr="003E708F">
        <w:rPr>
          <w:noProof/>
        </w:rPr>
        <w:fldChar w:fldCharType="end"/>
      </w:r>
    </w:p>
    <w:p w14:paraId="7FDB2F51" w14:textId="66EC6A30" w:rsidR="003E708F" w:rsidRPr="003E708F" w:rsidRDefault="003E708F">
      <w:pPr>
        <w:pStyle w:val="TOC2"/>
        <w:rPr>
          <w:rFonts w:eastAsiaTheme="minorEastAsia" w:cstheme="minorBidi"/>
          <w:smallCaps w:val="0"/>
          <w:noProof/>
          <w:sz w:val="22"/>
          <w:szCs w:val="22"/>
          <w:lang w:eastAsia="en-GB"/>
        </w:rPr>
      </w:pPr>
      <w:r w:rsidRPr="003E708F">
        <w:rPr>
          <w:rFonts w:eastAsia="Times New Roman" w:cs="Arial"/>
          <w:bCs/>
          <w:iCs/>
          <w:noProof/>
        </w:rPr>
        <w:t>3.3</w:t>
      </w:r>
      <w:r w:rsidRPr="003E708F">
        <w:rPr>
          <w:rFonts w:eastAsiaTheme="minorEastAsia" w:cstheme="minorBidi"/>
          <w:smallCaps w:val="0"/>
          <w:noProof/>
          <w:sz w:val="22"/>
          <w:szCs w:val="22"/>
          <w:lang w:eastAsia="en-GB"/>
        </w:rPr>
        <w:tab/>
      </w:r>
      <w:r w:rsidRPr="003E708F">
        <w:rPr>
          <w:rFonts w:eastAsia="Times New Roman" w:cs="Arial"/>
          <w:bCs/>
          <w:iCs/>
          <w:noProof/>
        </w:rPr>
        <w:t>Problem solving implementation</w:t>
      </w:r>
      <w:r w:rsidRPr="003E708F">
        <w:rPr>
          <w:noProof/>
        </w:rPr>
        <w:tab/>
      </w:r>
      <w:r w:rsidRPr="003E708F">
        <w:rPr>
          <w:noProof/>
        </w:rPr>
        <w:fldChar w:fldCharType="begin"/>
      </w:r>
      <w:r w:rsidRPr="003E708F">
        <w:rPr>
          <w:noProof/>
        </w:rPr>
        <w:instrText xml:space="preserve"> PAGEREF _Toc513205233 \h </w:instrText>
      </w:r>
      <w:r w:rsidRPr="003E708F">
        <w:rPr>
          <w:noProof/>
        </w:rPr>
      </w:r>
      <w:r w:rsidRPr="003E708F">
        <w:rPr>
          <w:noProof/>
        </w:rPr>
        <w:fldChar w:fldCharType="separate"/>
      </w:r>
      <w:r w:rsidRPr="003E708F">
        <w:rPr>
          <w:noProof/>
        </w:rPr>
        <w:t>11</w:t>
      </w:r>
      <w:r w:rsidRPr="003E708F">
        <w:rPr>
          <w:noProof/>
        </w:rPr>
        <w:fldChar w:fldCharType="end"/>
      </w:r>
    </w:p>
    <w:p w14:paraId="16B345EB" w14:textId="727FBF5E" w:rsidR="003E708F" w:rsidRPr="003E708F" w:rsidRDefault="003E708F">
      <w:pPr>
        <w:pStyle w:val="TOC1"/>
        <w:rPr>
          <w:rFonts w:asciiTheme="minorHAnsi" w:eastAsiaTheme="minorEastAsia" w:hAnsiTheme="minorHAnsi" w:cstheme="minorBidi"/>
          <w:b w:val="0"/>
          <w:bCs w:val="0"/>
          <w:caps w:val="0"/>
          <w:noProof/>
          <w:color w:val="auto"/>
          <w:sz w:val="22"/>
          <w:szCs w:val="22"/>
          <w:lang w:eastAsia="en-GB"/>
        </w:rPr>
      </w:pPr>
      <w:r w:rsidRPr="003E708F">
        <w:rPr>
          <w:rFonts w:eastAsia="Times New Roman" w:cs="Arial"/>
          <w:noProof/>
          <w:color w:val="auto"/>
        </w:rPr>
        <w:t>4.</w:t>
      </w:r>
      <w:r w:rsidRPr="003E708F">
        <w:rPr>
          <w:rFonts w:asciiTheme="minorHAnsi" w:eastAsiaTheme="minorEastAsia" w:hAnsiTheme="minorHAnsi" w:cstheme="minorBidi"/>
          <w:b w:val="0"/>
          <w:bCs w:val="0"/>
          <w:caps w:val="0"/>
          <w:noProof/>
          <w:color w:val="auto"/>
          <w:sz w:val="22"/>
          <w:szCs w:val="22"/>
          <w:lang w:eastAsia="en-GB"/>
        </w:rPr>
        <w:tab/>
      </w:r>
      <w:r w:rsidRPr="003E708F">
        <w:rPr>
          <w:rFonts w:eastAsia="Times New Roman" w:cs="Arial"/>
          <w:noProof/>
          <w:color w:val="auto"/>
        </w:rPr>
        <w:t>Conclusion</w:t>
      </w:r>
      <w:r w:rsidRPr="003E708F">
        <w:rPr>
          <w:noProof/>
          <w:color w:val="auto"/>
        </w:rPr>
        <w:tab/>
      </w:r>
      <w:r w:rsidRPr="003E708F">
        <w:rPr>
          <w:noProof/>
          <w:color w:val="auto"/>
        </w:rPr>
        <w:fldChar w:fldCharType="begin"/>
      </w:r>
      <w:r w:rsidRPr="003E708F">
        <w:rPr>
          <w:noProof/>
          <w:color w:val="auto"/>
        </w:rPr>
        <w:instrText xml:space="preserve"> PAGEREF _Toc513205234 \h </w:instrText>
      </w:r>
      <w:r w:rsidRPr="003E708F">
        <w:rPr>
          <w:noProof/>
          <w:color w:val="auto"/>
        </w:rPr>
      </w:r>
      <w:r w:rsidRPr="003E708F">
        <w:rPr>
          <w:noProof/>
          <w:color w:val="auto"/>
        </w:rPr>
        <w:fldChar w:fldCharType="separate"/>
      </w:r>
      <w:r w:rsidRPr="003E708F">
        <w:rPr>
          <w:noProof/>
          <w:color w:val="auto"/>
        </w:rPr>
        <w:t>13</w:t>
      </w:r>
      <w:r w:rsidRPr="003E708F">
        <w:rPr>
          <w:noProof/>
          <w:color w:val="auto"/>
        </w:rPr>
        <w:fldChar w:fldCharType="end"/>
      </w:r>
    </w:p>
    <w:p w14:paraId="768DF5D9" w14:textId="20D76F3F" w:rsidR="003E708F" w:rsidRPr="003E708F" w:rsidRDefault="003E708F">
      <w:pPr>
        <w:pStyle w:val="TOC1"/>
        <w:rPr>
          <w:rFonts w:asciiTheme="minorHAnsi" w:eastAsiaTheme="minorEastAsia" w:hAnsiTheme="minorHAnsi" w:cstheme="minorBidi"/>
          <w:b w:val="0"/>
          <w:bCs w:val="0"/>
          <w:caps w:val="0"/>
          <w:noProof/>
          <w:color w:val="auto"/>
          <w:sz w:val="22"/>
          <w:szCs w:val="22"/>
          <w:lang w:eastAsia="en-GB"/>
        </w:rPr>
      </w:pPr>
      <w:r w:rsidRPr="003E708F">
        <w:rPr>
          <w:rFonts w:eastAsia="Times New Roman" w:cs="Arial"/>
          <w:noProof/>
          <w:color w:val="auto"/>
        </w:rPr>
        <w:t>5.</w:t>
      </w:r>
      <w:r w:rsidRPr="003E708F">
        <w:rPr>
          <w:rFonts w:asciiTheme="minorHAnsi" w:eastAsiaTheme="minorEastAsia" w:hAnsiTheme="minorHAnsi" w:cstheme="minorBidi"/>
          <w:b w:val="0"/>
          <w:bCs w:val="0"/>
          <w:caps w:val="0"/>
          <w:noProof/>
          <w:color w:val="auto"/>
          <w:sz w:val="22"/>
          <w:szCs w:val="22"/>
          <w:lang w:eastAsia="en-GB"/>
        </w:rPr>
        <w:tab/>
      </w:r>
      <w:r w:rsidRPr="003E708F">
        <w:rPr>
          <w:rFonts w:eastAsia="Times New Roman" w:cs="Arial"/>
          <w:noProof/>
          <w:color w:val="auto"/>
        </w:rPr>
        <w:t>References</w:t>
      </w:r>
      <w:r w:rsidRPr="003E708F">
        <w:rPr>
          <w:noProof/>
          <w:color w:val="auto"/>
        </w:rPr>
        <w:tab/>
      </w:r>
      <w:r w:rsidRPr="003E708F">
        <w:rPr>
          <w:noProof/>
          <w:color w:val="auto"/>
        </w:rPr>
        <w:fldChar w:fldCharType="begin"/>
      </w:r>
      <w:r w:rsidRPr="003E708F">
        <w:rPr>
          <w:noProof/>
          <w:color w:val="auto"/>
        </w:rPr>
        <w:instrText xml:space="preserve"> PAGEREF _Toc513205235 \h </w:instrText>
      </w:r>
      <w:r w:rsidRPr="003E708F">
        <w:rPr>
          <w:noProof/>
          <w:color w:val="auto"/>
        </w:rPr>
      </w:r>
      <w:r w:rsidRPr="003E708F">
        <w:rPr>
          <w:noProof/>
          <w:color w:val="auto"/>
        </w:rPr>
        <w:fldChar w:fldCharType="separate"/>
      </w:r>
      <w:r w:rsidRPr="003E708F">
        <w:rPr>
          <w:noProof/>
          <w:color w:val="auto"/>
        </w:rPr>
        <w:t>14</w:t>
      </w:r>
      <w:r w:rsidRPr="003E708F">
        <w:rPr>
          <w:noProof/>
          <w:color w:val="auto"/>
        </w:rPr>
        <w:fldChar w:fldCharType="end"/>
      </w:r>
    </w:p>
    <w:p w14:paraId="4759A750" w14:textId="3BD7CC3D" w:rsidR="009B20F4" w:rsidRPr="003E708F" w:rsidRDefault="008B0864" w:rsidP="00E07A49">
      <w:pPr>
        <w:pStyle w:val="TableofFigures"/>
        <w:tabs>
          <w:tab w:val="right" w:leader="dot" w:pos="9016"/>
        </w:tabs>
        <w:spacing w:line="360" w:lineRule="auto"/>
        <w:rPr>
          <w:rFonts w:ascii="Verdana" w:hAnsi="Verdana"/>
          <w:sz w:val="18"/>
          <w:szCs w:val="18"/>
        </w:rPr>
      </w:pPr>
      <w:r w:rsidRPr="003E708F">
        <w:rPr>
          <w:rStyle w:val="Hyperlink"/>
          <w:rFonts w:ascii="Verdana" w:hAnsi="Verdana" w:cstheme="minorHAnsi"/>
          <w:b/>
          <w:bCs/>
          <w:caps/>
          <w:smallCaps w:val="0"/>
          <w:noProof/>
          <w:color w:val="auto"/>
          <w:sz w:val="18"/>
          <w:szCs w:val="18"/>
        </w:rPr>
        <w:fldChar w:fldCharType="end"/>
      </w:r>
    </w:p>
    <w:p w14:paraId="38DD20C2" w14:textId="77777777" w:rsidR="00277E0A" w:rsidRPr="008B0864" w:rsidRDefault="00277E0A" w:rsidP="008B0864">
      <w:pPr>
        <w:rPr>
          <w:rFonts w:ascii="Verdana" w:hAnsi="Verdana"/>
          <w:b/>
          <w:sz w:val="18"/>
        </w:rPr>
      </w:pPr>
    </w:p>
    <w:p w14:paraId="71FC612D" w14:textId="77777777" w:rsidR="002A1AD3" w:rsidRPr="00DC4475" w:rsidRDefault="002A1AD3" w:rsidP="002A1AD3">
      <w:pPr>
        <w:spacing w:line="480" w:lineRule="auto"/>
        <w:jc w:val="center"/>
        <w:rPr>
          <w:rFonts w:ascii="Verdana" w:hAnsi="Verdana"/>
          <w:b/>
          <w:sz w:val="18"/>
          <w:szCs w:val="18"/>
        </w:rPr>
      </w:pPr>
      <w:r w:rsidRPr="00DC4475">
        <w:rPr>
          <w:rFonts w:ascii="Verdana" w:hAnsi="Verdana"/>
          <w:b/>
          <w:sz w:val="18"/>
          <w:szCs w:val="18"/>
        </w:rPr>
        <w:t>APPENDICES</w:t>
      </w:r>
    </w:p>
    <w:p w14:paraId="7FF708E7" w14:textId="77777777" w:rsidR="000A10AA" w:rsidRPr="000A5928" w:rsidRDefault="000A10AA" w:rsidP="00E07A49">
      <w:pPr>
        <w:pStyle w:val="TOC1"/>
      </w:pPr>
    </w:p>
    <w:p w14:paraId="0F1C5B02" w14:textId="19498058" w:rsidR="00277E0A" w:rsidRPr="00433B2E" w:rsidRDefault="000A10AA" w:rsidP="00E07A49">
      <w:pPr>
        <w:pStyle w:val="TOC1"/>
        <w:rPr>
          <w:rFonts w:cstheme="minorHAnsi"/>
          <w:color w:val="auto"/>
          <w:szCs w:val="18"/>
        </w:rPr>
      </w:pPr>
      <w:r w:rsidRPr="00433B2E">
        <w:rPr>
          <w:rFonts w:cstheme="minorHAnsi"/>
          <w:color w:val="auto"/>
          <w:szCs w:val="18"/>
        </w:rPr>
        <w:t xml:space="preserve">APPENDIX A – </w:t>
      </w:r>
      <w:r w:rsidR="00433B2E">
        <w:rPr>
          <w:rFonts w:cstheme="minorHAnsi"/>
          <w:color w:val="auto"/>
          <w:szCs w:val="18"/>
        </w:rPr>
        <w:t xml:space="preserve"> </w:t>
      </w:r>
      <w:r w:rsidR="000A5928" w:rsidRPr="00433B2E">
        <w:rPr>
          <w:rFonts w:cstheme="minorHAnsi"/>
          <w:color w:val="auto"/>
          <w:szCs w:val="18"/>
        </w:rPr>
        <w:t xml:space="preserve">Website About us Page </w:t>
      </w:r>
    </w:p>
    <w:p w14:paraId="0EBE89E0" w14:textId="7DC2126B" w:rsidR="002A1AD3" w:rsidRPr="00433B2E" w:rsidRDefault="00FB6EB7" w:rsidP="00E07A49">
      <w:pPr>
        <w:pStyle w:val="TOC1"/>
        <w:rPr>
          <w:rFonts w:cstheme="minorHAnsi"/>
          <w:color w:val="auto"/>
          <w:szCs w:val="18"/>
        </w:rPr>
      </w:pPr>
      <w:r w:rsidRPr="00433B2E">
        <w:rPr>
          <w:rFonts w:cstheme="minorHAnsi"/>
          <w:color w:val="auto"/>
          <w:szCs w:val="18"/>
        </w:rPr>
        <w:t xml:space="preserve">APPENDIX </w:t>
      </w:r>
      <w:r w:rsidR="00DC4475" w:rsidRPr="00433B2E">
        <w:rPr>
          <w:rFonts w:cstheme="minorHAnsi"/>
          <w:color w:val="auto"/>
          <w:szCs w:val="18"/>
        </w:rPr>
        <w:t>B</w:t>
      </w:r>
      <w:r w:rsidR="000A10AA" w:rsidRPr="00433B2E">
        <w:rPr>
          <w:rFonts w:cstheme="minorHAnsi"/>
          <w:color w:val="auto"/>
          <w:szCs w:val="18"/>
        </w:rPr>
        <w:t xml:space="preserve"> – </w:t>
      </w:r>
      <w:r w:rsidR="00433B2E">
        <w:rPr>
          <w:rFonts w:cstheme="minorHAnsi"/>
          <w:color w:val="auto"/>
          <w:szCs w:val="18"/>
        </w:rPr>
        <w:t xml:space="preserve"> </w:t>
      </w:r>
      <w:r w:rsidR="000A5928" w:rsidRPr="00433B2E">
        <w:rPr>
          <w:rFonts w:cstheme="minorHAnsi"/>
          <w:color w:val="auto"/>
          <w:szCs w:val="18"/>
        </w:rPr>
        <w:t xml:space="preserve">Last week of aprils page results </w:t>
      </w:r>
    </w:p>
    <w:p w14:paraId="117B3F37" w14:textId="33CD71FB" w:rsidR="000A5928" w:rsidRPr="00433B2E" w:rsidRDefault="000A5928" w:rsidP="000A5928">
      <w:pPr>
        <w:rPr>
          <w:rFonts w:ascii="Verdana" w:hAnsi="Verdana"/>
          <w:b/>
          <w:sz w:val="18"/>
          <w:szCs w:val="18"/>
        </w:rPr>
      </w:pPr>
      <w:r w:rsidRPr="00433B2E">
        <w:rPr>
          <w:rFonts w:ascii="Verdana" w:hAnsi="Verdana"/>
          <w:b/>
          <w:sz w:val="18"/>
          <w:szCs w:val="18"/>
        </w:rPr>
        <w:t xml:space="preserve">APPENDIX </w:t>
      </w:r>
      <w:r w:rsidR="00DF17AD" w:rsidRPr="00433B2E">
        <w:rPr>
          <w:rFonts w:ascii="Verdana" w:hAnsi="Verdana"/>
          <w:b/>
          <w:sz w:val="18"/>
          <w:szCs w:val="18"/>
        </w:rPr>
        <w:t>C -</w:t>
      </w:r>
      <w:r w:rsidRPr="00433B2E">
        <w:rPr>
          <w:rFonts w:ascii="Verdana" w:hAnsi="Verdana"/>
          <w:b/>
          <w:sz w:val="18"/>
          <w:szCs w:val="18"/>
        </w:rPr>
        <w:t xml:space="preserve"> </w:t>
      </w:r>
      <w:r w:rsidR="00433B2E">
        <w:rPr>
          <w:rFonts w:ascii="Verdana" w:hAnsi="Verdana"/>
          <w:b/>
          <w:sz w:val="18"/>
          <w:szCs w:val="18"/>
        </w:rPr>
        <w:t xml:space="preserve"> </w:t>
      </w:r>
      <w:r w:rsidRPr="00433B2E">
        <w:rPr>
          <w:rFonts w:ascii="Verdana" w:hAnsi="Verdana"/>
          <w:b/>
          <w:sz w:val="18"/>
          <w:szCs w:val="18"/>
        </w:rPr>
        <w:t xml:space="preserve">THE MONTH OF APRILS PAGE RESULTS </w:t>
      </w:r>
    </w:p>
    <w:p w14:paraId="78136770" w14:textId="24DC9248" w:rsidR="00D87EAE" w:rsidRPr="00433B2E" w:rsidRDefault="00D87EAE" w:rsidP="000A5928">
      <w:pPr>
        <w:rPr>
          <w:rFonts w:ascii="Verdana" w:hAnsi="Verdana"/>
          <w:b/>
          <w:sz w:val="18"/>
          <w:szCs w:val="18"/>
        </w:rPr>
      </w:pPr>
      <w:r w:rsidRPr="00433B2E">
        <w:rPr>
          <w:rFonts w:ascii="Verdana" w:hAnsi="Verdana"/>
          <w:b/>
          <w:sz w:val="18"/>
          <w:szCs w:val="18"/>
        </w:rPr>
        <w:t xml:space="preserve">APPENDIX D -  DAYCARE OCTOBER 2017 </w:t>
      </w:r>
    </w:p>
    <w:p w14:paraId="33402984" w14:textId="431201D1" w:rsidR="00D87EAE" w:rsidRPr="00433B2E" w:rsidRDefault="00D87EAE" w:rsidP="000A5928">
      <w:pPr>
        <w:rPr>
          <w:rFonts w:ascii="Verdana" w:hAnsi="Verdana"/>
          <w:b/>
          <w:sz w:val="18"/>
          <w:szCs w:val="18"/>
        </w:rPr>
      </w:pPr>
      <w:r w:rsidRPr="00433B2E">
        <w:rPr>
          <w:rFonts w:ascii="Verdana" w:hAnsi="Verdana"/>
          <w:b/>
          <w:sz w:val="18"/>
          <w:szCs w:val="18"/>
        </w:rPr>
        <w:t xml:space="preserve">APPENDIX E – </w:t>
      </w:r>
      <w:r w:rsidR="00433B2E">
        <w:rPr>
          <w:rFonts w:ascii="Verdana" w:hAnsi="Verdana"/>
          <w:b/>
          <w:sz w:val="18"/>
          <w:szCs w:val="18"/>
        </w:rPr>
        <w:t xml:space="preserve"> </w:t>
      </w:r>
      <w:r w:rsidRPr="00433B2E">
        <w:rPr>
          <w:rFonts w:ascii="Verdana" w:hAnsi="Verdana"/>
          <w:b/>
          <w:sz w:val="18"/>
          <w:szCs w:val="18"/>
        </w:rPr>
        <w:t xml:space="preserve">DAYCARE NOVEMBER 2017 </w:t>
      </w:r>
    </w:p>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headerReference w:type="first" r:id="rId12"/>
          <w:footerReference w:type="first" r:id="rId13"/>
          <w:pgSz w:w="11906" w:h="16838"/>
          <w:pgMar w:top="1440" w:right="1440" w:bottom="1440" w:left="1440" w:header="708" w:footer="708" w:gutter="0"/>
          <w:cols w:space="708"/>
          <w:titlePg/>
          <w:docGrid w:linePitch="360"/>
        </w:sectPr>
      </w:pPr>
      <w:bookmarkStart w:id="0"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513205225"/>
      <w:r>
        <w:rPr>
          <w:rFonts w:eastAsia="Times New Roman" w:cs="Arial"/>
          <w:bCs/>
          <w:szCs w:val="20"/>
        </w:rPr>
        <w:lastRenderedPageBreak/>
        <w:t>eXECUTIVE sUMMARY</w:t>
      </w:r>
      <w:bookmarkEnd w:id="1"/>
    </w:p>
    <w:p w14:paraId="2B03D294" w14:textId="29EDDE0A" w:rsidR="00A76B2A" w:rsidRDefault="00A76B2A" w:rsidP="002C6734">
      <w:pPr>
        <w:pStyle w:val="NormalIndent"/>
        <w:spacing w:line="480" w:lineRule="auto"/>
      </w:pPr>
      <w:r>
        <w:t xml:space="preserve">The remit of this report is to </w:t>
      </w:r>
      <w:r w:rsidRPr="003E708F">
        <w:rPr>
          <w:noProof/>
        </w:rPr>
        <w:t>analyse</w:t>
      </w:r>
      <w:r>
        <w:t xml:space="preserve"> a complex problem </w:t>
      </w:r>
      <w:r w:rsidR="009D0A3C">
        <w:t>w</w:t>
      </w:r>
      <w:r>
        <w:t xml:space="preserve">ithin the workplace, </w:t>
      </w:r>
      <w:r w:rsidR="009D0A3C">
        <w:t xml:space="preserve">this will be done using formal problem-solving techniques. The </w:t>
      </w:r>
      <w:r w:rsidR="009D0A3C" w:rsidRPr="003E708F">
        <w:rPr>
          <w:noProof/>
        </w:rPr>
        <w:t>organisation</w:t>
      </w:r>
      <w:r w:rsidR="009D0A3C">
        <w:t xml:space="preserve"> this report will look at is the Dognasium in Swansea, the Dognasium is a recreational and rehabilitation </w:t>
      </w:r>
      <w:r w:rsidR="009D0A3C" w:rsidRPr="003E708F">
        <w:rPr>
          <w:noProof/>
        </w:rPr>
        <w:t>centre</w:t>
      </w:r>
      <w:r w:rsidR="009D0A3C">
        <w:t xml:space="preserve"> for dogs. The Dognasium offers both a variety of rehabilitation services as well as day-care and recreational facilities. However, the current focus of the business is </w:t>
      </w:r>
      <w:r w:rsidR="009D0A3C" w:rsidRPr="003E708F">
        <w:rPr>
          <w:noProof/>
        </w:rPr>
        <w:t>on</w:t>
      </w:r>
      <w:r w:rsidR="009D0A3C">
        <w:t xml:space="preserve"> the </w:t>
      </w:r>
      <w:proofErr w:type="spellStart"/>
      <w:r w:rsidR="009D0A3C">
        <w:t>daycare</w:t>
      </w:r>
      <w:proofErr w:type="spellEnd"/>
      <w:r w:rsidR="009D0A3C">
        <w:t xml:space="preserve"> service they offer.</w:t>
      </w:r>
    </w:p>
    <w:p w14:paraId="394ADA5C" w14:textId="77777777" w:rsidR="009D0A3C" w:rsidRDefault="009D0A3C" w:rsidP="002C6734">
      <w:pPr>
        <w:pStyle w:val="NormalIndent"/>
        <w:spacing w:line="480" w:lineRule="auto"/>
      </w:pPr>
    </w:p>
    <w:p w14:paraId="256BF38F" w14:textId="4BA8EA08" w:rsidR="009D0A3C" w:rsidRDefault="009D0A3C" w:rsidP="002C6734">
      <w:pPr>
        <w:pStyle w:val="NormalIndent"/>
        <w:spacing w:line="480" w:lineRule="auto"/>
      </w:pPr>
      <w:r>
        <w:t xml:space="preserve">The problem the Dognasium have noticed is the rapid decline in day-care dog numbers, declining from full capacity at the end of last year to only performing at </w:t>
      </w:r>
      <w:r w:rsidRPr="003E708F">
        <w:rPr>
          <w:noProof/>
        </w:rPr>
        <w:t>two</w:t>
      </w:r>
      <w:r w:rsidR="003E708F">
        <w:rPr>
          <w:noProof/>
        </w:rPr>
        <w:t>-</w:t>
      </w:r>
      <w:r w:rsidRPr="003E708F">
        <w:rPr>
          <w:noProof/>
        </w:rPr>
        <w:t>thirds</w:t>
      </w:r>
      <w:r>
        <w:t xml:space="preserve"> of capacity most days in April 2018. The route of this problem has been linked to a decline in Facebook engagements from current and potential clients. This decline in engagement could be linked to Facebook recent changes to their privacy policy. </w:t>
      </w:r>
    </w:p>
    <w:p w14:paraId="49772200" w14:textId="7A6028BF" w:rsidR="009D0A3C" w:rsidRDefault="009D0A3C" w:rsidP="002C6734">
      <w:pPr>
        <w:pStyle w:val="NormalIndent"/>
        <w:spacing w:line="480" w:lineRule="auto"/>
      </w:pPr>
    </w:p>
    <w:p w14:paraId="4D5B77A7" w14:textId="0C9E4C2B" w:rsidR="00013136" w:rsidRDefault="009D0A3C" w:rsidP="00013136">
      <w:pPr>
        <w:pStyle w:val="NormalIndent"/>
        <w:spacing w:line="480" w:lineRule="auto"/>
      </w:pPr>
      <w:r>
        <w:t xml:space="preserve">The problem-solving methods that will be looked at to determine a suitable way to </w:t>
      </w:r>
      <w:r w:rsidRPr="003E708F">
        <w:rPr>
          <w:noProof/>
        </w:rPr>
        <w:t>analyse</w:t>
      </w:r>
      <w:r>
        <w:t xml:space="preserve"> the Dognasiums problem will include; The </w:t>
      </w:r>
      <w:r w:rsidRPr="009D0A3C">
        <w:t>Ishikawa</w:t>
      </w:r>
      <w:r>
        <w:t xml:space="preserve"> or fishbone </w:t>
      </w:r>
      <w:r w:rsidRPr="003E708F">
        <w:rPr>
          <w:noProof/>
        </w:rPr>
        <w:t>problem</w:t>
      </w:r>
      <w:r w:rsidR="003E708F">
        <w:rPr>
          <w:noProof/>
        </w:rPr>
        <w:t>-</w:t>
      </w:r>
      <w:r w:rsidRPr="003E708F">
        <w:rPr>
          <w:noProof/>
        </w:rPr>
        <w:t>solving</w:t>
      </w:r>
      <w:r>
        <w:t xml:space="preserve"> method which is a cause and effect method of </w:t>
      </w:r>
      <w:r w:rsidRPr="003E708F">
        <w:rPr>
          <w:noProof/>
        </w:rPr>
        <w:t>problem</w:t>
      </w:r>
      <w:r w:rsidR="003E708F">
        <w:rPr>
          <w:noProof/>
        </w:rPr>
        <w:t>-</w:t>
      </w:r>
      <w:r w:rsidRPr="003E708F">
        <w:rPr>
          <w:noProof/>
        </w:rPr>
        <w:t>solving</w:t>
      </w:r>
      <w:r>
        <w:t xml:space="preserve"> that looks at both primary and secondary causes. The Five why’s method, a method that asks why five times to a specifically defined problem. The goal of this method is to identify the underlying cause of the problem. </w:t>
      </w:r>
      <w:r w:rsidR="00013136">
        <w:t>Finally,</w:t>
      </w:r>
      <w:r>
        <w:t xml:space="preserve"> the eight P’s marketing </w:t>
      </w:r>
      <w:r w:rsidRPr="003E708F">
        <w:rPr>
          <w:noProof/>
        </w:rPr>
        <w:t>problem</w:t>
      </w:r>
      <w:r w:rsidR="003E708F">
        <w:rPr>
          <w:noProof/>
        </w:rPr>
        <w:t>-</w:t>
      </w:r>
      <w:r w:rsidRPr="003E708F">
        <w:rPr>
          <w:noProof/>
        </w:rPr>
        <w:t>solving</w:t>
      </w:r>
      <w:r>
        <w:t xml:space="preserve"> method will be looked at, the eight P’s include </w:t>
      </w:r>
      <w:r w:rsidRPr="009D0A3C">
        <w:t>Pro</w:t>
      </w:r>
      <w:r>
        <w:t>duct</w:t>
      </w:r>
      <w:r w:rsidRPr="009D0A3C">
        <w:t>, Price, Place, Promotion, People, Process, Physical evidence, and packaging</w:t>
      </w:r>
      <w:r>
        <w:t>. This is the method that is used the Dognasium</w:t>
      </w:r>
      <w:r w:rsidR="00013136">
        <w:t xml:space="preserve"> to identify a weakness in their promotional strategies.</w:t>
      </w:r>
    </w:p>
    <w:p w14:paraId="7410F4C9" w14:textId="498BC59F" w:rsidR="00013136" w:rsidRDefault="00013136" w:rsidP="00013136">
      <w:pPr>
        <w:pStyle w:val="NormalIndent"/>
        <w:spacing w:line="480" w:lineRule="auto"/>
      </w:pPr>
    </w:p>
    <w:p w14:paraId="12292F52" w14:textId="09B787DF" w:rsidR="00013136" w:rsidRPr="00013136" w:rsidRDefault="00013136" w:rsidP="00013136">
      <w:pPr>
        <w:pStyle w:val="NormalIndent"/>
        <w:spacing w:line="480" w:lineRule="auto"/>
      </w:pPr>
      <w:r>
        <w:t xml:space="preserve">The recommendations that are made are for the Dognasium to use phycological pricing strategies as well as bundle pricing strategies to draw new clients in. Another recommendation that was made was for the Dognasium to increase their activity on their other social media platforms to allow for a fresh client base. </w:t>
      </w:r>
    </w:p>
    <w:p w14:paraId="2E099799" w14:textId="77777777" w:rsidR="00A76B2A" w:rsidRDefault="00A76B2A">
      <w:pPr>
        <w:autoSpaceDE/>
        <w:autoSpaceDN/>
        <w:adjustRightInd/>
        <w:spacing w:after="160" w:line="259" w:lineRule="auto"/>
        <w:rPr>
          <w:rFonts w:ascii="Verdana" w:eastAsia="Times New Roman" w:hAnsi="Verdana" w:cs="Times New Roman"/>
          <w:sz w:val="18"/>
          <w:szCs w:val="24"/>
        </w:rPr>
      </w:pPr>
      <w:r>
        <w:br w:type="page"/>
      </w:r>
    </w:p>
    <w:p w14:paraId="505BB437" w14:textId="77777777" w:rsidR="00CD7085" w:rsidRDefault="00CD7085" w:rsidP="002C6734">
      <w:pPr>
        <w:pStyle w:val="NormalIndent"/>
        <w:spacing w:line="480" w:lineRule="auto"/>
      </w:pP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513205226"/>
      <w:r w:rsidRPr="0043085E">
        <w:rPr>
          <w:rFonts w:eastAsia="Times New Roman" w:cs="Arial"/>
          <w:bCs/>
          <w:szCs w:val="20"/>
        </w:rPr>
        <w:t>Introduction</w:t>
      </w:r>
      <w:bookmarkEnd w:id="0"/>
      <w:bookmarkEnd w:id="2"/>
    </w:p>
    <w:p w14:paraId="1C92A9FF" w14:textId="77777777" w:rsidR="00704FEC" w:rsidRPr="00EE5FCC" w:rsidRDefault="00704FEC" w:rsidP="009B20F4">
      <w:pPr>
        <w:pStyle w:val="NormalIndent"/>
        <w:spacing w:line="480" w:lineRule="auto"/>
        <w:rPr>
          <w:szCs w:val="18"/>
        </w:rPr>
      </w:pPr>
    </w:p>
    <w:p w14:paraId="1CF4B5BF" w14:textId="50479B90" w:rsidR="0099626F" w:rsidRPr="00EE5FCC" w:rsidRDefault="00704FEC" w:rsidP="00EE5FCC">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rPr>
      </w:pPr>
      <w:bookmarkStart w:id="3" w:name="_Toc513205227"/>
      <w:r w:rsidRPr="00EE5FCC">
        <w:rPr>
          <w:rFonts w:eastAsia="Times New Roman" w:cs="Arial"/>
          <w:bCs/>
          <w:iCs/>
        </w:rPr>
        <w:t>Report Remit</w:t>
      </w:r>
      <w:bookmarkEnd w:id="3"/>
    </w:p>
    <w:p w14:paraId="72ED2398" w14:textId="7B013A17" w:rsidR="0099626F" w:rsidRPr="00EE5FCC" w:rsidRDefault="00AF4FAD" w:rsidP="00EE5FCC">
      <w:pPr>
        <w:pStyle w:val="NormalIndent"/>
        <w:spacing w:line="480" w:lineRule="auto"/>
        <w:rPr>
          <w:szCs w:val="18"/>
        </w:rPr>
      </w:pPr>
      <w:r w:rsidRPr="00EE5FCC">
        <w:rPr>
          <w:szCs w:val="18"/>
        </w:rPr>
        <w:t xml:space="preserve">The remit of this report is to </w:t>
      </w:r>
      <w:r w:rsidRPr="003E708F">
        <w:rPr>
          <w:noProof/>
          <w:szCs w:val="18"/>
        </w:rPr>
        <w:t>analyse</w:t>
      </w:r>
      <w:r w:rsidRPr="00EE5FCC">
        <w:rPr>
          <w:szCs w:val="18"/>
        </w:rPr>
        <w:t xml:space="preserve"> a complex problem within the workplace. This will be done by using formal problem-solving techniques, understanding the advantages and limitations of each technique. The findings </w:t>
      </w:r>
      <w:r w:rsidR="002321E0" w:rsidRPr="00EE5FCC">
        <w:rPr>
          <w:szCs w:val="18"/>
        </w:rPr>
        <w:t xml:space="preserve">created using these models to </w:t>
      </w:r>
      <w:r w:rsidR="002321E0" w:rsidRPr="003E708F">
        <w:rPr>
          <w:noProof/>
          <w:szCs w:val="18"/>
        </w:rPr>
        <w:t>analyse</w:t>
      </w:r>
      <w:r w:rsidR="002321E0" w:rsidRPr="00EE5FCC">
        <w:rPr>
          <w:szCs w:val="18"/>
        </w:rPr>
        <w:t xml:space="preserve"> the problem facing the </w:t>
      </w:r>
      <w:r w:rsidR="002321E0" w:rsidRPr="003E708F">
        <w:rPr>
          <w:noProof/>
          <w:szCs w:val="18"/>
        </w:rPr>
        <w:t>organisation</w:t>
      </w:r>
      <w:r w:rsidRPr="00EE5FCC">
        <w:rPr>
          <w:szCs w:val="18"/>
        </w:rPr>
        <w:t xml:space="preserve"> should allow for recommendations to be made on possible solutions. </w:t>
      </w:r>
    </w:p>
    <w:p w14:paraId="32492B6F" w14:textId="7FD4AA4B" w:rsidR="005346E4" w:rsidRPr="00EE5FCC" w:rsidRDefault="005346E4" w:rsidP="00EE5FCC">
      <w:pPr>
        <w:pStyle w:val="NormalIndent"/>
        <w:spacing w:line="480" w:lineRule="auto"/>
        <w:rPr>
          <w:szCs w:val="18"/>
        </w:rPr>
      </w:pPr>
    </w:p>
    <w:p w14:paraId="3C6D308D" w14:textId="5B33C561" w:rsidR="00EB0314" w:rsidRPr="00EE5FCC" w:rsidRDefault="00EB0314" w:rsidP="00EE5FCC">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rPr>
      </w:pPr>
      <w:bookmarkStart w:id="4" w:name="_Toc513205228"/>
      <w:r w:rsidRPr="00EE5FCC">
        <w:rPr>
          <w:rFonts w:eastAsia="Times New Roman" w:cs="Arial"/>
          <w:bCs/>
          <w:iCs/>
        </w:rPr>
        <w:t xml:space="preserve">Brief background </w:t>
      </w:r>
      <w:r w:rsidR="005F68F4">
        <w:rPr>
          <w:rFonts w:eastAsia="Times New Roman" w:cs="Arial"/>
          <w:bCs/>
          <w:iCs/>
        </w:rPr>
        <w:t xml:space="preserve">of </w:t>
      </w:r>
      <w:r w:rsidR="00016AC8" w:rsidRPr="00EE5FCC">
        <w:rPr>
          <w:rFonts w:eastAsia="Times New Roman" w:cs="Arial"/>
          <w:bCs/>
          <w:iCs/>
        </w:rPr>
        <w:t>the organisation</w:t>
      </w:r>
      <w:bookmarkEnd w:id="4"/>
    </w:p>
    <w:p w14:paraId="138C49F6" w14:textId="79F5AD58" w:rsidR="00EB0314" w:rsidRPr="00EE5FCC" w:rsidRDefault="00AF4FAD" w:rsidP="00EE5FCC">
      <w:pPr>
        <w:pStyle w:val="NormalIndent"/>
        <w:spacing w:line="480" w:lineRule="auto"/>
        <w:rPr>
          <w:szCs w:val="18"/>
        </w:rPr>
      </w:pPr>
      <w:r w:rsidRPr="00EE5FCC">
        <w:rPr>
          <w:szCs w:val="18"/>
        </w:rPr>
        <w:t xml:space="preserve">The </w:t>
      </w:r>
      <w:r w:rsidRPr="003E708F">
        <w:rPr>
          <w:noProof/>
          <w:szCs w:val="18"/>
        </w:rPr>
        <w:t>organisation</w:t>
      </w:r>
      <w:r w:rsidRPr="00EE5FCC">
        <w:rPr>
          <w:szCs w:val="18"/>
        </w:rPr>
        <w:t xml:space="preserve"> that this report will be looking at is </w:t>
      </w:r>
      <w:r w:rsidR="002321E0" w:rsidRPr="00EE5FCC">
        <w:rPr>
          <w:szCs w:val="18"/>
        </w:rPr>
        <w:t xml:space="preserve">the Dognasium, the Dognasium is a small business in Swansea. The Dognasium is a day-care </w:t>
      </w:r>
      <w:r w:rsidR="002321E0" w:rsidRPr="003E708F">
        <w:rPr>
          <w:noProof/>
          <w:szCs w:val="18"/>
        </w:rPr>
        <w:t>centre</w:t>
      </w:r>
      <w:r w:rsidR="002321E0" w:rsidRPr="00EE5FCC">
        <w:rPr>
          <w:szCs w:val="18"/>
        </w:rPr>
        <w:t xml:space="preserve"> for dogs that </w:t>
      </w:r>
      <w:r w:rsidR="002321E0" w:rsidRPr="003E708F">
        <w:rPr>
          <w:noProof/>
          <w:szCs w:val="18"/>
        </w:rPr>
        <w:t>has</w:t>
      </w:r>
      <w:r w:rsidR="002321E0" w:rsidRPr="00EE5FCC">
        <w:rPr>
          <w:szCs w:val="18"/>
        </w:rPr>
        <w:t xml:space="preserve"> a gymnasium facility for both recreational and rehabilitation use for dogs.</w:t>
      </w:r>
      <w:r w:rsidR="004543B3" w:rsidRPr="00EE5FCC">
        <w:rPr>
          <w:szCs w:val="18"/>
        </w:rPr>
        <w:t xml:space="preserve"> Refer to </w:t>
      </w:r>
      <w:r w:rsidR="0010289E" w:rsidRPr="00EE5FCC">
        <w:rPr>
          <w:szCs w:val="18"/>
        </w:rPr>
        <w:t>A</w:t>
      </w:r>
      <w:r w:rsidR="004543B3" w:rsidRPr="00EE5FCC">
        <w:rPr>
          <w:szCs w:val="18"/>
        </w:rPr>
        <w:t xml:space="preserve">ppendix </w:t>
      </w:r>
      <w:r w:rsidR="0010289E" w:rsidRPr="00EE5FCC">
        <w:rPr>
          <w:szCs w:val="18"/>
        </w:rPr>
        <w:t>A</w:t>
      </w:r>
      <w:r w:rsidR="004543B3" w:rsidRPr="00EE5FCC">
        <w:rPr>
          <w:szCs w:val="18"/>
        </w:rPr>
        <w:t xml:space="preserve"> for further information on the products and services offered.</w:t>
      </w:r>
      <w:r w:rsidR="002321E0" w:rsidRPr="00EE5FCC">
        <w:rPr>
          <w:szCs w:val="18"/>
        </w:rPr>
        <w:t xml:space="preserve"> (</w:t>
      </w:r>
      <w:r w:rsidR="004543B3" w:rsidRPr="00EE5FCC">
        <w:rPr>
          <w:szCs w:val="18"/>
        </w:rPr>
        <w:t>The Dognasium, 2018</w:t>
      </w:r>
      <w:r w:rsidR="002321E0" w:rsidRPr="00EE5FCC">
        <w:rPr>
          <w:szCs w:val="18"/>
        </w:rPr>
        <w:t xml:space="preserve">) By nature of being a small business, the effective marketing platforms that are within the frames of the Dognasiums budget are limited. The Dognasium currently depends heavily on its social media presence to drive </w:t>
      </w:r>
      <w:r w:rsidR="002321E0" w:rsidRPr="003E708F">
        <w:rPr>
          <w:noProof/>
          <w:szCs w:val="18"/>
        </w:rPr>
        <w:t>increas</w:t>
      </w:r>
      <w:r w:rsidR="003E708F">
        <w:rPr>
          <w:noProof/>
          <w:szCs w:val="18"/>
        </w:rPr>
        <w:t>ed</w:t>
      </w:r>
      <w:r w:rsidR="002321E0" w:rsidRPr="00EE5FCC">
        <w:rPr>
          <w:szCs w:val="18"/>
        </w:rPr>
        <w:t xml:space="preserve"> awareness for the business and a growing customer base. </w:t>
      </w:r>
      <w:r w:rsidR="004543B3" w:rsidRPr="00EE5FCC">
        <w:rPr>
          <w:szCs w:val="18"/>
        </w:rPr>
        <w:t xml:space="preserve">Although the Dognasium originally opened with the goal of being an effective fitness </w:t>
      </w:r>
      <w:r w:rsidR="004543B3" w:rsidRPr="003E708F">
        <w:rPr>
          <w:noProof/>
          <w:szCs w:val="18"/>
        </w:rPr>
        <w:t>centre</w:t>
      </w:r>
      <w:r w:rsidR="004543B3" w:rsidRPr="00EE5FCC">
        <w:rPr>
          <w:szCs w:val="18"/>
        </w:rPr>
        <w:t xml:space="preserve"> for dogs </w:t>
      </w:r>
      <w:r w:rsidR="00DF17AD" w:rsidRPr="00EE5FCC">
        <w:rPr>
          <w:szCs w:val="18"/>
        </w:rPr>
        <w:t>i</w:t>
      </w:r>
      <w:r w:rsidR="004543B3" w:rsidRPr="00EE5FCC">
        <w:rPr>
          <w:szCs w:val="18"/>
        </w:rPr>
        <w:t xml:space="preserve">t quickly became apparent that its day-care facilities were in high demand. </w:t>
      </w:r>
    </w:p>
    <w:p w14:paraId="511AAA65" w14:textId="2ED61491" w:rsidR="00EB0314" w:rsidRPr="00EE5FCC" w:rsidRDefault="00EB0314" w:rsidP="00EE5FCC">
      <w:pPr>
        <w:pStyle w:val="NormalIndent"/>
        <w:spacing w:line="480" w:lineRule="auto"/>
        <w:rPr>
          <w:szCs w:val="18"/>
        </w:rPr>
      </w:pPr>
    </w:p>
    <w:p w14:paraId="22FA40EE" w14:textId="5070D1AB" w:rsidR="00D5114F" w:rsidRPr="00EE5FCC" w:rsidRDefault="00D5114F" w:rsidP="00EE5FCC">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rPr>
      </w:pPr>
      <w:bookmarkStart w:id="5" w:name="_Toc513205229"/>
      <w:r w:rsidRPr="00EE5FCC">
        <w:rPr>
          <w:rFonts w:eastAsia="Times New Roman" w:cs="Arial"/>
          <w:bCs/>
          <w:iCs/>
        </w:rPr>
        <w:t>The problem</w:t>
      </w:r>
      <w:bookmarkEnd w:id="5"/>
      <w:r w:rsidRPr="00EE5FCC">
        <w:rPr>
          <w:rFonts w:eastAsia="Times New Roman" w:cs="Arial"/>
          <w:bCs/>
          <w:iCs/>
        </w:rPr>
        <w:t xml:space="preserve"> </w:t>
      </w:r>
    </w:p>
    <w:p w14:paraId="19E4E690" w14:textId="1E4C21B8" w:rsidR="00AF4FAD" w:rsidRPr="00EE5FCC" w:rsidRDefault="004543B3" w:rsidP="00EE5FCC">
      <w:pPr>
        <w:pStyle w:val="NormalIndent"/>
        <w:spacing w:line="480" w:lineRule="auto"/>
        <w:rPr>
          <w:szCs w:val="18"/>
        </w:rPr>
      </w:pPr>
      <w:r w:rsidRPr="00EE5FCC">
        <w:rPr>
          <w:szCs w:val="18"/>
        </w:rPr>
        <w:t xml:space="preserve">The Dognasium are currently experiencing a decline in day-care dogs. With the demand for </w:t>
      </w:r>
      <w:r w:rsidR="00D87EAE" w:rsidRPr="00EE5FCC">
        <w:rPr>
          <w:szCs w:val="18"/>
        </w:rPr>
        <w:t>day-care</w:t>
      </w:r>
      <w:r w:rsidRPr="00EE5FCC">
        <w:rPr>
          <w:szCs w:val="18"/>
        </w:rPr>
        <w:t xml:space="preserve"> being so high </w:t>
      </w:r>
      <w:r w:rsidR="00D87EAE" w:rsidRPr="00EE5FCC">
        <w:rPr>
          <w:szCs w:val="18"/>
        </w:rPr>
        <w:t>towards the end of 2017 the Dognasium was p</w:t>
      </w:r>
      <w:r w:rsidR="0010289E" w:rsidRPr="00EE5FCC">
        <w:rPr>
          <w:szCs w:val="18"/>
        </w:rPr>
        <w:t>erformin</w:t>
      </w:r>
      <w:r w:rsidR="00D87EAE" w:rsidRPr="00EE5FCC">
        <w:rPr>
          <w:szCs w:val="18"/>
        </w:rPr>
        <w:t xml:space="preserve">g </w:t>
      </w:r>
      <w:r w:rsidR="0010289E" w:rsidRPr="00EE5FCC">
        <w:rPr>
          <w:szCs w:val="18"/>
        </w:rPr>
        <w:t>at</w:t>
      </w:r>
      <w:r w:rsidR="00D87EAE" w:rsidRPr="00EE5FCC">
        <w:rPr>
          <w:szCs w:val="18"/>
        </w:rPr>
        <w:t xml:space="preserve"> maximum capacity at least three days a week </w:t>
      </w:r>
      <w:r w:rsidR="00174835" w:rsidRPr="00EE5FCC">
        <w:rPr>
          <w:szCs w:val="18"/>
        </w:rPr>
        <w:t>(</w:t>
      </w:r>
      <w:r w:rsidR="00D87EAE" w:rsidRPr="00EE5FCC">
        <w:rPr>
          <w:szCs w:val="18"/>
        </w:rPr>
        <w:t xml:space="preserve">refer to </w:t>
      </w:r>
      <w:r w:rsidR="003E708F">
        <w:rPr>
          <w:noProof/>
          <w:szCs w:val="18"/>
        </w:rPr>
        <w:t>A</w:t>
      </w:r>
      <w:r w:rsidR="00D87EAE" w:rsidRPr="003E708F">
        <w:rPr>
          <w:noProof/>
          <w:szCs w:val="18"/>
        </w:rPr>
        <w:t>ppendix</w:t>
      </w:r>
      <w:r w:rsidR="00D87EAE" w:rsidRPr="00EE5FCC">
        <w:rPr>
          <w:szCs w:val="18"/>
        </w:rPr>
        <w:t xml:space="preserve"> D and </w:t>
      </w:r>
      <w:r w:rsidR="00DF17AD" w:rsidRPr="00EE5FCC">
        <w:rPr>
          <w:szCs w:val="18"/>
        </w:rPr>
        <w:t>E</w:t>
      </w:r>
      <w:r w:rsidR="00174835" w:rsidRPr="00EE5FCC">
        <w:rPr>
          <w:szCs w:val="18"/>
        </w:rPr>
        <w:t>)</w:t>
      </w:r>
      <w:r w:rsidR="00DF17AD" w:rsidRPr="00EE5FCC">
        <w:rPr>
          <w:szCs w:val="18"/>
        </w:rPr>
        <w:t>.</w:t>
      </w:r>
      <w:r w:rsidR="00D87EAE" w:rsidRPr="00EE5FCC">
        <w:rPr>
          <w:szCs w:val="18"/>
        </w:rPr>
        <w:t xml:space="preserve"> However, Since January 2018 the Dognasium have witnessed a steady decline in day-care numbers leading to on average only one full day a week (The Dognasium, 2017). </w:t>
      </w:r>
      <w:r w:rsidR="00D320A7" w:rsidRPr="00EE5FCC">
        <w:rPr>
          <w:szCs w:val="18"/>
        </w:rPr>
        <w:t xml:space="preserve">Johnston </w:t>
      </w:r>
      <w:r w:rsidR="00D57A7C" w:rsidRPr="00EE5FCC">
        <w:rPr>
          <w:szCs w:val="18"/>
        </w:rPr>
        <w:t xml:space="preserve">(2018) believes </w:t>
      </w:r>
      <w:r w:rsidR="00DF17AD" w:rsidRPr="00EE5FCC">
        <w:rPr>
          <w:szCs w:val="18"/>
        </w:rPr>
        <w:t xml:space="preserve">that this decline in day-care numbers may be </w:t>
      </w:r>
      <w:r w:rsidR="00505BDB" w:rsidRPr="00EE5FCC">
        <w:rPr>
          <w:szCs w:val="18"/>
        </w:rPr>
        <w:t>because of a</w:t>
      </w:r>
      <w:r w:rsidR="00DF17AD" w:rsidRPr="00EE5FCC">
        <w:rPr>
          <w:szCs w:val="18"/>
        </w:rPr>
        <w:t xml:space="preserve"> coinciding decline in their Facebook page activity and </w:t>
      </w:r>
      <w:r w:rsidR="00505BDB" w:rsidRPr="00EE5FCC">
        <w:rPr>
          <w:szCs w:val="18"/>
        </w:rPr>
        <w:t>engagement</w:t>
      </w:r>
      <w:r w:rsidR="00DF17AD" w:rsidRPr="00EE5FCC">
        <w:rPr>
          <w:szCs w:val="18"/>
        </w:rPr>
        <w:t xml:space="preserve"> </w:t>
      </w:r>
      <w:r w:rsidR="00174835" w:rsidRPr="00EE5FCC">
        <w:rPr>
          <w:szCs w:val="18"/>
        </w:rPr>
        <w:t>(</w:t>
      </w:r>
      <w:r w:rsidR="00DF17AD" w:rsidRPr="00EE5FCC">
        <w:rPr>
          <w:szCs w:val="18"/>
        </w:rPr>
        <w:t xml:space="preserve">refer to </w:t>
      </w:r>
      <w:r w:rsidR="003E708F">
        <w:rPr>
          <w:noProof/>
          <w:szCs w:val="18"/>
        </w:rPr>
        <w:t>A</w:t>
      </w:r>
      <w:r w:rsidR="00DF17AD" w:rsidRPr="003E708F">
        <w:rPr>
          <w:noProof/>
          <w:szCs w:val="18"/>
        </w:rPr>
        <w:t>ppendix</w:t>
      </w:r>
      <w:r w:rsidR="00DF17AD" w:rsidRPr="00EE5FCC">
        <w:rPr>
          <w:szCs w:val="18"/>
        </w:rPr>
        <w:t xml:space="preserve"> A and B</w:t>
      </w:r>
      <w:r w:rsidR="00174835" w:rsidRPr="00EE5FCC">
        <w:rPr>
          <w:szCs w:val="18"/>
        </w:rPr>
        <w:t>)</w:t>
      </w:r>
      <w:r w:rsidR="00DF17AD" w:rsidRPr="00EE5FCC">
        <w:rPr>
          <w:szCs w:val="18"/>
        </w:rPr>
        <w:t xml:space="preserve">. </w:t>
      </w:r>
      <w:proofErr w:type="gramStart"/>
      <w:r w:rsidR="00505BDB" w:rsidRPr="00EE5FCC">
        <w:rPr>
          <w:szCs w:val="18"/>
        </w:rPr>
        <w:t>Both of these</w:t>
      </w:r>
      <w:proofErr w:type="gramEnd"/>
      <w:r w:rsidR="00505BDB" w:rsidRPr="00EE5FCC">
        <w:rPr>
          <w:szCs w:val="18"/>
        </w:rPr>
        <w:t xml:space="preserve"> declines have a direct impact on the profit of the business. </w:t>
      </w:r>
      <w:r w:rsidR="00D57A7C" w:rsidRPr="00EE5FCC">
        <w:rPr>
          <w:szCs w:val="18"/>
        </w:rPr>
        <w:t xml:space="preserve">Simpson (2018) </w:t>
      </w:r>
      <w:r w:rsidR="00D57A7C" w:rsidRPr="003E708F">
        <w:rPr>
          <w:noProof/>
          <w:szCs w:val="18"/>
        </w:rPr>
        <w:t>recognises</w:t>
      </w:r>
      <w:r w:rsidR="00D57A7C" w:rsidRPr="00EE5FCC">
        <w:rPr>
          <w:szCs w:val="18"/>
        </w:rPr>
        <w:t xml:space="preserve"> that s</w:t>
      </w:r>
      <w:r w:rsidR="00505BDB" w:rsidRPr="00EE5FCC">
        <w:rPr>
          <w:szCs w:val="18"/>
        </w:rPr>
        <w:t>ome days the Dognasium is only p</w:t>
      </w:r>
      <w:r w:rsidR="0010289E" w:rsidRPr="00EE5FCC">
        <w:rPr>
          <w:szCs w:val="18"/>
        </w:rPr>
        <w:t>er</w:t>
      </w:r>
      <w:r w:rsidR="00505BDB" w:rsidRPr="00EE5FCC">
        <w:rPr>
          <w:szCs w:val="18"/>
        </w:rPr>
        <w:t xml:space="preserve">forming at </w:t>
      </w:r>
      <w:r w:rsidR="00505BDB" w:rsidRPr="003E708F">
        <w:rPr>
          <w:noProof/>
          <w:szCs w:val="18"/>
        </w:rPr>
        <w:t>two thirds</w:t>
      </w:r>
      <w:r w:rsidR="00505BDB" w:rsidRPr="00EE5FCC">
        <w:rPr>
          <w:szCs w:val="18"/>
        </w:rPr>
        <w:t xml:space="preserve"> </w:t>
      </w:r>
      <w:r w:rsidR="003E708F">
        <w:rPr>
          <w:noProof/>
          <w:szCs w:val="18"/>
        </w:rPr>
        <w:t>o</w:t>
      </w:r>
      <w:r w:rsidR="00505BDB" w:rsidRPr="003E708F">
        <w:rPr>
          <w:noProof/>
          <w:szCs w:val="18"/>
        </w:rPr>
        <w:t>f</w:t>
      </w:r>
      <w:r w:rsidR="00505BDB" w:rsidRPr="00EE5FCC">
        <w:rPr>
          <w:szCs w:val="18"/>
        </w:rPr>
        <w:t xml:space="preserve"> its capacity, the business is not </w:t>
      </w:r>
      <w:r w:rsidR="00505BDB" w:rsidRPr="00EE5FCC">
        <w:rPr>
          <w:szCs w:val="18"/>
        </w:rPr>
        <w:lastRenderedPageBreak/>
        <w:t xml:space="preserve">only down on the profit from the day-care itself but the </w:t>
      </w:r>
      <w:r w:rsidR="00505BDB" w:rsidRPr="003E708F">
        <w:rPr>
          <w:noProof/>
          <w:szCs w:val="18"/>
        </w:rPr>
        <w:t>add</w:t>
      </w:r>
      <w:r w:rsidR="003E708F">
        <w:rPr>
          <w:noProof/>
          <w:szCs w:val="18"/>
        </w:rPr>
        <w:t>-</w:t>
      </w:r>
      <w:r w:rsidR="00505BDB" w:rsidRPr="003E708F">
        <w:rPr>
          <w:noProof/>
          <w:szCs w:val="18"/>
        </w:rPr>
        <w:t>on</w:t>
      </w:r>
      <w:r w:rsidR="00505BDB" w:rsidRPr="00EE5FCC">
        <w:rPr>
          <w:szCs w:val="18"/>
        </w:rPr>
        <w:t xml:space="preserve"> gym sessions that some of the dogs receive </w:t>
      </w:r>
      <w:r w:rsidR="00D57A7C" w:rsidRPr="00EE5FCC">
        <w:rPr>
          <w:szCs w:val="18"/>
        </w:rPr>
        <w:t>at</w:t>
      </w:r>
      <w:r w:rsidR="00505BDB" w:rsidRPr="00EE5FCC">
        <w:rPr>
          <w:szCs w:val="18"/>
        </w:rPr>
        <w:t xml:space="preserve"> an extra cost. </w:t>
      </w:r>
    </w:p>
    <w:p w14:paraId="21D1C32F" w14:textId="4458D31B" w:rsidR="00505BDB" w:rsidRPr="00EE5FCC" w:rsidRDefault="00D57A7C" w:rsidP="00EE5FCC">
      <w:pPr>
        <w:pStyle w:val="NormalIndent"/>
        <w:spacing w:line="480" w:lineRule="auto"/>
        <w:rPr>
          <w:szCs w:val="18"/>
        </w:rPr>
      </w:pPr>
      <w:r w:rsidRPr="00EE5FCC">
        <w:rPr>
          <w:szCs w:val="18"/>
        </w:rPr>
        <w:t>Both Simpson (2018) and Johnston (2018) state that t</w:t>
      </w:r>
      <w:r w:rsidR="00505BDB" w:rsidRPr="00EE5FCC">
        <w:rPr>
          <w:szCs w:val="18"/>
        </w:rPr>
        <w:t xml:space="preserve">he majority of the </w:t>
      </w:r>
      <w:r w:rsidR="00D320A7" w:rsidRPr="00EE5FCC">
        <w:rPr>
          <w:szCs w:val="18"/>
        </w:rPr>
        <w:t>D</w:t>
      </w:r>
      <w:r w:rsidR="00505BDB" w:rsidRPr="00EE5FCC">
        <w:rPr>
          <w:szCs w:val="18"/>
        </w:rPr>
        <w:t>ognasiums costs are fixed</w:t>
      </w:r>
      <w:r w:rsidRPr="00EE5FCC">
        <w:rPr>
          <w:szCs w:val="18"/>
        </w:rPr>
        <w:t xml:space="preserve">, </w:t>
      </w:r>
      <w:r w:rsidR="00505BDB" w:rsidRPr="00EE5FCC">
        <w:rPr>
          <w:szCs w:val="18"/>
        </w:rPr>
        <w:t>meaning that it costs the business the same per week, independently to the number of dogs in for day-care. Costs such as electricity,</w:t>
      </w:r>
      <w:r w:rsidR="008A1D7A" w:rsidRPr="00EE5FCC">
        <w:rPr>
          <w:szCs w:val="18"/>
        </w:rPr>
        <w:t xml:space="preserve"> insurance</w:t>
      </w:r>
      <w:r w:rsidR="00505BDB" w:rsidRPr="00EE5FCC">
        <w:rPr>
          <w:szCs w:val="18"/>
        </w:rPr>
        <w:t xml:space="preserve"> rent and wages </w:t>
      </w:r>
      <w:r w:rsidR="008A1D7A" w:rsidRPr="00EE5FCC">
        <w:rPr>
          <w:szCs w:val="18"/>
        </w:rPr>
        <w:t xml:space="preserve">must be paid at the same cost </w:t>
      </w:r>
      <w:proofErr w:type="gramStart"/>
      <w:r w:rsidR="008A1D7A" w:rsidRPr="00EE5FCC">
        <w:rPr>
          <w:szCs w:val="18"/>
        </w:rPr>
        <w:t>as long as</w:t>
      </w:r>
      <w:proofErr w:type="gramEnd"/>
      <w:r w:rsidR="008A1D7A" w:rsidRPr="00EE5FCC">
        <w:rPr>
          <w:szCs w:val="18"/>
        </w:rPr>
        <w:t xml:space="preserve"> the Dognasium is open. However, when the Dognasium is not at capacity it </w:t>
      </w:r>
      <w:r w:rsidR="0010289E" w:rsidRPr="00EE5FCC">
        <w:rPr>
          <w:szCs w:val="18"/>
        </w:rPr>
        <w:t>is</w:t>
      </w:r>
      <w:r w:rsidR="008A1D7A" w:rsidRPr="00EE5FCC">
        <w:rPr>
          <w:szCs w:val="18"/>
        </w:rPr>
        <w:t xml:space="preserve"> no longer essential to have a third member of staff in the building, this directly indicates that the impact of this problem </w:t>
      </w:r>
      <w:r w:rsidR="008A1D7A" w:rsidRPr="003E708F">
        <w:rPr>
          <w:noProof/>
          <w:szCs w:val="18"/>
        </w:rPr>
        <w:t>exceed</w:t>
      </w:r>
      <w:r w:rsidR="003E708F" w:rsidRPr="003E708F">
        <w:rPr>
          <w:noProof/>
          <w:szCs w:val="18"/>
        </w:rPr>
        <w:t>es</w:t>
      </w:r>
      <w:r w:rsidR="008A1D7A" w:rsidRPr="00EE5FCC">
        <w:rPr>
          <w:szCs w:val="18"/>
        </w:rPr>
        <w:t xml:space="preserve"> the potential loss of profit for the business. </w:t>
      </w:r>
      <w:r w:rsidR="00D320A7" w:rsidRPr="00EE5FCC">
        <w:rPr>
          <w:szCs w:val="18"/>
        </w:rPr>
        <w:t xml:space="preserve">This problem directly </w:t>
      </w:r>
      <w:r w:rsidR="003E708F" w:rsidRPr="003E708F">
        <w:rPr>
          <w:noProof/>
          <w:szCs w:val="18"/>
        </w:rPr>
        <w:t>a</w:t>
      </w:r>
      <w:r w:rsidR="00D320A7" w:rsidRPr="003E708F">
        <w:rPr>
          <w:noProof/>
          <w:szCs w:val="18"/>
        </w:rPr>
        <w:t>ffects</w:t>
      </w:r>
      <w:r w:rsidR="00D320A7" w:rsidRPr="00EE5FCC">
        <w:rPr>
          <w:szCs w:val="18"/>
        </w:rPr>
        <w:t xml:space="preserve"> all the stakeholders of the Dognasium. However, the stakeholders this impacts the most include, the partners, </w:t>
      </w:r>
      <w:r w:rsidR="00D320A7" w:rsidRPr="003E708F">
        <w:rPr>
          <w:noProof/>
          <w:szCs w:val="18"/>
        </w:rPr>
        <w:t>employ</w:t>
      </w:r>
      <w:r w:rsidR="003E708F">
        <w:rPr>
          <w:noProof/>
          <w:szCs w:val="18"/>
        </w:rPr>
        <w:t>e</w:t>
      </w:r>
      <w:r w:rsidR="00D320A7" w:rsidRPr="003E708F">
        <w:rPr>
          <w:noProof/>
          <w:szCs w:val="18"/>
        </w:rPr>
        <w:t>es</w:t>
      </w:r>
      <w:r w:rsidR="00D320A7" w:rsidRPr="00EE5FCC">
        <w:rPr>
          <w:szCs w:val="18"/>
        </w:rPr>
        <w:t xml:space="preserve"> as well as existing and future customers. </w:t>
      </w:r>
    </w:p>
    <w:p w14:paraId="2AF73D7A" w14:textId="5948F014" w:rsidR="00EE5FCC" w:rsidRPr="003574E0" w:rsidRDefault="00EE5FCC">
      <w:pPr>
        <w:autoSpaceDE/>
        <w:autoSpaceDN/>
        <w:adjustRightInd/>
        <w:spacing w:after="160" w:line="259" w:lineRule="auto"/>
        <w:rPr>
          <w:szCs w:val="18"/>
        </w:rPr>
      </w:pPr>
      <w:r>
        <w:rPr>
          <w:szCs w:val="18"/>
        </w:rPr>
        <w:br w:type="page"/>
      </w:r>
    </w:p>
    <w:p w14:paraId="634FE50F" w14:textId="77777777" w:rsidR="00D320A7" w:rsidRPr="00EE5FCC" w:rsidRDefault="00D320A7" w:rsidP="00EE5FCC">
      <w:pPr>
        <w:pStyle w:val="NormalIndent"/>
        <w:spacing w:line="480" w:lineRule="auto"/>
        <w:rPr>
          <w:szCs w:val="18"/>
        </w:rPr>
      </w:pPr>
    </w:p>
    <w:p w14:paraId="56DFDB63" w14:textId="36309D8B" w:rsidR="0011351A" w:rsidRPr="00EE5FCC" w:rsidRDefault="002B5952" w:rsidP="00EE5FCC">
      <w:pPr>
        <w:pStyle w:val="Heading1"/>
        <w:keepNext/>
        <w:numPr>
          <w:ilvl w:val="0"/>
          <w:numId w:val="1"/>
        </w:numPr>
        <w:tabs>
          <w:tab w:val="num" w:pos="0"/>
          <w:tab w:val="num" w:pos="851"/>
        </w:tabs>
        <w:spacing w:after="0" w:line="480" w:lineRule="auto"/>
        <w:ind w:left="851" w:hanging="851"/>
        <w:contextualSpacing w:val="0"/>
        <w:jc w:val="both"/>
        <w:rPr>
          <w:rFonts w:eastAsia="Times New Roman" w:cs="Arial"/>
          <w:bCs/>
        </w:rPr>
      </w:pPr>
      <w:bookmarkStart w:id="6" w:name="_Toc513205230"/>
      <w:r w:rsidRPr="003E708F">
        <w:rPr>
          <w:rFonts w:eastAsia="Times New Roman" w:cs="Arial"/>
          <w:bCs/>
          <w:noProof/>
        </w:rPr>
        <w:t>Problem solving</w:t>
      </w:r>
      <w:r w:rsidRPr="00EE5FCC">
        <w:rPr>
          <w:rFonts w:eastAsia="Times New Roman" w:cs="Arial"/>
          <w:bCs/>
        </w:rPr>
        <w:t xml:space="preserve"> techniques</w:t>
      </w:r>
      <w:bookmarkEnd w:id="6"/>
    </w:p>
    <w:p w14:paraId="1B6AE8DA" w14:textId="021FCED9" w:rsidR="0010289E" w:rsidRPr="00EE5FCC" w:rsidRDefault="00D57A7C" w:rsidP="00EE5FCC">
      <w:pPr>
        <w:pStyle w:val="NormalIndent"/>
        <w:spacing w:line="480" w:lineRule="auto"/>
        <w:rPr>
          <w:szCs w:val="18"/>
        </w:rPr>
      </w:pPr>
      <w:r w:rsidRPr="00EE5FCC">
        <w:rPr>
          <w:szCs w:val="18"/>
        </w:rPr>
        <w:t xml:space="preserve">This report will look at several different problem-solving techniques before deciding on the best method to follow to create recommendations as to solutions to the Dognasiums marketing problem.  The first method that this report will look at will be </w:t>
      </w:r>
      <w:bookmarkStart w:id="7" w:name="_Hlk513202586"/>
      <w:r w:rsidRPr="00EE5FCC">
        <w:rPr>
          <w:szCs w:val="18"/>
        </w:rPr>
        <w:t>Ishikawa</w:t>
      </w:r>
      <w:bookmarkEnd w:id="7"/>
      <w:r w:rsidRPr="00EE5FCC">
        <w:rPr>
          <w:szCs w:val="18"/>
        </w:rPr>
        <w:t xml:space="preserve">’s (1990) that measures the cause and effect of a problem, this method can sometimes be called the fishbone method. </w:t>
      </w:r>
      <w:r w:rsidR="00FB5545" w:rsidRPr="00EE5FCC">
        <w:rPr>
          <w:szCs w:val="18"/>
        </w:rPr>
        <w:t xml:space="preserve">With the fishbone method looking at both primary and secondary causes of a problem, comparing factors such </w:t>
      </w:r>
      <w:r w:rsidR="00FB5545" w:rsidRPr="003E708F">
        <w:rPr>
          <w:noProof/>
          <w:szCs w:val="18"/>
        </w:rPr>
        <w:t>as</w:t>
      </w:r>
      <w:r w:rsidR="00FB5545" w:rsidRPr="00EE5FCC">
        <w:rPr>
          <w:szCs w:val="18"/>
        </w:rPr>
        <w:t xml:space="preserve"> equipment, process, people, material, environment, and management.</w:t>
      </w:r>
      <w:r w:rsidR="00AF55D6" w:rsidRPr="00EE5FCC">
        <w:rPr>
          <w:szCs w:val="18"/>
        </w:rPr>
        <w:t xml:space="preserve"> </w:t>
      </w:r>
      <w:r w:rsidR="008E2811" w:rsidRPr="00EE5FCC">
        <w:rPr>
          <w:szCs w:val="18"/>
        </w:rPr>
        <w:t xml:space="preserve">However, </w:t>
      </w:r>
      <w:r w:rsidR="00AF55D6" w:rsidRPr="00EE5FCC">
        <w:rPr>
          <w:szCs w:val="18"/>
        </w:rPr>
        <w:t xml:space="preserve">the fishbone method </w:t>
      </w:r>
      <w:r w:rsidR="008E2811" w:rsidRPr="00EE5FCC">
        <w:rPr>
          <w:szCs w:val="18"/>
        </w:rPr>
        <w:t xml:space="preserve">does create an understanding </w:t>
      </w:r>
      <w:r w:rsidR="003E708F">
        <w:rPr>
          <w:noProof/>
          <w:szCs w:val="18"/>
        </w:rPr>
        <w:t>of</w:t>
      </w:r>
      <w:r w:rsidR="008E2811" w:rsidRPr="00EE5FCC">
        <w:rPr>
          <w:szCs w:val="18"/>
        </w:rPr>
        <w:t xml:space="preserve"> cause and effect it has significant limitations surrounding the brainstorming element of the technique.  Proctor (2010) indicates that brainstorming can lead to solutions based on opinion </w:t>
      </w:r>
      <w:r w:rsidR="008E2811" w:rsidRPr="003E708F">
        <w:rPr>
          <w:noProof/>
          <w:szCs w:val="18"/>
        </w:rPr>
        <w:t>instead</w:t>
      </w:r>
      <w:r w:rsidR="008E2811" w:rsidRPr="00EE5FCC">
        <w:rPr>
          <w:szCs w:val="18"/>
        </w:rPr>
        <w:t xml:space="preserve"> of fact, as well as producing irrelevant information. This could be considered an ineffective use of time.</w:t>
      </w:r>
    </w:p>
    <w:p w14:paraId="64F03BF4" w14:textId="0DDABBFF" w:rsidR="0011351A" w:rsidRPr="00EE5FCC" w:rsidRDefault="008E2811" w:rsidP="00EE5FCC">
      <w:pPr>
        <w:pStyle w:val="NormalIndent"/>
        <w:spacing w:line="480" w:lineRule="auto"/>
        <w:rPr>
          <w:szCs w:val="18"/>
        </w:rPr>
      </w:pPr>
      <w:r w:rsidRPr="00EE5FCC">
        <w:rPr>
          <w:szCs w:val="18"/>
        </w:rPr>
        <w:t xml:space="preserve"> </w:t>
      </w:r>
    </w:p>
    <w:p w14:paraId="42694AAF" w14:textId="66C09F7E" w:rsidR="0010289E" w:rsidRPr="00EE5FCC" w:rsidRDefault="008E2811" w:rsidP="00EE5FCC">
      <w:pPr>
        <w:pStyle w:val="NormalIndent"/>
        <w:spacing w:line="480" w:lineRule="auto"/>
        <w:rPr>
          <w:szCs w:val="18"/>
        </w:rPr>
      </w:pPr>
      <w:r w:rsidRPr="00EE5FCC">
        <w:rPr>
          <w:szCs w:val="18"/>
        </w:rPr>
        <w:t xml:space="preserve">Another method that can be effective when looking for solutions to a problem is the five Why’s method, this method is supposed to create a more </w:t>
      </w:r>
      <w:r w:rsidRPr="003E708F">
        <w:rPr>
          <w:noProof/>
          <w:szCs w:val="18"/>
        </w:rPr>
        <w:t>in depth</w:t>
      </w:r>
      <w:r w:rsidRPr="00EE5FCC">
        <w:rPr>
          <w:szCs w:val="18"/>
        </w:rPr>
        <w:t xml:space="preserve"> understanding of the problem that is being faced. </w:t>
      </w:r>
      <w:r w:rsidR="00B93C0C" w:rsidRPr="00EE5FCC">
        <w:rPr>
          <w:szCs w:val="18"/>
        </w:rPr>
        <w:t>Card (2016)</w:t>
      </w:r>
      <w:r w:rsidR="00701665" w:rsidRPr="00EE5FCC">
        <w:rPr>
          <w:szCs w:val="18"/>
        </w:rPr>
        <w:t xml:space="preserve"> and </w:t>
      </w:r>
      <w:proofErr w:type="spellStart"/>
      <w:r w:rsidR="00701665" w:rsidRPr="00EE5FCC">
        <w:rPr>
          <w:szCs w:val="18"/>
        </w:rPr>
        <w:t>Bermingham</w:t>
      </w:r>
      <w:proofErr w:type="spellEnd"/>
      <w:r w:rsidR="00701665" w:rsidRPr="00EE5FCC">
        <w:rPr>
          <w:szCs w:val="18"/>
        </w:rPr>
        <w:t xml:space="preserve"> (2013)</w:t>
      </w:r>
      <w:r w:rsidR="00B93C0C" w:rsidRPr="00EE5FCC">
        <w:rPr>
          <w:szCs w:val="18"/>
        </w:rPr>
        <w:t xml:space="preserve"> state that the five why’s method of </w:t>
      </w:r>
      <w:r w:rsidR="00B93C0C" w:rsidRPr="003E708F">
        <w:rPr>
          <w:noProof/>
          <w:szCs w:val="18"/>
        </w:rPr>
        <w:t>analysing</w:t>
      </w:r>
      <w:r w:rsidR="00B93C0C" w:rsidRPr="00EE5FCC">
        <w:rPr>
          <w:szCs w:val="18"/>
        </w:rPr>
        <w:t xml:space="preserve"> a problematic situation is the most commonly taught method.  Card (2016) also highlights that the thought process behind the five why’s is to illustrate the importance of digging deeper into a problem, this creates a sudden </w:t>
      </w:r>
      <w:r w:rsidR="00B93C0C" w:rsidRPr="003E708F">
        <w:rPr>
          <w:noProof/>
          <w:szCs w:val="18"/>
        </w:rPr>
        <w:t>realisation</w:t>
      </w:r>
      <w:r w:rsidR="00B93C0C" w:rsidRPr="00EE5FCC">
        <w:rPr>
          <w:szCs w:val="18"/>
        </w:rPr>
        <w:t xml:space="preserve"> to the underlying cause of a problem. The five why’s </w:t>
      </w:r>
      <w:r w:rsidR="00B93C0C" w:rsidRPr="003E708F">
        <w:rPr>
          <w:noProof/>
          <w:szCs w:val="18"/>
        </w:rPr>
        <w:t>problem</w:t>
      </w:r>
      <w:r w:rsidR="003E708F">
        <w:rPr>
          <w:noProof/>
          <w:szCs w:val="18"/>
        </w:rPr>
        <w:t>-</w:t>
      </w:r>
      <w:r w:rsidR="00B93C0C" w:rsidRPr="003E708F">
        <w:rPr>
          <w:noProof/>
          <w:szCs w:val="18"/>
        </w:rPr>
        <w:t>solving</w:t>
      </w:r>
      <w:r w:rsidR="00B93C0C" w:rsidRPr="00EE5FCC">
        <w:rPr>
          <w:szCs w:val="18"/>
        </w:rPr>
        <w:t xml:space="preserve"> method simplified is to just ask why five times, asking why to the answer of each question creates a deeper understanding to the r</w:t>
      </w:r>
      <w:r w:rsidR="0010289E" w:rsidRPr="00EE5FCC">
        <w:rPr>
          <w:szCs w:val="18"/>
        </w:rPr>
        <w:t>oot</w:t>
      </w:r>
      <w:r w:rsidR="00B93C0C" w:rsidRPr="00EE5FCC">
        <w:rPr>
          <w:szCs w:val="18"/>
        </w:rPr>
        <w:t xml:space="preserve"> cause (see appendix F). However, card </w:t>
      </w:r>
      <w:r w:rsidR="00701665" w:rsidRPr="00EE5FCC">
        <w:rPr>
          <w:szCs w:val="18"/>
        </w:rPr>
        <w:t>(2016) implies that the five why’s method can lead you down an unrelated alternative path if any of the five why’s aren’t answered as they should be.</w:t>
      </w:r>
    </w:p>
    <w:p w14:paraId="6EF19FAC" w14:textId="6F73A40C" w:rsidR="008E2811" w:rsidRPr="00EE5FCC" w:rsidRDefault="00701665" w:rsidP="00EE5FCC">
      <w:pPr>
        <w:pStyle w:val="NormalIndent"/>
        <w:spacing w:line="480" w:lineRule="auto"/>
        <w:rPr>
          <w:szCs w:val="18"/>
        </w:rPr>
      </w:pPr>
      <w:r w:rsidRPr="00EE5FCC">
        <w:rPr>
          <w:szCs w:val="18"/>
        </w:rPr>
        <w:t xml:space="preserve"> </w:t>
      </w:r>
    </w:p>
    <w:p w14:paraId="08FF80DE" w14:textId="5FB0A101" w:rsidR="00B87AA4" w:rsidRPr="00EE5FCC" w:rsidRDefault="0070492E" w:rsidP="00EE5FCC">
      <w:pPr>
        <w:pStyle w:val="NormalIndent"/>
        <w:spacing w:line="480" w:lineRule="auto"/>
        <w:rPr>
          <w:szCs w:val="18"/>
        </w:rPr>
      </w:pPr>
      <w:r w:rsidRPr="00EE5FCC">
        <w:rPr>
          <w:szCs w:val="18"/>
        </w:rPr>
        <w:t xml:space="preserve">The problem-solving method this report will use us the eight P’s method, Bains (2011) highlights the eight P’s as, </w:t>
      </w:r>
      <w:bookmarkStart w:id="8" w:name="_Hlk513202784"/>
      <w:r w:rsidRPr="00EE5FCC">
        <w:rPr>
          <w:szCs w:val="18"/>
        </w:rPr>
        <w:t>Product, Price, Place, Promotion, People, Process, Physical evidence, and packaging</w:t>
      </w:r>
      <w:bookmarkEnd w:id="8"/>
      <w:r w:rsidRPr="00EE5FCC">
        <w:rPr>
          <w:szCs w:val="18"/>
        </w:rPr>
        <w:t xml:space="preserve">. Kotler and Armstrong (2014) </w:t>
      </w:r>
      <w:r w:rsidRPr="003E708F">
        <w:rPr>
          <w:noProof/>
          <w:szCs w:val="18"/>
        </w:rPr>
        <w:t>recognise</w:t>
      </w:r>
      <w:r w:rsidRPr="00EE5FCC">
        <w:rPr>
          <w:szCs w:val="18"/>
        </w:rPr>
        <w:t xml:space="preserve"> these eight P’s as the extended marketing mix, due to the nature of the marketing related nature of the Dognasiums problem this method will be followed.</w:t>
      </w:r>
    </w:p>
    <w:p w14:paraId="161D8C1E" w14:textId="77777777" w:rsidR="0010289E" w:rsidRPr="00EE5FCC" w:rsidRDefault="0010289E" w:rsidP="00EE5FCC">
      <w:pPr>
        <w:pStyle w:val="NormalIndent"/>
        <w:spacing w:line="480" w:lineRule="auto"/>
        <w:rPr>
          <w:szCs w:val="18"/>
        </w:rPr>
      </w:pPr>
    </w:p>
    <w:p w14:paraId="339BD907" w14:textId="6EF658CC" w:rsidR="00CC7986" w:rsidRPr="00EE5FCC" w:rsidRDefault="00CC7986" w:rsidP="00EE5FCC">
      <w:pPr>
        <w:pStyle w:val="NormalIndent"/>
        <w:spacing w:line="480" w:lineRule="auto"/>
        <w:rPr>
          <w:szCs w:val="18"/>
        </w:rPr>
      </w:pPr>
      <w:r w:rsidRPr="00EE5FCC">
        <w:rPr>
          <w:szCs w:val="18"/>
        </w:rPr>
        <w:lastRenderedPageBreak/>
        <w:t>Enache (2011)</w:t>
      </w:r>
      <w:r w:rsidR="00B87AA4" w:rsidRPr="00EE5FCC">
        <w:rPr>
          <w:szCs w:val="18"/>
        </w:rPr>
        <w:t xml:space="preserve"> states that</w:t>
      </w:r>
      <w:r w:rsidRPr="00EE5FCC">
        <w:rPr>
          <w:szCs w:val="18"/>
        </w:rPr>
        <w:t xml:space="preserve"> </w:t>
      </w:r>
      <w:r w:rsidR="00B87AA4" w:rsidRPr="00EE5FCC">
        <w:rPr>
          <w:szCs w:val="18"/>
        </w:rPr>
        <w:t xml:space="preserve">it is not only the traditional </w:t>
      </w:r>
      <w:r w:rsidRPr="00EE5FCC">
        <w:rPr>
          <w:szCs w:val="18"/>
        </w:rPr>
        <w:t>P’s (Place</w:t>
      </w:r>
      <w:r w:rsidR="00B87AA4" w:rsidRPr="00EE5FCC">
        <w:rPr>
          <w:szCs w:val="18"/>
        </w:rPr>
        <w:t>,</w:t>
      </w:r>
      <w:r w:rsidRPr="00EE5FCC">
        <w:rPr>
          <w:szCs w:val="18"/>
        </w:rPr>
        <w:t xml:space="preserve"> </w:t>
      </w:r>
      <w:r w:rsidR="00B87AA4" w:rsidRPr="00EE5FCC">
        <w:rPr>
          <w:szCs w:val="18"/>
        </w:rPr>
        <w:t>Price, Product, and Promotion</w:t>
      </w:r>
      <w:r w:rsidRPr="00EE5FCC">
        <w:rPr>
          <w:szCs w:val="18"/>
        </w:rPr>
        <w:t>)</w:t>
      </w:r>
      <w:r w:rsidR="00B87AA4" w:rsidRPr="00EE5FCC">
        <w:rPr>
          <w:szCs w:val="18"/>
        </w:rPr>
        <w:t xml:space="preserve"> that</w:t>
      </w:r>
      <w:r w:rsidRPr="00EE5FCC">
        <w:rPr>
          <w:szCs w:val="18"/>
        </w:rPr>
        <w:t xml:space="preserve"> </w:t>
      </w:r>
      <w:r w:rsidR="00B87AA4" w:rsidRPr="00EE5FCC">
        <w:rPr>
          <w:szCs w:val="18"/>
        </w:rPr>
        <w:t xml:space="preserve">are </w:t>
      </w:r>
      <w:r w:rsidRPr="00EE5FCC">
        <w:rPr>
          <w:szCs w:val="18"/>
        </w:rPr>
        <w:t xml:space="preserve">crucial </w:t>
      </w:r>
      <w:r w:rsidR="00B87AA4" w:rsidRPr="00EE5FCC">
        <w:rPr>
          <w:szCs w:val="18"/>
        </w:rPr>
        <w:t xml:space="preserve">to the </w:t>
      </w:r>
      <w:r w:rsidRPr="00EE5FCC">
        <w:rPr>
          <w:szCs w:val="18"/>
        </w:rPr>
        <w:t xml:space="preserve">marketing mix, </w:t>
      </w:r>
      <w:r w:rsidR="00B87AA4" w:rsidRPr="00EE5FCC">
        <w:rPr>
          <w:szCs w:val="18"/>
        </w:rPr>
        <w:t>the four additional</w:t>
      </w:r>
      <w:r w:rsidRPr="00EE5FCC">
        <w:rPr>
          <w:szCs w:val="18"/>
        </w:rPr>
        <w:t xml:space="preserve"> P’s </w:t>
      </w:r>
      <w:r w:rsidR="00B87AA4" w:rsidRPr="00EE5FCC">
        <w:rPr>
          <w:szCs w:val="18"/>
        </w:rPr>
        <w:t>P</w:t>
      </w:r>
      <w:r w:rsidRPr="00EE5FCC">
        <w:rPr>
          <w:szCs w:val="18"/>
        </w:rPr>
        <w:t>rocess</w:t>
      </w:r>
      <w:r w:rsidR="00B87AA4" w:rsidRPr="00EE5FCC">
        <w:rPr>
          <w:szCs w:val="18"/>
        </w:rPr>
        <w:t xml:space="preserve">, People, </w:t>
      </w:r>
      <w:r w:rsidRPr="00EE5FCC">
        <w:rPr>
          <w:szCs w:val="18"/>
        </w:rPr>
        <w:t xml:space="preserve">Physical evidence </w:t>
      </w:r>
      <w:r w:rsidR="00B87AA4" w:rsidRPr="00EE5FCC">
        <w:rPr>
          <w:szCs w:val="18"/>
        </w:rPr>
        <w:t>and packaging all have an important</w:t>
      </w:r>
      <w:r w:rsidRPr="00EE5FCC">
        <w:rPr>
          <w:szCs w:val="18"/>
        </w:rPr>
        <w:t xml:space="preserve"> role in the marketing mix as well. Blythe (2014 pg.755) de</w:t>
      </w:r>
      <w:r w:rsidR="00B87AA4" w:rsidRPr="00EE5FCC">
        <w:rPr>
          <w:szCs w:val="18"/>
        </w:rPr>
        <w:t xml:space="preserve">finition of </w:t>
      </w:r>
      <w:r w:rsidRPr="00EE5FCC">
        <w:rPr>
          <w:szCs w:val="18"/>
        </w:rPr>
        <w:t xml:space="preserve">the four P’s </w:t>
      </w:r>
      <w:r w:rsidR="00B87AA4" w:rsidRPr="00EE5FCC">
        <w:rPr>
          <w:szCs w:val="18"/>
        </w:rPr>
        <w:t>is</w:t>
      </w:r>
      <w:r w:rsidRPr="00EE5FCC">
        <w:rPr>
          <w:szCs w:val="18"/>
        </w:rPr>
        <w:t xml:space="preserve">; </w:t>
      </w:r>
      <w:proofErr w:type="gramStart"/>
      <w:r w:rsidR="00B87AA4" w:rsidRPr="00EE5FCC">
        <w:rPr>
          <w:szCs w:val="18"/>
        </w:rPr>
        <w:t>Product ”A</w:t>
      </w:r>
      <w:proofErr w:type="gramEnd"/>
      <w:r w:rsidR="00B87AA4" w:rsidRPr="00EE5FCC">
        <w:rPr>
          <w:szCs w:val="18"/>
        </w:rPr>
        <w:t xml:space="preserve"> bundle of benefits”; </w:t>
      </w:r>
      <w:r w:rsidRPr="00EE5FCC">
        <w:rPr>
          <w:szCs w:val="18"/>
        </w:rPr>
        <w:t>Price “the exchange a customer makes in order to obtain a product”; Place “The location where the exchange takes place”; and Promotion “Marketing communications”. The</w:t>
      </w:r>
      <w:r w:rsidR="00B87AA4" w:rsidRPr="00EE5FCC">
        <w:rPr>
          <w:szCs w:val="18"/>
        </w:rPr>
        <w:t xml:space="preserve"> four traditional P’s and sometimes eight </w:t>
      </w:r>
      <w:r w:rsidR="00B87AA4" w:rsidRPr="003E708F">
        <w:rPr>
          <w:noProof/>
          <w:szCs w:val="18"/>
        </w:rPr>
        <w:t>P</w:t>
      </w:r>
      <w:r w:rsidR="003E708F">
        <w:rPr>
          <w:noProof/>
          <w:szCs w:val="18"/>
        </w:rPr>
        <w:t>'</w:t>
      </w:r>
      <w:r w:rsidR="00B87AA4" w:rsidRPr="003E708F">
        <w:rPr>
          <w:noProof/>
          <w:szCs w:val="18"/>
        </w:rPr>
        <w:t>s</w:t>
      </w:r>
      <w:r w:rsidR="00B87AA4" w:rsidRPr="00EE5FCC">
        <w:rPr>
          <w:szCs w:val="18"/>
        </w:rPr>
        <w:t xml:space="preserve"> are also known as the marketing mix.</w:t>
      </w:r>
      <w:r w:rsidR="00911F22" w:rsidRPr="00EE5FCC">
        <w:rPr>
          <w:szCs w:val="18"/>
        </w:rPr>
        <w:t xml:space="preserve"> These eight P’s can be used to solve problems within marketing by breaking down each section of an </w:t>
      </w:r>
      <w:r w:rsidR="00911F22" w:rsidRPr="003E708F">
        <w:rPr>
          <w:noProof/>
          <w:szCs w:val="18"/>
        </w:rPr>
        <w:t>organisation</w:t>
      </w:r>
      <w:r w:rsidR="00AE7DEE" w:rsidRPr="00EE5FCC">
        <w:rPr>
          <w:szCs w:val="18"/>
        </w:rPr>
        <w:t xml:space="preserve">, then allowing for </w:t>
      </w:r>
      <w:r w:rsidR="003E708F">
        <w:rPr>
          <w:szCs w:val="18"/>
        </w:rPr>
        <w:t xml:space="preserve">an </w:t>
      </w:r>
      <w:r w:rsidR="00AE7DEE" w:rsidRPr="003E708F">
        <w:rPr>
          <w:noProof/>
          <w:szCs w:val="18"/>
        </w:rPr>
        <w:t>area</w:t>
      </w:r>
      <w:r w:rsidR="00AE7DEE" w:rsidRPr="00EE5FCC">
        <w:rPr>
          <w:szCs w:val="18"/>
        </w:rPr>
        <w:t xml:space="preserve"> of weakness to be identified. </w:t>
      </w:r>
    </w:p>
    <w:p w14:paraId="191CE65A" w14:textId="5798A342" w:rsidR="00E06E84" w:rsidRPr="00EE5FCC" w:rsidRDefault="00E06E84" w:rsidP="00EE5FCC">
      <w:pPr>
        <w:pStyle w:val="NormalIndent"/>
        <w:spacing w:line="480" w:lineRule="auto"/>
        <w:rPr>
          <w:szCs w:val="18"/>
        </w:rPr>
      </w:pPr>
    </w:p>
    <w:p w14:paraId="49CB08D0" w14:textId="615D4FA9" w:rsidR="00E06E84" w:rsidRPr="00EE5FCC" w:rsidRDefault="00A9130F" w:rsidP="00EE5FCC">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rPr>
      </w:pPr>
      <w:bookmarkStart w:id="9" w:name="_Toc513205231"/>
      <w:r w:rsidRPr="00EE5FCC">
        <w:t xml:space="preserve">Analysing the </w:t>
      </w:r>
      <w:r w:rsidRPr="003E708F">
        <w:rPr>
          <w:noProof/>
        </w:rPr>
        <w:t>Dognasiums</w:t>
      </w:r>
      <w:r w:rsidRPr="00EE5FCC">
        <w:t xml:space="preserve"> eight P’s</w:t>
      </w:r>
      <w:bookmarkEnd w:id="9"/>
    </w:p>
    <w:p w14:paraId="243044D4" w14:textId="1063CBA7" w:rsidR="0059760C" w:rsidRPr="00EE5FCC" w:rsidRDefault="001070F9" w:rsidP="00EE5FCC">
      <w:pPr>
        <w:pStyle w:val="NormalIndent"/>
        <w:spacing w:line="480" w:lineRule="auto"/>
        <w:rPr>
          <w:szCs w:val="18"/>
        </w:rPr>
      </w:pPr>
      <w:r w:rsidRPr="00EE5FCC">
        <w:rPr>
          <w:szCs w:val="18"/>
        </w:rPr>
        <w:t xml:space="preserve">The first step to solving the Dognasiums marketing problem is to </w:t>
      </w:r>
      <w:r w:rsidRPr="003E708F">
        <w:rPr>
          <w:noProof/>
          <w:szCs w:val="18"/>
        </w:rPr>
        <w:t>analyse</w:t>
      </w:r>
      <w:r w:rsidRPr="00EE5FCC">
        <w:rPr>
          <w:szCs w:val="18"/>
        </w:rPr>
        <w:t xml:space="preserve"> their current marketing mix using the P’s within the eight P’s that apply to them. </w:t>
      </w:r>
      <w:r w:rsidR="00AC134E" w:rsidRPr="00EE5FCC">
        <w:rPr>
          <w:szCs w:val="18"/>
        </w:rPr>
        <w:t xml:space="preserve">Starting with the traditional P’s: the ‘product’ that the Dognasium is concerned about is their day-care service. The ‘price’ of this service is eighteen pound a day, the place this service is offered is at the Dognasiums facilities in Swansea. The ‘promotional’ methods the </w:t>
      </w:r>
      <w:r w:rsidR="001E6AA8" w:rsidRPr="00EE5FCC">
        <w:rPr>
          <w:szCs w:val="18"/>
        </w:rPr>
        <w:t>D</w:t>
      </w:r>
      <w:r w:rsidR="00AC134E" w:rsidRPr="00EE5FCC">
        <w:rPr>
          <w:szCs w:val="18"/>
        </w:rPr>
        <w:t>ognasium use for this service are limited</w:t>
      </w:r>
      <w:r w:rsidR="0059760C" w:rsidRPr="00EE5FCC">
        <w:rPr>
          <w:szCs w:val="18"/>
        </w:rPr>
        <w:t xml:space="preserve"> their website doesn’t indicate a use of strong pricing strategies</w:t>
      </w:r>
      <w:r w:rsidR="001E6AA8" w:rsidRPr="00EE5FCC">
        <w:rPr>
          <w:szCs w:val="18"/>
        </w:rPr>
        <w:t xml:space="preserve"> (The Dognasium, 2018)</w:t>
      </w:r>
      <w:r w:rsidR="0059760C" w:rsidRPr="00EE5FCC">
        <w:rPr>
          <w:szCs w:val="18"/>
        </w:rPr>
        <w:t xml:space="preserve">.  Chaffey (2016) highlights the importance of pricing strategies as within the digital marketing strategy of any </w:t>
      </w:r>
      <w:r w:rsidR="0059760C" w:rsidRPr="003E708F">
        <w:rPr>
          <w:noProof/>
          <w:szCs w:val="18"/>
        </w:rPr>
        <w:t>organisation</w:t>
      </w:r>
      <w:r w:rsidR="0059760C" w:rsidRPr="00EE5FCC">
        <w:rPr>
          <w:szCs w:val="18"/>
        </w:rPr>
        <w:t xml:space="preserve">. Stating </w:t>
      </w:r>
      <w:r w:rsidR="0059760C" w:rsidRPr="003E708F">
        <w:rPr>
          <w:noProof/>
          <w:szCs w:val="18"/>
        </w:rPr>
        <w:t>that pricing strategies</w:t>
      </w:r>
      <w:r w:rsidR="0059760C" w:rsidRPr="00EE5FCC">
        <w:rPr>
          <w:szCs w:val="18"/>
        </w:rPr>
        <w:t xml:space="preserve"> such as bundle pricing, phycological pricing and optional pricing being beneficial in the long-term marketing goals of most </w:t>
      </w:r>
      <w:r w:rsidR="0059760C" w:rsidRPr="003E708F">
        <w:rPr>
          <w:noProof/>
          <w:szCs w:val="18"/>
        </w:rPr>
        <w:t>organisations</w:t>
      </w:r>
      <w:r w:rsidR="0059760C" w:rsidRPr="00EE5FCC">
        <w:rPr>
          <w:szCs w:val="18"/>
        </w:rPr>
        <w:t xml:space="preserve">. </w:t>
      </w:r>
      <w:r w:rsidR="001E6AA8" w:rsidRPr="00EE5FCC">
        <w:rPr>
          <w:szCs w:val="18"/>
        </w:rPr>
        <w:t xml:space="preserve">However, despite the lack of pricing </w:t>
      </w:r>
      <w:r w:rsidR="001E6AA8" w:rsidRPr="003E708F">
        <w:rPr>
          <w:noProof/>
          <w:szCs w:val="18"/>
        </w:rPr>
        <w:t>strate</w:t>
      </w:r>
      <w:r w:rsidR="003E708F">
        <w:rPr>
          <w:noProof/>
          <w:szCs w:val="18"/>
        </w:rPr>
        <w:t>gie</w:t>
      </w:r>
      <w:r w:rsidR="001E6AA8" w:rsidRPr="003E708F">
        <w:rPr>
          <w:noProof/>
          <w:szCs w:val="18"/>
        </w:rPr>
        <w:t>s</w:t>
      </w:r>
      <w:r w:rsidR="001E6AA8" w:rsidRPr="00EE5FCC">
        <w:rPr>
          <w:szCs w:val="18"/>
        </w:rPr>
        <w:t xml:space="preserve"> The Dognasium (2018) demonstrates, they do have </w:t>
      </w:r>
      <w:r w:rsidR="003E708F">
        <w:rPr>
          <w:szCs w:val="18"/>
        </w:rPr>
        <w:t xml:space="preserve">a </w:t>
      </w:r>
      <w:r w:rsidR="001E6AA8" w:rsidRPr="003E708F">
        <w:rPr>
          <w:noProof/>
          <w:szCs w:val="18"/>
        </w:rPr>
        <w:t>good</w:t>
      </w:r>
      <w:r w:rsidR="001E6AA8" w:rsidRPr="00EE5FCC">
        <w:rPr>
          <w:szCs w:val="18"/>
        </w:rPr>
        <w:t xml:space="preserve"> understanding and practical use of the optional pricing </w:t>
      </w:r>
      <w:r w:rsidR="001E6AA8" w:rsidRPr="003E708F">
        <w:rPr>
          <w:noProof/>
          <w:szCs w:val="18"/>
        </w:rPr>
        <w:t>strategy</w:t>
      </w:r>
      <w:r w:rsidR="001E6AA8" w:rsidRPr="00EE5FCC">
        <w:rPr>
          <w:szCs w:val="18"/>
        </w:rPr>
        <w:t xml:space="preserve">. </w:t>
      </w:r>
      <w:r w:rsidR="0059760C" w:rsidRPr="00EE5FCC">
        <w:rPr>
          <w:szCs w:val="18"/>
        </w:rPr>
        <w:t xml:space="preserve">Doyle (2011) </w:t>
      </w:r>
      <w:r w:rsidR="001E6AA8" w:rsidRPr="00EE5FCC">
        <w:rPr>
          <w:szCs w:val="18"/>
        </w:rPr>
        <w:t xml:space="preserve">states that this </w:t>
      </w:r>
      <w:r w:rsidR="001E6AA8" w:rsidRPr="003E708F">
        <w:rPr>
          <w:noProof/>
          <w:szCs w:val="18"/>
        </w:rPr>
        <w:t>strategy</w:t>
      </w:r>
      <w:r w:rsidR="001E6AA8" w:rsidRPr="00EE5FCC">
        <w:rPr>
          <w:szCs w:val="18"/>
        </w:rPr>
        <w:t xml:space="preserve"> is often used by car manufacturers, this </w:t>
      </w:r>
      <w:r w:rsidR="001E6AA8" w:rsidRPr="003E708F">
        <w:rPr>
          <w:noProof/>
          <w:szCs w:val="18"/>
        </w:rPr>
        <w:t>strategy</w:t>
      </w:r>
      <w:r w:rsidR="001E6AA8" w:rsidRPr="00EE5FCC">
        <w:rPr>
          <w:szCs w:val="18"/>
        </w:rPr>
        <w:t xml:space="preserve"> involves the use of optional added extras to a product or service </w:t>
      </w:r>
      <w:proofErr w:type="gramStart"/>
      <w:r w:rsidR="001E6AA8" w:rsidRPr="00EE5FCC">
        <w:rPr>
          <w:szCs w:val="18"/>
        </w:rPr>
        <w:t>in order to</w:t>
      </w:r>
      <w:proofErr w:type="gramEnd"/>
      <w:r w:rsidR="001E6AA8" w:rsidRPr="00EE5FCC">
        <w:rPr>
          <w:szCs w:val="18"/>
        </w:rPr>
        <w:t xml:space="preserve"> increase the profit made from individual customers. The Dognasium (2018) have their base product of day-care, this involves general care for an individual dog or dogs throughout their time at the Dognasium, their ‘</w:t>
      </w:r>
      <w:r w:rsidR="001E6AA8" w:rsidRPr="003E708F">
        <w:rPr>
          <w:noProof/>
          <w:szCs w:val="18"/>
        </w:rPr>
        <w:t>Add</w:t>
      </w:r>
      <w:r w:rsidR="003E708F">
        <w:rPr>
          <w:noProof/>
          <w:szCs w:val="18"/>
        </w:rPr>
        <w:t>-</w:t>
      </w:r>
      <w:r w:rsidR="001E6AA8" w:rsidRPr="003E708F">
        <w:rPr>
          <w:noProof/>
          <w:szCs w:val="18"/>
        </w:rPr>
        <w:t>On</w:t>
      </w:r>
      <w:r w:rsidR="001E6AA8" w:rsidRPr="00EE5FCC">
        <w:rPr>
          <w:szCs w:val="18"/>
        </w:rPr>
        <w:t xml:space="preserve">’ services involve an extra activity for the dogs throughout the day. These services include but are not limited to a walk, treadmill session, Use of gym equipment and scent work. These services are charged at an additional six pound each on top of the initial eighteen pound for standard </w:t>
      </w:r>
      <w:proofErr w:type="spellStart"/>
      <w:r w:rsidR="001E6AA8" w:rsidRPr="00EE5FCC">
        <w:rPr>
          <w:szCs w:val="18"/>
        </w:rPr>
        <w:t>daycare</w:t>
      </w:r>
      <w:proofErr w:type="spellEnd"/>
      <w:r w:rsidR="001E6AA8" w:rsidRPr="00EE5FCC">
        <w:rPr>
          <w:szCs w:val="18"/>
        </w:rPr>
        <w:t xml:space="preserve">. Johnston (2018) implied that this </w:t>
      </w:r>
      <w:r w:rsidR="001E6AA8" w:rsidRPr="003E708F">
        <w:rPr>
          <w:noProof/>
          <w:szCs w:val="18"/>
        </w:rPr>
        <w:t>stratergy</w:t>
      </w:r>
      <w:r w:rsidR="001E6AA8" w:rsidRPr="00EE5FCC">
        <w:rPr>
          <w:szCs w:val="18"/>
        </w:rPr>
        <w:t xml:space="preserve"> is successful for them on average at least half of the dogs in for day-care will pay for an additional </w:t>
      </w:r>
      <w:r w:rsidR="001E6AA8" w:rsidRPr="003E708F">
        <w:rPr>
          <w:noProof/>
          <w:szCs w:val="18"/>
        </w:rPr>
        <w:t>add</w:t>
      </w:r>
      <w:r w:rsidR="003E708F">
        <w:rPr>
          <w:noProof/>
          <w:szCs w:val="18"/>
        </w:rPr>
        <w:t>-</w:t>
      </w:r>
      <w:r w:rsidR="001E6AA8" w:rsidRPr="003E708F">
        <w:rPr>
          <w:noProof/>
          <w:szCs w:val="18"/>
        </w:rPr>
        <w:t>on</w:t>
      </w:r>
      <w:r w:rsidR="001E6AA8" w:rsidRPr="00EE5FCC">
        <w:rPr>
          <w:szCs w:val="18"/>
        </w:rPr>
        <w:t xml:space="preserve"> service.  </w:t>
      </w:r>
    </w:p>
    <w:p w14:paraId="67CB233C" w14:textId="77777777" w:rsidR="001E6AA8" w:rsidRPr="00EE5FCC" w:rsidRDefault="001E6AA8" w:rsidP="00EE5FCC">
      <w:pPr>
        <w:pStyle w:val="NormalIndent"/>
        <w:spacing w:line="480" w:lineRule="auto"/>
        <w:rPr>
          <w:szCs w:val="18"/>
        </w:rPr>
      </w:pPr>
    </w:p>
    <w:p w14:paraId="24E58D85" w14:textId="63F11F24" w:rsidR="00F952AC" w:rsidRPr="00EE5FCC" w:rsidRDefault="001E6AA8" w:rsidP="00EE5FCC">
      <w:pPr>
        <w:pStyle w:val="NormalIndent"/>
        <w:spacing w:line="480" w:lineRule="auto"/>
        <w:rPr>
          <w:szCs w:val="18"/>
        </w:rPr>
      </w:pPr>
      <w:r w:rsidRPr="00EE5FCC">
        <w:rPr>
          <w:szCs w:val="18"/>
        </w:rPr>
        <w:t xml:space="preserve">Both Doyle (2011) and Kotler and Armstrong (2014) highlight the effectiveness of phycological pricing, this is not a </w:t>
      </w:r>
      <w:r w:rsidRPr="003E708F">
        <w:rPr>
          <w:noProof/>
          <w:szCs w:val="18"/>
        </w:rPr>
        <w:t>strategy</w:t>
      </w:r>
      <w:r w:rsidRPr="00EE5FCC">
        <w:rPr>
          <w:szCs w:val="18"/>
        </w:rPr>
        <w:t xml:space="preserve"> that the Dognasium (2018) employ</w:t>
      </w:r>
      <w:r w:rsidR="00C3062F" w:rsidRPr="00EE5FCC">
        <w:rPr>
          <w:szCs w:val="18"/>
        </w:rPr>
        <w:t xml:space="preserve">. Larson (2014) explains the principals of phycological pricing, pricing an item at £199 is psychologically more appealing to a buyer than pricing a product at £200 this is due to £199 not moving past the next major price threshold, despite the difference </w:t>
      </w:r>
      <w:r w:rsidR="003E708F">
        <w:rPr>
          <w:noProof/>
          <w:szCs w:val="18"/>
        </w:rPr>
        <w:t>is</w:t>
      </w:r>
      <w:r w:rsidR="00C3062F" w:rsidRPr="00EE5FCC">
        <w:rPr>
          <w:szCs w:val="18"/>
        </w:rPr>
        <w:t xml:space="preserve"> marginal. When applying this to the Dognasiums pricing it is important to consider that the prices </w:t>
      </w:r>
      <w:r w:rsidR="00C3062F" w:rsidRPr="003E708F">
        <w:rPr>
          <w:noProof/>
          <w:szCs w:val="18"/>
        </w:rPr>
        <w:t>can not</w:t>
      </w:r>
      <w:r w:rsidR="00C3062F" w:rsidRPr="00EE5FCC">
        <w:rPr>
          <w:szCs w:val="18"/>
        </w:rPr>
        <w:t xml:space="preserve"> be significantly altered due to the potential profit implications for the business. However, to make minor changes to the prices would make little difference to the profit but may help bring in more clientele. For </w:t>
      </w:r>
      <w:r w:rsidR="00C3062F" w:rsidRPr="003E708F">
        <w:rPr>
          <w:noProof/>
          <w:szCs w:val="18"/>
        </w:rPr>
        <w:t>example</w:t>
      </w:r>
      <w:r w:rsidR="003E708F">
        <w:rPr>
          <w:noProof/>
          <w:szCs w:val="18"/>
        </w:rPr>
        <w:t>,</w:t>
      </w:r>
      <w:r w:rsidR="00C3062F" w:rsidRPr="00EE5FCC">
        <w:rPr>
          <w:szCs w:val="18"/>
        </w:rPr>
        <w:t xml:space="preserve"> changing the cost of </w:t>
      </w:r>
      <w:proofErr w:type="spellStart"/>
      <w:r w:rsidR="00C3062F" w:rsidRPr="00EE5FCC">
        <w:rPr>
          <w:szCs w:val="18"/>
        </w:rPr>
        <w:t>daycare</w:t>
      </w:r>
      <w:proofErr w:type="spellEnd"/>
      <w:r w:rsidR="00C3062F" w:rsidRPr="00EE5FCC">
        <w:rPr>
          <w:szCs w:val="18"/>
        </w:rPr>
        <w:t xml:space="preserve"> from £18 to £17.99 would have little impact on the business but </w:t>
      </w:r>
      <w:r w:rsidR="003E708F">
        <w:rPr>
          <w:szCs w:val="18"/>
        </w:rPr>
        <w:t xml:space="preserve">the </w:t>
      </w:r>
      <w:r w:rsidR="00F952AC" w:rsidRPr="003E708F">
        <w:rPr>
          <w:noProof/>
          <w:szCs w:val="18"/>
        </w:rPr>
        <w:t>significant</w:t>
      </w:r>
      <w:r w:rsidR="00C3062F" w:rsidRPr="00EE5FCC">
        <w:rPr>
          <w:szCs w:val="18"/>
        </w:rPr>
        <w:t xml:space="preserve"> phycological impact on the customer and how they perceive the Dognasiums pricing, this would be particularly effective when drawing in new customers. </w:t>
      </w:r>
    </w:p>
    <w:p w14:paraId="20D8ADAF" w14:textId="77777777" w:rsidR="00F952AC" w:rsidRPr="00EE5FCC" w:rsidRDefault="00F952AC" w:rsidP="00EE5FCC">
      <w:pPr>
        <w:pStyle w:val="NormalIndent"/>
        <w:spacing w:line="480" w:lineRule="auto"/>
        <w:rPr>
          <w:szCs w:val="18"/>
        </w:rPr>
      </w:pPr>
    </w:p>
    <w:p w14:paraId="4BFD27F4" w14:textId="428026D9" w:rsidR="000843DB" w:rsidRPr="00EE5FCC" w:rsidRDefault="00F952AC" w:rsidP="00EE5FCC">
      <w:pPr>
        <w:pStyle w:val="NormalIndent"/>
        <w:spacing w:line="480" w:lineRule="auto"/>
        <w:rPr>
          <w:szCs w:val="18"/>
        </w:rPr>
      </w:pPr>
      <w:r w:rsidRPr="00EE5FCC">
        <w:rPr>
          <w:szCs w:val="18"/>
        </w:rPr>
        <w:t xml:space="preserve">Although </w:t>
      </w:r>
      <w:r w:rsidRPr="003E708F">
        <w:rPr>
          <w:noProof/>
          <w:szCs w:val="18"/>
        </w:rPr>
        <w:t>packaging</w:t>
      </w:r>
      <w:r w:rsidRPr="00EE5FCC">
        <w:rPr>
          <w:szCs w:val="18"/>
        </w:rPr>
        <w:t xml:space="preserve"> is one of the eight P’s within the marketing </w:t>
      </w:r>
      <w:r w:rsidRPr="003E708F">
        <w:rPr>
          <w:noProof/>
          <w:szCs w:val="18"/>
        </w:rPr>
        <w:t>problem solving</w:t>
      </w:r>
      <w:r w:rsidRPr="00EE5FCC">
        <w:rPr>
          <w:szCs w:val="18"/>
        </w:rPr>
        <w:t xml:space="preserve"> method it is important to acknowledge that due to the ‘product’ in question being a service of day-care, the packaging P will not be </w:t>
      </w:r>
      <w:r w:rsidRPr="003E708F">
        <w:rPr>
          <w:noProof/>
          <w:szCs w:val="18"/>
        </w:rPr>
        <w:t>analysed</w:t>
      </w:r>
      <w:r w:rsidRPr="00EE5FCC">
        <w:rPr>
          <w:szCs w:val="18"/>
        </w:rPr>
        <w:t xml:space="preserve"> for the </w:t>
      </w:r>
      <w:proofErr w:type="spellStart"/>
      <w:r w:rsidRPr="00EE5FCC">
        <w:rPr>
          <w:szCs w:val="18"/>
        </w:rPr>
        <w:t>Dognsaium</w:t>
      </w:r>
      <w:proofErr w:type="spellEnd"/>
      <w:r w:rsidRPr="00EE5FCC">
        <w:rPr>
          <w:szCs w:val="18"/>
        </w:rPr>
        <w:t xml:space="preserve">. The Eight P’s inability to fit into every </w:t>
      </w:r>
      <w:r w:rsidRPr="003E708F">
        <w:rPr>
          <w:noProof/>
          <w:szCs w:val="18"/>
        </w:rPr>
        <w:t>business</w:t>
      </w:r>
      <w:r w:rsidRPr="00EE5FCC">
        <w:rPr>
          <w:szCs w:val="18"/>
        </w:rPr>
        <w:t xml:space="preserve"> marketing environment could be considered one of </w:t>
      </w:r>
      <w:r w:rsidRPr="003E708F">
        <w:rPr>
          <w:noProof/>
          <w:szCs w:val="18"/>
        </w:rPr>
        <w:t xml:space="preserve">the </w:t>
      </w:r>
      <w:r w:rsidR="003E708F">
        <w:rPr>
          <w:noProof/>
          <w:szCs w:val="18"/>
        </w:rPr>
        <w:t>limitations of the method</w:t>
      </w:r>
      <w:r w:rsidRPr="00EE5FCC">
        <w:rPr>
          <w:szCs w:val="18"/>
        </w:rPr>
        <w:t xml:space="preserve">. To continue this report will look at the additional three P’s Process, People, and Physical Evidence. These </w:t>
      </w:r>
      <w:r w:rsidR="006B2E95" w:rsidRPr="00EE5FCC">
        <w:rPr>
          <w:szCs w:val="18"/>
        </w:rPr>
        <w:t xml:space="preserve">three P’s are crucial to the </w:t>
      </w:r>
      <w:r w:rsidR="00A225E8" w:rsidRPr="00EE5FCC">
        <w:rPr>
          <w:szCs w:val="18"/>
        </w:rPr>
        <w:t>D</w:t>
      </w:r>
      <w:r w:rsidR="006B2E95" w:rsidRPr="00EE5FCC">
        <w:rPr>
          <w:szCs w:val="18"/>
        </w:rPr>
        <w:t xml:space="preserve">ognasium when marketing their services, Blythe (2014) defines </w:t>
      </w:r>
      <w:r w:rsidR="006B2E95" w:rsidRPr="003E708F">
        <w:rPr>
          <w:noProof/>
          <w:szCs w:val="18"/>
        </w:rPr>
        <w:t>these the</w:t>
      </w:r>
      <w:r w:rsidR="003E708F" w:rsidRPr="003E708F">
        <w:rPr>
          <w:noProof/>
          <w:szCs w:val="18"/>
        </w:rPr>
        <w:t>s</w:t>
      </w:r>
      <w:r w:rsidR="006B2E95" w:rsidRPr="003E708F">
        <w:rPr>
          <w:noProof/>
          <w:szCs w:val="18"/>
        </w:rPr>
        <w:t>e p’s</w:t>
      </w:r>
      <w:r w:rsidR="006B2E95" w:rsidRPr="00EE5FCC">
        <w:rPr>
          <w:szCs w:val="18"/>
        </w:rPr>
        <w:t xml:space="preserve"> as ‘service</w:t>
      </w:r>
      <w:r w:rsidR="005E5185" w:rsidRPr="00EE5FCC">
        <w:rPr>
          <w:szCs w:val="18"/>
        </w:rPr>
        <w:t>s</w:t>
      </w:r>
      <w:r w:rsidR="006B2E95" w:rsidRPr="00EE5FCC">
        <w:rPr>
          <w:szCs w:val="18"/>
        </w:rPr>
        <w:t xml:space="preserve"> marketing’</w:t>
      </w:r>
      <w:r w:rsidR="005E5185" w:rsidRPr="00EE5FCC">
        <w:rPr>
          <w:szCs w:val="18"/>
        </w:rPr>
        <w:t xml:space="preserve">. </w:t>
      </w:r>
    </w:p>
    <w:p w14:paraId="79FBA5C0" w14:textId="77777777" w:rsidR="000843DB" w:rsidRPr="00EE5FCC" w:rsidRDefault="000843DB" w:rsidP="00EE5FCC">
      <w:pPr>
        <w:pStyle w:val="NormalIndent"/>
        <w:spacing w:line="480" w:lineRule="auto"/>
        <w:rPr>
          <w:szCs w:val="18"/>
        </w:rPr>
      </w:pPr>
    </w:p>
    <w:p w14:paraId="03810B28" w14:textId="74A24B1B" w:rsidR="00F952AC" w:rsidRPr="00EE5FCC" w:rsidRDefault="005F7B9D" w:rsidP="00EE5FCC">
      <w:pPr>
        <w:pStyle w:val="NormalIndent"/>
        <w:spacing w:line="480" w:lineRule="auto"/>
        <w:rPr>
          <w:szCs w:val="18"/>
        </w:rPr>
      </w:pPr>
      <w:r w:rsidRPr="00EE5FCC">
        <w:rPr>
          <w:szCs w:val="18"/>
        </w:rPr>
        <w:t xml:space="preserve">The process in which a service is received is essential to the success of a growing </w:t>
      </w:r>
      <w:r w:rsidRPr="003E708F">
        <w:rPr>
          <w:noProof/>
          <w:szCs w:val="18"/>
        </w:rPr>
        <w:t>organisation</w:t>
      </w:r>
      <w:r w:rsidRPr="00EE5FCC">
        <w:rPr>
          <w:szCs w:val="18"/>
        </w:rPr>
        <w:t xml:space="preserve">, a good process creates brand loyalty. An example of a company that </w:t>
      </w:r>
      <w:r w:rsidRPr="003E708F">
        <w:rPr>
          <w:noProof/>
          <w:szCs w:val="18"/>
        </w:rPr>
        <w:t>utilises</w:t>
      </w:r>
      <w:r w:rsidRPr="00EE5FCC">
        <w:rPr>
          <w:szCs w:val="18"/>
        </w:rPr>
        <w:t xml:space="preserve"> the </w:t>
      </w:r>
      <w:r w:rsidRPr="003E708F">
        <w:rPr>
          <w:noProof/>
          <w:szCs w:val="18"/>
        </w:rPr>
        <w:t>process</w:t>
      </w:r>
      <w:r w:rsidR="003E708F">
        <w:rPr>
          <w:noProof/>
          <w:szCs w:val="18"/>
        </w:rPr>
        <w:t>ing</w:t>
      </w:r>
      <w:r w:rsidRPr="00EE5FCC">
        <w:rPr>
          <w:szCs w:val="18"/>
        </w:rPr>
        <w:t xml:space="preserve"> element of the eight p’s is </w:t>
      </w:r>
      <w:r w:rsidR="003E708F">
        <w:rPr>
          <w:noProof/>
          <w:szCs w:val="18"/>
        </w:rPr>
        <w:t>A</w:t>
      </w:r>
      <w:r w:rsidRPr="003E708F">
        <w:rPr>
          <w:noProof/>
          <w:szCs w:val="18"/>
        </w:rPr>
        <w:t>mazon</w:t>
      </w:r>
      <w:r w:rsidRPr="00EE5FCC">
        <w:rPr>
          <w:szCs w:val="18"/>
        </w:rPr>
        <w:t xml:space="preserve">, they are renowned for their efficient, effective and convenient methods of delivery. The process through which a customer receives a product is essential to how the customer perceives the brand after their first encounter (Baines, P., Fill, C. and Page, K, 2011).  The Dognasium (2018) has </w:t>
      </w:r>
      <w:r w:rsidR="00FC5632" w:rsidRPr="003E708F">
        <w:rPr>
          <w:noProof/>
          <w:szCs w:val="18"/>
        </w:rPr>
        <w:t>takes</w:t>
      </w:r>
      <w:r w:rsidR="00FC5632" w:rsidRPr="00EE5FCC">
        <w:rPr>
          <w:szCs w:val="18"/>
        </w:rPr>
        <w:t xml:space="preserve"> bookings via the telephone, Facebook, and their website, trying to ensure the booking process is uncomplex. As well as this they take both cash and card payments to ensure the payment process is also uncomplicated.</w:t>
      </w:r>
      <w:r w:rsidR="00047385" w:rsidRPr="00EE5FCC">
        <w:rPr>
          <w:szCs w:val="18"/>
        </w:rPr>
        <w:t xml:space="preserve"> Overall the Dognasium appear to be offering an effective uncomplicated process to their clients. </w:t>
      </w:r>
    </w:p>
    <w:p w14:paraId="54F0982F" w14:textId="2D0B1A71" w:rsidR="000843DB" w:rsidRPr="00EE5FCC" w:rsidRDefault="000843DB" w:rsidP="00EE5FCC">
      <w:pPr>
        <w:pStyle w:val="NormalIndent"/>
        <w:spacing w:line="480" w:lineRule="auto"/>
        <w:rPr>
          <w:szCs w:val="18"/>
        </w:rPr>
      </w:pPr>
    </w:p>
    <w:p w14:paraId="1E0232F3" w14:textId="6A98A4D0" w:rsidR="000843DB" w:rsidRPr="00EE5FCC" w:rsidRDefault="000843DB" w:rsidP="00EE5FCC">
      <w:pPr>
        <w:pStyle w:val="NormalIndent"/>
        <w:spacing w:line="480" w:lineRule="auto"/>
        <w:rPr>
          <w:szCs w:val="18"/>
        </w:rPr>
      </w:pPr>
      <w:proofErr w:type="spellStart"/>
      <w:r w:rsidRPr="00EE5FCC">
        <w:rPr>
          <w:szCs w:val="18"/>
        </w:rPr>
        <w:t>Grădinaru</w:t>
      </w:r>
      <w:proofErr w:type="spellEnd"/>
      <w:r w:rsidRPr="00EE5FCC">
        <w:rPr>
          <w:szCs w:val="18"/>
        </w:rPr>
        <w:t>, Toma</w:t>
      </w:r>
      <w:r w:rsidR="003E708F">
        <w:rPr>
          <w:szCs w:val="18"/>
        </w:rPr>
        <w:t>,</w:t>
      </w:r>
      <w:r w:rsidRPr="00EE5FCC">
        <w:rPr>
          <w:szCs w:val="18"/>
        </w:rPr>
        <w:t xml:space="preserve"> </w:t>
      </w:r>
      <w:r w:rsidRPr="003E708F">
        <w:rPr>
          <w:noProof/>
          <w:szCs w:val="18"/>
        </w:rPr>
        <w:t>and</w:t>
      </w:r>
      <w:r w:rsidRPr="00EE5FCC">
        <w:rPr>
          <w:szCs w:val="18"/>
        </w:rPr>
        <w:t xml:space="preserve"> </w:t>
      </w:r>
      <w:proofErr w:type="spellStart"/>
      <w:r w:rsidRPr="00EE5FCC">
        <w:rPr>
          <w:szCs w:val="18"/>
        </w:rPr>
        <w:t>Marinescu</w:t>
      </w:r>
      <w:proofErr w:type="spellEnd"/>
      <w:r w:rsidRPr="00EE5FCC">
        <w:rPr>
          <w:szCs w:val="18"/>
        </w:rPr>
        <w:t xml:space="preserve">, (2016) define the physical evidence aspect of the eight P’s as all ‘tangible evidence that represents </w:t>
      </w:r>
      <w:r w:rsidRPr="003E708F">
        <w:rPr>
          <w:noProof/>
          <w:szCs w:val="18"/>
        </w:rPr>
        <w:t>and</w:t>
      </w:r>
      <w:r w:rsidRPr="00EE5FCC">
        <w:rPr>
          <w:szCs w:val="18"/>
        </w:rPr>
        <w:t xml:space="preserve"> </w:t>
      </w:r>
      <w:r w:rsidRPr="003E708F">
        <w:rPr>
          <w:noProof/>
          <w:szCs w:val="18"/>
        </w:rPr>
        <w:t>organisation</w:t>
      </w:r>
      <w:r w:rsidRPr="00EE5FCC">
        <w:rPr>
          <w:szCs w:val="18"/>
        </w:rPr>
        <w:t xml:space="preserve">’ this includes </w:t>
      </w:r>
      <w:r w:rsidR="00047385" w:rsidRPr="00EE5FCC">
        <w:rPr>
          <w:szCs w:val="18"/>
        </w:rPr>
        <w:t xml:space="preserve">the external and internal environment of an </w:t>
      </w:r>
      <w:r w:rsidR="00047385" w:rsidRPr="003E708F">
        <w:rPr>
          <w:noProof/>
          <w:szCs w:val="18"/>
        </w:rPr>
        <w:t>organisation</w:t>
      </w:r>
      <w:r w:rsidR="00047385" w:rsidRPr="00EE5FCC">
        <w:rPr>
          <w:szCs w:val="18"/>
        </w:rPr>
        <w:t xml:space="preserve">. The design and setup, the cleanliness, the smell and employee appearance all come </w:t>
      </w:r>
      <w:r w:rsidR="003E708F">
        <w:rPr>
          <w:noProof/>
          <w:szCs w:val="18"/>
        </w:rPr>
        <w:t>from</w:t>
      </w:r>
      <w:r w:rsidR="00047385" w:rsidRPr="00EE5FCC">
        <w:rPr>
          <w:szCs w:val="18"/>
        </w:rPr>
        <w:t xml:space="preserve"> the physical evidence element of the eight </w:t>
      </w:r>
      <w:r w:rsidR="00047385" w:rsidRPr="003E708F">
        <w:rPr>
          <w:noProof/>
          <w:szCs w:val="18"/>
        </w:rPr>
        <w:t>P’s</w:t>
      </w:r>
      <w:r w:rsidR="00047385" w:rsidRPr="00EE5FCC">
        <w:rPr>
          <w:szCs w:val="18"/>
        </w:rPr>
        <w:t xml:space="preserve">. While the Simpson (2018) states that cleanliness is of </w:t>
      </w:r>
      <w:r w:rsidR="00047385" w:rsidRPr="003E708F">
        <w:rPr>
          <w:noProof/>
          <w:szCs w:val="18"/>
        </w:rPr>
        <w:t>upmost</w:t>
      </w:r>
      <w:r w:rsidR="00047385" w:rsidRPr="00EE5FCC">
        <w:rPr>
          <w:szCs w:val="18"/>
        </w:rPr>
        <w:t xml:space="preserve"> importance to all the staff at the Dognasium, </w:t>
      </w:r>
      <w:r w:rsidR="003E708F">
        <w:rPr>
          <w:szCs w:val="18"/>
        </w:rPr>
        <w:t xml:space="preserve">an </w:t>
      </w:r>
      <w:r w:rsidR="00047385" w:rsidRPr="003E708F">
        <w:rPr>
          <w:noProof/>
          <w:szCs w:val="18"/>
        </w:rPr>
        <w:t>indication</w:t>
      </w:r>
      <w:r w:rsidR="00047385" w:rsidRPr="00EE5FCC">
        <w:rPr>
          <w:szCs w:val="18"/>
        </w:rPr>
        <w:t xml:space="preserve"> that staff </w:t>
      </w:r>
      <w:r w:rsidR="00047385" w:rsidRPr="003E708F">
        <w:rPr>
          <w:noProof/>
          <w:szCs w:val="18"/>
        </w:rPr>
        <w:t>are</w:t>
      </w:r>
      <w:r w:rsidR="00047385" w:rsidRPr="00EE5FCC">
        <w:rPr>
          <w:szCs w:val="18"/>
        </w:rPr>
        <w:t xml:space="preserve"> encouraged to stay on top of the cleaning; In </w:t>
      </w:r>
      <w:r w:rsidR="00047385" w:rsidRPr="003E708F">
        <w:rPr>
          <w:noProof/>
          <w:szCs w:val="18"/>
        </w:rPr>
        <w:t>turn</w:t>
      </w:r>
      <w:r w:rsidR="003E708F">
        <w:rPr>
          <w:noProof/>
          <w:szCs w:val="18"/>
        </w:rPr>
        <w:t>,</w:t>
      </w:r>
      <w:r w:rsidR="00047385" w:rsidRPr="00EE5FCC">
        <w:rPr>
          <w:szCs w:val="18"/>
        </w:rPr>
        <w:t xml:space="preserve"> this keeps the Dognasium smelling clean. However, cleanliness is considered crucial to all members of staff at the Dognasium due to the nature of the business this element appears to be a time consuming and difficult task to be maintained on a day to day basis. </w:t>
      </w:r>
    </w:p>
    <w:p w14:paraId="1B8D7EEE" w14:textId="77777777" w:rsidR="00047385" w:rsidRPr="00EE5FCC" w:rsidRDefault="00047385" w:rsidP="00EE5FCC">
      <w:pPr>
        <w:pStyle w:val="NormalIndent"/>
        <w:spacing w:line="480" w:lineRule="auto"/>
        <w:rPr>
          <w:szCs w:val="18"/>
        </w:rPr>
      </w:pPr>
    </w:p>
    <w:p w14:paraId="0F1BC93C" w14:textId="7A85EACB" w:rsidR="00047385" w:rsidRPr="00EE5FCC" w:rsidRDefault="00047385" w:rsidP="00EE5FCC">
      <w:pPr>
        <w:pStyle w:val="NormalIndent"/>
        <w:spacing w:line="480" w:lineRule="auto"/>
        <w:rPr>
          <w:szCs w:val="18"/>
        </w:rPr>
      </w:pPr>
      <w:r w:rsidRPr="00EE5FCC">
        <w:rPr>
          <w:szCs w:val="18"/>
        </w:rPr>
        <w:t>Kotler and Armstrong (2014) and</w:t>
      </w:r>
      <w:r w:rsidRPr="00EE5FCC">
        <w:rPr>
          <w:rFonts w:eastAsiaTheme="minorHAnsi" w:cs="Arial"/>
          <w:szCs w:val="18"/>
          <w:shd w:val="clear" w:color="auto" w:fill="FFFFFF"/>
        </w:rPr>
        <w:t xml:space="preserve"> </w:t>
      </w:r>
      <w:proofErr w:type="spellStart"/>
      <w:r w:rsidRPr="00EE5FCC">
        <w:rPr>
          <w:szCs w:val="18"/>
        </w:rPr>
        <w:t>Grădinaru</w:t>
      </w:r>
      <w:proofErr w:type="spellEnd"/>
      <w:r w:rsidRPr="00EE5FCC">
        <w:rPr>
          <w:szCs w:val="18"/>
        </w:rPr>
        <w:t xml:space="preserve">, Toma and </w:t>
      </w:r>
      <w:proofErr w:type="spellStart"/>
      <w:r w:rsidRPr="00EE5FCC">
        <w:rPr>
          <w:szCs w:val="18"/>
        </w:rPr>
        <w:t>Marinescu</w:t>
      </w:r>
      <w:proofErr w:type="spellEnd"/>
      <w:r w:rsidRPr="00EE5FCC">
        <w:rPr>
          <w:szCs w:val="18"/>
        </w:rPr>
        <w:t xml:space="preserve">, (2016) outline the final P, people as the people who are involved or contribute to the supply of advancement of a service. The perception of the customer and the quality of the supplied service can be influenced by the people at an </w:t>
      </w:r>
      <w:r w:rsidRPr="003E708F">
        <w:rPr>
          <w:noProof/>
          <w:szCs w:val="18"/>
        </w:rPr>
        <w:t>organisation</w:t>
      </w:r>
      <w:r w:rsidRPr="00EE5FCC">
        <w:rPr>
          <w:szCs w:val="18"/>
        </w:rPr>
        <w:t xml:space="preserve">. </w:t>
      </w:r>
      <w:r w:rsidR="005C1C0C" w:rsidRPr="00EE5FCC">
        <w:rPr>
          <w:szCs w:val="18"/>
        </w:rPr>
        <w:t xml:space="preserve">The training and support of the staff at an </w:t>
      </w:r>
      <w:r w:rsidR="005C1C0C" w:rsidRPr="003E708F">
        <w:rPr>
          <w:noProof/>
          <w:szCs w:val="18"/>
        </w:rPr>
        <w:t>organisation</w:t>
      </w:r>
      <w:r w:rsidR="005C1C0C" w:rsidRPr="00EE5FCC">
        <w:rPr>
          <w:szCs w:val="18"/>
        </w:rPr>
        <w:t xml:space="preserve"> impact upon the perception of the brand. Simpson (2017) indicates a goal that includes a low staff turn over level, stating that </w:t>
      </w:r>
      <w:r w:rsidR="005C1C0C" w:rsidRPr="003E708F">
        <w:rPr>
          <w:noProof/>
          <w:szCs w:val="18"/>
        </w:rPr>
        <w:t>it</w:t>
      </w:r>
      <w:r w:rsidR="003E708F">
        <w:rPr>
          <w:noProof/>
          <w:szCs w:val="18"/>
        </w:rPr>
        <w:t xml:space="preserve"> is</w:t>
      </w:r>
      <w:r w:rsidR="005C1C0C" w:rsidRPr="00EE5FCC">
        <w:rPr>
          <w:szCs w:val="18"/>
        </w:rPr>
        <w:t xml:space="preserve"> important that the clients see familiar faces they can build up relationships with. Northouse (2016) states the importance of all relationships within an </w:t>
      </w:r>
      <w:r w:rsidR="005C1C0C" w:rsidRPr="003E708F">
        <w:rPr>
          <w:noProof/>
          <w:szCs w:val="18"/>
        </w:rPr>
        <w:t>organisation</w:t>
      </w:r>
      <w:r w:rsidR="005C1C0C" w:rsidRPr="00EE5FCC">
        <w:rPr>
          <w:szCs w:val="18"/>
        </w:rPr>
        <w:t xml:space="preserve">, both between management and staff and staff and customers. Genuine relationships create transparency and trust within all aspects of a relationship, authenticity is crucial to a successful business (Northouse, 2016). Johnston (2018) implied that within the last few months </w:t>
      </w:r>
      <w:r w:rsidR="00A225E8" w:rsidRPr="00EE5FCC">
        <w:rPr>
          <w:szCs w:val="18"/>
        </w:rPr>
        <w:t>there</w:t>
      </w:r>
      <w:r w:rsidR="005C1C0C" w:rsidRPr="00EE5FCC">
        <w:rPr>
          <w:szCs w:val="18"/>
        </w:rPr>
        <w:t xml:space="preserve"> had been significant staff changes, </w:t>
      </w:r>
      <w:r w:rsidR="005C1C0C" w:rsidRPr="003E708F">
        <w:rPr>
          <w:noProof/>
          <w:szCs w:val="18"/>
        </w:rPr>
        <w:t>however</w:t>
      </w:r>
      <w:r w:rsidR="003E708F">
        <w:rPr>
          <w:noProof/>
          <w:szCs w:val="18"/>
        </w:rPr>
        <w:t>,</w:t>
      </w:r>
      <w:r w:rsidR="005C1C0C" w:rsidRPr="00EE5FCC">
        <w:rPr>
          <w:szCs w:val="18"/>
        </w:rPr>
        <w:t xml:space="preserve"> this has settled and will remain the same for the foreseeable future.  </w:t>
      </w:r>
    </w:p>
    <w:p w14:paraId="77CA94B1" w14:textId="77777777" w:rsidR="00A225E8" w:rsidRPr="00EE5FCC" w:rsidRDefault="00A225E8" w:rsidP="00EE5FCC">
      <w:pPr>
        <w:pStyle w:val="NormalIndent"/>
        <w:spacing w:line="480" w:lineRule="auto"/>
        <w:rPr>
          <w:szCs w:val="18"/>
        </w:rPr>
      </w:pPr>
    </w:p>
    <w:p w14:paraId="47E1661F" w14:textId="53C5EB06" w:rsidR="00A225E8" w:rsidRPr="00EE5FCC" w:rsidRDefault="00A225E8" w:rsidP="00EE5FCC">
      <w:pPr>
        <w:pStyle w:val="NormalIndent"/>
        <w:spacing w:line="480" w:lineRule="auto"/>
        <w:rPr>
          <w:szCs w:val="18"/>
        </w:rPr>
      </w:pPr>
      <w:r w:rsidRPr="00EE5FCC">
        <w:rPr>
          <w:szCs w:val="18"/>
        </w:rPr>
        <w:t xml:space="preserve">By </w:t>
      </w:r>
      <w:r w:rsidRPr="003E708F">
        <w:rPr>
          <w:noProof/>
          <w:szCs w:val="18"/>
        </w:rPr>
        <w:t>analysing</w:t>
      </w:r>
      <w:r w:rsidRPr="00EE5FCC">
        <w:rPr>
          <w:szCs w:val="18"/>
        </w:rPr>
        <w:t xml:space="preserve"> each section of the </w:t>
      </w:r>
      <w:proofErr w:type="spellStart"/>
      <w:r w:rsidRPr="00EE5FCC">
        <w:rPr>
          <w:szCs w:val="18"/>
        </w:rPr>
        <w:t>Dognsaiums</w:t>
      </w:r>
      <w:proofErr w:type="spellEnd"/>
      <w:r w:rsidRPr="00EE5FCC">
        <w:rPr>
          <w:szCs w:val="18"/>
        </w:rPr>
        <w:t xml:space="preserve"> eight P’s, paying </w:t>
      </w:r>
      <w:proofErr w:type="gramStart"/>
      <w:r w:rsidRPr="00EE5FCC">
        <w:rPr>
          <w:szCs w:val="18"/>
        </w:rPr>
        <w:t>particular attention</w:t>
      </w:r>
      <w:proofErr w:type="gramEnd"/>
      <w:r w:rsidRPr="00EE5FCC">
        <w:rPr>
          <w:szCs w:val="18"/>
        </w:rPr>
        <w:t xml:space="preserve"> to those within the services marketing section it allows for the areas of weaknesses to be identified</w:t>
      </w:r>
      <w:r w:rsidR="00A9130F" w:rsidRPr="00EE5FCC">
        <w:rPr>
          <w:szCs w:val="18"/>
        </w:rPr>
        <w:t xml:space="preserve"> t</w:t>
      </w:r>
      <w:r w:rsidRPr="00EE5FCC">
        <w:rPr>
          <w:szCs w:val="18"/>
        </w:rPr>
        <w:t xml:space="preserve">he promotional section </w:t>
      </w:r>
      <w:r w:rsidR="00A9130F" w:rsidRPr="00EE5FCC">
        <w:rPr>
          <w:szCs w:val="18"/>
        </w:rPr>
        <w:t xml:space="preserve">appeared the weakest when </w:t>
      </w:r>
      <w:r w:rsidR="00A9130F" w:rsidRPr="003E708F">
        <w:rPr>
          <w:noProof/>
          <w:szCs w:val="18"/>
        </w:rPr>
        <w:t>analysed</w:t>
      </w:r>
      <w:r w:rsidR="00A9130F" w:rsidRPr="00EE5FCC">
        <w:rPr>
          <w:szCs w:val="18"/>
        </w:rPr>
        <w:t xml:space="preserve">. </w:t>
      </w:r>
    </w:p>
    <w:p w14:paraId="6AD61CD8" w14:textId="331D783D" w:rsidR="00A9130F" w:rsidRPr="00EE5FCC" w:rsidRDefault="00A9130F" w:rsidP="00EE5FCC">
      <w:pPr>
        <w:pStyle w:val="NormalIndent"/>
        <w:spacing w:line="480" w:lineRule="auto"/>
        <w:rPr>
          <w:szCs w:val="18"/>
        </w:rPr>
      </w:pPr>
    </w:p>
    <w:p w14:paraId="0C9A9A0C" w14:textId="13D22A9E" w:rsidR="00A9130F" w:rsidRPr="00EE5FCC" w:rsidRDefault="00A9130F" w:rsidP="00EE5FCC">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rPr>
      </w:pPr>
      <w:bookmarkStart w:id="10" w:name="_Toc513205232"/>
      <w:r w:rsidRPr="00EE5FCC">
        <w:rPr>
          <w:rFonts w:eastAsia="Times New Roman" w:cs="Arial"/>
          <w:bCs/>
          <w:iCs/>
        </w:rPr>
        <w:t>Analysing Changes in Facebook advertising policies</w:t>
      </w:r>
      <w:bookmarkEnd w:id="10"/>
    </w:p>
    <w:p w14:paraId="08CCA8F9" w14:textId="30546089" w:rsidR="00A9130F" w:rsidRPr="00EE5FCC" w:rsidRDefault="00A9130F" w:rsidP="00EE5FCC">
      <w:pPr>
        <w:pStyle w:val="NormalIndent"/>
        <w:spacing w:line="480" w:lineRule="auto"/>
        <w:rPr>
          <w:szCs w:val="18"/>
        </w:rPr>
      </w:pPr>
      <w:r w:rsidRPr="00EE5FCC">
        <w:rPr>
          <w:szCs w:val="18"/>
        </w:rPr>
        <w:t xml:space="preserve">It is unsure if the </w:t>
      </w:r>
      <w:proofErr w:type="spellStart"/>
      <w:r w:rsidRPr="00EE5FCC">
        <w:rPr>
          <w:szCs w:val="18"/>
        </w:rPr>
        <w:t>Dognsaiums</w:t>
      </w:r>
      <w:proofErr w:type="spellEnd"/>
      <w:r w:rsidRPr="00EE5FCC">
        <w:rPr>
          <w:szCs w:val="18"/>
        </w:rPr>
        <w:t xml:space="preserve"> drop in Day-care dogs is due to recent changes to their most active method of marketing, social media. This section of the report will look at the recent </w:t>
      </w:r>
      <w:r w:rsidRPr="00EE5FCC">
        <w:rPr>
          <w:szCs w:val="18"/>
        </w:rPr>
        <w:lastRenderedPageBreak/>
        <w:t xml:space="preserve">changes to Facebook business page policies. </w:t>
      </w:r>
      <w:r w:rsidR="004C1189" w:rsidRPr="00EE5FCC">
        <w:rPr>
          <w:szCs w:val="18"/>
        </w:rPr>
        <w:t xml:space="preserve">After recent </w:t>
      </w:r>
      <w:r w:rsidR="0092341D" w:rsidRPr="00EE5FCC">
        <w:rPr>
          <w:szCs w:val="18"/>
        </w:rPr>
        <w:t>press</w:t>
      </w:r>
      <w:r w:rsidR="004C1189" w:rsidRPr="00EE5FCC">
        <w:rPr>
          <w:szCs w:val="18"/>
        </w:rPr>
        <w:t xml:space="preserve"> attention </w:t>
      </w:r>
      <w:r w:rsidR="0092341D" w:rsidRPr="00EE5FCC">
        <w:rPr>
          <w:szCs w:val="18"/>
        </w:rPr>
        <w:t xml:space="preserve">surrounding the Cambridge Analytica ‘scandal’ Facebook have revised their privacy policy, making it more </w:t>
      </w:r>
      <w:r w:rsidR="0092341D" w:rsidRPr="003E708F">
        <w:rPr>
          <w:noProof/>
          <w:szCs w:val="18"/>
        </w:rPr>
        <w:t>centralised</w:t>
      </w:r>
      <w:r w:rsidR="0092341D" w:rsidRPr="00EE5FCC">
        <w:rPr>
          <w:szCs w:val="18"/>
        </w:rPr>
        <w:t xml:space="preserve"> and user-friendly Facebook, 2018). Singer (2018) highlights the major changes as being the user’s ability to limit what information Facebook can store, information such as political and religious preferences. These preferences</w:t>
      </w:r>
      <w:r w:rsidR="003E708F">
        <w:rPr>
          <w:szCs w:val="18"/>
        </w:rPr>
        <w:t>, as well as other information,</w:t>
      </w:r>
      <w:r w:rsidR="0092341D" w:rsidRPr="00EE5FCC">
        <w:rPr>
          <w:szCs w:val="18"/>
        </w:rPr>
        <w:t xml:space="preserve"> is one of the tools that helps Facebook easily separate their users into different demographics. These accurately defined demographics is what allowed Facebook to have an effective method of target marketing for its users. Without the demographics being so well defined it is possible that Facebook could now have to target its business pages posts at a broader target market. This would result in less engagement, that is evident </w:t>
      </w:r>
      <w:r w:rsidR="003732A6" w:rsidRPr="00EE5FCC">
        <w:rPr>
          <w:szCs w:val="18"/>
        </w:rPr>
        <w:t xml:space="preserve">for the </w:t>
      </w:r>
      <w:r w:rsidR="003E708F">
        <w:rPr>
          <w:szCs w:val="18"/>
        </w:rPr>
        <w:t>D</w:t>
      </w:r>
      <w:r w:rsidR="003732A6" w:rsidRPr="003E708F">
        <w:rPr>
          <w:noProof/>
          <w:szCs w:val="18"/>
        </w:rPr>
        <w:t>ognasium</w:t>
      </w:r>
      <w:r w:rsidR="003732A6" w:rsidRPr="00EE5FCC">
        <w:rPr>
          <w:szCs w:val="18"/>
        </w:rPr>
        <w:t xml:space="preserve"> </w:t>
      </w:r>
      <w:r w:rsidR="0092341D" w:rsidRPr="00EE5FCC">
        <w:rPr>
          <w:szCs w:val="18"/>
        </w:rPr>
        <w:t>in Appendix B and C.</w:t>
      </w:r>
    </w:p>
    <w:p w14:paraId="71A6F614" w14:textId="2D3B51A1" w:rsidR="0092341D" w:rsidRPr="00EE5FCC" w:rsidRDefault="0092341D" w:rsidP="00EE5FCC">
      <w:pPr>
        <w:pStyle w:val="NormalIndent"/>
        <w:spacing w:line="480" w:lineRule="auto"/>
        <w:rPr>
          <w:szCs w:val="18"/>
        </w:rPr>
      </w:pPr>
    </w:p>
    <w:p w14:paraId="57B76AC6" w14:textId="7C5C7A48" w:rsidR="0092341D" w:rsidRPr="00EE5FCC" w:rsidRDefault="0092341D" w:rsidP="00EE5FCC">
      <w:pPr>
        <w:pStyle w:val="NormalIndent"/>
        <w:spacing w:line="480" w:lineRule="auto"/>
        <w:rPr>
          <w:szCs w:val="18"/>
        </w:rPr>
      </w:pPr>
      <w:r w:rsidRPr="00EE5FCC">
        <w:rPr>
          <w:szCs w:val="18"/>
        </w:rPr>
        <w:t xml:space="preserve">Harvard </w:t>
      </w:r>
      <w:r w:rsidR="003732A6" w:rsidRPr="00EE5FCC">
        <w:rPr>
          <w:szCs w:val="18"/>
        </w:rPr>
        <w:t>Business</w:t>
      </w:r>
      <w:r w:rsidRPr="00EE5FCC">
        <w:rPr>
          <w:szCs w:val="18"/>
        </w:rPr>
        <w:t xml:space="preserve"> Review </w:t>
      </w:r>
      <w:r w:rsidR="003732A6" w:rsidRPr="00EE5FCC">
        <w:rPr>
          <w:szCs w:val="18"/>
        </w:rPr>
        <w:t xml:space="preserve">highlights the importance of a business having a clear marketing </w:t>
      </w:r>
      <w:r w:rsidR="003732A6" w:rsidRPr="003E708F">
        <w:rPr>
          <w:noProof/>
          <w:szCs w:val="18"/>
        </w:rPr>
        <w:t>strategy</w:t>
      </w:r>
      <w:r w:rsidR="003732A6" w:rsidRPr="00EE5FCC">
        <w:rPr>
          <w:szCs w:val="18"/>
        </w:rPr>
        <w:t xml:space="preserve"> before taking to social media, citing Kotler “</w:t>
      </w:r>
      <w:r w:rsidR="003732A6" w:rsidRPr="00EE5FCC">
        <w:rPr>
          <w:i/>
          <w:szCs w:val="18"/>
        </w:rPr>
        <w:t>You should never go to battle before you’ve won the war on paper.</w:t>
      </w:r>
      <w:r w:rsidR="003732A6" w:rsidRPr="00EE5FCC">
        <w:rPr>
          <w:szCs w:val="18"/>
        </w:rPr>
        <w:t xml:space="preserve">”. Its important for a business to link its social media goals directly to the businesses goals, that raising the amounts of likes, comments, and shares should not be the businesses </w:t>
      </w:r>
      <w:r w:rsidR="003732A6" w:rsidRPr="003E708F">
        <w:rPr>
          <w:noProof/>
          <w:szCs w:val="18"/>
        </w:rPr>
        <w:t>main</w:t>
      </w:r>
      <w:r w:rsidR="003732A6" w:rsidRPr="00EE5FCC">
        <w:rPr>
          <w:szCs w:val="18"/>
        </w:rPr>
        <w:t xml:space="preserve"> priority. It is also important for an </w:t>
      </w:r>
      <w:r w:rsidR="003732A6" w:rsidRPr="003E708F">
        <w:rPr>
          <w:noProof/>
          <w:szCs w:val="18"/>
        </w:rPr>
        <w:t>organisation</w:t>
      </w:r>
      <w:r w:rsidR="003732A6" w:rsidRPr="00EE5FCC">
        <w:rPr>
          <w:szCs w:val="18"/>
        </w:rPr>
        <w:t xml:space="preserve"> to actively use a multitude of social media channels and not limit themselves to the most popular networks (Harvard Business Review, 2018). While the </w:t>
      </w:r>
      <w:r w:rsidR="003732A6" w:rsidRPr="003E708F">
        <w:rPr>
          <w:noProof/>
          <w:szCs w:val="18"/>
        </w:rPr>
        <w:t>Dognasium</w:t>
      </w:r>
      <w:r w:rsidR="003732A6" w:rsidRPr="00EE5FCC">
        <w:rPr>
          <w:szCs w:val="18"/>
        </w:rPr>
        <w:t xml:space="preserve"> have accounts on both Instagram and twitter it is Facebook that they rely heavily on for their social media marketing. </w:t>
      </w:r>
    </w:p>
    <w:p w14:paraId="69807B9E" w14:textId="77777777" w:rsidR="003732A6" w:rsidRPr="00EE5FCC" w:rsidRDefault="003732A6" w:rsidP="00EE5FCC">
      <w:pPr>
        <w:pStyle w:val="NormalIndent"/>
        <w:spacing w:line="480" w:lineRule="auto"/>
        <w:rPr>
          <w:szCs w:val="18"/>
        </w:rPr>
      </w:pPr>
    </w:p>
    <w:p w14:paraId="4432E597" w14:textId="61136159" w:rsidR="003732A6" w:rsidRPr="00EE5FCC" w:rsidRDefault="003732A6" w:rsidP="00EE5FCC">
      <w:pPr>
        <w:pStyle w:val="NormalIndent"/>
        <w:spacing w:line="480" w:lineRule="auto"/>
        <w:rPr>
          <w:szCs w:val="18"/>
        </w:rPr>
      </w:pPr>
      <w:r w:rsidRPr="00EE5FCC">
        <w:rPr>
          <w:szCs w:val="18"/>
        </w:rPr>
        <w:t xml:space="preserve">While it is out of the </w:t>
      </w:r>
      <w:r w:rsidR="005469F5" w:rsidRPr="00EE5FCC">
        <w:rPr>
          <w:szCs w:val="18"/>
        </w:rPr>
        <w:t>D</w:t>
      </w:r>
      <w:r w:rsidRPr="00EE5FCC">
        <w:rPr>
          <w:szCs w:val="18"/>
        </w:rPr>
        <w:t xml:space="preserve">ognasiums control as </w:t>
      </w:r>
      <w:r w:rsidR="005469F5" w:rsidRPr="00EE5FCC">
        <w:rPr>
          <w:szCs w:val="18"/>
        </w:rPr>
        <w:t>to the</w:t>
      </w:r>
      <w:r w:rsidRPr="00EE5FCC">
        <w:rPr>
          <w:szCs w:val="18"/>
        </w:rPr>
        <w:t xml:space="preserve"> outcome of </w:t>
      </w:r>
      <w:r w:rsidR="005469F5" w:rsidRPr="003E708F">
        <w:rPr>
          <w:noProof/>
          <w:szCs w:val="18"/>
        </w:rPr>
        <w:t>Facebook</w:t>
      </w:r>
      <w:r w:rsidR="003E708F" w:rsidRPr="003E708F">
        <w:rPr>
          <w:noProof/>
          <w:szCs w:val="18"/>
        </w:rPr>
        <w:t>’</w:t>
      </w:r>
      <w:r w:rsidR="005469F5" w:rsidRPr="003E708F">
        <w:rPr>
          <w:noProof/>
          <w:szCs w:val="18"/>
        </w:rPr>
        <w:t>s</w:t>
      </w:r>
      <w:r w:rsidRPr="00EE5FCC">
        <w:rPr>
          <w:szCs w:val="18"/>
        </w:rPr>
        <w:t xml:space="preserve"> </w:t>
      </w:r>
      <w:r w:rsidR="005469F5" w:rsidRPr="00EE5FCC">
        <w:rPr>
          <w:szCs w:val="18"/>
        </w:rPr>
        <w:t>recent</w:t>
      </w:r>
      <w:r w:rsidRPr="00EE5FCC">
        <w:rPr>
          <w:szCs w:val="18"/>
        </w:rPr>
        <w:t xml:space="preserve"> policy changes it</w:t>
      </w:r>
      <w:r w:rsidR="005469F5" w:rsidRPr="00EE5FCC">
        <w:rPr>
          <w:szCs w:val="18"/>
        </w:rPr>
        <w:t xml:space="preserve"> and still uncertain how these changes will directly affect them as a business. It should be considered to broaden their social media channels and increasing the activity on both </w:t>
      </w:r>
      <w:r w:rsidR="003E708F">
        <w:rPr>
          <w:noProof/>
          <w:szCs w:val="18"/>
        </w:rPr>
        <w:t>T</w:t>
      </w:r>
      <w:r w:rsidR="005469F5" w:rsidRPr="003E708F">
        <w:rPr>
          <w:noProof/>
          <w:szCs w:val="18"/>
        </w:rPr>
        <w:t>witter</w:t>
      </w:r>
      <w:r w:rsidR="005469F5" w:rsidRPr="00EE5FCC">
        <w:rPr>
          <w:szCs w:val="18"/>
        </w:rPr>
        <w:t xml:space="preserve"> and Instagram as this will create a fresher client base. It has also become apparent that the Dognasium should review their business goals and begin to link them with their social media goals, this will allow for the Dognasium to be more aware when they are meeting targets and not rely so heavily on Facebook analytics of engagement. </w:t>
      </w:r>
    </w:p>
    <w:p w14:paraId="3D345DF9" w14:textId="297512CA" w:rsidR="00047385" w:rsidRPr="00EE5FCC" w:rsidRDefault="00047385" w:rsidP="00EE5FCC">
      <w:pPr>
        <w:pStyle w:val="NormalIndent"/>
        <w:spacing w:line="480" w:lineRule="auto"/>
        <w:ind w:left="0"/>
        <w:rPr>
          <w:szCs w:val="18"/>
        </w:rPr>
      </w:pPr>
    </w:p>
    <w:p w14:paraId="2FCBA903" w14:textId="16F2C504" w:rsidR="00675DE6" w:rsidRPr="00EE5FCC" w:rsidRDefault="00675DE6" w:rsidP="00EE5FCC">
      <w:pPr>
        <w:pStyle w:val="NormalIndent"/>
        <w:spacing w:line="480" w:lineRule="auto"/>
        <w:ind w:left="0"/>
        <w:rPr>
          <w:szCs w:val="18"/>
        </w:rPr>
      </w:pPr>
    </w:p>
    <w:p w14:paraId="7A9D9E78" w14:textId="3FCE59FD" w:rsidR="002137E8" w:rsidRPr="00EE5FCC" w:rsidRDefault="002137E8" w:rsidP="00EE5FCC">
      <w:pPr>
        <w:pStyle w:val="NormalIndent"/>
        <w:spacing w:line="480" w:lineRule="auto"/>
        <w:rPr>
          <w:b/>
          <w:szCs w:val="18"/>
        </w:rPr>
      </w:pPr>
    </w:p>
    <w:p w14:paraId="34B34A16" w14:textId="0D151558" w:rsidR="00811B3F" w:rsidRPr="00EE5FCC" w:rsidRDefault="00811B3F" w:rsidP="00EE5FCC">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rPr>
      </w:pPr>
      <w:bookmarkStart w:id="11" w:name="_Toc513205233"/>
      <w:r w:rsidRPr="00EE5FCC">
        <w:rPr>
          <w:rFonts w:eastAsia="Times New Roman" w:cs="Arial"/>
          <w:bCs/>
          <w:iCs/>
        </w:rPr>
        <w:lastRenderedPageBreak/>
        <w:t>Problem solving implementation</w:t>
      </w:r>
      <w:bookmarkEnd w:id="11"/>
    </w:p>
    <w:p w14:paraId="1D6E25F7" w14:textId="0B833953" w:rsidR="00A225E8" w:rsidRPr="00EE5FCC" w:rsidRDefault="00A225E8" w:rsidP="00EE5FCC">
      <w:pPr>
        <w:pStyle w:val="NormalIndent"/>
        <w:spacing w:line="480" w:lineRule="auto"/>
        <w:ind w:left="720"/>
        <w:rPr>
          <w:b/>
          <w:szCs w:val="18"/>
        </w:rPr>
      </w:pPr>
    </w:p>
    <w:p w14:paraId="0B719646" w14:textId="2A7098F2" w:rsidR="00811B3F" w:rsidRPr="00EE5FCC" w:rsidRDefault="005469F5" w:rsidP="00EE5FCC">
      <w:pPr>
        <w:pStyle w:val="NormalIndent"/>
        <w:spacing w:line="480" w:lineRule="auto"/>
        <w:rPr>
          <w:szCs w:val="18"/>
        </w:rPr>
      </w:pPr>
      <w:r w:rsidRPr="00EE5FCC">
        <w:rPr>
          <w:szCs w:val="18"/>
        </w:rPr>
        <w:t xml:space="preserve">Both the Dognasiums marketing mix and their current social media activity, including the recent policy changes to their most active </w:t>
      </w:r>
      <w:r w:rsidRPr="003E708F">
        <w:rPr>
          <w:noProof/>
          <w:szCs w:val="18"/>
        </w:rPr>
        <w:t>channel</w:t>
      </w:r>
      <w:r w:rsidRPr="00EE5FCC">
        <w:rPr>
          <w:szCs w:val="18"/>
        </w:rPr>
        <w:t xml:space="preserve"> have been analysed. The problems that have been identified are within two significant areas</w:t>
      </w:r>
      <w:r w:rsidR="00620001" w:rsidRPr="00EE5FCC">
        <w:rPr>
          <w:szCs w:val="18"/>
        </w:rPr>
        <w:t xml:space="preserve">, pricing stratergy and use of social media channels. These problems will be looked at separately under the following </w:t>
      </w:r>
      <w:r w:rsidR="00620001" w:rsidRPr="003E708F">
        <w:rPr>
          <w:noProof/>
          <w:szCs w:val="18"/>
        </w:rPr>
        <w:t>sub sections</w:t>
      </w:r>
      <w:r w:rsidR="00620001" w:rsidRPr="00EE5FCC">
        <w:rPr>
          <w:szCs w:val="18"/>
        </w:rPr>
        <w:t>.</w:t>
      </w:r>
    </w:p>
    <w:p w14:paraId="34F296EB" w14:textId="77777777" w:rsidR="00EE5FCC" w:rsidRPr="00EE5FCC" w:rsidRDefault="00EE5FCC" w:rsidP="00EE5FCC">
      <w:pPr>
        <w:pStyle w:val="NormalIndent"/>
        <w:spacing w:line="480" w:lineRule="auto"/>
        <w:rPr>
          <w:b/>
          <w:szCs w:val="18"/>
        </w:rPr>
      </w:pPr>
    </w:p>
    <w:p w14:paraId="0C6919E7" w14:textId="2A068AEA" w:rsidR="00EE5FCC" w:rsidRPr="00EE5FCC" w:rsidRDefault="00EE5FCC" w:rsidP="00EE5FCC">
      <w:pPr>
        <w:pStyle w:val="NormalIndent"/>
        <w:spacing w:line="480" w:lineRule="auto"/>
        <w:rPr>
          <w:b/>
          <w:szCs w:val="18"/>
        </w:rPr>
      </w:pPr>
      <w:r w:rsidRPr="00EE5FCC">
        <w:rPr>
          <w:b/>
          <w:szCs w:val="18"/>
        </w:rPr>
        <w:t xml:space="preserve">Solving </w:t>
      </w:r>
      <w:proofErr w:type="gramStart"/>
      <w:r w:rsidR="0022207C">
        <w:rPr>
          <w:b/>
          <w:szCs w:val="18"/>
        </w:rPr>
        <w:t>The</w:t>
      </w:r>
      <w:proofErr w:type="gramEnd"/>
      <w:r w:rsidR="0022207C">
        <w:rPr>
          <w:b/>
          <w:szCs w:val="18"/>
        </w:rPr>
        <w:t xml:space="preserve"> </w:t>
      </w:r>
      <w:r w:rsidRPr="00EE5FCC">
        <w:rPr>
          <w:b/>
          <w:szCs w:val="18"/>
        </w:rPr>
        <w:t xml:space="preserve">Social Media Channel Problem </w:t>
      </w:r>
    </w:p>
    <w:p w14:paraId="371372E8" w14:textId="15283A0F" w:rsidR="00EE5FCC" w:rsidRPr="00EE5FCC" w:rsidRDefault="00EE5FCC" w:rsidP="00EE5FCC">
      <w:pPr>
        <w:pStyle w:val="NormalIndent"/>
        <w:spacing w:line="480" w:lineRule="auto"/>
        <w:rPr>
          <w:szCs w:val="18"/>
        </w:rPr>
      </w:pPr>
      <w:r w:rsidRPr="00EE5FCC">
        <w:rPr>
          <w:szCs w:val="18"/>
        </w:rPr>
        <w:t xml:space="preserve">Due to fakebook’s policy changes being so recent it is hard to determine </w:t>
      </w:r>
      <w:r w:rsidRPr="002C3BE6">
        <w:rPr>
          <w:noProof/>
          <w:szCs w:val="18"/>
        </w:rPr>
        <w:t>w</w:t>
      </w:r>
      <w:r w:rsidR="002C3BE6">
        <w:rPr>
          <w:noProof/>
          <w:szCs w:val="18"/>
        </w:rPr>
        <w:t>he</w:t>
      </w:r>
      <w:r w:rsidRPr="002C3BE6">
        <w:rPr>
          <w:noProof/>
          <w:szCs w:val="18"/>
        </w:rPr>
        <w:t>ther</w:t>
      </w:r>
      <w:r w:rsidRPr="00EE5FCC">
        <w:rPr>
          <w:szCs w:val="18"/>
        </w:rPr>
        <w:t xml:space="preserve"> these are linked to a drop in day-care numbers, </w:t>
      </w:r>
      <w:r w:rsidRPr="002C3BE6">
        <w:rPr>
          <w:noProof/>
          <w:szCs w:val="18"/>
        </w:rPr>
        <w:t>however</w:t>
      </w:r>
      <w:r w:rsidR="002C3BE6">
        <w:rPr>
          <w:noProof/>
          <w:szCs w:val="18"/>
        </w:rPr>
        <w:t>,</w:t>
      </w:r>
      <w:r w:rsidRPr="00EE5FCC">
        <w:rPr>
          <w:szCs w:val="18"/>
        </w:rPr>
        <w:t xml:space="preserve"> it is possible to link them to the sudden drop in page engagements. However, it is still crucial for the Dognasium to engage with other social media channels to increase their brand presence. </w:t>
      </w:r>
      <w:r w:rsidRPr="00EE5FCC">
        <w:rPr>
          <w:szCs w:val="18"/>
        </w:rPr>
        <w:t xml:space="preserve">It is important for them to not focus so heavily on the number of likes, comments and shares a post receives but rather how that post is perceived by its viewers. This problem should be reviewed in three months’ time to allow for a more </w:t>
      </w:r>
      <w:r w:rsidRPr="002C3BE6">
        <w:rPr>
          <w:noProof/>
          <w:szCs w:val="18"/>
        </w:rPr>
        <w:t>in depth</w:t>
      </w:r>
      <w:r w:rsidRPr="00EE5FCC">
        <w:rPr>
          <w:szCs w:val="18"/>
        </w:rPr>
        <w:t xml:space="preserve"> understanding </w:t>
      </w:r>
      <w:r w:rsidR="002C3BE6">
        <w:rPr>
          <w:noProof/>
          <w:szCs w:val="18"/>
        </w:rPr>
        <w:t>of</w:t>
      </w:r>
      <w:r w:rsidRPr="00EE5FCC">
        <w:rPr>
          <w:szCs w:val="18"/>
        </w:rPr>
        <w:t xml:space="preserve"> the impact the changes to Facebook policies have had. </w:t>
      </w:r>
    </w:p>
    <w:p w14:paraId="5D2B6EC6" w14:textId="77777777" w:rsidR="00620001" w:rsidRPr="00EE5FCC" w:rsidRDefault="00620001" w:rsidP="00EE5FCC">
      <w:pPr>
        <w:pStyle w:val="NormalIndent"/>
        <w:spacing w:line="480" w:lineRule="auto"/>
        <w:rPr>
          <w:b/>
          <w:szCs w:val="18"/>
        </w:rPr>
      </w:pPr>
    </w:p>
    <w:p w14:paraId="2D40A02A" w14:textId="77777777" w:rsidR="00EE5FCC" w:rsidRDefault="00EE5FCC" w:rsidP="00EE5FCC">
      <w:pPr>
        <w:pStyle w:val="NormalIndent"/>
        <w:spacing w:line="480" w:lineRule="auto"/>
        <w:rPr>
          <w:b/>
          <w:szCs w:val="18"/>
        </w:rPr>
      </w:pPr>
    </w:p>
    <w:p w14:paraId="3CA8535B" w14:textId="2FF59658" w:rsidR="00620001" w:rsidRPr="00EE5FCC" w:rsidRDefault="00620001" w:rsidP="00EE5FCC">
      <w:pPr>
        <w:pStyle w:val="NormalIndent"/>
        <w:spacing w:line="480" w:lineRule="auto"/>
        <w:rPr>
          <w:b/>
          <w:szCs w:val="18"/>
        </w:rPr>
      </w:pPr>
      <w:r w:rsidRPr="00EE5FCC">
        <w:rPr>
          <w:b/>
          <w:szCs w:val="18"/>
        </w:rPr>
        <w:t>Solving</w:t>
      </w:r>
      <w:r w:rsidR="0022207C">
        <w:rPr>
          <w:b/>
          <w:szCs w:val="18"/>
        </w:rPr>
        <w:t xml:space="preserve"> </w:t>
      </w:r>
      <w:proofErr w:type="gramStart"/>
      <w:r w:rsidR="0022207C">
        <w:rPr>
          <w:b/>
          <w:szCs w:val="18"/>
        </w:rPr>
        <w:t>The</w:t>
      </w:r>
      <w:proofErr w:type="gramEnd"/>
      <w:r w:rsidRPr="00EE5FCC">
        <w:rPr>
          <w:b/>
          <w:szCs w:val="18"/>
        </w:rPr>
        <w:t xml:space="preserve"> Pricing </w:t>
      </w:r>
      <w:r w:rsidRPr="002C3BE6">
        <w:rPr>
          <w:b/>
          <w:noProof/>
          <w:szCs w:val="18"/>
        </w:rPr>
        <w:t>Stra</w:t>
      </w:r>
      <w:bookmarkStart w:id="12" w:name="_GoBack"/>
      <w:bookmarkEnd w:id="12"/>
      <w:r w:rsidRPr="002C3BE6">
        <w:rPr>
          <w:b/>
          <w:noProof/>
          <w:szCs w:val="18"/>
        </w:rPr>
        <w:t>tegy</w:t>
      </w:r>
      <w:r w:rsidRPr="00EE5FCC">
        <w:rPr>
          <w:b/>
          <w:szCs w:val="18"/>
        </w:rPr>
        <w:t xml:space="preserve"> Problem </w:t>
      </w:r>
    </w:p>
    <w:p w14:paraId="06D5DB81" w14:textId="6CA5221D" w:rsidR="00620001" w:rsidRPr="00EE5FCC" w:rsidRDefault="00620001" w:rsidP="00EE5FCC">
      <w:pPr>
        <w:pStyle w:val="NormalIndent"/>
        <w:spacing w:line="480" w:lineRule="auto"/>
        <w:rPr>
          <w:szCs w:val="18"/>
        </w:rPr>
      </w:pPr>
      <w:r w:rsidRPr="00EE5FCC">
        <w:rPr>
          <w:szCs w:val="18"/>
        </w:rPr>
        <w:t xml:space="preserve">The problem that has been identified with the pricing </w:t>
      </w:r>
      <w:r w:rsidRPr="002C3BE6">
        <w:rPr>
          <w:noProof/>
          <w:szCs w:val="18"/>
        </w:rPr>
        <w:t>strategy</w:t>
      </w:r>
      <w:r w:rsidRPr="00EE5FCC">
        <w:rPr>
          <w:szCs w:val="18"/>
        </w:rPr>
        <w:t xml:space="preserve"> is the lack of Phycological pricing, Kotler</w:t>
      </w:r>
      <w:r w:rsidR="002C3BE6">
        <w:rPr>
          <w:szCs w:val="18"/>
        </w:rPr>
        <w:t>,</w:t>
      </w:r>
      <w:r w:rsidRPr="00EE5FCC">
        <w:rPr>
          <w:szCs w:val="18"/>
        </w:rPr>
        <w:t xml:space="preserve"> </w:t>
      </w:r>
      <w:r w:rsidRPr="002C3BE6">
        <w:rPr>
          <w:noProof/>
          <w:szCs w:val="18"/>
        </w:rPr>
        <w:t>and</w:t>
      </w:r>
      <w:r w:rsidRPr="00EE5FCC">
        <w:rPr>
          <w:szCs w:val="18"/>
        </w:rPr>
        <w:t xml:space="preserve"> Armstrong (2014) highlight the importance of phycological pricing when bringing in new customers. To implement this solution the smart objective model will be followed. Gradeless (2003) outlines this model by stating that goals should be: Specific, Measurable, Action, Receivable, and Timely. The specific goal of the Dognasium should be to lower prices from £18 to £17.99 or £17.9</w:t>
      </w:r>
      <w:r w:rsidR="00330969">
        <w:rPr>
          <w:szCs w:val="18"/>
        </w:rPr>
        <w:t>8</w:t>
      </w:r>
      <w:r w:rsidR="00DB0DC7" w:rsidRPr="00EE5FCC">
        <w:rPr>
          <w:szCs w:val="18"/>
        </w:rPr>
        <w:t>.</w:t>
      </w:r>
      <w:r w:rsidRPr="00EE5FCC">
        <w:rPr>
          <w:szCs w:val="18"/>
        </w:rPr>
        <w:t xml:space="preserve"> </w:t>
      </w:r>
      <w:r w:rsidR="00DB0DC7" w:rsidRPr="00EE5FCC">
        <w:rPr>
          <w:szCs w:val="18"/>
        </w:rPr>
        <w:t>As well</w:t>
      </w:r>
      <w:r w:rsidRPr="00EE5FCC">
        <w:rPr>
          <w:szCs w:val="18"/>
        </w:rPr>
        <w:t xml:space="preserve"> as this they should look at bundle pricing strategies, </w:t>
      </w:r>
      <w:r w:rsidR="00DB0DC7" w:rsidRPr="00EE5FCC">
        <w:rPr>
          <w:szCs w:val="18"/>
        </w:rPr>
        <w:t xml:space="preserve">so offer flash booking sales where if five days are booked the sixth is free when </w:t>
      </w:r>
      <w:proofErr w:type="gramStart"/>
      <w:r w:rsidR="00DB0DC7" w:rsidRPr="00EE5FCC">
        <w:rPr>
          <w:szCs w:val="18"/>
        </w:rPr>
        <w:t>in reference to</w:t>
      </w:r>
      <w:proofErr w:type="gramEnd"/>
      <w:r w:rsidR="00DB0DC7" w:rsidRPr="00EE5FCC">
        <w:rPr>
          <w:szCs w:val="18"/>
        </w:rPr>
        <w:t xml:space="preserve"> prepaid block bookings. To make these goals measurable the team can compare the previous </w:t>
      </w:r>
      <w:r w:rsidR="00DB0DC7" w:rsidRPr="002C3BE6">
        <w:rPr>
          <w:noProof/>
          <w:szCs w:val="18"/>
        </w:rPr>
        <w:t>months</w:t>
      </w:r>
      <w:r w:rsidR="00DB0DC7" w:rsidRPr="00EE5FCC">
        <w:rPr>
          <w:szCs w:val="18"/>
        </w:rPr>
        <w:t xml:space="preserve"> bookings to the month of implementation., </w:t>
      </w:r>
      <w:r w:rsidR="006177A5" w:rsidRPr="00EE5FCC">
        <w:rPr>
          <w:szCs w:val="18"/>
        </w:rPr>
        <w:t xml:space="preserve">measuring </w:t>
      </w:r>
      <w:r w:rsidR="00330969">
        <w:rPr>
          <w:szCs w:val="18"/>
        </w:rPr>
        <w:t xml:space="preserve">an </w:t>
      </w:r>
      <w:r w:rsidR="006177A5" w:rsidRPr="00EE5FCC">
        <w:rPr>
          <w:szCs w:val="18"/>
        </w:rPr>
        <w:t>increase</w:t>
      </w:r>
      <w:r w:rsidR="00DB0DC7" w:rsidRPr="00EE5FCC">
        <w:rPr>
          <w:szCs w:val="18"/>
        </w:rPr>
        <w:t xml:space="preserve"> or </w:t>
      </w:r>
      <w:r w:rsidR="00330969">
        <w:rPr>
          <w:szCs w:val="18"/>
        </w:rPr>
        <w:t xml:space="preserve">a </w:t>
      </w:r>
      <w:r w:rsidR="00DB0DC7" w:rsidRPr="00EE5FCC">
        <w:rPr>
          <w:szCs w:val="18"/>
        </w:rPr>
        <w:t xml:space="preserve">decrease </w:t>
      </w:r>
      <w:proofErr w:type="gramStart"/>
      <w:r w:rsidR="00DB0DC7" w:rsidRPr="00EE5FCC">
        <w:rPr>
          <w:szCs w:val="18"/>
        </w:rPr>
        <w:t>In</w:t>
      </w:r>
      <w:proofErr w:type="gramEnd"/>
      <w:r w:rsidR="00DB0DC7" w:rsidRPr="00EE5FCC">
        <w:rPr>
          <w:szCs w:val="18"/>
        </w:rPr>
        <w:t xml:space="preserve"> day-care numbers. Action Must be taken by the whole team to push these new pricing strategies across social media channels, Gradeless (2003) states the importance the cooperation of the whole team holds. These New </w:t>
      </w:r>
      <w:r w:rsidR="00DB0DC7" w:rsidRPr="00EE5FCC">
        <w:rPr>
          <w:szCs w:val="18"/>
        </w:rPr>
        <w:lastRenderedPageBreak/>
        <w:t xml:space="preserve">strategies must be receivable to all stakeholders. However, for this solution most importantly to staff and customers, staff should be made aware of the changes prior to implementation, ensuring a sound understanding. Then the changes should be advertised to the customers this should be done through marketing strategies as they are going to be appealing to the customers. </w:t>
      </w:r>
      <w:r w:rsidR="00EE5FCC" w:rsidRPr="00EE5FCC">
        <w:rPr>
          <w:szCs w:val="18"/>
        </w:rPr>
        <w:t>Finally,</w:t>
      </w:r>
      <w:r w:rsidR="00DB0DC7" w:rsidRPr="00EE5FCC">
        <w:rPr>
          <w:szCs w:val="18"/>
        </w:rPr>
        <w:t xml:space="preserve"> </w:t>
      </w:r>
      <w:proofErr w:type="gramStart"/>
      <w:r w:rsidR="00DB0DC7" w:rsidRPr="00EE5FCC">
        <w:rPr>
          <w:szCs w:val="18"/>
        </w:rPr>
        <w:t>To</w:t>
      </w:r>
      <w:proofErr w:type="gramEnd"/>
      <w:r w:rsidR="00DB0DC7" w:rsidRPr="00EE5FCC">
        <w:rPr>
          <w:szCs w:val="18"/>
        </w:rPr>
        <w:t xml:space="preserve"> keep these goals timely ideally the plan should be implemented by June 2018 allowing for adjustments to be made prior to the end of the financial year in April 2019.</w:t>
      </w:r>
    </w:p>
    <w:p w14:paraId="129D06B9" w14:textId="0B13565B" w:rsidR="00EE5FCC" w:rsidRDefault="00EE5FCC">
      <w:pPr>
        <w:autoSpaceDE/>
        <w:autoSpaceDN/>
        <w:adjustRightInd/>
        <w:spacing w:after="160" w:line="259" w:lineRule="auto"/>
        <w:rPr>
          <w:rFonts w:ascii="Verdana" w:eastAsia="Times New Roman" w:hAnsi="Verdana" w:cs="Times New Roman"/>
          <w:b/>
          <w:color w:val="FF0000"/>
          <w:sz w:val="18"/>
          <w:szCs w:val="24"/>
        </w:rPr>
      </w:pPr>
      <w:r>
        <w:rPr>
          <w:b/>
          <w:color w:val="FF0000"/>
        </w:rPr>
        <w:br w:type="page"/>
      </w:r>
    </w:p>
    <w:p w14:paraId="7FE495BB" w14:textId="77777777" w:rsidR="006A168F" w:rsidRDefault="006A168F" w:rsidP="009B20F4">
      <w:pPr>
        <w:pStyle w:val="NormalIndent"/>
        <w:spacing w:line="480" w:lineRule="auto"/>
        <w:rPr>
          <w:b/>
          <w:color w:val="FF0000"/>
        </w:rPr>
      </w:pPr>
    </w:p>
    <w:p w14:paraId="38F7A91A" w14:textId="3951911C" w:rsidR="006A168F" w:rsidRPr="00E04669" w:rsidRDefault="006A168F" w:rsidP="00E0466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3" w:name="_Toc513205234"/>
      <w:r w:rsidRPr="00E04669">
        <w:rPr>
          <w:rFonts w:eastAsia="Times New Roman" w:cs="Arial"/>
          <w:bCs/>
          <w:szCs w:val="20"/>
        </w:rPr>
        <w:t>Conclusion</w:t>
      </w:r>
      <w:bookmarkEnd w:id="13"/>
    </w:p>
    <w:p w14:paraId="11BEF5B8" w14:textId="0D4E6DA5" w:rsidR="00846CC3" w:rsidRPr="00846CC3" w:rsidRDefault="00577FED" w:rsidP="006F4725">
      <w:pPr>
        <w:pStyle w:val="NormalIndent"/>
        <w:spacing w:line="480" w:lineRule="auto"/>
        <w:rPr>
          <w:b/>
          <w:color w:val="FF0000"/>
          <w:u w:val="single"/>
        </w:rPr>
      </w:pPr>
      <w:r w:rsidRPr="00577FED">
        <w:t>To conclude</w:t>
      </w:r>
      <w:r>
        <w:t xml:space="preserve"> this report found after </w:t>
      </w:r>
      <w:r w:rsidRPr="002C3BE6">
        <w:rPr>
          <w:noProof/>
        </w:rPr>
        <w:t>analysing</w:t>
      </w:r>
      <w:r>
        <w:t xml:space="preserve"> the Dognasiums eight P’s that their </w:t>
      </w:r>
      <w:r w:rsidR="0022207C">
        <w:t>weakest</w:t>
      </w:r>
      <w:r>
        <w:t xml:space="preserve"> area was within the promotional section,</w:t>
      </w:r>
      <w:r w:rsidR="0022207C">
        <w:t xml:space="preserve"> it has been recommended that the </w:t>
      </w:r>
      <w:proofErr w:type="spellStart"/>
      <w:r w:rsidR="0022207C">
        <w:t>Dognsaium</w:t>
      </w:r>
      <w:proofErr w:type="spellEnd"/>
      <w:r w:rsidR="0022207C">
        <w:t xml:space="preserve"> include phycological and bundle pricing strategies</w:t>
      </w:r>
      <w:r w:rsidR="006F4725">
        <w:t xml:space="preserve"> within their promotional </w:t>
      </w:r>
      <w:r w:rsidR="006F4725" w:rsidRPr="002C3BE6">
        <w:rPr>
          <w:noProof/>
        </w:rPr>
        <w:t>strategy</w:t>
      </w:r>
      <w:r w:rsidR="006F4725">
        <w:t xml:space="preserve">. It is important that the whole team are on board and have a good understanding of these changes. It is crucial to note that the Dognasium should </w:t>
      </w:r>
      <w:proofErr w:type="gramStart"/>
      <w:r w:rsidR="006F4725">
        <w:t>look into</w:t>
      </w:r>
      <w:proofErr w:type="gramEnd"/>
      <w:r w:rsidR="006F4725">
        <w:t xml:space="preserve"> increasing their activity on other social media platforms, this will broaden their brand awareness and then</w:t>
      </w:r>
      <w:r w:rsidR="002C3BE6">
        <w:t>, in turn,</w:t>
      </w:r>
      <w:r w:rsidR="006F4725">
        <w:t xml:space="preserve"> increase their client base. This report acknowledges the limitations of both the eight P’s, how it is not possible for </w:t>
      </w:r>
      <w:proofErr w:type="gramStart"/>
      <w:r w:rsidR="006F4725">
        <w:t>all of</w:t>
      </w:r>
      <w:proofErr w:type="gramEnd"/>
      <w:r w:rsidR="006F4725">
        <w:t xml:space="preserve"> the p’s to fit directly into every </w:t>
      </w:r>
      <w:r w:rsidR="006F4725" w:rsidRPr="002C3BE6">
        <w:rPr>
          <w:noProof/>
        </w:rPr>
        <w:t>organisation</w:t>
      </w:r>
      <w:r w:rsidR="006F4725">
        <w:t xml:space="preserve">. As well as the limitations of the ability to gain an </w:t>
      </w:r>
      <w:r w:rsidR="006F4725" w:rsidRPr="002C3BE6">
        <w:rPr>
          <w:noProof/>
        </w:rPr>
        <w:t>in depth</w:t>
      </w:r>
      <w:r w:rsidR="006F4725">
        <w:t xml:space="preserve"> understanding of the recent changes to Facebook privacy policies, and their effects on businesses such as the Dognasium in the future. </w:t>
      </w:r>
    </w:p>
    <w:p w14:paraId="01B313BE" w14:textId="3CC4C0ED" w:rsidR="00846CC3" w:rsidRDefault="00846CC3" w:rsidP="009B20F4">
      <w:pPr>
        <w:pStyle w:val="NormalIndent"/>
        <w:spacing w:line="480" w:lineRule="auto"/>
        <w:rPr>
          <w:b/>
          <w:color w:val="FF0000"/>
        </w:rPr>
      </w:pPr>
    </w:p>
    <w:p w14:paraId="4DA2705D" w14:textId="7764ED55" w:rsidR="00EE5FCC" w:rsidRDefault="00EE5FCC">
      <w:pPr>
        <w:autoSpaceDE/>
        <w:autoSpaceDN/>
        <w:adjustRightInd/>
        <w:spacing w:after="160" w:line="259" w:lineRule="auto"/>
        <w:rPr>
          <w:rFonts w:ascii="Verdana" w:eastAsia="Times New Roman" w:hAnsi="Verdana" w:cs="Arial"/>
          <w:b/>
          <w:bCs/>
          <w:caps/>
          <w:sz w:val="18"/>
          <w:szCs w:val="20"/>
        </w:rPr>
      </w:pPr>
      <w:bookmarkStart w:id="14" w:name="_Toc305165507"/>
      <w:r>
        <w:rPr>
          <w:rFonts w:eastAsia="Times New Roman" w:cs="Arial"/>
          <w:bCs/>
          <w:szCs w:val="20"/>
        </w:rPr>
        <w:br w:type="page"/>
      </w:r>
    </w:p>
    <w:p w14:paraId="75F1DB19"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3574E0">
          <w:headerReference w:type="default" r:id="rId14"/>
          <w:headerReference w:type="first" r:id="rId15"/>
          <w:footerReference w:type="first" r:id="rId16"/>
          <w:pgSz w:w="11906" w:h="16838"/>
          <w:pgMar w:top="1440" w:right="1440" w:bottom="1440" w:left="1440" w:header="567" w:footer="567" w:gutter="0"/>
          <w:cols w:space="708"/>
          <w:titlePg/>
          <w:docGrid w:linePitch="360"/>
        </w:sectPr>
      </w:pPr>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5" w:name="_Toc513205235"/>
      <w:r w:rsidRPr="00F73B35">
        <w:rPr>
          <w:rFonts w:eastAsia="Times New Roman" w:cs="Arial"/>
          <w:bCs/>
          <w:szCs w:val="20"/>
        </w:rPr>
        <w:lastRenderedPageBreak/>
        <w:t>References</w:t>
      </w:r>
      <w:bookmarkEnd w:id="14"/>
      <w:bookmarkEnd w:id="15"/>
    </w:p>
    <w:p w14:paraId="5E17A298" w14:textId="4BC57AC2" w:rsidR="00B87AA4" w:rsidRDefault="0070492E" w:rsidP="00B87AA4">
      <w:pPr>
        <w:pStyle w:val="Style1"/>
        <w:spacing w:line="480" w:lineRule="auto"/>
      </w:pPr>
      <w:bookmarkStart w:id="16" w:name="_Hlk513129839"/>
      <w:r w:rsidRPr="0070492E">
        <w:t>Baines, P., Fill, C. and Page, K</w:t>
      </w:r>
      <w:bookmarkEnd w:id="16"/>
      <w:r w:rsidRPr="0070492E">
        <w:t>. (2011). Marketing. 2nd ed. New York: Oxford University Press</w:t>
      </w:r>
    </w:p>
    <w:p w14:paraId="38A11CE4" w14:textId="77777777" w:rsidR="0070492E" w:rsidRDefault="0070492E" w:rsidP="009B20F4">
      <w:pPr>
        <w:pStyle w:val="Style1"/>
        <w:spacing w:line="480" w:lineRule="auto"/>
      </w:pPr>
    </w:p>
    <w:p w14:paraId="520797F9" w14:textId="1D411999" w:rsidR="00701665" w:rsidRDefault="00701665" w:rsidP="009B20F4">
      <w:pPr>
        <w:pStyle w:val="Style1"/>
        <w:spacing w:line="480" w:lineRule="auto"/>
      </w:pPr>
      <w:proofErr w:type="spellStart"/>
      <w:r w:rsidRPr="00701665">
        <w:t>Bermingham</w:t>
      </w:r>
      <w:proofErr w:type="spellEnd"/>
      <w:r w:rsidRPr="00701665">
        <w:t>, J. (2013). BUSINESS DEVELOPMENT - The 5 Whys. </w:t>
      </w:r>
      <w:r w:rsidRPr="00701665">
        <w:rPr>
          <w:i/>
          <w:iCs/>
        </w:rPr>
        <w:t>Drug Development &amp; Delivery</w:t>
      </w:r>
      <w:r w:rsidRPr="00701665">
        <w:t>, 1.</w:t>
      </w:r>
    </w:p>
    <w:p w14:paraId="657FCF75" w14:textId="7346A347" w:rsidR="007E5C10" w:rsidRDefault="007E5C10" w:rsidP="009B20F4">
      <w:pPr>
        <w:pStyle w:val="Style1"/>
        <w:spacing w:line="480" w:lineRule="auto"/>
      </w:pPr>
    </w:p>
    <w:p w14:paraId="77F2CA95" w14:textId="43C9F93C" w:rsidR="007E5C10" w:rsidRDefault="007E5C10" w:rsidP="009B20F4">
      <w:pPr>
        <w:pStyle w:val="Style1"/>
        <w:spacing w:line="480" w:lineRule="auto"/>
      </w:pPr>
      <w:r w:rsidRPr="007E5C10">
        <w:t>Blythe, J. (2014). </w:t>
      </w:r>
      <w:r w:rsidRPr="007E5C10">
        <w:rPr>
          <w:i/>
          <w:iCs/>
        </w:rPr>
        <w:t>Principles and practice of marketing</w:t>
      </w:r>
      <w:r w:rsidRPr="007E5C10">
        <w:t>. 3rd ed. Los Angeles: Sage.</w:t>
      </w:r>
    </w:p>
    <w:p w14:paraId="447BF9EA" w14:textId="77777777" w:rsidR="00AC134E" w:rsidRDefault="00AC134E" w:rsidP="00AC134E">
      <w:pPr>
        <w:pStyle w:val="Style1"/>
        <w:spacing w:line="480" w:lineRule="auto"/>
      </w:pPr>
    </w:p>
    <w:p w14:paraId="53C848CB" w14:textId="459D741B" w:rsidR="00AC134E" w:rsidRPr="00AC134E" w:rsidRDefault="00AC134E" w:rsidP="00AC134E">
      <w:pPr>
        <w:pStyle w:val="Style1"/>
        <w:spacing w:line="480" w:lineRule="auto"/>
      </w:pPr>
      <w:r w:rsidRPr="00AC134E">
        <w:t xml:space="preserve">Chaffey, D. and Ellis-Chadwick, F. (2016). Digital marketing. Harlow [etc.]: Pearson. </w:t>
      </w:r>
    </w:p>
    <w:p w14:paraId="1B7F34F4" w14:textId="77777777" w:rsidR="00701665" w:rsidRDefault="00701665" w:rsidP="009B20F4">
      <w:pPr>
        <w:pStyle w:val="Style1"/>
        <w:spacing w:line="480" w:lineRule="auto"/>
      </w:pPr>
    </w:p>
    <w:p w14:paraId="61E4DC42" w14:textId="6AF20AFD" w:rsidR="006A740F" w:rsidRDefault="00B93C0C" w:rsidP="009B20F4">
      <w:pPr>
        <w:pStyle w:val="Style1"/>
        <w:spacing w:line="480" w:lineRule="auto"/>
      </w:pPr>
      <w:r w:rsidRPr="00B93C0C">
        <w:t>Card, A. (2016). The problem with ‘5 whys’. </w:t>
      </w:r>
      <w:r w:rsidRPr="00B93C0C">
        <w:rPr>
          <w:i/>
          <w:iCs/>
        </w:rPr>
        <w:t>BMJ Quality &amp; Safety</w:t>
      </w:r>
      <w:r w:rsidRPr="00B93C0C">
        <w:t>, 26(8), pp.671-677.</w:t>
      </w:r>
    </w:p>
    <w:p w14:paraId="629C8332" w14:textId="2961F599" w:rsidR="0059760C" w:rsidRDefault="0059760C" w:rsidP="009B20F4">
      <w:pPr>
        <w:pStyle w:val="Style1"/>
        <w:spacing w:line="480" w:lineRule="auto"/>
      </w:pPr>
    </w:p>
    <w:p w14:paraId="2E17BFA8" w14:textId="6E9D88B8" w:rsidR="0059760C" w:rsidRDefault="0059760C" w:rsidP="009B20F4">
      <w:pPr>
        <w:pStyle w:val="Style1"/>
        <w:spacing w:line="480" w:lineRule="auto"/>
      </w:pPr>
      <w:r w:rsidRPr="0059760C">
        <w:t>Doyle, C. (2011). </w:t>
      </w:r>
      <w:r w:rsidRPr="0059760C">
        <w:rPr>
          <w:i/>
          <w:iCs/>
        </w:rPr>
        <w:t>A dictionary of marketing</w:t>
      </w:r>
      <w:r w:rsidRPr="0059760C">
        <w:t>. 3rd ed. Oxford: Oxford University Press.</w:t>
      </w:r>
    </w:p>
    <w:p w14:paraId="66BED5E9" w14:textId="4221355E" w:rsidR="00B87AA4" w:rsidRDefault="00B87AA4" w:rsidP="009B20F4">
      <w:pPr>
        <w:pStyle w:val="Style1"/>
        <w:spacing w:line="480" w:lineRule="auto"/>
      </w:pPr>
    </w:p>
    <w:p w14:paraId="2720FEA5" w14:textId="31957CB9" w:rsidR="00B87AA4" w:rsidRDefault="00B87AA4" w:rsidP="00B87AA4">
      <w:pPr>
        <w:pStyle w:val="Style1"/>
        <w:spacing w:line="480" w:lineRule="auto"/>
      </w:pPr>
      <w:r w:rsidRPr="00B87AA4">
        <w:t xml:space="preserve">ENACHE, I. (2011). MARKETING HIGHER EDUCATION USING THE 7 PS FRAMEWORK. Bulletin of the </w:t>
      </w:r>
      <w:proofErr w:type="spellStart"/>
      <w:r w:rsidRPr="00B87AA4">
        <w:t>Transilvania</w:t>
      </w:r>
      <w:proofErr w:type="spellEnd"/>
      <w:r w:rsidRPr="00B87AA4">
        <w:t xml:space="preserve"> University of </w:t>
      </w:r>
      <w:proofErr w:type="spellStart"/>
      <w:r w:rsidRPr="00B87AA4">
        <w:t>Braşov</w:t>
      </w:r>
      <w:proofErr w:type="spellEnd"/>
      <w:r w:rsidRPr="00B87AA4">
        <w:t>, [online] 4(1). [Accessed 7 Jan. 2018].</w:t>
      </w:r>
    </w:p>
    <w:p w14:paraId="4EDE9574" w14:textId="4C187196" w:rsidR="0092341D" w:rsidRDefault="0092341D" w:rsidP="00B87AA4">
      <w:pPr>
        <w:pStyle w:val="Style1"/>
        <w:spacing w:line="480" w:lineRule="auto"/>
      </w:pPr>
    </w:p>
    <w:p w14:paraId="60CA574A" w14:textId="7555E224" w:rsidR="0092341D" w:rsidRDefault="0092341D" w:rsidP="00B87AA4">
      <w:pPr>
        <w:pStyle w:val="Style1"/>
        <w:spacing w:line="480" w:lineRule="auto"/>
      </w:pPr>
      <w:r w:rsidRPr="0092341D">
        <w:t>Facebook (2018). </w:t>
      </w:r>
      <w:r w:rsidRPr="0092341D">
        <w:rPr>
          <w:i/>
          <w:iCs/>
        </w:rPr>
        <w:t>Facebook Pages for marketing your business</w:t>
      </w:r>
      <w:r w:rsidRPr="0092341D">
        <w:t>. [online] Facebook Business. Available at: https://www.facebook.com/business/products/pages [Accessed 4 May 2018].</w:t>
      </w:r>
    </w:p>
    <w:p w14:paraId="17D64D24" w14:textId="135A238A" w:rsidR="000843DB" w:rsidRDefault="000843DB" w:rsidP="00B87AA4">
      <w:pPr>
        <w:pStyle w:val="Style1"/>
        <w:spacing w:line="480" w:lineRule="auto"/>
      </w:pPr>
    </w:p>
    <w:p w14:paraId="04122739" w14:textId="319F97EB" w:rsidR="000843DB" w:rsidRDefault="000843DB" w:rsidP="00B87AA4">
      <w:pPr>
        <w:pStyle w:val="Style1"/>
        <w:spacing w:line="480" w:lineRule="auto"/>
      </w:pPr>
      <w:proofErr w:type="spellStart"/>
      <w:r w:rsidRPr="000843DB">
        <w:t>Grădinaru</w:t>
      </w:r>
      <w:proofErr w:type="spellEnd"/>
      <w:r w:rsidRPr="000843DB">
        <w:t xml:space="preserve">, C., Toma, S. and </w:t>
      </w:r>
      <w:proofErr w:type="spellStart"/>
      <w:r w:rsidRPr="000843DB">
        <w:t>Marinescu</w:t>
      </w:r>
      <w:proofErr w:type="spellEnd"/>
      <w:r w:rsidRPr="000843DB">
        <w:t>, P. (2016). Marketing Mix in Services. </w:t>
      </w:r>
      <w:r w:rsidRPr="000843DB">
        <w:rPr>
          <w:i/>
          <w:iCs/>
        </w:rPr>
        <w:t>Economic Sciences Series</w:t>
      </w:r>
      <w:r w:rsidRPr="000843DB">
        <w:t>, (1).</w:t>
      </w:r>
    </w:p>
    <w:p w14:paraId="5293DA3A" w14:textId="2491D7FE" w:rsidR="00620001" w:rsidRDefault="00620001" w:rsidP="00B87AA4">
      <w:pPr>
        <w:pStyle w:val="Style1"/>
        <w:spacing w:line="480" w:lineRule="auto"/>
      </w:pPr>
    </w:p>
    <w:p w14:paraId="0A17F83A" w14:textId="5C7A1CC0" w:rsidR="00620001" w:rsidRDefault="00620001" w:rsidP="00B87AA4">
      <w:pPr>
        <w:pStyle w:val="Style1"/>
        <w:spacing w:line="480" w:lineRule="auto"/>
      </w:pPr>
      <w:bookmarkStart w:id="17" w:name="_Hlk513197440"/>
      <w:r w:rsidRPr="00620001">
        <w:t>Gradeless</w:t>
      </w:r>
      <w:bookmarkEnd w:id="17"/>
      <w:r w:rsidRPr="00620001">
        <w:t>, M. (2003). Smart Goals. </w:t>
      </w:r>
      <w:r w:rsidRPr="00620001">
        <w:rPr>
          <w:i/>
          <w:iCs/>
        </w:rPr>
        <w:t>Dental Economics</w:t>
      </w:r>
      <w:r w:rsidRPr="00620001">
        <w:t>, 93(9).</w:t>
      </w:r>
    </w:p>
    <w:p w14:paraId="4269FF9A" w14:textId="777F894A" w:rsidR="003732A6" w:rsidRDefault="003732A6" w:rsidP="00B87AA4">
      <w:pPr>
        <w:pStyle w:val="Style1"/>
        <w:spacing w:line="480" w:lineRule="auto"/>
      </w:pPr>
    </w:p>
    <w:p w14:paraId="72C2CD9F" w14:textId="5F8FFBE4" w:rsidR="003732A6" w:rsidRPr="00B87AA4" w:rsidRDefault="003732A6" w:rsidP="00B87AA4">
      <w:pPr>
        <w:pStyle w:val="Style1"/>
        <w:spacing w:line="480" w:lineRule="auto"/>
      </w:pPr>
      <w:r w:rsidRPr="003732A6">
        <w:t>Harvard Business Review (2018). </w:t>
      </w:r>
      <w:r w:rsidRPr="003732A6">
        <w:rPr>
          <w:i/>
          <w:iCs/>
        </w:rPr>
        <w:t>The Basic Social Media Mistakes Companies Still Make</w:t>
      </w:r>
      <w:r w:rsidRPr="003732A6">
        <w:t>. [online] Harvard Business Review. Available at: https://hbr.org/2018/01/the-basic-social-media-mistakes-companies-still-make [Accessed 4 May 2018].</w:t>
      </w:r>
    </w:p>
    <w:p w14:paraId="4CE594E8" w14:textId="77777777" w:rsidR="00B93C0C" w:rsidRDefault="00B93C0C" w:rsidP="00B87AA4">
      <w:pPr>
        <w:pStyle w:val="Style1"/>
        <w:spacing w:line="480" w:lineRule="auto"/>
        <w:ind w:left="0"/>
      </w:pPr>
    </w:p>
    <w:p w14:paraId="79BA53A8" w14:textId="0CB894DA" w:rsidR="00FD6C15" w:rsidRDefault="00AF4FAD" w:rsidP="009B20F4">
      <w:pPr>
        <w:pStyle w:val="Style1"/>
        <w:spacing w:line="480" w:lineRule="auto"/>
        <w:rPr>
          <w:rFonts w:cs="Arial"/>
          <w:color w:val="222222"/>
          <w:szCs w:val="18"/>
          <w:lang w:eastAsia="en-GB"/>
        </w:rPr>
      </w:pPr>
      <w:r w:rsidRPr="00AF4FAD">
        <w:rPr>
          <w:rFonts w:cs="Arial"/>
          <w:color w:val="222222"/>
          <w:szCs w:val="18"/>
          <w:lang w:eastAsia="en-GB"/>
        </w:rPr>
        <w:t>Ishikawa, K. (1990). </w:t>
      </w:r>
      <w:r w:rsidRPr="00AF4FAD">
        <w:rPr>
          <w:rFonts w:cs="Arial"/>
          <w:i/>
          <w:iCs/>
          <w:color w:val="222222"/>
          <w:szCs w:val="18"/>
          <w:lang w:eastAsia="en-GB"/>
        </w:rPr>
        <w:t>Introduction to quality control</w:t>
      </w:r>
      <w:r w:rsidRPr="00AF4FAD">
        <w:rPr>
          <w:rFonts w:cs="Arial"/>
          <w:color w:val="222222"/>
          <w:szCs w:val="18"/>
          <w:lang w:eastAsia="en-GB"/>
        </w:rPr>
        <w:t>. Chapman and Hall.</w:t>
      </w:r>
    </w:p>
    <w:p w14:paraId="203319AF" w14:textId="636D01AC" w:rsidR="00D320A7" w:rsidRDefault="00D320A7" w:rsidP="009B20F4">
      <w:pPr>
        <w:pStyle w:val="Style1"/>
        <w:spacing w:line="480" w:lineRule="auto"/>
        <w:rPr>
          <w:rFonts w:cs="Arial"/>
          <w:color w:val="222222"/>
          <w:szCs w:val="18"/>
          <w:lang w:eastAsia="en-GB"/>
        </w:rPr>
      </w:pPr>
    </w:p>
    <w:p w14:paraId="0FC8E11E" w14:textId="48DFA03B" w:rsidR="00D320A7" w:rsidRDefault="00D320A7" w:rsidP="009B20F4">
      <w:pPr>
        <w:pStyle w:val="Style1"/>
        <w:spacing w:line="480" w:lineRule="auto"/>
        <w:rPr>
          <w:rFonts w:cs="Arial"/>
          <w:color w:val="222222"/>
          <w:szCs w:val="18"/>
          <w:lang w:eastAsia="en-GB"/>
        </w:rPr>
      </w:pPr>
      <w:r>
        <w:rPr>
          <w:rFonts w:cs="Arial"/>
          <w:color w:val="222222"/>
          <w:szCs w:val="18"/>
          <w:lang w:eastAsia="en-GB"/>
        </w:rPr>
        <w:t xml:space="preserve">Johnston, L. (2018). Marketing Plan. </w:t>
      </w:r>
    </w:p>
    <w:p w14:paraId="4612DE9C" w14:textId="5CF2E515" w:rsidR="0070492E" w:rsidRDefault="0070492E" w:rsidP="009B20F4">
      <w:pPr>
        <w:pStyle w:val="Style1"/>
        <w:spacing w:line="480" w:lineRule="auto"/>
        <w:rPr>
          <w:rFonts w:cs="Arial"/>
          <w:color w:val="222222"/>
          <w:szCs w:val="18"/>
          <w:lang w:eastAsia="en-GB"/>
        </w:rPr>
      </w:pPr>
    </w:p>
    <w:p w14:paraId="400DA73A" w14:textId="2C77164A" w:rsidR="0070492E" w:rsidRDefault="0070492E" w:rsidP="0070492E">
      <w:pPr>
        <w:pStyle w:val="Style1"/>
        <w:spacing w:line="480" w:lineRule="auto"/>
        <w:rPr>
          <w:rFonts w:cs="Arial"/>
          <w:color w:val="222222"/>
          <w:szCs w:val="18"/>
          <w:lang w:eastAsia="en-GB"/>
        </w:rPr>
      </w:pPr>
      <w:r w:rsidRPr="0070492E">
        <w:rPr>
          <w:rFonts w:cs="Arial"/>
          <w:color w:val="222222"/>
          <w:szCs w:val="18"/>
          <w:lang w:eastAsia="en-GB"/>
        </w:rPr>
        <w:t>Kotler, P. and Armstrong, G. (2014). Principles of Marketing. 15th ed. Essex: Pearson Education Limited.</w:t>
      </w:r>
    </w:p>
    <w:p w14:paraId="6F9EDF22" w14:textId="3CE31BC7" w:rsidR="00C3062F" w:rsidRDefault="00C3062F" w:rsidP="0070492E">
      <w:pPr>
        <w:pStyle w:val="Style1"/>
        <w:spacing w:line="480" w:lineRule="auto"/>
        <w:rPr>
          <w:rFonts w:cs="Arial"/>
          <w:color w:val="222222"/>
          <w:szCs w:val="18"/>
          <w:lang w:eastAsia="en-GB"/>
        </w:rPr>
      </w:pPr>
    </w:p>
    <w:p w14:paraId="6FAD8804" w14:textId="0E2D21C8" w:rsidR="00C3062F" w:rsidRDefault="00C3062F" w:rsidP="0070492E">
      <w:pPr>
        <w:pStyle w:val="Style1"/>
        <w:spacing w:line="480" w:lineRule="auto"/>
        <w:rPr>
          <w:rFonts w:cs="Arial"/>
          <w:color w:val="222222"/>
          <w:szCs w:val="18"/>
          <w:lang w:eastAsia="en-GB"/>
        </w:rPr>
      </w:pPr>
      <w:bookmarkStart w:id="18" w:name="_Hlk513125240"/>
      <w:r w:rsidRPr="00C3062F">
        <w:rPr>
          <w:rFonts w:cs="Arial"/>
          <w:color w:val="222222"/>
          <w:szCs w:val="18"/>
          <w:lang w:eastAsia="en-GB"/>
        </w:rPr>
        <w:t>Larson</w:t>
      </w:r>
      <w:bookmarkEnd w:id="18"/>
      <w:r w:rsidRPr="00C3062F">
        <w:rPr>
          <w:rFonts w:cs="Arial"/>
          <w:color w:val="222222"/>
          <w:szCs w:val="18"/>
          <w:lang w:eastAsia="en-GB"/>
        </w:rPr>
        <w:t>, R. (201</w:t>
      </w:r>
      <w:r>
        <w:rPr>
          <w:rFonts w:cs="Arial"/>
          <w:color w:val="222222"/>
          <w:szCs w:val="18"/>
          <w:lang w:eastAsia="en-GB"/>
        </w:rPr>
        <w:t>4</w:t>
      </w:r>
      <w:r w:rsidRPr="00C3062F">
        <w:rPr>
          <w:rFonts w:cs="Arial"/>
          <w:color w:val="222222"/>
          <w:szCs w:val="18"/>
          <w:lang w:eastAsia="en-GB"/>
        </w:rPr>
        <w:t>). Psychological Pricing Principles for Organizations with Market Power. </w:t>
      </w:r>
      <w:r w:rsidRPr="00C3062F">
        <w:rPr>
          <w:rFonts w:cs="Arial"/>
          <w:i/>
          <w:iCs/>
          <w:color w:val="222222"/>
          <w:szCs w:val="18"/>
          <w:lang w:eastAsia="en-GB"/>
        </w:rPr>
        <w:t>The Journal of Applied Business and Economics</w:t>
      </w:r>
      <w:r w:rsidRPr="00C3062F">
        <w:rPr>
          <w:rFonts w:cs="Arial"/>
          <w:color w:val="222222"/>
          <w:szCs w:val="18"/>
          <w:lang w:eastAsia="en-GB"/>
        </w:rPr>
        <w:t>, 16(1).</w:t>
      </w:r>
    </w:p>
    <w:p w14:paraId="7475A2C3" w14:textId="5FF1FA04" w:rsidR="005C1C0C" w:rsidRDefault="005C1C0C" w:rsidP="0070492E">
      <w:pPr>
        <w:pStyle w:val="Style1"/>
        <w:spacing w:line="480" w:lineRule="auto"/>
        <w:rPr>
          <w:rFonts w:cs="Arial"/>
          <w:color w:val="222222"/>
          <w:szCs w:val="18"/>
          <w:lang w:eastAsia="en-GB"/>
        </w:rPr>
      </w:pPr>
    </w:p>
    <w:p w14:paraId="442616AD" w14:textId="77777777" w:rsidR="005C1C0C" w:rsidRPr="005C1C0C" w:rsidRDefault="005C1C0C" w:rsidP="005C1C0C">
      <w:pPr>
        <w:pStyle w:val="Style1"/>
        <w:spacing w:line="480" w:lineRule="auto"/>
        <w:rPr>
          <w:rFonts w:cs="Arial"/>
          <w:color w:val="222222"/>
          <w:szCs w:val="18"/>
          <w:lang w:eastAsia="en-GB"/>
        </w:rPr>
      </w:pPr>
      <w:bookmarkStart w:id="19" w:name="_Hlk513132716"/>
      <w:r w:rsidRPr="005C1C0C">
        <w:rPr>
          <w:rFonts w:cs="Arial"/>
          <w:color w:val="222222"/>
          <w:szCs w:val="18"/>
          <w:lang w:eastAsia="en-GB"/>
        </w:rPr>
        <w:t>Northouse</w:t>
      </w:r>
      <w:bookmarkEnd w:id="19"/>
      <w:r w:rsidRPr="005C1C0C">
        <w:rPr>
          <w:rFonts w:cs="Arial"/>
          <w:color w:val="222222"/>
          <w:szCs w:val="18"/>
          <w:lang w:eastAsia="en-GB"/>
        </w:rPr>
        <w:t>, P. (2016). </w:t>
      </w:r>
      <w:r w:rsidRPr="005C1C0C">
        <w:rPr>
          <w:rFonts w:cs="Arial"/>
          <w:i/>
          <w:iCs/>
          <w:color w:val="222222"/>
          <w:szCs w:val="18"/>
          <w:lang w:eastAsia="en-GB"/>
        </w:rPr>
        <w:t>Leadership</w:t>
      </w:r>
      <w:r w:rsidRPr="005C1C0C">
        <w:rPr>
          <w:rFonts w:cs="Arial"/>
          <w:color w:val="222222"/>
          <w:szCs w:val="18"/>
          <w:lang w:eastAsia="en-GB"/>
        </w:rPr>
        <w:t>. 7th ed. London: Sage Publications, Inc.</w:t>
      </w:r>
    </w:p>
    <w:p w14:paraId="297C0632" w14:textId="160681A9" w:rsidR="00B93C0C" w:rsidRDefault="00B93C0C" w:rsidP="0070492E">
      <w:pPr>
        <w:pStyle w:val="Style1"/>
        <w:spacing w:line="480" w:lineRule="auto"/>
        <w:ind w:left="0"/>
        <w:rPr>
          <w:rFonts w:cs="Arial"/>
          <w:color w:val="222222"/>
          <w:szCs w:val="18"/>
          <w:lang w:eastAsia="en-GB"/>
        </w:rPr>
      </w:pPr>
    </w:p>
    <w:p w14:paraId="12A8ED8A" w14:textId="29EFF74C" w:rsidR="00B93C0C" w:rsidRDefault="00B93C0C" w:rsidP="009B20F4">
      <w:pPr>
        <w:pStyle w:val="Style1"/>
        <w:spacing w:line="480" w:lineRule="auto"/>
        <w:rPr>
          <w:rFonts w:cs="Arial"/>
          <w:color w:val="222222"/>
          <w:szCs w:val="18"/>
          <w:lang w:eastAsia="en-GB"/>
        </w:rPr>
      </w:pPr>
      <w:r w:rsidRPr="00B93C0C">
        <w:rPr>
          <w:rFonts w:cs="Arial"/>
          <w:color w:val="222222"/>
          <w:szCs w:val="18"/>
          <w:lang w:eastAsia="en-GB"/>
        </w:rPr>
        <w:t>Proctor, T. (2010). </w:t>
      </w:r>
      <w:r w:rsidRPr="00B93C0C">
        <w:rPr>
          <w:rFonts w:cs="Arial"/>
          <w:i/>
          <w:iCs/>
          <w:color w:val="222222"/>
          <w:szCs w:val="18"/>
          <w:lang w:eastAsia="en-GB"/>
        </w:rPr>
        <w:t>Creative problem solving for managers</w:t>
      </w:r>
      <w:r w:rsidRPr="00B93C0C">
        <w:rPr>
          <w:rFonts w:cs="Arial"/>
          <w:color w:val="222222"/>
          <w:szCs w:val="18"/>
          <w:lang w:eastAsia="en-GB"/>
        </w:rPr>
        <w:t>. London: Routledge.</w:t>
      </w:r>
    </w:p>
    <w:p w14:paraId="0E1C9F14" w14:textId="77777777" w:rsidR="0092341D" w:rsidRDefault="0092341D" w:rsidP="005C1C0C">
      <w:pPr>
        <w:pStyle w:val="Style1"/>
        <w:rPr>
          <w:rFonts w:cs="Arial"/>
          <w:color w:val="222222"/>
          <w:szCs w:val="18"/>
          <w:lang w:eastAsia="en-GB"/>
        </w:rPr>
      </w:pPr>
    </w:p>
    <w:p w14:paraId="661D31D9" w14:textId="4830AAFE" w:rsidR="005C1C0C" w:rsidRPr="005C1C0C" w:rsidRDefault="005C1C0C" w:rsidP="005C1C0C">
      <w:pPr>
        <w:pStyle w:val="Style1"/>
        <w:rPr>
          <w:rFonts w:cs="Arial"/>
          <w:color w:val="222222"/>
          <w:szCs w:val="18"/>
          <w:lang w:eastAsia="en-GB"/>
        </w:rPr>
      </w:pPr>
      <w:r w:rsidRPr="005C1C0C">
        <w:rPr>
          <w:rFonts w:cs="Arial"/>
          <w:color w:val="222222"/>
          <w:szCs w:val="18"/>
          <w:lang w:eastAsia="en-GB"/>
        </w:rPr>
        <w:t>Simpson, C. (201</w:t>
      </w:r>
      <w:r>
        <w:rPr>
          <w:rFonts w:cs="Arial"/>
          <w:color w:val="222222"/>
          <w:szCs w:val="18"/>
          <w:lang w:eastAsia="en-GB"/>
        </w:rPr>
        <w:t>7</w:t>
      </w:r>
      <w:r w:rsidRPr="005C1C0C">
        <w:rPr>
          <w:rFonts w:cs="Arial"/>
          <w:color w:val="222222"/>
          <w:szCs w:val="18"/>
          <w:lang w:eastAsia="en-GB"/>
        </w:rPr>
        <w:t>). </w:t>
      </w:r>
      <w:r>
        <w:rPr>
          <w:rFonts w:cs="Arial"/>
          <w:i/>
          <w:iCs/>
          <w:color w:val="222222"/>
          <w:szCs w:val="18"/>
          <w:lang w:eastAsia="en-GB"/>
        </w:rPr>
        <w:t xml:space="preserve">The </w:t>
      </w:r>
      <w:r w:rsidRPr="002C3BE6">
        <w:rPr>
          <w:rFonts w:cs="Arial"/>
          <w:i/>
          <w:iCs/>
          <w:noProof/>
          <w:color w:val="222222"/>
          <w:szCs w:val="18"/>
          <w:lang w:eastAsia="en-GB"/>
        </w:rPr>
        <w:t>Dognasium</w:t>
      </w:r>
      <w:r>
        <w:rPr>
          <w:rFonts w:cs="Arial"/>
          <w:i/>
          <w:iCs/>
          <w:color w:val="222222"/>
          <w:szCs w:val="18"/>
          <w:lang w:eastAsia="en-GB"/>
        </w:rPr>
        <w:t xml:space="preserve"> team</w:t>
      </w:r>
      <w:r w:rsidRPr="005C1C0C">
        <w:rPr>
          <w:rFonts w:cs="Arial"/>
          <w:color w:val="222222"/>
          <w:szCs w:val="18"/>
          <w:lang w:eastAsia="en-GB"/>
        </w:rPr>
        <w:t>.</w:t>
      </w:r>
    </w:p>
    <w:p w14:paraId="0473B617" w14:textId="77777777" w:rsidR="005C1C0C" w:rsidRDefault="005C1C0C" w:rsidP="005C1C0C">
      <w:pPr>
        <w:pStyle w:val="Style1"/>
        <w:spacing w:line="480" w:lineRule="auto"/>
        <w:ind w:left="0"/>
        <w:rPr>
          <w:rFonts w:cs="Arial"/>
          <w:color w:val="222222"/>
          <w:szCs w:val="18"/>
          <w:lang w:eastAsia="en-GB"/>
        </w:rPr>
      </w:pPr>
    </w:p>
    <w:p w14:paraId="67E61F0A" w14:textId="7B0F7CB5" w:rsidR="00D320A7" w:rsidRDefault="00D320A7" w:rsidP="009B20F4">
      <w:pPr>
        <w:pStyle w:val="Style1"/>
        <w:spacing w:line="480" w:lineRule="auto"/>
        <w:rPr>
          <w:rFonts w:cs="Arial"/>
          <w:color w:val="222222"/>
          <w:szCs w:val="18"/>
          <w:lang w:eastAsia="en-GB"/>
        </w:rPr>
      </w:pPr>
      <w:r w:rsidRPr="00D320A7">
        <w:rPr>
          <w:rFonts w:cs="Arial"/>
          <w:color w:val="222222"/>
          <w:szCs w:val="18"/>
          <w:lang w:eastAsia="en-GB"/>
        </w:rPr>
        <w:t>Simpson, C. (2018). </w:t>
      </w:r>
      <w:r w:rsidRPr="00D320A7">
        <w:rPr>
          <w:rFonts w:cs="Arial"/>
          <w:i/>
          <w:iCs/>
          <w:color w:val="222222"/>
          <w:szCs w:val="18"/>
          <w:lang w:eastAsia="en-GB"/>
        </w:rPr>
        <w:t>Marketing Plan</w:t>
      </w:r>
      <w:r w:rsidRPr="00D320A7">
        <w:rPr>
          <w:rFonts w:cs="Arial"/>
          <w:color w:val="222222"/>
          <w:szCs w:val="18"/>
          <w:lang w:eastAsia="en-GB"/>
        </w:rPr>
        <w:t>.</w:t>
      </w:r>
    </w:p>
    <w:p w14:paraId="1C301FAC" w14:textId="7D3BBCF5" w:rsidR="0092341D" w:rsidRDefault="0092341D" w:rsidP="009B20F4">
      <w:pPr>
        <w:pStyle w:val="Style1"/>
        <w:spacing w:line="480" w:lineRule="auto"/>
        <w:rPr>
          <w:rFonts w:cs="Arial"/>
          <w:color w:val="222222"/>
          <w:szCs w:val="18"/>
          <w:lang w:eastAsia="en-GB"/>
        </w:rPr>
      </w:pPr>
    </w:p>
    <w:p w14:paraId="77CCFB09" w14:textId="1269FBBE" w:rsidR="0092341D" w:rsidRDefault="0092341D" w:rsidP="009B20F4">
      <w:pPr>
        <w:pStyle w:val="Style1"/>
        <w:spacing w:line="480" w:lineRule="auto"/>
        <w:rPr>
          <w:rFonts w:cs="Arial"/>
          <w:color w:val="222222"/>
          <w:szCs w:val="18"/>
          <w:lang w:eastAsia="en-GB"/>
        </w:rPr>
      </w:pPr>
      <w:r w:rsidRPr="0092341D">
        <w:rPr>
          <w:rFonts w:cs="Arial"/>
          <w:color w:val="222222"/>
          <w:szCs w:val="18"/>
          <w:lang w:eastAsia="en-GB"/>
        </w:rPr>
        <w:t>Singer, S. (2018). </w:t>
      </w:r>
      <w:r w:rsidRPr="0092341D">
        <w:rPr>
          <w:rFonts w:cs="Arial"/>
          <w:i/>
          <w:iCs/>
          <w:color w:val="222222"/>
          <w:szCs w:val="18"/>
          <w:lang w:eastAsia="en-GB"/>
        </w:rPr>
        <w:t>Facebook Introduces Central Page for Privacy and Security Settings</w:t>
      </w:r>
      <w:r w:rsidRPr="0092341D">
        <w:rPr>
          <w:rFonts w:cs="Arial"/>
          <w:color w:val="222222"/>
          <w:szCs w:val="18"/>
          <w:lang w:eastAsia="en-GB"/>
        </w:rPr>
        <w:t>. [online] Nytimes.com. Available at: https://www.nytimes.com/2018/03/28/technology/facebook-privacy-security-settings.html [Accessed 4 May 2018].</w:t>
      </w:r>
    </w:p>
    <w:p w14:paraId="4A044B77" w14:textId="21CFEADA" w:rsidR="00D87EAE" w:rsidRDefault="00D87EAE" w:rsidP="009B20F4">
      <w:pPr>
        <w:pStyle w:val="Style1"/>
        <w:spacing w:line="480" w:lineRule="auto"/>
        <w:rPr>
          <w:rFonts w:cs="Arial"/>
          <w:color w:val="222222"/>
          <w:szCs w:val="18"/>
          <w:lang w:eastAsia="en-GB"/>
        </w:rPr>
      </w:pPr>
    </w:p>
    <w:p w14:paraId="743F793B" w14:textId="67593F42" w:rsidR="00D87EAE" w:rsidRDefault="00D87EAE" w:rsidP="00D87EAE">
      <w:pPr>
        <w:pStyle w:val="Style1"/>
        <w:spacing w:line="480" w:lineRule="auto"/>
        <w:rPr>
          <w:rFonts w:cs="Arial"/>
          <w:color w:val="222222"/>
          <w:szCs w:val="18"/>
          <w:lang w:eastAsia="en-GB"/>
        </w:rPr>
      </w:pPr>
      <w:r w:rsidRPr="00D87EAE">
        <w:rPr>
          <w:rFonts w:cs="Arial"/>
          <w:color w:val="222222"/>
          <w:szCs w:val="18"/>
          <w:lang w:eastAsia="en-GB"/>
        </w:rPr>
        <w:t>The Dognasium (2017). </w:t>
      </w:r>
      <w:r w:rsidRPr="00D87EAE">
        <w:rPr>
          <w:rFonts w:cs="Arial"/>
          <w:i/>
          <w:iCs/>
          <w:color w:val="222222"/>
          <w:szCs w:val="18"/>
          <w:lang w:eastAsia="en-GB"/>
        </w:rPr>
        <w:t xml:space="preserve">The Dognasium with </w:t>
      </w:r>
      <w:proofErr w:type="spellStart"/>
      <w:r w:rsidRPr="00D87EAE">
        <w:rPr>
          <w:rFonts w:cs="Arial"/>
          <w:i/>
          <w:iCs/>
          <w:color w:val="222222"/>
          <w:szCs w:val="18"/>
          <w:lang w:eastAsia="en-GB"/>
        </w:rPr>
        <w:t>Daycare</w:t>
      </w:r>
      <w:proofErr w:type="spellEnd"/>
      <w:r w:rsidRPr="00D87EAE">
        <w:rPr>
          <w:rFonts w:cs="Arial"/>
          <w:color w:val="222222"/>
          <w:szCs w:val="18"/>
          <w:lang w:eastAsia="en-GB"/>
        </w:rPr>
        <w:t>. [online] Facebook.com. Available at: https://www.facebook.com/TheDognasium/?hc_ref=ARQVAHk6JQj5GP-JffTC-KVi8l5E0-rjmD_NbQhrtp7Hspj-vbnElyv0KdiatpbLFmE&amp;fref=nf [Accessed 1 May 2018].</w:t>
      </w:r>
    </w:p>
    <w:p w14:paraId="16BF56B2" w14:textId="77777777" w:rsidR="00D87EAE" w:rsidRDefault="00D87EAE" w:rsidP="009B20F4">
      <w:pPr>
        <w:pStyle w:val="Style1"/>
        <w:spacing w:line="480" w:lineRule="auto"/>
        <w:rPr>
          <w:rFonts w:cs="Arial"/>
          <w:color w:val="222222"/>
          <w:szCs w:val="18"/>
          <w:lang w:eastAsia="en-GB"/>
        </w:rPr>
      </w:pPr>
    </w:p>
    <w:p w14:paraId="21E16385" w14:textId="19D97D9A" w:rsidR="004543B3" w:rsidRDefault="004543B3" w:rsidP="009B20F4">
      <w:pPr>
        <w:pStyle w:val="Style1"/>
        <w:spacing w:line="480" w:lineRule="auto"/>
        <w:rPr>
          <w:rFonts w:cs="Arial"/>
          <w:color w:val="222222"/>
          <w:szCs w:val="18"/>
          <w:lang w:eastAsia="en-GB"/>
        </w:rPr>
      </w:pPr>
      <w:r w:rsidRPr="004543B3">
        <w:rPr>
          <w:rFonts w:cs="Arial"/>
          <w:color w:val="222222"/>
          <w:szCs w:val="18"/>
          <w:lang w:eastAsia="en-GB"/>
        </w:rPr>
        <w:t>The Dognasium (2018). </w:t>
      </w:r>
      <w:r w:rsidRPr="004543B3">
        <w:rPr>
          <w:rFonts w:cs="Arial"/>
          <w:i/>
          <w:iCs/>
          <w:color w:val="222222"/>
          <w:szCs w:val="18"/>
          <w:lang w:eastAsia="en-GB"/>
        </w:rPr>
        <w:t xml:space="preserve">The </w:t>
      </w:r>
      <w:r w:rsidRPr="002C3BE6">
        <w:rPr>
          <w:rFonts w:cs="Arial"/>
          <w:i/>
          <w:iCs/>
          <w:noProof/>
          <w:color w:val="222222"/>
          <w:szCs w:val="18"/>
          <w:lang w:eastAsia="en-GB"/>
        </w:rPr>
        <w:t>Dognasium</w:t>
      </w:r>
      <w:r w:rsidRPr="004543B3">
        <w:rPr>
          <w:rFonts w:cs="Arial"/>
          <w:i/>
          <w:iCs/>
          <w:color w:val="222222"/>
          <w:szCs w:val="18"/>
          <w:lang w:eastAsia="en-GB"/>
        </w:rPr>
        <w:t xml:space="preserve"> – </w:t>
      </w:r>
      <w:proofErr w:type="spellStart"/>
      <w:r w:rsidRPr="004543B3">
        <w:rPr>
          <w:rFonts w:cs="Arial"/>
          <w:i/>
          <w:iCs/>
          <w:color w:val="222222"/>
          <w:szCs w:val="18"/>
          <w:lang w:eastAsia="en-GB"/>
        </w:rPr>
        <w:t>Daycare</w:t>
      </w:r>
      <w:proofErr w:type="spellEnd"/>
      <w:r w:rsidRPr="004543B3">
        <w:rPr>
          <w:rFonts w:cs="Arial"/>
          <w:i/>
          <w:iCs/>
          <w:color w:val="222222"/>
          <w:szCs w:val="18"/>
          <w:lang w:eastAsia="en-GB"/>
        </w:rPr>
        <w:t>, Home Services, Dispensary</w:t>
      </w:r>
      <w:r w:rsidRPr="004543B3">
        <w:rPr>
          <w:rFonts w:cs="Arial"/>
          <w:color w:val="222222"/>
          <w:szCs w:val="18"/>
          <w:lang w:eastAsia="en-GB"/>
        </w:rPr>
        <w:t>. [online] Thedognasium.co.uk. Available at: http://www.thedognasium.co.uk/ [Accessed 1 May 2018].</w:t>
      </w:r>
    </w:p>
    <w:p w14:paraId="1D42F751" w14:textId="77777777" w:rsidR="00AF4FAD" w:rsidRDefault="00AF4FAD" w:rsidP="009B20F4">
      <w:pPr>
        <w:pStyle w:val="Style1"/>
        <w:spacing w:line="480" w:lineRule="auto"/>
        <w:rPr>
          <w:rFonts w:cs="Arial"/>
          <w:color w:val="222222"/>
          <w:szCs w:val="18"/>
          <w:lang w:eastAsia="en-GB"/>
        </w:rPr>
      </w:pPr>
    </w:p>
    <w:p w14:paraId="3194EB60" w14:textId="6816C189" w:rsidR="00AF4FAD" w:rsidRDefault="00AF4FAD" w:rsidP="009B20F4">
      <w:pPr>
        <w:pStyle w:val="Style1"/>
        <w:spacing w:line="480" w:lineRule="auto"/>
        <w:rPr>
          <w:rFonts w:cs="Arial"/>
          <w:color w:val="222222"/>
          <w:szCs w:val="18"/>
          <w:lang w:eastAsia="en-GB"/>
        </w:rPr>
      </w:pPr>
    </w:p>
    <w:p w14:paraId="107B2B94" w14:textId="3E864F90" w:rsidR="00D87EAE" w:rsidRDefault="00EE5FCC">
      <w:pPr>
        <w:autoSpaceDE/>
        <w:autoSpaceDN/>
        <w:adjustRightInd/>
        <w:spacing w:after="160" w:line="259" w:lineRule="auto"/>
        <w:rPr>
          <w:rFonts w:ascii="Verdana" w:eastAsia="Times New Roman" w:hAnsi="Verdana" w:cs="Arial"/>
          <w:color w:val="222222"/>
          <w:sz w:val="18"/>
          <w:szCs w:val="18"/>
          <w:lang w:eastAsia="en-GB"/>
        </w:rPr>
      </w:pPr>
      <w:r>
        <w:rPr>
          <w:rFonts w:cs="Arial"/>
          <w:color w:val="222222"/>
          <w:szCs w:val="18"/>
          <w:lang w:eastAsia="en-GB"/>
        </w:rPr>
        <w:br w:type="page"/>
      </w:r>
    </w:p>
    <w:p w14:paraId="48CDE759" w14:textId="69471628" w:rsidR="000A5928" w:rsidRPr="000A5928" w:rsidRDefault="000A5928" w:rsidP="0010289E">
      <w:pPr>
        <w:pStyle w:val="Style1"/>
        <w:spacing w:line="480" w:lineRule="auto"/>
        <w:jc w:val="center"/>
        <w:rPr>
          <w:rFonts w:cs="Arial"/>
          <w:b/>
          <w:color w:val="222222"/>
          <w:szCs w:val="18"/>
          <w:lang w:eastAsia="en-GB"/>
        </w:rPr>
      </w:pPr>
      <w:r w:rsidRPr="000A5928">
        <w:rPr>
          <w:rFonts w:cs="Arial"/>
          <w:b/>
          <w:color w:val="222222"/>
          <w:szCs w:val="18"/>
          <w:lang w:eastAsia="en-GB"/>
        </w:rPr>
        <w:lastRenderedPageBreak/>
        <w:t>Appendix A</w:t>
      </w:r>
      <w:r w:rsidR="0010289E">
        <w:rPr>
          <w:rFonts w:cs="Arial"/>
          <w:b/>
          <w:color w:val="222222"/>
          <w:szCs w:val="18"/>
          <w:lang w:eastAsia="en-GB"/>
        </w:rPr>
        <w:t xml:space="preserve"> – Dognasium Homepage</w:t>
      </w:r>
    </w:p>
    <w:p w14:paraId="1F02FA30" w14:textId="40FAE602" w:rsidR="0010289E" w:rsidRDefault="0010289E">
      <w:pPr>
        <w:autoSpaceDE/>
        <w:autoSpaceDN/>
        <w:adjustRightInd/>
        <w:spacing w:after="160" w:line="259" w:lineRule="auto"/>
        <w:rPr>
          <w:rFonts w:ascii="Verdana" w:eastAsia="Times New Roman" w:hAnsi="Verdana" w:cs="Arial"/>
          <w:color w:val="222222"/>
          <w:sz w:val="18"/>
          <w:szCs w:val="18"/>
          <w:lang w:eastAsia="en-GB"/>
        </w:rPr>
      </w:pPr>
    </w:p>
    <w:p w14:paraId="203EC9CE" w14:textId="6F634505" w:rsidR="00DF17AD" w:rsidRDefault="000A5928" w:rsidP="00DF17AD">
      <w:pPr>
        <w:pStyle w:val="Style1"/>
        <w:spacing w:line="480" w:lineRule="auto"/>
        <w:ind w:left="0"/>
        <w:rPr>
          <w:rFonts w:cs="Arial"/>
          <w:b/>
          <w:color w:val="222222"/>
          <w:szCs w:val="18"/>
          <w:lang w:eastAsia="en-GB"/>
        </w:rPr>
      </w:pPr>
      <w:r>
        <w:rPr>
          <w:rFonts w:cs="Arial"/>
          <w:noProof/>
          <w:color w:val="222222"/>
          <w:szCs w:val="18"/>
          <w:lang w:eastAsia="en-GB"/>
        </w:rPr>
        <w:drawing>
          <wp:anchor distT="0" distB="0" distL="114300" distR="114300" simplePos="0" relativeHeight="251660288" behindDoc="0" locked="0" layoutInCell="1" allowOverlap="1" wp14:anchorId="5B143500" wp14:editId="7F92221F">
            <wp:simplePos x="0" y="0"/>
            <wp:positionH relativeFrom="column">
              <wp:posOffset>137160</wp:posOffset>
            </wp:positionH>
            <wp:positionV relativeFrom="paragraph">
              <wp:posOffset>259715</wp:posOffset>
            </wp:positionV>
            <wp:extent cx="5731510" cy="4260215"/>
            <wp:effectExtent l="0" t="0" r="2540" b="6985"/>
            <wp:wrapSquare wrapText="bothSides"/>
            <wp:docPr id="5" name="Picture 5" descr="A screenshot of a do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8-05-01 14.04.33.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260215"/>
                    </a:xfrm>
                    <a:prstGeom prst="rect">
                      <a:avLst/>
                    </a:prstGeom>
                  </pic:spPr>
                </pic:pic>
              </a:graphicData>
            </a:graphic>
          </wp:anchor>
        </w:drawing>
      </w:r>
    </w:p>
    <w:p w14:paraId="187F993D" w14:textId="77777777" w:rsidR="00DF17AD" w:rsidRDefault="00DF17AD" w:rsidP="00DF17AD">
      <w:pPr>
        <w:pStyle w:val="Style1"/>
        <w:spacing w:line="480" w:lineRule="auto"/>
        <w:ind w:left="0"/>
        <w:rPr>
          <w:rFonts w:cs="Arial"/>
          <w:b/>
          <w:color w:val="222222"/>
          <w:szCs w:val="18"/>
          <w:lang w:eastAsia="en-GB"/>
        </w:rPr>
      </w:pPr>
    </w:p>
    <w:p w14:paraId="4B302C33" w14:textId="4FD65C2C" w:rsidR="00577FED" w:rsidRDefault="0010289E">
      <w:pPr>
        <w:autoSpaceDE/>
        <w:autoSpaceDN/>
        <w:adjustRightInd/>
        <w:spacing w:after="160" w:line="259" w:lineRule="auto"/>
        <w:rPr>
          <w:rFonts w:ascii="Verdana" w:eastAsia="Times New Roman" w:hAnsi="Verdana" w:cs="Arial"/>
          <w:b/>
          <w:color w:val="222222"/>
          <w:sz w:val="18"/>
          <w:szCs w:val="18"/>
          <w:lang w:eastAsia="en-GB"/>
        </w:rPr>
      </w:pPr>
      <w:r>
        <w:rPr>
          <w:rFonts w:cs="Arial"/>
          <w:b/>
          <w:color w:val="222222"/>
          <w:szCs w:val="18"/>
          <w:lang w:eastAsia="en-GB"/>
        </w:rPr>
        <w:br w:type="page"/>
      </w:r>
    </w:p>
    <w:p w14:paraId="5DA9A2C6" w14:textId="77777777" w:rsidR="0010289E" w:rsidRDefault="0010289E" w:rsidP="00DF17AD">
      <w:pPr>
        <w:pStyle w:val="Style1"/>
        <w:spacing w:line="480" w:lineRule="auto"/>
        <w:ind w:left="0"/>
        <w:rPr>
          <w:rFonts w:cs="Arial"/>
          <w:b/>
          <w:color w:val="222222"/>
          <w:szCs w:val="18"/>
          <w:lang w:eastAsia="en-GB"/>
        </w:rPr>
      </w:pPr>
    </w:p>
    <w:p w14:paraId="5B3E4257" w14:textId="3C3C1CFE" w:rsidR="000A5928" w:rsidRDefault="000A5928" w:rsidP="00071B77">
      <w:pPr>
        <w:pStyle w:val="Style1"/>
        <w:spacing w:line="480" w:lineRule="auto"/>
        <w:ind w:left="0"/>
        <w:jc w:val="center"/>
        <w:rPr>
          <w:rFonts w:cs="Arial"/>
          <w:b/>
          <w:color w:val="222222"/>
          <w:szCs w:val="18"/>
          <w:lang w:eastAsia="en-GB"/>
        </w:rPr>
      </w:pPr>
      <w:r w:rsidRPr="00D87EAE">
        <w:rPr>
          <w:rFonts w:cs="Arial"/>
          <w:b/>
          <w:color w:val="222222"/>
          <w:szCs w:val="18"/>
          <w:lang w:eastAsia="en-GB"/>
        </w:rPr>
        <w:t>Appendix B</w:t>
      </w:r>
      <w:r w:rsidR="00071B77">
        <w:rPr>
          <w:rFonts w:cs="Arial"/>
          <w:b/>
          <w:color w:val="222222"/>
          <w:szCs w:val="18"/>
          <w:lang w:eastAsia="en-GB"/>
        </w:rPr>
        <w:t xml:space="preserve"> </w:t>
      </w:r>
      <w:r w:rsidR="00577FED">
        <w:rPr>
          <w:rFonts w:cs="Arial"/>
          <w:b/>
          <w:color w:val="222222"/>
          <w:szCs w:val="18"/>
          <w:lang w:eastAsia="en-GB"/>
        </w:rPr>
        <w:t>–</w:t>
      </w:r>
      <w:r w:rsidR="00071B77">
        <w:rPr>
          <w:rFonts w:cs="Arial"/>
          <w:b/>
          <w:color w:val="222222"/>
          <w:szCs w:val="18"/>
          <w:lang w:eastAsia="en-GB"/>
        </w:rPr>
        <w:t xml:space="preserve"> </w:t>
      </w:r>
      <w:r w:rsidR="00577FED">
        <w:rPr>
          <w:rFonts w:cs="Arial"/>
          <w:b/>
          <w:color w:val="222222"/>
          <w:szCs w:val="18"/>
          <w:lang w:eastAsia="en-GB"/>
        </w:rPr>
        <w:t xml:space="preserve">Last Week of Aprils Analytics </w:t>
      </w:r>
    </w:p>
    <w:p w14:paraId="5DD07CF7" w14:textId="52C2D50A" w:rsidR="00071B77" w:rsidRPr="00DF17AD" w:rsidRDefault="00071B77" w:rsidP="00DF17AD">
      <w:pPr>
        <w:pStyle w:val="Style1"/>
        <w:spacing w:line="480" w:lineRule="auto"/>
        <w:ind w:left="0"/>
        <w:rPr>
          <w:rFonts w:cs="Arial"/>
          <w:color w:val="222222"/>
          <w:szCs w:val="18"/>
          <w:lang w:eastAsia="en-GB"/>
        </w:rPr>
      </w:pPr>
    </w:p>
    <w:p w14:paraId="061228E8" w14:textId="1773CD35" w:rsidR="000A5928" w:rsidRDefault="00577FED" w:rsidP="009B20F4">
      <w:pPr>
        <w:pStyle w:val="Style1"/>
        <w:spacing w:line="480" w:lineRule="auto"/>
        <w:rPr>
          <w:rFonts w:cs="Arial"/>
          <w:color w:val="222222"/>
          <w:szCs w:val="18"/>
          <w:lang w:eastAsia="en-GB"/>
        </w:rPr>
      </w:pPr>
      <w:r>
        <w:rPr>
          <w:rFonts w:cs="Arial"/>
          <w:noProof/>
          <w:color w:val="222222"/>
          <w:szCs w:val="18"/>
          <w:lang w:eastAsia="en-GB"/>
        </w:rPr>
        <w:drawing>
          <wp:anchor distT="0" distB="0" distL="114300" distR="114300" simplePos="0" relativeHeight="251659264" behindDoc="0" locked="0" layoutInCell="1" allowOverlap="1" wp14:anchorId="2CC88D6E" wp14:editId="4153BD17">
            <wp:simplePos x="0" y="0"/>
            <wp:positionH relativeFrom="margin">
              <wp:align>center</wp:align>
            </wp:positionH>
            <wp:positionV relativeFrom="paragraph">
              <wp:posOffset>170815</wp:posOffset>
            </wp:positionV>
            <wp:extent cx="5563870" cy="4682490"/>
            <wp:effectExtent l="0" t="0" r="0" b="3810"/>
            <wp:wrapSquare wrapText="bothSides"/>
            <wp:docPr id="3" name="Picture 3" descr="A close up of a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acebook 1.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563870" cy="4682490"/>
                    </a:xfrm>
                    <a:prstGeom prst="rect">
                      <a:avLst/>
                    </a:prstGeom>
                  </pic:spPr>
                </pic:pic>
              </a:graphicData>
            </a:graphic>
            <wp14:sizeRelH relativeFrom="margin">
              <wp14:pctWidth>0</wp14:pctWidth>
            </wp14:sizeRelH>
            <wp14:sizeRelV relativeFrom="margin">
              <wp14:pctHeight>0</wp14:pctHeight>
            </wp14:sizeRelV>
          </wp:anchor>
        </w:drawing>
      </w:r>
    </w:p>
    <w:p w14:paraId="088B61CB" w14:textId="660544EA" w:rsidR="000A5928" w:rsidRDefault="000A5928" w:rsidP="009B20F4">
      <w:pPr>
        <w:pStyle w:val="Style1"/>
        <w:spacing w:line="480" w:lineRule="auto"/>
        <w:rPr>
          <w:rFonts w:cs="Arial"/>
          <w:color w:val="222222"/>
          <w:szCs w:val="18"/>
          <w:lang w:eastAsia="en-GB"/>
        </w:rPr>
      </w:pPr>
    </w:p>
    <w:p w14:paraId="77495460" w14:textId="00B94E94" w:rsidR="000A5928" w:rsidRDefault="000A5928" w:rsidP="009B20F4">
      <w:pPr>
        <w:pStyle w:val="Style1"/>
        <w:spacing w:line="480" w:lineRule="auto"/>
        <w:rPr>
          <w:rFonts w:cs="Arial"/>
          <w:color w:val="222222"/>
          <w:szCs w:val="18"/>
          <w:lang w:eastAsia="en-GB"/>
        </w:rPr>
      </w:pPr>
    </w:p>
    <w:p w14:paraId="7C545BB2" w14:textId="4B4EBCFD" w:rsidR="000A5928" w:rsidRDefault="000A5928" w:rsidP="009B20F4">
      <w:pPr>
        <w:pStyle w:val="Style1"/>
        <w:spacing w:line="480" w:lineRule="auto"/>
        <w:rPr>
          <w:rFonts w:cs="Arial"/>
          <w:color w:val="222222"/>
          <w:szCs w:val="18"/>
          <w:lang w:eastAsia="en-GB"/>
        </w:rPr>
      </w:pPr>
    </w:p>
    <w:p w14:paraId="26B52388" w14:textId="0E20E848" w:rsidR="000A5928" w:rsidRDefault="000A5928" w:rsidP="009B20F4">
      <w:pPr>
        <w:pStyle w:val="Style1"/>
        <w:spacing w:line="480" w:lineRule="auto"/>
        <w:rPr>
          <w:rFonts w:cs="Arial"/>
          <w:color w:val="222222"/>
          <w:szCs w:val="18"/>
          <w:lang w:eastAsia="en-GB"/>
        </w:rPr>
      </w:pPr>
    </w:p>
    <w:p w14:paraId="1F7BDDC3" w14:textId="6DF73FE1" w:rsidR="000A5928" w:rsidRDefault="000A5928" w:rsidP="009B20F4">
      <w:pPr>
        <w:pStyle w:val="Style1"/>
        <w:spacing w:line="480" w:lineRule="auto"/>
        <w:rPr>
          <w:rFonts w:cs="Arial"/>
          <w:color w:val="222222"/>
          <w:szCs w:val="18"/>
          <w:lang w:eastAsia="en-GB"/>
        </w:rPr>
      </w:pPr>
    </w:p>
    <w:p w14:paraId="415A83DD" w14:textId="48818921" w:rsidR="000A5928" w:rsidRDefault="000A5928" w:rsidP="009B20F4">
      <w:pPr>
        <w:pStyle w:val="Style1"/>
        <w:spacing w:line="480" w:lineRule="auto"/>
        <w:rPr>
          <w:rFonts w:cs="Arial"/>
          <w:color w:val="222222"/>
          <w:szCs w:val="18"/>
          <w:lang w:eastAsia="en-GB"/>
        </w:rPr>
      </w:pPr>
    </w:p>
    <w:p w14:paraId="2C769AA5" w14:textId="5D1775BF" w:rsidR="000A5928" w:rsidRDefault="000A5928" w:rsidP="009B20F4">
      <w:pPr>
        <w:pStyle w:val="Style1"/>
        <w:spacing w:line="480" w:lineRule="auto"/>
        <w:rPr>
          <w:rFonts w:cs="Arial"/>
          <w:color w:val="222222"/>
          <w:szCs w:val="18"/>
          <w:lang w:eastAsia="en-GB"/>
        </w:rPr>
      </w:pPr>
    </w:p>
    <w:p w14:paraId="680CF700" w14:textId="546CBA4D" w:rsidR="000A5928" w:rsidRDefault="000A5928" w:rsidP="009B20F4">
      <w:pPr>
        <w:pStyle w:val="Style1"/>
        <w:spacing w:line="480" w:lineRule="auto"/>
        <w:rPr>
          <w:rFonts w:cs="Arial"/>
          <w:color w:val="222222"/>
          <w:szCs w:val="18"/>
          <w:lang w:eastAsia="en-GB"/>
        </w:rPr>
      </w:pPr>
    </w:p>
    <w:p w14:paraId="6A340D1D" w14:textId="69E7F603" w:rsidR="000A5928" w:rsidRDefault="000A5928" w:rsidP="009B20F4">
      <w:pPr>
        <w:pStyle w:val="Style1"/>
        <w:spacing w:line="480" w:lineRule="auto"/>
        <w:rPr>
          <w:rFonts w:cs="Arial"/>
          <w:color w:val="222222"/>
          <w:szCs w:val="18"/>
          <w:lang w:eastAsia="en-GB"/>
        </w:rPr>
      </w:pPr>
    </w:p>
    <w:p w14:paraId="02D5C130" w14:textId="5D60F7B9" w:rsidR="000A5928" w:rsidRDefault="000A5928" w:rsidP="009B20F4">
      <w:pPr>
        <w:pStyle w:val="Style1"/>
        <w:spacing w:line="480" w:lineRule="auto"/>
        <w:rPr>
          <w:rFonts w:cs="Arial"/>
          <w:color w:val="222222"/>
          <w:szCs w:val="18"/>
          <w:lang w:eastAsia="en-GB"/>
        </w:rPr>
      </w:pPr>
    </w:p>
    <w:p w14:paraId="6C0C5145" w14:textId="2F96A579" w:rsidR="000A5928" w:rsidRDefault="000A5928" w:rsidP="009B20F4">
      <w:pPr>
        <w:pStyle w:val="Style1"/>
        <w:spacing w:line="480" w:lineRule="auto"/>
        <w:rPr>
          <w:rFonts w:cs="Arial"/>
          <w:color w:val="222222"/>
          <w:szCs w:val="18"/>
          <w:lang w:eastAsia="en-GB"/>
        </w:rPr>
      </w:pPr>
    </w:p>
    <w:p w14:paraId="16E017B8" w14:textId="7AD8591C" w:rsidR="0010289E" w:rsidRDefault="0010289E">
      <w:pPr>
        <w:autoSpaceDE/>
        <w:autoSpaceDN/>
        <w:adjustRightInd/>
        <w:spacing w:after="160" w:line="259" w:lineRule="auto"/>
        <w:rPr>
          <w:rFonts w:ascii="Verdana" w:eastAsia="Times New Roman" w:hAnsi="Verdana" w:cs="Arial"/>
          <w:color w:val="222222"/>
          <w:sz w:val="18"/>
          <w:szCs w:val="18"/>
          <w:lang w:eastAsia="en-GB"/>
        </w:rPr>
      </w:pPr>
    </w:p>
    <w:p w14:paraId="58DF8221" w14:textId="77777777" w:rsidR="00577FED" w:rsidRDefault="00577FED">
      <w:pPr>
        <w:autoSpaceDE/>
        <w:autoSpaceDN/>
        <w:adjustRightInd/>
        <w:spacing w:after="160" w:line="259" w:lineRule="auto"/>
        <w:rPr>
          <w:rFonts w:ascii="Verdana" w:eastAsia="Times New Roman" w:hAnsi="Verdana" w:cs="Arial"/>
          <w:b/>
          <w:color w:val="222222"/>
          <w:sz w:val="18"/>
          <w:szCs w:val="18"/>
          <w:lang w:eastAsia="en-GB"/>
        </w:rPr>
      </w:pPr>
    </w:p>
    <w:p w14:paraId="53CAEA56" w14:textId="3C8CA22A" w:rsidR="000A5928" w:rsidRPr="00D87EAE" w:rsidRDefault="000A5928" w:rsidP="00577FED">
      <w:pPr>
        <w:pStyle w:val="Style1"/>
        <w:spacing w:line="480" w:lineRule="auto"/>
        <w:ind w:left="0"/>
        <w:jc w:val="center"/>
        <w:rPr>
          <w:rFonts w:cs="Arial"/>
          <w:b/>
          <w:color w:val="222222"/>
          <w:szCs w:val="18"/>
          <w:lang w:eastAsia="en-GB"/>
        </w:rPr>
      </w:pPr>
      <w:r w:rsidRPr="00D87EAE">
        <w:rPr>
          <w:rFonts w:cs="Arial"/>
          <w:b/>
          <w:color w:val="222222"/>
          <w:szCs w:val="18"/>
          <w:lang w:eastAsia="en-GB"/>
        </w:rPr>
        <w:t xml:space="preserve">Appendix C </w:t>
      </w:r>
      <w:r w:rsidR="00577FED">
        <w:rPr>
          <w:rFonts w:cs="Arial"/>
          <w:b/>
          <w:color w:val="222222"/>
          <w:szCs w:val="18"/>
          <w:lang w:eastAsia="en-GB"/>
        </w:rPr>
        <w:t xml:space="preserve">- </w:t>
      </w:r>
      <w:r w:rsidR="00577FED" w:rsidRPr="00577FED">
        <w:rPr>
          <w:rFonts w:cs="Arial"/>
          <w:b/>
          <w:color w:val="222222"/>
          <w:szCs w:val="18"/>
          <w:lang w:eastAsia="en-GB"/>
        </w:rPr>
        <w:t xml:space="preserve">Last Week </w:t>
      </w:r>
      <w:r w:rsidR="00577FED">
        <w:rPr>
          <w:rFonts w:cs="Arial"/>
          <w:b/>
          <w:color w:val="222222"/>
          <w:szCs w:val="18"/>
          <w:lang w:eastAsia="en-GB"/>
        </w:rPr>
        <w:t>o</w:t>
      </w:r>
      <w:r w:rsidR="00577FED" w:rsidRPr="00577FED">
        <w:rPr>
          <w:rFonts w:cs="Arial"/>
          <w:b/>
          <w:color w:val="222222"/>
          <w:szCs w:val="18"/>
          <w:lang w:eastAsia="en-GB"/>
        </w:rPr>
        <w:t>f Aprils Analytics</w:t>
      </w:r>
    </w:p>
    <w:p w14:paraId="7534F2AB" w14:textId="7A35FDE5" w:rsidR="000A5928" w:rsidRDefault="00577FED" w:rsidP="009B20F4">
      <w:pPr>
        <w:pStyle w:val="Style1"/>
        <w:spacing w:line="480" w:lineRule="auto"/>
        <w:rPr>
          <w:rFonts w:cs="Arial"/>
          <w:color w:val="222222"/>
          <w:szCs w:val="18"/>
          <w:lang w:eastAsia="en-GB"/>
        </w:rPr>
      </w:pPr>
      <w:r>
        <w:rPr>
          <w:rFonts w:cs="Arial"/>
          <w:noProof/>
          <w:color w:val="222222"/>
          <w:szCs w:val="18"/>
          <w:lang w:eastAsia="en-GB"/>
        </w:rPr>
        <w:drawing>
          <wp:anchor distT="0" distB="0" distL="114300" distR="114300" simplePos="0" relativeHeight="251661312" behindDoc="0" locked="0" layoutInCell="1" allowOverlap="1" wp14:anchorId="4BD120D2" wp14:editId="045A35D4">
            <wp:simplePos x="0" y="0"/>
            <wp:positionH relativeFrom="margin">
              <wp:align>center</wp:align>
            </wp:positionH>
            <wp:positionV relativeFrom="paragraph">
              <wp:posOffset>352298</wp:posOffset>
            </wp:positionV>
            <wp:extent cx="5449570" cy="4266565"/>
            <wp:effectExtent l="0" t="0" r="0" b="635"/>
            <wp:wrapSquare wrapText="bothSides"/>
            <wp:docPr id="4" name="Picture 4" descr="A screenshot of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acebook 2 .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449570" cy="4266565"/>
                    </a:xfrm>
                    <a:prstGeom prst="rect">
                      <a:avLst/>
                    </a:prstGeom>
                  </pic:spPr>
                </pic:pic>
              </a:graphicData>
            </a:graphic>
            <wp14:sizeRelH relativeFrom="margin">
              <wp14:pctWidth>0</wp14:pctWidth>
            </wp14:sizeRelH>
            <wp14:sizeRelV relativeFrom="margin">
              <wp14:pctHeight>0</wp14:pctHeight>
            </wp14:sizeRelV>
          </wp:anchor>
        </w:drawing>
      </w:r>
    </w:p>
    <w:p w14:paraId="31928BD7" w14:textId="6B796B25" w:rsidR="00A91ACA" w:rsidRDefault="00A91ACA" w:rsidP="009B20F4">
      <w:pPr>
        <w:pStyle w:val="Style1"/>
        <w:spacing w:line="480" w:lineRule="auto"/>
        <w:rPr>
          <w:rFonts w:cs="Arial"/>
          <w:color w:val="222222"/>
          <w:szCs w:val="18"/>
          <w:lang w:eastAsia="en-GB"/>
        </w:rPr>
      </w:pPr>
    </w:p>
    <w:p w14:paraId="5C2E2CAA" w14:textId="460433D2" w:rsidR="00D87EAE" w:rsidRDefault="00D87EAE" w:rsidP="009B20F4">
      <w:pPr>
        <w:pStyle w:val="Style1"/>
        <w:spacing w:line="480" w:lineRule="auto"/>
        <w:rPr>
          <w:rFonts w:cs="Arial"/>
          <w:color w:val="222222"/>
          <w:szCs w:val="18"/>
          <w:lang w:eastAsia="en-GB"/>
        </w:rPr>
      </w:pPr>
    </w:p>
    <w:p w14:paraId="52612410" w14:textId="73B15D17" w:rsidR="00D87EAE" w:rsidRDefault="00D87EAE" w:rsidP="009B20F4">
      <w:pPr>
        <w:pStyle w:val="Style1"/>
        <w:spacing w:line="480" w:lineRule="auto"/>
        <w:rPr>
          <w:rFonts w:cs="Arial"/>
          <w:color w:val="222222"/>
          <w:szCs w:val="18"/>
          <w:lang w:eastAsia="en-GB"/>
        </w:rPr>
      </w:pPr>
    </w:p>
    <w:p w14:paraId="764D2F0B" w14:textId="0A12A439" w:rsidR="00D87EAE" w:rsidRDefault="00D87EAE" w:rsidP="009B20F4">
      <w:pPr>
        <w:pStyle w:val="Style1"/>
        <w:spacing w:line="480" w:lineRule="auto"/>
        <w:rPr>
          <w:rFonts w:cs="Arial"/>
          <w:color w:val="222222"/>
          <w:szCs w:val="18"/>
          <w:lang w:eastAsia="en-GB"/>
        </w:rPr>
      </w:pPr>
    </w:p>
    <w:p w14:paraId="0832CF7D" w14:textId="204EAB67" w:rsidR="00D87EAE" w:rsidRDefault="00D87EAE" w:rsidP="009B20F4">
      <w:pPr>
        <w:pStyle w:val="Style1"/>
        <w:spacing w:line="480" w:lineRule="auto"/>
        <w:rPr>
          <w:rFonts w:cs="Arial"/>
          <w:color w:val="222222"/>
          <w:szCs w:val="18"/>
          <w:lang w:eastAsia="en-GB"/>
        </w:rPr>
      </w:pPr>
    </w:p>
    <w:p w14:paraId="051262B7" w14:textId="2D61C738" w:rsidR="00D87EAE" w:rsidRDefault="00D87EAE" w:rsidP="009B20F4">
      <w:pPr>
        <w:pStyle w:val="Style1"/>
        <w:spacing w:line="480" w:lineRule="auto"/>
        <w:rPr>
          <w:rFonts w:cs="Arial"/>
          <w:color w:val="222222"/>
          <w:szCs w:val="18"/>
          <w:lang w:eastAsia="en-GB"/>
        </w:rPr>
      </w:pPr>
    </w:p>
    <w:p w14:paraId="1B2486CA" w14:textId="6353A5E2" w:rsidR="00D87EAE" w:rsidRDefault="00D87EAE" w:rsidP="009B20F4">
      <w:pPr>
        <w:pStyle w:val="Style1"/>
        <w:spacing w:line="480" w:lineRule="auto"/>
        <w:rPr>
          <w:rFonts w:cs="Arial"/>
          <w:color w:val="222222"/>
          <w:szCs w:val="18"/>
          <w:lang w:eastAsia="en-GB"/>
        </w:rPr>
      </w:pPr>
    </w:p>
    <w:p w14:paraId="1B0FB947" w14:textId="45439B08" w:rsidR="00D87EAE" w:rsidRDefault="00D87EAE" w:rsidP="009B20F4">
      <w:pPr>
        <w:pStyle w:val="Style1"/>
        <w:spacing w:line="480" w:lineRule="auto"/>
        <w:rPr>
          <w:rFonts w:cs="Arial"/>
          <w:color w:val="222222"/>
          <w:szCs w:val="18"/>
          <w:lang w:eastAsia="en-GB"/>
        </w:rPr>
      </w:pPr>
    </w:p>
    <w:p w14:paraId="4D9F4B43" w14:textId="73171C82" w:rsidR="00D87EAE" w:rsidRDefault="00D87EAE" w:rsidP="009B20F4">
      <w:pPr>
        <w:pStyle w:val="Style1"/>
        <w:spacing w:line="480" w:lineRule="auto"/>
        <w:rPr>
          <w:rFonts w:cs="Arial"/>
          <w:color w:val="222222"/>
          <w:szCs w:val="18"/>
          <w:lang w:eastAsia="en-GB"/>
        </w:rPr>
      </w:pPr>
    </w:p>
    <w:p w14:paraId="58AD98E4" w14:textId="16CF51CD" w:rsidR="00D87EAE" w:rsidRDefault="00D87EAE" w:rsidP="009B20F4">
      <w:pPr>
        <w:pStyle w:val="Style1"/>
        <w:spacing w:line="480" w:lineRule="auto"/>
        <w:rPr>
          <w:rFonts w:cs="Arial"/>
          <w:color w:val="222222"/>
          <w:szCs w:val="18"/>
          <w:lang w:eastAsia="en-GB"/>
        </w:rPr>
      </w:pPr>
    </w:p>
    <w:p w14:paraId="2A81D953" w14:textId="527B134D" w:rsidR="00D87EAE" w:rsidRDefault="00D87EAE" w:rsidP="009B20F4">
      <w:pPr>
        <w:pStyle w:val="Style1"/>
        <w:spacing w:line="480" w:lineRule="auto"/>
        <w:rPr>
          <w:rFonts w:cs="Arial"/>
          <w:color w:val="222222"/>
          <w:szCs w:val="18"/>
          <w:lang w:eastAsia="en-GB"/>
        </w:rPr>
      </w:pPr>
    </w:p>
    <w:p w14:paraId="1FA76942" w14:textId="77777777" w:rsidR="0010289E" w:rsidRDefault="0010289E" w:rsidP="0010289E">
      <w:pPr>
        <w:pStyle w:val="Style1"/>
        <w:spacing w:line="480" w:lineRule="auto"/>
        <w:ind w:left="0"/>
        <w:rPr>
          <w:rFonts w:cs="Arial"/>
          <w:color w:val="222222"/>
          <w:szCs w:val="18"/>
          <w:lang w:eastAsia="en-GB"/>
        </w:rPr>
      </w:pPr>
    </w:p>
    <w:p w14:paraId="759D165C" w14:textId="3CE4A873" w:rsidR="0010289E" w:rsidRDefault="0010289E">
      <w:pPr>
        <w:autoSpaceDE/>
        <w:autoSpaceDN/>
        <w:adjustRightInd/>
        <w:spacing w:after="160" w:line="259" w:lineRule="auto"/>
        <w:rPr>
          <w:rFonts w:ascii="Verdana" w:eastAsia="Times New Roman" w:hAnsi="Verdana" w:cs="Arial"/>
          <w:b/>
          <w:color w:val="222222"/>
          <w:sz w:val="18"/>
          <w:szCs w:val="18"/>
          <w:lang w:eastAsia="en-GB"/>
        </w:rPr>
      </w:pPr>
    </w:p>
    <w:p w14:paraId="561CAC89" w14:textId="73626C52" w:rsidR="00D87EAE" w:rsidRDefault="00D87EAE" w:rsidP="00577FED">
      <w:pPr>
        <w:pStyle w:val="Style1"/>
        <w:spacing w:line="480" w:lineRule="auto"/>
        <w:ind w:left="0"/>
        <w:jc w:val="center"/>
        <w:rPr>
          <w:rFonts w:cs="Arial"/>
          <w:b/>
          <w:color w:val="222222"/>
          <w:szCs w:val="18"/>
          <w:lang w:eastAsia="en-GB"/>
        </w:rPr>
      </w:pPr>
      <w:r w:rsidRPr="00DF17AD">
        <w:rPr>
          <w:rFonts w:cs="Arial"/>
          <w:b/>
          <w:color w:val="222222"/>
          <w:szCs w:val="18"/>
          <w:lang w:eastAsia="en-GB"/>
        </w:rPr>
        <w:t xml:space="preserve">Appendix D </w:t>
      </w:r>
      <w:r w:rsidR="00577FED">
        <w:rPr>
          <w:rFonts w:cs="Arial"/>
          <w:b/>
          <w:color w:val="222222"/>
          <w:szCs w:val="18"/>
          <w:lang w:eastAsia="en-GB"/>
        </w:rPr>
        <w:t>– Full Day-care Post October 2017</w:t>
      </w:r>
    </w:p>
    <w:p w14:paraId="6EF3FCCD" w14:textId="09A257F6" w:rsidR="00DF17AD" w:rsidRPr="00DF17AD" w:rsidRDefault="00DF17AD" w:rsidP="009B20F4">
      <w:pPr>
        <w:pStyle w:val="Style1"/>
        <w:spacing w:line="480" w:lineRule="auto"/>
        <w:rPr>
          <w:rFonts w:cs="Arial"/>
          <w:b/>
          <w:color w:val="222222"/>
          <w:szCs w:val="18"/>
          <w:lang w:eastAsia="en-GB"/>
        </w:rPr>
      </w:pPr>
    </w:p>
    <w:p w14:paraId="29BD11B3" w14:textId="341534FC" w:rsidR="0010289E" w:rsidRDefault="00577FED">
      <w:pPr>
        <w:autoSpaceDE/>
        <w:autoSpaceDN/>
        <w:adjustRightInd/>
        <w:spacing w:after="160" w:line="259" w:lineRule="auto"/>
        <w:rPr>
          <w:rFonts w:ascii="Verdana" w:eastAsia="Times New Roman" w:hAnsi="Verdana" w:cs="Arial"/>
          <w:b/>
          <w:color w:val="222222"/>
          <w:sz w:val="18"/>
          <w:szCs w:val="18"/>
          <w:lang w:eastAsia="en-GB"/>
        </w:rPr>
      </w:pPr>
      <w:r>
        <w:rPr>
          <w:rFonts w:cs="Arial"/>
          <w:b/>
          <w:noProof/>
          <w:color w:val="222222"/>
          <w:szCs w:val="18"/>
          <w:lang w:eastAsia="en-GB"/>
        </w:rPr>
        <w:drawing>
          <wp:anchor distT="0" distB="0" distL="114300" distR="114300" simplePos="0" relativeHeight="251662336" behindDoc="0" locked="0" layoutInCell="1" allowOverlap="1" wp14:anchorId="5D77C02A" wp14:editId="1F32B738">
            <wp:simplePos x="0" y="0"/>
            <wp:positionH relativeFrom="margin">
              <wp:align>right</wp:align>
            </wp:positionH>
            <wp:positionV relativeFrom="paragraph">
              <wp:posOffset>286131</wp:posOffset>
            </wp:positionV>
            <wp:extent cx="5731510" cy="3912235"/>
            <wp:effectExtent l="0" t="0" r="2540" b="0"/>
            <wp:wrapSquare wrapText="bothSides"/>
            <wp:docPr id="6" name="Picture 6" descr="A group of stuffed animals&#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acebook 4 .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912235"/>
                    </a:xfrm>
                    <a:prstGeom prst="rect">
                      <a:avLst/>
                    </a:prstGeom>
                  </pic:spPr>
                </pic:pic>
              </a:graphicData>
            </a:graphic>
          </wp:anchor>
        </w:drawing>
      </w:r>
      <w:r w:rsidR="0010289E">
        <w:rPr>
          <w:rFonts w:cs="Arial"/>
          <w:b/>
          <w:color w:val="222222"/>
          <w:szCs w:val="18"/>
          <w:lang w:eastAsia="en-GB"/>
        </w:rPr>
        <w:br w:type="page"/>
      </w:r>
    </w:p>
    <w:p w14:paraId="16498502" w14:textId="0F6662A7" w:rsidR="00D87EAE" w:rsidRDefault="00D87EAE" w:rsidP="00577FED">
      <w:pPr>
        <w:pStyle w:val="Style1"/>
        <w:spacing w:line="480" w:lineRule="auto"/>
        <w:jc w:val="center"/>
        <w:rPr>
          <w:rFonts w:cs="Arial"/>
          <w:b/>
          <w:color w:val="222222"/>
          <w:szCs w:val="18"/>
          <w:lang w:eastAsia="en-GB"/>
        </w:rPr>
      </w:pPr>
      <w:r w:rsidRPr="00DF17AD">
        <w:rPr>
          <w:rFonts w:cs="Arial"/>
          <w:b/>
          <w:color w:val="222222"/>
          <w:szCs w:val="18"/>
          <w:lang w:eastAsia="en-GB"/>
        </w:rPr>
        <w:lastRenderedPageBreak/>
        <w:t>Ap</w:t>
      </w:r>
      <w:r w:rsidR="00DF17AD" w:rsidRPr="00DF17AD">
        <w:rPr>
          <w:rFonts w:cs="Arial"/>
          <w:b/>
          <w:color w:val="222222"/>
          <w:szCs w:val="18"/>
          <w:lang w:eastAsia="en-GB"/>
        </w:rPr>
        <w:t xml:space="preserve">pendix E </w:t>
      </w:r>
      <w:r w:rsidR="00577FED">
        <w:rPr>
          <w:rFonts w:cs="Arial"/>
          <w:b/>
          <w:color w:val="222222"/>
          <w:szCs w:val="18"/>
          <w:lang w:eastAsia="en-GB"/>
        </w:rPr>
        <w:t>– Full Day-care Post November 2017</w:t>
      </w:r>
    </w:p>
    <w:p w14:paraId="23074F6C" w14:textId="75F86A73" w:rsidR="00DF17AD" w:rsidRDefault="00DF17AD" w:rsidP="009B20F4">
      <w:pPr>
        <w:pStyle w:val="Style1"/>
        <w:spacing w:line="480" w:lineRule="auto"/>
        <w:rPr>
          <w:rFonts w:cs="Arial"/>
          <w:b/>
          <w:color w:val="222222"/>
          <w:szCs w:val="18"/>
          <w:lang w:eastAsia="en-GB"/>
        </w:rPr>
      </w:pPr>
    </w:p>
    <w:p w14:paraId="50476EC2" w14:textId="5618BB48" w:rsidR="00577FED" w:rsidRDefault="00577FED" w:rsidP="009B20F4">
      <w:pPr>
        <w:pStyle w:val="Style1"/>
        <w:spacing w:line="480" w:lineRule="auto"/>
        <w:rPr>
          <w:rFonts w:cs="Arial"/>
          <w:b/>
          <w:color w:val="222222"/>
          <w:szCs w:val="18"/>
          <w:lang w:eastAsia="en-GB"/>
        </w:rPr>
      </w:pPr>
      <w:r>
        <w:rPr>
          <w:rFonts w:cs="Arial"/>
          <w:b/>
          <w:noProof/>
          <w:color w:val="222222"/>
          <w:szCs w:val="18"/>
          <w:lang w:eastAsia="en-GB"/>
        </w:rPr>
        <w:drawing>
          <wp:anchor distT="0" distB="0" distL="114300" distR="114300" simplePos="0" relativeHeight="251663360" behindDoc="0" locked="0" layoutInCell="1" allowOverlap="1" wp14:anchorId="5502A2E2" wp14:editId="0DD59C97">
            <wp:simplePos x="0" y="0"/>
            <wp:positionH relativeFrom="margin">
              <wp:align>center</wp:align>
            </wp:positionH>
            <wp:positionV relativeFrom="paragraph">
              <wp:posOffset>239395</wp:posOffset>
            </wp:positionV>
            <wp:extent cx="5554980" cy="4204335"/>
            <wp:effectExtent l="0" t="0" r="7620" b="5715"/>
            <wp:wrapSquare wrapText="bothSides"/>
            <wp:docPr id="8" name="Picture 8"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acebook 3 .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554980" cy="4204335"/>
                    </a:xfrm>
                    <a:prstGeom prst="rect">
                      <a:avLst/>
                    </a:prstGeom>
                  </pic:spPr>
                </pic:pic>
              </a:graphicData>
            </a:graphic>
            <wp14:sizeRelH relativeFrom="margin">
              <wp14:pctWidth>0</wp14:pctWidth>
            </wp14:sizeRelH>
            <wp14:sizeRelV relativeFrom="margin">
              <wp14:pctHeight>0</wp14:pctHeight>
            </wp14:sizeRelV>
          </wp:anchor>
        </w:drawing>
      </w:r>
    </w:p>
    <w:p w14:paraId="4CC5F333" w14:textId="610FBDDF" w:rsidR="00577FED" w:rsidRPr="00577FED" w:rsidRDefault="00577FED" w:rsidP="00577FED">
      <w:pPr>
        <w:autoSpaceDE/>
        <w:autoSpaceDN/>
        <w:adjustRightInd/>
        <w:spacing w:after="160" w:line="259" w:lineRule="auto"/>
        <w:rPr>
          <w:rFonts w:cs="Arial"/>
          <w:b/>
          <w:color w:val="222222"/>
          <w:szCs w:val="18"/>
          <w:lang w:eastAsia="en-GB"/>
        </w:rPr>
      </w:pPr>
      <w:r>
        <w:rPr>
          <w:rFonts w:cs="Arial"/>
          <w:b/>
          <w:color w:val="222222"/>
          <w:szCs w:val="18"/>
          <w:lang w:eastAsia="en-GB"/>
        </w:rPr>
        <w:br w:type="page"/>
      </w:r>
    </w:p>
    <w:p w14:paraId="25B3EC82" w14:textId="2FB07643" w:rsidR="00B93C0C" w:rsidRDefault="00B93C0C" w:rsidP="00577FED">
      <w:pPr>
        <w:pStyle w:val="Style1"/>
        <w:spacing w:line="480" w:lineRule="auto"/>
        <w:jc w:val="center"/>
        <w:rPr>
          <w:rFonts w:cs="Arial"/>
          <w:b/>
          <w:color w:val="222222"/>
          <w:szCs w:val="18"/>
          <w:lang w:eastAsia="en-GB"/>
        </w:rPr>
      </w:pPr>
      <w:r>
        <w:rPr>
          <w:rFonts w:cs="Arial"/>
          <w:b/>
          <w:color w:val="222222"/>
          <w:szCs w:val="18"/>
          <w:lang w:eastAsia="en-GB"/>
        </w:rPr>
        <w:lastRenderedPageBreak/>
        <w:t xml:space="preserve">Appendix F </w:t>
      </w:r>
      <w:r w:rsidR="00577FED">
        <w:rPr>
          <w:rFonts w:cs="Arial"/>
          <w:b/>
          <w:color w:val="222222"/>
          <w:szCs w:val="18"/>
          <w:lang w:eastAsia="en-GB"/>
        </w:rPr>
        <w:t>– Five Why’s Model</w:t>
      </w:r>
    </w:p>
    <w:p w14:paraId="51E67F71" w14:textId="1F612DFB" w:rsidR="00B93C0C" w:rsidRPr="00DF17AD" w:rsidRDefault="00B93C0C" w:rsidP="009B20F4">
      <w:pPr>
        <w:pStyle w:val="Style1"/>
        <w:spacing w:line="480" w:lineRule="auto"/>
        <w:rPr>
          <w:rFonts w:cs="Arial"/>
          <w:b/>
          <w:color w:val="222222"/>
          <w:szCs w:val="18"/>
          <w:lang w:eastAsia="en-GB"/>
        </w:rPr>
      </w:pPr>
      <w:r>
        <w:rPr>
          <w:rFonts w:cs="Arial"/>
          <w:b/>
          <w:noProof/>
          <w:color w:val="222222"/>
          <w:szCs w:val="18"/>
          <w:lang w:eastAsia="en-GB"/>
        </w:rPr>
        <w:drawing>
          <wp:anchor distT="0" distB="0" distL="114300" distR="114300" simplePos="0" relativeHeight="251664384" behindDoc="0" locked="0" layoutInCell="1" allowOverlap="1" wp14:anchorId="6E2DB066" wp14:editId="2DC3C282">
            <wp:simplePos x="0" y="0"/>
            <wp:positionH relativeFrom="margin">
              <wp:align>center</wp:align>
            </wp:positionH>
            <wp:positionV relativeFrom="paragraph">
              <wp:posOffset>567690</wp:posOffset>
            </wp:positionV>
            <wp:extent cx="5059680" cy="6564630"/>
            <wp:effectExtent l="0" t="0" r="7620" b="7620"/>
            <wp:wrapSquare wrapText="bothSides"/>
            <wp:docPr id="1" name="Picture 1"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 five whys.png"/>
                    <pic:cNvPicPr/>
                  </pic:nvPicPr>
                  <pic:blipFill>
                    <a:blip r:embed="rId22">
                      <a:extLst>
                        <a:ext uri="{28A0092B-C50C-407E-A947-70E740481C1C}">
                          <a14:useLocalDpi xmlns:a14="http://schemas.microsoft.com/office/drawing/2010/main" val="0"/>
                        </a:ext>
                      </a:extLst>
                    </a:blip>
                    <a:stretch>
                      <a:fillRect/>
                    </a:stretch>
                  </pic:blipFill>
                  <pic:spPr>
                    <a:xfrm>
                      <a:off x="0" y="0"/>
                      <a:ext cx="5059680" cy="6564630"/>
                    </a:xfrm>
                    <a:prstGeom prst="rect">
                      <a:avLst/>
                    </a:prstGeom>
                  </pic:spPr>
                </pic:pic>
              </a:graphicData>
            </a:graphic>
            <wp14:sizeRelH relativeFrom="margin">
              <wp14:pctWidth>0</wp14:pctWidth>
            </wp14:sizeRelH>
            <wp14:sizeRelV relativeFrom="margin">
              <wp14:pctHeight>0</wp14:pctHeight>
            </wp14:sizeRelV>
          </wp:anchor>
        </w:drawing>
      </w:r>
    </w:p>
    <w:sectPr w:rsidR="00B93C0C" w:rsidRPr="00DF17AD" w:rsidSect="00BD2D16">
      <w:headerReference w:type="default" r:id="rId23"/>
      <w:headerReference w:type="first" r:id="rId24"/>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97CEF7" w14:textId="77777777" w:rsidR="00C17E5A" w:rsidRDefault="00C17E5A" w:rsidP="009B20F4">
      <w:pPr>
        <w:spacing w:after="0" w:line="240" w:lineRule="auto"/>
      </w:pPr>
      <w:r>
        <w:separator/>
      </w:r>
    </w:p>
  </w:endnote>
  <w:endnote w:type="continuationSeparator" w:id="0">
    <w:p w14:paraId="14D12DB4" w14:textId="77777777" w:rsidR="00C17E5A" w:rsidRDefault="00C17E5A"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6C386B" w:rsidRDefault="006C386B">
        <w:pPr>
          <w:pStyle w:val="Footer"/>
          <w:jc w:val="center"/>
        </w:pPr>
      </w:p>
    </w:sdtContent>
  </w:sdt>
  <w:p w14:paraId="0829C6EF" w14:textId="77777777" w:rsidR="006C386B" w:rsidRDefault="006C38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6C386B" w:rsidRDefault="006C386B">
    <w:pPr>
      <w:pStyle w:val="Footer"/>
      <w:jc w:val="center"/>
    </w:pPr>
  </w:p>
  <w:p w14:paraId="2EB1AFE0" w14:textId="77777777" w:rsidR="006C386B" w:rsidRDefault="006C38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6C386B" w:rsidRDefault="006C386B">
        <w:pPr>
          <w:pStyle w:val="Footer"/>
          <w:jc w:val="center"/>
        </w:pPr>
      </w:p>
    </w:sdtContent>
  </w:sdt>
  <w:p w14:paraId="174ECA47" w14:textId="77777777" w:rsidR="006C386B" w:rsidRDefault="006C386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3917002"/>
      <w:docPartObj>
        <w:docPartGallery w:val="Page Numbers (Bottom of Page)"/>
        <w:docPartUnique/>
      </w:docPartObj>
    </w:sdtPr>
    <w:sdtEndPr>
      <w:rPr>
        <w:noProof/>
      </w:rPr>
    </w:sdtEndPr>
    <w:sdtContent>
      <w:p w14:paraId="53134EFA" w14:textId="77777777" w:rsidR="003574E0" w:rsidRDefault="003574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C9BF93" w14:textId="77777777" w:rsidR="003574E0" w:rsidRDefault="003574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5F291B" w14:textId="77777777" w:rsidR="00C17E5A" w:rsidRDefault="00C17E5A" w:rsidP="009B20F4">
      <w:pPr>
        <w:spacing w:after="0" w:line="240" w:lineRule="auto"/>
      </w:pPr>
      <w:r>
        <w:separator/>
      </w:r>
    </w:p>
  </w:footnote>
  <w:footnote w:type="continuationSeparator" w:id="0">
    <w:p w14:paraId="207FF3CB" w14:textId="77777777" w:rsidR="00C17E5A" w:rsidRDefault="00C17E5A"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6C386B" w:rsidRDefault="006C386B"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6C386B" w:rsidRPr="00586DC0" w:rsidRDefault="006C386B" w:rsidP="0007275A">
    <w:pPr>
      <w:pStyle w:val="Header"/>
      <w:pBdr>
        <w:bottom w:val="single" w:sz="4" w:space="1" w:color="auto"/>
      </w:pBdr>
      <w:jc w:val="center"/>
      <w:rPr>
        <w:b/>
        <w:caps/>
        <w:szCs w:val="18"/>
      </w:rPr>
    </w:pPr>
  </w:p>
  <w:p w14:paraId="3B93F63C" w14:textId="77777777" w:rsidR="006C386B" w:rsidRPr="0007275A" w:rsidRDefault="006C386B"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6C386B" w:rsidRDefault="006C386B"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6C386B" w:rsidRPr="00586DC0" w:rsidRDefault="006C386B" w:rsidP="007D79E1">
    <w:pPr>
      <w:pStyle w:val="Header"/>
      <w:pBdr>
        <w:bottom w:val="single" w:sz="4" w:space="1" w:color="auto"/>
      </w:pBdr>
      <w:jc w:val="center"/>
      <w:rPr>
        <w:b/>
        <w:caps/>
        <w:szCs w:val="18"/>
      </w:rPr>
    </w:pPr>
  </w:p>
  <w:p w14:paraId="271C125C" w14:textId="77777777" w:rsidR="006C386B" w:rsidRPr="007D79E1" w:rsidRDefault="006C386B">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2AA573" w14:textId="6B5436C7" w:rsidR="006F4725" w:rsidRPr="0007275A" w:rsidRDefault="003574E0" w:rsidP="006F4725">
    <w:pPr>
      <w:pStyle w:val="Header"/>
      <w:jc w:val="center"/>
    </w:pPr>
    <w:r>
      <w:rPr>
        <w:rFonts w:ascii="Verdana" w:hAnsi="Verdana"/>
        <w:b/>
        <w:caps/>
        <w:sz w:val="18"/>
        <w:szCs w:val="18"/>
      </w:rPr>
      <w:t>Discussion</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CFCF7F" w14:textId="5E3E272A" w:rsidR="006C386B" w:rsidRPr="00586DC0" w:rsidRDefault="006F4725" w:rsidP="0007275A">
    <w:pPr>
      <w:pStyle w:val="Header"/>
      <w:pBdr>
        <w:bottom w:val="single" w:sz="4" w:space="1" w:color="auto"/>
      </w:pBdr>
      <w:jc w:val="center"/>
      <w:rPr>
        <w:b/>
        <w:caps/>
        <w:szCs w:val="18"/>
      </w:rPr>
    </w:pPr>
    <w:r>
      <w:rPr>
        <w:rFonts w:ascii="Verdana" w:hAnsi="Verdana"/>
        <w:b/>
        <w:caps/>
        <w:sz w:val="18"/>
        <w:szCs w:val="18"/>
      </w:rPr>
      <w:t xml:space="preserve">Introduction </w:t>
    </w:r>
  </w:p>
  <w:p w14:paraId="5657DB35" w14:textId="77777777" w:rsidR="006C386B" w:rsidRDefault="006C386B"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6C386B" w:rsidRDefault="006C386B"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6C386B" w:rsidRDefault="006C386B" w:rsidP="00C3584F">
    <w:pPr>
      <w:pStyle w:val="Header"/>
      <w:pBdr>
        <w:bottom w:val="single" w:sz="4" w:space="1" w:color="auto"/>
      </w:pBdr>
      <w:jc w:val="center"/>
      <w:rPr>
        <w:rFonts w:ascii="Verdana" w:hAnsi="Verdana"/>
        <w:b/>
        <w:caps/>
        <w:sz w:val="18"/>
        <w:szCs w:val="18"/>
      </w:rPr>
    </w:pPr>
  </w:p>
  <w:p w14:paraId="1F459FD2" w14:textId="77777777" w:rsidR="006C386B" w:rsidRPr="0007275A" w:rsidRDefault="006C386B"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6C386B" w:rsidRDefault="006C386B"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6C386B" w:rsidRPr="00586DC0" w:rsidRDefault="006C386B" w:rsidP="0007275A">
    <w:pPr>
      <w:pStyle w:val="Header"/>
      <w:pBdr>
        <w:bottom w:val="single" w:sz="4" w:space="1" w:color="auto"/>
      </w:pBdr>
      <w:jc w:val="center"/>
      <w:rPr>
        <w:b/>
        <w:caps/>
        <w:szCs w:val="18"/>
      </w:rPr>
    </w:pPr>
  </w:p>
  <w:p w14:paraId="5A87713E" w14:textId="77777777" w:rsidR="006C386B" w:rsidRDefault="006C386B"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C725421"/>
    <w:multiLevelType w:val="hybridMultilevel"/>
    <w:tmpl w:val="9D207AF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7"/>
  </w:num>
  <w:num w:numId="3">
    <w:abstractNumId w:val="5"/>
  </w:num>
  <w:num w:numId="4">
    <w:abstractNumId w:val="4"/>
  </w:num>
  <w:num w:numId="5">
    <w:abstractNumId w:val="1"/>
  </w:num>
  <w:num w:numId="6">
    <w:abstractNumId w:val="19"/>
  </w:num>
  <w:num w:numId="7">
    <w:abstractNumId w:val="24"/>
  </w:num>
  <w:num w:numId="8">
    <w:abstractNumId w:val="30"/>
  </w:num>
  <w:num w:numId="9">
    <w:abstractNumId w:val="10"/>
  </w:num>
  <w:num w:numId="10">
    <w:abstractNumId w:val="11"/>
  </w:num>
  <w:num w:numId="11">
    <w:abstractNumId w:val="7"/>
  </w:num>
  <w:num w:numId="12">
    <w:abstractNumId w:val="29"/>
  </w:num>
  <w:num w:numId="13">
    <w:abstractNumId w:val="27"/>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8"/>
  </w:num>
  <w:num w:numId="21">
    <w:abstractNumId w:val="13"/>
  </w:num>
  <w:num w:numId="22">
    <w:abstractNumId w:val="20"/>
  </w:num>
  <w:num w:numId="23">
    <w:abstractNumId w:val="23"/>
  </w:num>
  <w:num w:numId="24">
    <w:abstractNumId w:val="28"/>
  </w:num>
  <w:num w:numId="25">
    <w:abstractNumId w:val="26"/>
  </w:num>
  <w:num w:numId="26">
    <w:abstractNumId w:val="16"/>
  </w:num>
  <w:num w:numId="27">
    <w:abstractNumId w:val="25"/>
  </w:num>
  <w:num w:numId="28">
    <w:abstractNumId w:val="3"/>
  </w:num>
  <w:num w:numId="29">
    <w:abstractNumId w:val="21"/>
  </w:num>
  <w:num w:numId="30">
    <w:abstractNumId w:val="15"/>
  </w:num>
  <w:num w:numId="31">
    <w:abstractNumId w:val="17"/>
  </w:num>
  <w:num w:numId="32">
    <w:abstractNumId w:val="17"/>
  </w:num>
  <w:num w:numId="33">
    <w:abstractNumId w:val="17"/>
  </w:num>
  <w:num w:numId="34">
    <w:abstractNumId w:val="17"/>
  </w:num>
  <w:num w:numId="35">
    <w:abstractNumId w:val="17"/>
  </w:num>
  <w:num w:numId="36">
    <w:abstractNumId w:val="17"/>
  </w:num>
  <w:num w:numId="37">
    <w:abstractNumId w:val="14"/>
  </w:num>
  <w:num w:numId="38">
    <w:abstractNumId w:val="17"/>
  </w:num>
  <w:num w:numId="39">
    <w:abstractNumId w:val="17"/>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s7AwMzA1sDS2MDczNTJS0lEKTi0uzszPAykwqQUAEXnMmSwAAAA="/>
  </w:docVars>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3136"/>
    <w:rsid w:val="000148FE"/>
    <w:rsid w:val="00015A6B"/>
    <w:rsid w:val="00016AC8"/>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4AED"/>
    <w:rsid w:val="00045610"/>
    <w:rsid w:val="00045E79"/>
    <w:rsid w:val="00047385"/>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1B77"/>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3DB"/>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928"/>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289E"/>
    <w:rsid w:val="0010318C"/>
    <w:rsid w:val="001034DF"/>
    <w:rsid w:val="001037A9"/>
    <w:rsid w:val="001049EB"/>
    <w:rsid w:val="001053FD"/>
    <w:rsid w:val="001070F9"/>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797"/>
    <w:rsid w:val="0016783C"/>
    <w:rsid w:val="00167E2C"/>
    <w:rsid w:val="001701EE"/>
    <w:rsid w:val="00170AF7"/>
    <w:rsid w:val="00170FCD"/>
    <w:rsid w:val="00171146"/>
    <w:rsid w:val="0017187D"/>
    <w:rsid w:val="00174835"/>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E6AA8"/>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207C"/>
    <w:rsid w:val="00223310"/>
    <w:rsid w:val="00224D83"/>
    <w:rsid w:val="0022505B"/>
    <w:rsid w:val="0022692A"/>
    <w:rsid w:val="0022712F"/>
    <w:rsid w:val="0022741C"/>
    <w:rsid w:val="00230586"/>
    <w:rsid w:val="0023086D"/>
    <w:rsid w:val="00230B11"/>
    <w:rsid w:val="00230F53"/>
    <w:rsid w:val="0023110C"/>
    <w:rsid w:val="0023198A"/>
    <w:rsid w:val="002321E0"/>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952"/>
    <w:rsid w:val="002B5C9C"/>
    <w:rsid w:val="002B65C0"/>
    <w:rsid w:val="002B6C80"/>
    <w:rsid w:val="002B7B0F"/>
    <w:rsid w:val="002C1F9E"/>
    <w:rsid w:val="002C3816"/>
    <w:rsid w:val="002C3B51"/>
    <w:rsid w:val="002C3BE6"/>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0969"/>
    <w:rsid w:val="00331329"/>
    <w:rsid w:val="00331676"/>
    <w:rsid w:val="00331961"/>
    <w:rsid w:val="00331D3B"/>
    <w:rsid w:val="00332C47"/>
    <w:rsid w:val="00333480"/>
    <w:rsid w:val="00337936"/>
    <w:rsid w:val="003400C2"/>
    <w:rsid w:val="00341B09"/>
    <w:rsid w:val="00342052"/>
    <w:rsid w:val="003442F2"/>
    <w:rsid w:val="0034537A"/>
    <w:rsid w:val="003462A0"/>
    <w:rsid w:val="0034722E"/>
    <w:rsid w:val="003473F4"/>
    <w:rsid w:val="00347852"/>
    <w:rsid w:val="00347F81"/>
    <w:rsid w:val="00351A16"/>
    <w:rsid w:val="0035251D"/>
    <w:rsid w:val="003529BE"/>
    <w:rsid w:val="00352D17"/>
    <w:rsid w:val="00353508"/>
    <w:rsid w:val="00354A96"/>
    <w:rsid w:val="00354B4E"/>
    <w:rsid w:val="0035564B"/>
    <w:rsid w:val="00355AD2"/>
    <w:rsid w:val="003574E0"/>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2A6"/>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08F"/>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3C7"/>
    <w:rsid w:val="00416C5C"/>
    <w:rsid w:val="00416E7D"/>
    <w:rsid w:val="00420576"/>
    <w:rsid w:val="004223B8"/>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3B2E"/>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3B3"/>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2A9"/>
    <w:rsid w:val="004B2B2D"/>
    <w:rsid w:val="004B2E96"/>
    <w:rsid w:val="004B31CF"/>
    <w:rsid w:val="004B3640"/>
    <w:rsid w:val="004B4BA7"/>
    <w:rsid w:val="004B58DE"/>
    <w:rsid w:val="004B5E36"/>
    <w:rsid w:val="004B5EF5"/>
    <w:rsid w:val="004B6F6C"/>
    <w:rsid w:val="004B75D9"/>
    <w:rsid w:val="004B7858"/>
    <w:rsid w:val="004C094E"/>
    <w:rsid w:val="004C1189"/>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95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5BDB"/>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9F5"/>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77FED"/>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9760C"/>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C0C"/>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185"/>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8F4"/>
    <w:rsid w:val="005F6991"/>
    <w:rsid w:val="005F7B4B"/>
    <w:rsid w:val="005F7B9D"/>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177A5"/>
    <w:rsid w:val="00620001"/>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2E95"/>
    <w:rsid w:val="006B4274"/>
    <w:rsid w:val="006B4B06"/>
    <w:rsid w:val="006B5816"/>
    <w:rsid w:val="006B62E3"/>
    <w:rsid w:val="006B7B6E"/>
    <w:rsid w:val="006C06B0"/>
    <w:rsid w:val="006C18B8"/>
    <w:rsid w:val="006C33C7"/>
    <w:rsid w:val="006C386B"/>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25"/>
    <w:rsid w:val="006F4739"/>
    <w:rsid w:val="006F475E"/>
    <w:rsid w:val="006F635F"/>
    <w:rsid w:val="006F6391"/>
    <w:rsid w:val="006F68D5"/>
    <w:rsid w:val="006F7521"/>
    <w:rsid w:val="006F77EA"/>
    <w:rsid w:val="0070049D"/>
    <w:rsid w:val="00700985"/>
    <w:rsid w:val="00701665"/>
    <w:rsid w:val="007031E4"/>
    <w:rsid w:val="007037B7"/>
    <w:rsid w:val="007038B9"/>
    <w:rsid w:val="0070492E"/>
    <w:rsid w:val="00704FEC"/>
    <w:rsid w:val="007050F9"/>
    <w:rsid w:val="0070667E"/>
    <w:rsid w:val="00707935"/>
    <w:rsid w:val="00710819"/>
    <w:rsid w:val="007112EC"/>
    <w:rsid w:val="00711511"/>
    <w:rsid w:val="00712D66"/>
    <w:rsid w:val="00713F66"/>
    <w:rsid w:val="007158AC"/>
    <w:rsid w:val="00717690"/>
    <w:rsid w:val="0072172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8E3"/>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5C10"/>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1B3F"/>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77B09"/>
    <w:rsid w:val="00880D5A"/>
    <w:rsid w:val="0088178B"/>
    <w:rsid w:val="00881C00"/>
    <w:rsid w:val="008823D7"/>
    <w:rsid w:val="00882C5F"/>
    <w:rsid w:val="00882F86"/>
    <w:rsid w:val="0088335F"/>
    <w:rsid w:val="008835AB"/>
    <w:rsid w:val="0088512D"/>
    <w:rsid w:val="0088574F"/>
    <w:rsid w:val="00886F8B"/>
    <w:rsid w:val="00887408"/>
    <w:rsid w:val="00890F2D"/>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D7A"/>
    <w:rsid w:val="008A1F22"/>
    <w:rsid w:val="008A21DF"/>
    <w:rsid w:val="008A223F"/>
    <w:rsid w:val="008A225F"/>
    <w:rsid w:val="008A3116"/>
    <w:rsid w:val="008A32E2"/>
    <w:rsid w:val="008A5693"/>
    <w:rsid w:val="008A5C3A"/>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2811"/>
    <w:rsid w:val="008E2E46"/>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1F22"/>
    <w:rsid w:val="00912003"/>
    <w:rsid w:val="00912B20"/>
    <w:rsid w:val="0091457B"/>
    <w:rsid w:val="009157D0"/>
    <w:rsid w:val="009158FA"/>
    <w:rsid w:val="00916127"/>
    <w:rsid w:val="00917811"/>
    <w:rsid w:val="00917AD4"/>
    <w:rsid w:val="009224B5"/>
    <w:rsid w:val="00922B8A"/>
    <w:rsid w:val="0092341D"/>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0A3C"/>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5E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6B2A"/>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30F"/>
    <w:rsid w:val="00A91ACA"/>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34E"/>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0E1"/>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E7DEE"/>
    <w:rsid w:val="00AF0ACF"/>
    <w:rsid w:val="00AF0E11"/>
    <w:rsid w:val="00AF1FA0"/>
    <w:rsid w:val="00AF222F"/>
    <w:rsid w:val="00AF2B1B"/>
    <w:rsid w:val="00AF368B"/>
    <w:rsid w:val="00AF436F"/>
    <w:rsid w:val="00AF4FAD"/>
    <w:rsid w:val="00AF55D6"/>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AA4"/>
    <w:rsid w:val="00B87D1B"/>
    <w:rsid w:val="00B90998"/>
    <w:rsid w:val="00B90C59"/>
    <w:rsid w:val="00B91395"/>
    <w:rsid w:val="00B93851"/>
    <w:rsid w:val="00B93C0C"/>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17E5A"/>
    <w:rsid w:val="00C211EC"/>
    <w:rsid w:val="00C23629"/>
    <w:rsid w:val="00C23792"/>
    <w:rsid w:val="00C24216"/>
    <w:rsid w:val="00C252E5"/>
    <w:rsid w:val="00C259B1"/>
    <w:rsid w:val="00C25DBA"/>
    <w:rsid w:val="00C26BB3"/>
    <w:rsid w:val="00C273D5"/>
    <w:rsid w:val="00C27955"/>
    <w:rsid w:val="00C27D54"/>
    <w:rsid w:val="00C3062F"/>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4F84"/>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C798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0A7"/>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14F"/>
    <w:rsid w:val="00D514C5"/>
    <w:rsid w:val="00D5188F"/>
    <w:rsid w:val="00D53E77"/>
    <w:rsid w:val="00D54268"/>
    <w:rsid w:val="00D544D1"/>
    <w:rsid w:val="00D55736"/>
    <w:rsid w:val="00D557A3"/>
    <w:rsid w:val="00D55DB3"/>
    <w:rsid w:val="00D560B1"/>
    <w:rsid w:val="00D5727B"/>
    <w:rsid w:val="00D57A7C"/>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87EAE"/>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0DC7"/>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7AD"/>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4669"/>
    <w:rsid w:val="00E0501B"/>
    <w:rsid w:val="00E0506E"/>
    <w:rsid w:val="00E050F8"/>
    <w:rsid w:val="00E05928"/>
    <w:rsid w:val="00E05AE0"/>
    <w:rsid w:val="00E05EAD"/>
    <w:rsid w:val="00E067C6"/>
    <w:rsid w:val="00E06E84"/>
    <w:rsid w:val="00E06F06"/>
    <w:rsid w:val="00E0700B"/>
    <w:rsid w:val="00E07A49"/>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3E86"/>
    <w:rsid w:val="00E34172"/>
    <w:rsid w:val="00E3516C"/>
    <w:rsid w:val="00E371C5"/>
    <w:rsid w:val="00E37DFC"/>
    <w:rsid w:val="00E4049C"/>
    <w:rsid w:val="00E40688"/>
    <w:rsid w:val="00E40CAD"/>
    <w:rsid w:val="00E41A4B"/>
    <w:rsid w:val="00E41BF8"/>
    <w:rsid w:val="00E41E88"/>
    <w:rsid w:val="00E4231B"/>
    <w:rsid w:val="00E426FF"/>
    <w:rsid w:val="00E42768"/>
    <w:rsid w:val="00E44B9E"/>
    <w:rsid w:val="00E47151"/>
    <w:rsid w:val="00E47227"/>
    <w:rsid w:val="00E47790"/>
    <w:rsid w:val="00E50E43"/>
    <w:rsid w:val="00E51033"/>
    <w:rsid w:val="00E510BB"/>
    <w:rsid w:val="00E517BF"/>
    <w:rsid w:val="00E52260"/>
    <w:rsid w:val="00E537B9"/>
    <w:rsid w:val="00E551C4"/>
    <w:rsid w:val="00E5605D"/>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5FCC"/>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1CE"/>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246"/>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52AC"/>
    <w:rsid w:val="00F96C8A"/>
    <w:rsid w:val="00FA0104"/>
    <w:rsid w:val="00FA3C51"/>
    <w:rsid w:val="00FA55BE"/>
    <w:rsid w:val="00FA72F2"/>
    <w:rsid w:val="00FA7F46"/>
    <w:rsid w:val="00FB2288"/>
    <w:rsid w:val="00FB24E1"/>
    <w:rsid w:val="00FB2EB5"/>
    <w:rsid w:val="00FB308B"/>
    <w:rsid w:val="00FB4D1D"/>
    <w:rsid w:val="00FB5545"/>
    <w:rsid w:val="00FB5A88"/>
    <w:rsid w:val="00FB5B30"/>
    <w:rsid w:val="00FB6439"/>
    <w:rsid w:val="00FB6698"/>
    <w:rsid w:val="00FB6EB7"/>
    <w:rsid w:val="00FC0030"/>
    <w:rsid w:val="00FC085E"/>
    <w:rsid w:val="00FC0C33"/>
    <w:rsid w:val="00FC0FA2"/>
    <w:rsid w:val="00FC216C"/>
    <w:rsid w:val="00FC2726"/>
    <w:rsid w:val="00FC37BF"/>
    <w:rsid w:val="00FC5632"/>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6BF9D816-046C-4EB8-AE90-129FC8BDF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7A49"/>
    <w:pPr>
      <w:tabs>
        <w:tab w:val="left" w:pos="440"/>
        <w:tab w:val="right" w:leader="dot" w:pos="9016"/>
      </w:tabs>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6.xml"/><Relationship Id="rId5" Type="http://schemas.openxmlformats.org/officeDocument/2006/relationships/webSettings" Target="webSettings.xml"/><Relationship Id="rId15" Type="http://schemas.openxmlformats.org/officeDocument/2006/relationships/header" Target="header4.xml"/><Relationship Id="rId23" Type="http://schemas.openxmlformats.org/officeDocument/2006/relationships/header" Target="header5.xml"/><Relationship Id="rId10" Type="http://schemas.openxmlformats.org/officeDocument/2006/relationships/footer" Target="footer1.xm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3AEED165-A6F2-4205-BD6F-6B9B228C9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3651</Words>
  <Characters>20812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Heather jackson</cp:lastModifiedBy>
  <cp:revision>2</cp:revision>
  <cp:lastPrinted>2018-03-28T16:10:00Z</cp:lastPrinted>
  <dcterms:created xsi:type="dcterms:W3CDTF">2018-05-04T13:09:00Z</dcterms:created>
  <dcterms:modified xsi:type="dcterms:W3CDTF">2018-05-04T13:09:00Z</dcterms:modified>
</cp:coreProperties>
</file>