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drawing>
          <wp:inline distB="0" distT="0" distL="0" distR="0">
            <wp:extent cx="2623078" cy="1167542"/>
            <wp:effectExtent b="0" l="0" r="0" t="0"/>
            <wp:docPr id="509279479"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623078" cy="1167542"/>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jc w:val="both"/>
        <w:rPr>
          <w:sz w:val="28"/>
          <w:szCs w:val="28"/>
        </w:rPr>
      </w:pPr>
      <w:r w:rsidDel="00000000" w:rsidR="00000000" w:rsidRPr="00000000">
        <w:rPr>
          <w:sz w:val="28"/>
          <w:szCs w:val="28"/>
          <w:rtl w:val="0"/>
        </w:rPr>
        <w:t xml:space="preserve">Name: Abibat Laura Bamidele Bamidele </w:t>
      </w:r>
    </w:p>
    <w:p w:rsidR="00000000" w:rsidDel="00000000" w:rsidP="00000000" w:rsidRDefault="00000000" w:rsidRPr="00000000" w14:paraId="00000008">
      <w:pPr>
        <w:jc w:val="both"/>
        <w:rPr>
          <w:sz w:val="28"/>
          <w:szCs w:val="28"/>
        </w:rPr>
      </w:pPr>
      <w:r w:rsidDel="00000000" w:rsidR="00000000" w:rsidRPr="00000000">
        <w:rPr>
          <w:sz w:val="28"/>
          <w:szCs w:val="28"/>
          <w:rtl w:val="0"/>
        </w:rPr>
        <w:t xml:space="preserve">Student ID:  2513925</w:t>
      </w:r>
    </w:p>
    <w:p w:rsidR="00000000" w:rsidDel="00000000" w:rsidP="00000000" w:rsidRDefault="00000000" w:rsidRPr="00000000" w14:paraId="00000009">
      <w:pPr>
        <w:jc w:val="both"/>
        <w:rPr>
          <w:sz w:val="28"/>
          <w:szCs w:val="28"/>
        </w:rPr>
      </w:pPr>
      <w:r w:rsidDel="00000000" w:rsidR="00000000" w:rsidRPr="00000000">
        <w:rPr>
          <w:sz w:val="28"/>
          <w:szCs w:val="28"/>
          <w:rtl w:val="0"/>
        </w:rPr>
        <w:t xml:space="preserve">Module Code: LCHS4001</w:t>
      </w:r>
    </w:p>
    <w:p w:rsidR="00000000" w:rsidDel="00000000" w:rsidP="00000000" w:rsidRDefault="00000000" w:rsidRPr="00000000" w14:paraId="0000000A">
      <w:pPr>
        <w:jc w:val="both"/>
        <w:rPr>
          <w:sz w:val="28"/>
          <w:szCs w:val="28"/>
        </w:rPr>
      </w:pPr>
      <w:r w:rsidDel="00000000" w:rsidR="00000000" w:rsidRPr="00000000">
        <w:rPr>
          <w:sz w:val="28"/>
          <w:szCs w:val="28"/>
          <w:rtl w:val="0"/>
        </w:rPr>
        <w:t xml:space="preserve">Module: Academic and Employability skills </w:t>
      </w:r>
    </w:p>
    <w:p w:rsidR="00000000" w:rsidDel="00000000" w:rsidP="00000000" w:rsidRDefault="00000000" w:rsidRPr="00000000" w14:paraId="0000000B">
      <w:pPr>
        <w:jc w:val="both"/>
        <w:rPr>
          <w:sz w:val="28"/>
          <w:szCs w:val="28"/>
        </w:rPr>
      </w:pPr>
      <w:r w:rsidDel="00000000" w:rsidR="00000000" w:rsidRPr="00000000">
        <w:rPr>
          <w:sz w:val="28"/>
          <w:szCs w:val="28"/>
          <w:rtl w:val="0"/>
        </w:rPr>
        <w:t xml:space="preserve">Lecturer:  Charissa Brain</w:t>
      </w:r>
    </w:p>
    <w:p w:rsidR="00000000" w:rsidDel="00000000" w:rsidP="00000000" w:rsidRDefault="00000000" w:rsidRPr="00000000" w14:paraId="0000000C">
      <w:pPr>
        <w:jc w:val="both"/>
        <w:rPr>
          <w:sz w:val="28"/>
          <w:szCs w:val="28"/>
        </w:rPr>
      </w:pPr>
      <w:r w:rsidDel="00000000" w:rsidR="00000000" w:rsidRPr="00000000">
        <w:rPr>
          <w:sz w:val="28"/>
          <w:szCs w:val="28"/>
          <w:rtl w:val="0"/>
        </w:rPr>
        <w:t xml:space="preserve">Submitted on:    20/11/2025</w:t>
      </w:r>
    </w:p>
    <w:p w:rsidR="00000000" w:rsidDel="00000000" w:rsidP="00000000" w:rsidRDefault="00000000" w:rsidRPr="00000000" w14:paraId="0000000D">
      <w:pPr>
        <w:jc w:val="both"/>
        <w:rPr>
          <w:sz w:val="28"/>
          <w:szCs w:val="28"/>
        </w:rPr>
      </w:pPr>
      <w:r w:rsidDel="00000000" w:rsidR="00000000" w:rsidRPr="00000000">
        <w:rPr>
          <w:rtl w:val="0"/>
        </w:rPr>
      </w:r>
    </w:p>
    <w:p w:rsidR="00000000" w:rsidDel="00000000" w:rsidP="00000000" w:rsidRDefault="00000000" w:rsidRPr="00000000" w14:paraId="0000000E">
      <w:pPr>
        <w:jc w:val="both"/>
        <w:rPr>
          <w:sz w:val="28"/>
          <w:szCs w:val="28"/>
        </w:rPr>
      </w:pPr>
      <w:r w:rsidDel="00000000" w:rsidR="00000000" w:rsidRPr="00000000">
        <w:rPr>
          <w:rtl w:val="0"/>
        </w:rPr>
      </w:r>
    </w:p>
    <w:p w:rsidR="00000000" w:rsidDel="00000000" w:rsidP="00000000" w:rsidRDefault="00000000" w:rsidRPr="00000000" w14:paraId="0000000F">
      <w:pPr>
        <w:jc w:val="both"/>
        <w:rPr>
          <w:sz w:val="28"/>
          <w:szCs w:val="28"/>
        </w:rPr>
      </w:pPr>
      <w:r w:rsidDel="00000000" w:rsidR="00000000" w:rsidRPr="00000000">
        <w:rPr>
          <w:rtl w:val="0"/>
        </w:rPr>
      </w:r>
    </w:p>
    <w:p w:rsidR="00000000" w:rsidDel="00000000" w:rsidP="00000000" w:rsidRDefault="00000000" w:rsidRPr="00000000" w14:paraId="00000010">
      <w:pPr>
        <w:jc w:val="both"/>
        <w:rPr>
          <w:sz w:val="28"/>
          <w:szCs w:val="28"/>
        </w:rPr>
      </w:pPr>
      <w:r w:rsidDel="00000000" w:rsidR="00000000" w:rsidRPr="00000000">
        <w:rPr>
          <w:rtl w:val="0"/>
        </w:rPr>
      </w:r>
    </w:p>
    <w:p w:rsidR="00000000" w:rsidDel="00000000" w:rsidP="00000000" w:rsidRDefault="00000000" w:rsidRPr="00000000" w14:paraId="00000011">
      <w:pPr>
        <w:jc w:val="both"/>
        <w:rPr>
          <w:sz w:val="28"/>
          <w:szCs w:val="28"/>
        </w:rPr>
      </w:pPr>
      <w:r w:rsidDel="00000000" w:rsidR="00000000" w:rsidRPr="00000000">
        <w:rPr>
          <w:rtl w:val="0"/>
        </w:rPr>
      </w:r>
    </w:p>
    <w:p w:rsidR="00000000" w:rsidDel="00000000" w:rsidP="00000000" w:rsidRDefault="00000000" w:rsidRPr="00000000" w14:paraId="00000012">
      <w:pPr>
        <w:jc w:val="both"/>
        <w:rPr>
          <w:sz w:val="28"/>
          <w:szCs w:val="28"/>
        </w:rPr>
      </w:pPr>
      <w:r w:rsidDel="00000000" w:rsidR="00000000" w:rsidRPr="00000000">
        <w:rPr>
          <w:rtl w:val="0"/>
        </w:rPr>
      </w:r>
    </w:p>
    <w:p w:rsidR="00000000" w:rsidDel="00000000" w:rsidP="00000000" w:rsidRDefault="00000000" w:rsidRPr="00000000" w14:paraId="0000001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Quattrocento Sans" w:cs="Quattrocento Sans" w:eastAsia="Quattrocento Sans" w:hAnsi="Quattrocento Sans"/>
          <w:b w:val="0"/>
          <w:bCs w:val="0"/>
          <w:i w:val="0"/>
          <w:iCs w:val="0"/>
          <w:smallCaps w:val="0"/>
          <w:strike w:val="0"/>
          <w:color w:val="4472c4"/>
          <w:sz w:val="28"/>
          <w:szCs w:val="28"/>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4472c4"/>
          <w:sz w:val="28"/>
          <w:szCs w:val="28"/>
          <w:u w:val="none"/>
          <w:shd w:fill="auto" w:val="clear"/>
          <w:vertAlign w:val="baseline"/>
          <w:rtl w:val="0"/>
        </w:rPr>
        <w:t xml:space="preserve">Table of Contents</w:t>
      </w:r>
    </w:p>
    <w:sdt>
      <w:sdtPr>
        <w:id w:val="1080620268"/>
        <w:docPartObj>
          <w:docPartGallery w:val="Table of Contents"/>
          <w:docPartUnique w:val="1"/>
        </w:docPartObj>
      </w:sdtPr>
      <w:sdtContent>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59"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vpket3k3m7m2">
            <w:r w:rsidDel="00000000" w:rsidR="00000000" w:rsidRPr="00000000">
              <w:rPr>
                <w:rFonts w:ascii="Quattrocento Sans" w:cs="Quattrocento Sans" w:eastAsia="Quattrocento Sans" w:hAnsi="Quattrocento Sans"/>
                <w:b w:val="1"/>
                <w:bCs w:val="1"/>
                <w:i w:val="1"/>
                <w:iCs w:val="1"/>
                <w:smallCaps w:val="0"/>
                <w:strike w:val="0"/>
                <w:color w:val="000000"/>
                <w:sz w:val="24"/>
                <w:szCs w:val="24"/>
                <w:u w:val="none"/>
                <w:shd w:fill="auto" w:val="clear"/>
                <w:vertAlign w:val="baseline"/>
                <w:rtl w:val="0"/>
              </w:rPr>
              <w:t xml:space="preserve">1: Written Report</w:t>
              <w:tab/>
              <w:t xml:space="preserve">3</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59" w:lineRule="auto"/>
            <w:ind w:left="22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f5zc5jbqtpl8">
            <w:r w:rsidDel="00000000" w:rsidR="00000000" w:rsidRPr="00000000">
              <w:rPr>
                <w:rFonts w:ascii="Quattrocento Sans" w:cs="Quattrocento Sans" w:eastAsia="Quattrocento Sans" w:hAnsi="Quattrocento Sans"/>
                <w:b w:val="1"/>
                <w:bCs w:val="1"/>
                <w:i w:val="0"/>
                <w:iCs w:val="0"/>
                <w:smallCaps w:val="0"/>
                <w:strike w:val="0"/>
                <w:color w:val="000000"/>
                <w:sz w:val="20"/>
                <w:szCs w:val="20"/>
                <w:u w:val="none"/>
                <w:shd w:fill="auto" w:val="clear"/>
                <w:vertAlign w:val="baseline"/>
                <w:rtl w:val="0"/>
              </w:rPr>
              <w:t xml:space="preserve">1.1 Introduction</w:t>
              <w:tab/>
              <w:t xml:space="preserve">3</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59" w:lineRule="auto"/>
            <w:ind w:left="22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nd0l03mnsii1">
            <w:r w:rsidDel="00000000" w:rsidR="00000000" w:rsidRPr="00000000">
              <w:rPr>
                <w:rFonts w:ascii="Quattrocento Sans" w:cs="Quattrocento Sans" w:eastAsia="Quattrocento Sans" w:hAnsi="Quattrocento Sans"/>
                <w:b w:val="1"/>
                <w:bCs w:val="1"/>
                <w:i w:val="0"/>
                <w:iCs w:val="0"/>
                <w:smallCaps w:val="0"/>
                <w:strike w:val="0"/>
                <w:color w:val="000000"/>
                <w:sz w:val="20"/>
                <w:szCs w:val="20"/>
                <w:u w:val="none"/>
                <w:shd w:fill="auto" w:val="clear"/>
                <w:vertAlign w:val="baseline"/>
                <w:rtl w:val="0"/>
              </w:rPr>
              <w:t xml:space="preserve">1.2 Description of, and background to, [Your Role] in Healthcare</w:t>
              <w:tab/>
              <w:t xml:space="preserve">3</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59" w:lineRule="auto"/>
            <w:ind w:left="22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3chv50jsic75">
            <w:r w:rsidDel="00000000" w:rsidR="00000000" w:rsidRPr="00000000">
              <w:rPr>
                <w:rFonts w:ascii="Quattrocento Sans" w:cs="Quattrocento Sans" w:eastAsia="Quattrocento Sans" w:hAnsi="Quattrocento Sans"/>
                <w:b w:val="1"/>
                <w:bCs w:val="1"/>
                <w:i w:val="0"/>
                <w:iCs w:val="0"/>
                <w:smallCaps w:val="0"/>
                <w:strike w:val="0"/>
                <w:color w:val="000000"/>
                <w:sz w:val="20"/>
                <w:szCs w:val="20"/>
                <w:u w:val="none"/>
                <w:shd w:fill="auto" w:val="clear"/>
                <w:vertAlign w:val="baseline"/>
                <w:rtl w:val="0"/>
              </w:rPr>
              <w:t xml:space="preserve">1.4 Strategies to improve the skills for [Your Role]</w:t>
              <w:tab/>
              <w:t xml:space="preserve">3</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59" w:lineRule="auto"/>
            <w:ind w:left="22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cvsmyae53esk">
            <w:r w:rsidDel="00000000" w:rsidR="00000000" w:rsidRPr="00000000">
              <w:rPr>
                <w:rFonts w:ascii="Quattrocento Sans" w:cs="Quattrocento Sans" w:eastAsia="Quattrocento Sans" w:hAnsi="Quattrocento Sans"/>
                <w:b w:val="1"/>
                <w:bCs w:val="1"/>
                <w:i w:val="0"/>
                <w:iCs w:val="0"/>
                <w:smallCaps w:val="0"/>
                <w:strike w:val="0"/>
                <w:color w:val="000000"/>
                <w:sz w:val="20"/>
                <w:szCs w:val="20"/>
                <w:u w:val="none"/>
                <w:shd w:fill="auto" w:val="clear"/>
                <w:vertAlign w:val="baseline"/>
                <w:rtl w:val="0"/>
              </w:rPr>
              <w:t xml:space="preserve">1.4 Conclusion</w:t>
              <w:tab/>
              <w:t xml:space="preserve">3</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59" w:lineRule="auto"/>
            <w:ind w:left="22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f3v25gcs7ir3">
            <w:r w:rsidDel="00000000" w:rsidR="00000000" w:rsidRPr="00000000">
              <w:rPr>
                <w:rFonts w:ascii="Quattrocento Sans" w:cs="Quattrocento Sans" w:eastAsia="Quattrocento Sans" w:hAnsi="Quattrocento Sans"/>
                <w:b w:val="1"/>
                <w:bCs w:val="1"/>
                <w:i w:val="0"/>
                <w:iCs w:val="0"/>
                <w:smallCaps w:val="0"/>
                <w:strike w:val="0"/>
                <w:color w:val="000000"/>
                <w:sz w:val="20"/>
                <w:szCs w:val="20"/>
                <w:u w:val="none"/>
                <w:shd w:fill="auto" w:val="clear"/>
                <w:vertAlign w:val="baseline"/>
                <w:rtl w:val="0"/>
              </w:rPr>
              <w:t xml:space="preserve">1.5 Reference List</w:t>
              <w:tab/>
              <w:t xml:space="preserve">4</w:t>
            </w:r>
          </w:hyperlink>
          <w:r w:rsidDel="00000000" w:rsidR="00000000" w:rsidRPr="00000000">
            <w:rPr>
              <w:rtl w:val="0"/>
            </w:rPr>
          </w:r>
        </w:p>
        <w:p w:rsidR="00000000" w:rsidDel="00000000" w:rsidP="00000000" w:rsidRDefault="00000000" w:rsidRPr="00000000" w14:paraId="0000001A">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B">
      <w:pPr>
        <w:jc w:val="both"/>
        <w:rPr>
          <w:b w:val="1"/>
          <w:bCs w:val="1"/>
          <w:sz w:val="28"/>
          <w:szCs w:val="28"/>
        </w:rPr>
      </w:pPr>
      <w:r w:rsidDel="00000000" w:rsidR="00000000" w:rsidRPr="00000000">
        <w:rPr>
          <w:rtl w:val="0"/>
        </w:rPr>
      </w:r>
    </w:p>
    <w:p w:rsidR="00000000" w:rsidDel="00000000" w:rsidP="00000000" w:rsidRDefault="00000000" w:rsidRPr="00000000" w14:paraId="0000001C">
      <w:pPr>
        <w:jc w:val="both"/>
        <w:rPr>
          <w:b w:val="1"/>
          <w:bCs w:val="1"/>
          <w:sz w:val="28"/>
          <w:szCs w:val="28"/>
        </w:rPr>
      </w:pPr>
      <w:r w:rsidDel="00000000" w:rsidR="00000000" w:rsidRPr="00000000">
        <w:rPr>
          <w:rtl w:val="0"/>
        </w:rPr>
      </w:r>
    </w:p>
    <w:p w:rsidR="00000000" w:rsidDel="00000000" w:rsidP="00000000" w:rsidRDefault="00000000" w:rsidRPr="00000000" w14:paraId="0000001D">
      <w:pPr>
        <w:jc w:val="both"/>
        <w:rPr>
          <w:b w:val="1"/>
          <w:bCs w:val="1"/>
          <w:sz w:val="28"/>
          <w:szCs w:val="28"/>
        </w:rPr>
      </w:pPr>
      <w:r w:rsidDel="00000000" w:rsidR="00000000" w:rsidRPr="00000000">
        <w:rPr>
          <w:rtl w:val="0"/>
        </w:rPr>
      </w:r>
    </w:p>
    <w:p w:rsidR="00000000" w:rsidDel="00000000" w:rsidP="00000000" w:rsidRDefault="00000000" w:rsidRPr="00000000" w14:paraId="0000001E">
      <w:pPr>
        <w:jc w:val="both"/>
        <w:rPr>
          <w:b w:val="1"/>
          <w:bCs w:val="1"/>
          <w:sz w:val="28"/>
          <w:szCs w:val="28"/>
        </w:rPr>
      </w:pPr>
      <w:r w:rsidDel="00000000" w:rsidR="00000000" w:rsidRPr="00000000">
        <w:rPr>
          <w:rtl w:val="0"/>
        </w:rPr>
      </w:r>
    </w:p>
    <w:p w:rsidR="00000000" w:rsidDel="00000000" w:rsidP="00000000" w:rsidRDefault="00000000" w:rsidRPr="00000000" w14:paraId="0000001F">
      <w:pPr>
        <w:jc w:val="both"/>
        <w:rPr>
          <w:b w:val="1"/>
          <w:bCs w:val="1"/>
          <w:sz w:val="28"/>
          <w:szCs w:val="28"/>
        </w:rPr>
      </w:pPr>
      <w:r w:rsidDel="00000000" w:rsidR="00000000" w:rsidRPr="00000000">
        <w:rPr>
          <w:rtl w:val="0"/>
        </w:rPr>
      </w:r>
    </w:p>
    <w:p w:rsidR="00000000" w:rsidDel="00000000" w:rsidP="00000000" w:rsidRDefault="00000000" w:rsidRPr="00000000" w14:paraId="00000020">
      <w:pPr>
        <w:jc w:val="both"/>
        <w:rPr>
          <w:b w:val="1"/>
          <w:bCs w:val="1"/>
          <w:sz w:val="28"/>
          <w:szCs w:val="28"/>
        </w:rPr>
      </w:pPr>
      <w:r w:rsidDel="00000000" w:rsidR="00000000" w:rsidRPr="00000000">
        <w:rPr>
          <w:rtl w:val="0"/>
        </w:rPr>
      </w:r>
    </w:p>
    <w:p w:rsidR="00000000" w:rsidDel="00000000" w:rsidP="00000000" w:rsidRDefault="00000000" w:rsidRPr="00000000" w14:paraId="00000021">
      <w:pPr>
        <w:jc w:val="both"/>
        <w:rPr>
          <w:b w:val="1"/>
          <w:bCs w:val="1"/>
          <w:sz w:val="28"/>
          <w:szCs w:val="28"/>
        </w:rPr>
      </w:pPr>
      <w:r w:rsidDel="00000000" w:rsidR="00000000" w:rsidRPr="00000000">
        <w:rPr>
          <w:rtl w:val="0"/>
        </w:rPr>
      </w:r>
    </w:p>
    <w:p w:rsidR="00000000" w:rsidDel="00000000" w:rsidP="00000000" w:rsidRDefault="00000000" w:rsidRPr="00000000" w14:paraId="00000022">
      <w:pPr>
        <w:jc w:val="both"/>
        <w:rPr>
          <w:b w:val="1"/>
          <w:bCs w:val="1"/>
          <w:sz w:val="28"/>
          <w:szCs w:val="28"/>
        </w:rPr>
      </w:pPr>
      <w:r w:rsidDel="00000000" w:rsidR="00000000" w:rsidRPr="00000000">
        <w:rPr>
          <w:rtl w:val="0"/>
        </w:rPr>
      </w:r>
    </w:p>
    <w:p w:rsidR="00000000" w:rsidDel="00000000" w:rsidP="00000000" w:rsidRDefault="00000000" w:rsidRPr="00000000" w14:paraId="00000023">
      <w:pPr>
        <w:jc w:val="both"/>
        <w:rPr>
          <w:b w:val="1"/>
          <w:bCs w:val="1"/>
          <w:sz w:val="28"/>
          <w:szCs w:val="28"/>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b w:val="1"/>
          <w:bCs w:val="1"/>
          <w:sz w:val="21"/>
          <w:szCs w:val="21"/>
        </w:rPr>
      </w:pPr>
      <w:r w:rsidDel="00000000" w:rsidR="00000000" w:rsidRPr="00000000">
        <w:br w:type="page"/>
      </w:r>
      <w:r w:rsidDel="00000000" w:rsidR="00000000" w:rsidRPr="00000000">
        <w:rPr>
          <w:rtl w:val="0"/>
        </w:rPr>
        <w:t xml:space="preserve">T</w:t>
      </w:r>
      <w:r w:rsidDel="00000000" w:rsidR="00000000" w:rsidRPr="00000000">
        <w:rPr>
          <w:rtl w:val="0"/>
        </w:rPr>
      </w:r>
    </w:p>
    <w:p w:rsidR="00000000" w:rsidDel="00000000" w:rsidP="00000000" w:rsidRDefault="00000000" w:rsidRPr="00000000" w14:paraId="00000026">
      <w:pPr>
        <w:rPr>
          <w:b w:val="1"/>
          <w:bCs w:val="1"/>
          <w:sz w:val="21"/>
          <w:szCs w:val="21"/>
        </w:rPr>
      </w:pPr>
      <w:r w:rsidDel="00000000" w:rsidR="00000000" w:rsidRPr="00000000">
        <w:rPr>
          <w:b w:val="1"/>
          <w:bCs w:val="1"/>
          <w:sz w:val="21"/>
          <w:szCs w:val="21"/>
          <w:rtl w:val="0"/>
        </w:rPr>
        <w:t xml:space="preserve">Delete any and all instructions before you submit (including this one)!</w:t>
      </w:r>
    </w:p>
    <w:p w:rsidR="00000000" w:rsidDel="00000000" w:rsidP="00000000" w:rsidRDefault="00000000" w:rsidRPr="00000000" w14:paraId="00000027">
      <w:pPr>
        <w:pStyle w:val="Heading1"/>
        <w:rPr>
          <w:color w:val="4472c4"/>
        </w:rPr>
      </w:pPr>
      <w:bookmarkStart w:colFirst="0" w:colLast="0" w:name="_heading=h.vpket3k3m7m2" w:id="0"/>
      <w:bookmarkEnd w:id="0"/>
      <w:r w:rsidDel="00000000" w:rsidR="00000000" w:rsidRPr="00000000">
        <w:rPr>
          <w:color w:val="4472c4"/>
          <w:rtl w:val="0"/>
        </w:rPr>
        <w:t xml:space="preserve">1: Written Report</w:t>
      </w:r>
    </w:p>
    <w:p w:rsidR="00000000" w:rsidDel="00000000" w:rsidP="00000000" w:rsidRDefault="00000000" w:rsidRPr="00000000" w14:paraId="00000028">
      <w:pPr>
        <w:pStyle w:val="Heading2"/>
        <w:rPr>
          <w:color w:val="4472c4"/>
        </w:rPr>
      </w:pPr>
      <w:bookmarkStart w:colFirst="0" w:colLast="0" w:name="_heading=h.f5zc5jbqtpl8" w:id="1"/>
      <w:bookmarkEnd w:id="1"/>
      <w:r w:rsidDel="00000000" w:rsidR="00000000" w:rsidRPr="00000000">
        <w:rPr>
          <w:color w:val="4472c4"/>
          <w:rtl w:val="0"/>
        </w:rPr>
        <w:t xml:space="preserve">1.1 Introduction</w:t>
      </w:r>
    </w:p>
    <w:p w:rsidR="00000000" w:rsidDel="00000000" w:rsidP="00000000" w:rsidRDefault="00000000" w:rsidRPr="00000000" w14:paraId="00000029">
      <w:pPr>
        <w:rPr/>
      </w:pPr>
      <w:r w:rsidDel="00000000" w:rsidR="00000000" w:rsidRPr="00000000">
        <w:rPr>
          <w:rtl w:val="0"/>
        </w:rPr>
        <w:t xml:space="preserve">This report focuses on the role of the midwife, a healthcare professional responsible for providing care to women during pregnancy, childbirth, and postpartum period. The aim is to explore the significance of midwifery, its key responsibilities, and the impact on maternal and neonatal health. The report will begin by defining the role of the midwife, explain the rationale for choosing this profession, discuss its importance, and finally outline the main components covered in the report </w:t>
      </w:r>
      <w:r w:rsidDel="00000000" w:rsidR="00000000" w:rsidRPr="00000000">
        <w:rPr>
          <w:rtl w:val="0"/>
        </w:rPr>
      </w:r>
    </w:p>
    <w:p w:rsidR="00000000" w:rsidDel="00000000" w:rsidP="00000000" w:rsidRDefault="00000000" w:rsidRPr="00000000" w14:paraId="0000002A">
      <w:pPr>
        <w:spacing w:after="0" w:lineRule="auto"/>
        <w:jc w:val="both"/>
        <w:rPr>
          <w:b w:val="1"/>
          <w:bCs w:val="1"/>
          <w:i w:val="1"/>
          <w:iCs w:val="1"/>
          <w:sz w:val="21"/>
          <w:szCs w:val="21"/>
          <w:u w:val="single"/>
        </w:rPr>
      </w:pPr>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b w:val="1"/>
          <w:bCs w:val="1"/>
          <w:i w:val="1"/>
          <w:iCs w:val="1"/>
          <w:smallCaps w:val="0"/>
          <w:strike w:val="0"/>
          <w:color w:val="000000"/>
          <w:sz w:val="21"/>
          <w:szCs w:val="21"/>
          <w:u w:val="single"/>
          <w:shd w:fill="auto" w:val="clear"/>
          <w:vertAlign w:val="baseline"/>
        </w:rPr>
      </w:pPr>
      <w:r w:rsidDel="00000000" w:rsidR="00000000" w:rsidRPr="00000000">
        <w:rPr>
          <w:b w:val="1"/>
          <w:bCs w:val="1"/>
          <w:i w:val="1"/>
          <w:iCs w:val="1"/>
          <w:smallCaps w:val="0"/>
          <w:strike w:val="0"/>
          <w:color w:val="000000"/>
          <w:sz w:val="21"/>
          <w:szCs w:val="21"/>
          <w:u w:val="single"/>
          <w:shd w:fill="auto" w:val="clear"/>
          <w:vertAlign w:val="baseline"/>
          <w:rtl w:val="0"/>
        </w:rPr>
        <w:t xml:space="preserve">What is your chosen role? </w:t>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sz w:val="21"/>
          <w:szCs w:val="21"/>
        </w:rPr>
      </w:pPr>
      <w:r w:rsidDel="00000000" w:rsidR="00000000" w:rsidRPr="00000000">
        <w:rPr>
          <w:sz w:val="21"/>
          <w:szCs w:val="21"/>
          <w:rtl w:val="0"/>
        </w:rPr>
        <w:t xml:space="preserve">The chosen role is that of a midwife, who provides essential care throughout the maternity journey. This role was selected due to its vital contribution to improving health outcomes for mothers and babies, as supported by the World Health Organisation, which recognises midwifery as crucial to reducing maternal and newborn mortality (WHO, 2021). The importance of this role stems from its holistic approach, combining medical, emotional, and educational support, which enhances the safety and wellbeing of both mother and child (Royal College of Midwives,2020).</w:t>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sz w:val="21"/>
          <w:szCs w:val="21"/>
        </w:rPr>
      </w:pPr>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sz w:val="21"/>
          <w:szCs w:val="21"/>
        </w:rPr>
      </w:pPr>
      <w:r w:rsidDel="00000000" w:rsidR="00000000" w:rsidRPr="00000000">
        <w:rPr>
          <w:sz w:val="21"/>
          <w:szCs w:val="21"/>
          <w:rtl w:val="0"/>
        </w:rPr>
        <w:t xml:space="preserve">This report will include an overview of the midwife’s responsibilities, the skills required, challenges faced in practice, and the broader impact of midwifery on healthcare systems. Each section will be supported by current literature to provide a comprehensive understanding of this profession.</w:t>
      </w:r>
    </w:p>
    <w:p w:rsidR="00000000" w:rsidDel="00000000" w:rsidP="00000000" w:rsidRDefault="00000000" w:rsidRPr="00000000" w14:paraId="0000002F">
      <w:pPr>
        <w:spacing w:after="0" w:line="240" w:lineRule="auto"/>
        <w:jc w:val="both"/>
        <w:rPr>
          <w:sz w:val="21"/>
          <w:szCs w:val="21"/>
        </w:rPr>
      </w:pPr>
      <w:r w:rsidDel="00000000" w:rsidR="00000000" w:rsidRPr="00000000">
        <w:rPr>
          <w:rtl w:val="0"/>
        </w:rPr>
      </w:r>
    </w:p>
    <w:p w:rsidR="00000000" w:rsidDel="00000000" w:rsidP="00000000" w:rsidRDefault="00000000" w:rsidRPr="00000000" w14:paraId="00000030">
      <w:pPr>
        <w:pStyle w:val="Heading2"/>
        <w:rPr>
          <w:color w:val="4472c4"/>
        </w:rPr>
      </w:pPr>
      <w:bookmarkStart w:colFirst="0" w:colLast="0" w:name="_heading=h.nd0l03mnsii1" w:id="2"/>
      <w:bookmarkEnd w:id="2"/>
      <w:r w:rsidDel="00000000" w:rsidR="00000000" w:rsidRPr="00000000">
        <w:rPr>
          <w:color w:val="4472c4"/>
          <w:rtl w:val="0"/>
        </w:rPr>
        <w:t xml:space="preserve">1.2 Description of, and background to, [Midwifery] in Healthcare</w:t>
      </w:r>
    </w:p>
    <w:p w:rsidR="00000000" w:rsidDel="00000000" w:rsidP="00000000" w:rsidRDefault="00000000" w:rsidRPr="00000000" w14:paraId="00000031">
      <w:pPr>
        <w:pStyle w:val="Heading2"/>
        <w:rPr>
          <w:color w:val="4472c4"/>
          <w:sz w:val="20"/>
          <w:szCs w:val="20"/>
        </w:rPr>
      </w:pPr>
      <w:bookmarkStart w:colFirst="0" w:colLast="0" w:name="_heading=h.fqa2le3vjbzl" w:id="3"/>
      <w:bookmarkEnd w:id="3"/>
      <w:r w:rsidDel="00000000" w:rsidR="00000000" w:rsidRPr="00000000">
        <w:rPr>
          <w:color w:val="000000"/>
          <w:rtl w:val="0"/>
        </w:rPr>
        <w:t xml:space="preserve"> </w:t>
      </w:r>
      <w:r w:rsidDel="00000000" w:rsidR="00000000" w:rsidRPr="00000000">
        <w:rPr>
          <w:color w:val="000000"/>
          <w:sz w:val="20"/>
          <w:szCs w:val="20"/>
          <w:rtl w:val="0"/>
        </w:rPr>
        <w:t xml:space="preserve">Midwives play a crucial role in health and social care by supporting women throughout pregnancy, childbirth, and the postnatal period. Their work is vital in ensuring the health and well-being of both mothers and babies, contributing significantly to reducing maternal and infant mortality rates. Midwives provide care, education, and emotional support, helping women make informed decisions about their health and childbirth options (Royal College of Midwives</w:t>
      </w:r>
      <w:r w:rsidDel="00000000" w:rsidR="00000000" w:rsidRPr="00000000">
        <w:rPr>
          <w:color w:val="4472c4"/>
          <w:sz w:val="20"/>
          <w:szCs w:val="20"/>
          <w:rtl w:val="0"/>
        </w:rPr>
        <w:t xml:space="preserve">, 2020).</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The duties of midwives include conducting  antenatal check-ups, monitoring fetal development, assisting during labor and delivery, and offering postnatal care and advice. They also identify and manage complications, refer women to other healthcare professionals when necessary and promote healthy lifestyles. The most important duty is ensuring a safe delivery for both mother and baby, which requires vigilance, clinical skills for midwives include clinical competence, critical thinking, effective communication, and emotional resilience to handle the physical and psychological demands of the role ( World health Organisation, 2018). </w:t>
      </w:r>
      <w:r w:rsidDel="00000000" w:rsidR="00000000" w:rsidRPr="00000000">
        <w:rPr>
          <w:rtl w:val="0"/>
        </w:rPr>
      </w:r>
    </w:p>
    <w:p w:rsidR="00000000" w:rsidDel="00000000" w:rsidP="00000000" w:rsidRDefault="00000000" w:rsidRPr="00000000" w14:paraId="00000034">
      <w:pPr>
        <w:spacing w:after="0" w:line="240" w:lineRule="auto"/>
        <w:jc w:val="both"/>
        <w:rPr>
          <w:sz w:val="21"/>
          <w:szCs w:val="21"/>
        </w:rPr>
      </w:pPr>
      <w:r w:rsidDel="00000000" w:rsidR="00000000" w:rsidRPr="00000000">
        <w:rPr>
          <w:rtl w:val="0"/>
        </w:rPr>
      </w:r>
    </w:p>
    <w:p w:rsidR="00000000" w:rsidDel="00000000" w:rsidP="00000000" w:rsidRDefault="00000000" w:rsidRPr="00000000" w14:paraId="00000035">
      <w:pPr>
        <w:spacing w:after="0" w:line="240" w:lineRule="auto"/>
        <w:jc w:val="both"/>
        <w:rPr>
          <w:color w:val="4472c4"/>
          <w:sz w:val="28"/>
          <w:szCs w:val="28"/>
        </w:rPr>
      </w:pPr>
      <w:r w:rsidDel="00000000" w:rsidR="00000000" w:rsidRPr="00000000">
        <w:rPr>
          <w:color w:val="4472c4"/>
          <w:sz w:val="28"/>
          <w:szCs w:val="28"/>
          <w:rtl w:val="0"/>
        </w:rPr>
        <w:t xml:space="preserve">1.3 Evaluation of the skills needed for [Midwifery] in Healthcare</w:t>
      </w:r>
    </w:p>
    <w:p w:rsidR="00000000" w:rsidDel="00000000" w:rsidP="00000000" w:rsidRDefault="00000000" w:rsidRPr="00000000" w14:paraId="00000036">
      <w:pPr>
        <w:spacing w:after="0" w:line="240" w:lineRule="auto"/>
        <w:jc w:val="both"/>
        <w:rPr>
          <w:sz w:val="21"/>
          <w:szCs w:val="21"/>
        </w:rPr>
      </w:pPr>
      <w:r w:rsidDel="00000000" w:rsidR="00000000" w:rsidRPr="00000000">
        <w:rPr>
          <w:sz w:val="21"/>
          <w:szCs w:val="21"/>
          <w:rtl w:val="0"/>
        </w:rPr>
        <w:t xml:space="preserve">In midwifery, three essential skills are communication, empathy, and clinical competence. Communication is vital because midwives must clearly convey information to expectant mothers and their families, ensuring understanding and trust. Empathy allows midwives to provide emotional support, helping women feel cared for and less anxious during pregnancy and childbirth. Clinical competence is crucial for safely managing deliveries and identifying complications early.</w:t>
      </w:r>
    </w:p>
    <w:p w:rsidR="00000000" w:rsidDel="00000000" w:rsidP="00000000" w:rsidRDefault="00000000" w:rsidRPr="00000000" w14:paraId="00000037">
      <w:pPr>
        <w:spacing w:after="240" w:before="240" w:line="240" w:lineRule="auto"/>
        <w:jc w:val="both"/>
        <w:rPr>
          <w:sz w:val="21"/>
          <w:szCs w:val="21"/>
        </w:rPr>
      </w:pPr>
      <w:r w:rsidDel="00000000" w:rsidR="00000000" w:rsidRPr="00000000">
        <w:rPr>
          <w:sz w:val="21"/>
          <w:szCs w:val="21"/>
          <w:rtl w:val="0"/>
        </w:rPr>
        <w:t xml:space="preserve">These skills help midwives perform their roles effectively. Good communication enables accurate sharing of medical advice and instructions, which can improve patient outcomes and satisfaction (Smith, 2020). Empathy fosters a supportive environment, which can reduce stress and promote positive birth experiences (Jones &amp; Brown, 2019). Clinical competence ensures that midwives can respond appropriately to emergencies, safeguarding both mother and baby.</w:t>
      </w:r>
    </w:p>
    <w:p w:rsidR="00000000" w:rsidDel="00000000" w:rsidP="00000000" w:rsidRDefault="00000000" w:rsidRPr="00000000" w14:paraId="00000038">
      <w:pPr>
        <w:spacing w:after="240" w:before="240" w:line="240" w:lineRule="auto"/>
        <w:jc w:val="both"/>
        <w:rPr>
          <w:sz w:val="21"/>
          <w:szCs w:val="21"/>
        </w:rPr>
      </w:pPr>
      <w:r w:rsidDel="00000000" w:rsidR="00000000" w:rsidRPr="00000000">
        <w:rPr>
          <w:sz w:val="21"/>
          <w:szCs w:val="21"/>
          <w:rtl w:val="0"/>
        </w:rPr>
        <w:t xml:space="preserve">Without these skills, midwives may struggle to build rapport, leading to misunderstandings or non-compliance with care plans. Lack of empathy could make patients feel isolated or fearful, negatively impacting their mental health. Poor clinical skills could result in errors, increasing risks during childbirth. For example, a midwife who cannot communicate effectively might fail to explain warning signs, delaying critical interventions.</w:t>
      </w:r>
    </w:p>
    <w:p w:rsidR="00000000" w:rsidDel="00000000" w:rsidP="00000000" w:rsidRDefault="00000000" w:rsidRPr="00000000" w14:paraId="00000039">
      <w:pPr>
        <w:spacing w:after="240" w:before="240" w:line="240" w:lineRule="auto"/>
        <w:jc w:val="both"/>
        <w:rPr>
          <w:sz w:val="21"/>
          <w:szCs w:val="21"/>
        </w:rPr>
      </w:pPr>
      <w:r w:rsidDel="00000000" w:rsidR="00000000" w:rsidRPr="00000000">
        <w:rPr>
          <w:sz w:val="21"/>
          <w:szCs w:val="21"/>
          <w:rtl w:val="0"/>
        </w:rPr>
        <w:t xml:space="preserve">In my experience as a midwife, clear communication helped me guide a first-time mother through a complicated labor, easing her fears and ensuring she understood each step. Empathy was key when comforting a woman who experienced a miscarriage, providing emotional support beyond medical care. Clinical competence allowed me to identify fetal distress early, enabling timely action that saved both mother and child.</w:t>
      </w:r>
      <w:r w:rsidDel="00000000" w:rsidR="00000000" w:rsidRPr="00000000">
        <w:rPr>
          <w:rtl w:val="0"/>
        </w:rPr>
      </w:r>
    </w:p>
    <w:p w:rsidR="00000000" w:rsidDel="00000000" w:rsidP="00000000" w:rsidRDefault="00000000" w:rsidRPr="00000000" w14:paraId="0000003A">
      <w:pPr>
        <w:spacing w:after="0" w:line="240" w:lineRule="auto"/>
        <w:jc w:val="both"/>
        <w:rPr>
          <w:b w:val="1"/>
          <w:bCs w:val="1"/>
          <w:i w:val="1"/>
          <w:iCs w:val="1"/>
          <w:sz w:val="21"/>
          <w:szCs w:val="21"/>
        </w:rPr>
      </w:pPr>
      <w:r w:rsidDel="00000000" w:rsidR="00000000" w:rsidRPr="00000000">
        <w:rPr>
          <w:rtl w:val="0"/>
        </w:rPr>
      </w:r>
    </w:p>
    <w:p w:rsidR="00000000" w:rsidDel="00000000" w:rsidP="00000000" w:rsidRDefault="00000000" w:rsidRPr="00000000" w14:paraId="0000003B">
      <w:pPr>
        <w:pStyle w:val="Heading2"/>
        <w:rPr>
          <w:color w:val="4472c4"/>
        </w:rPr>
      </w:pPr>
      <w:bookmarkStart w:colFirst="0" w:colLast="0" w:name="_heading=h.3chv50jsic75" w:id="4"/>
      <w:bookmarkEnd w:id="4"/>
      <w:r w:rsidDel="00000000" w:rsidR="00000000" w:rsidRPr="00000000">
        <w:rPr>
          <w:color w:val="4472c4"/>
          <w:rtl w:val="0"/>
        </w:rPr>
        <w:t xml:space="preserve">1.4 Strategies to improve the skills for [Midwifery]</w:t>
      </w:r>
    </w:p>
    <w:p w:rsidR="00000000" w:rsidDel="00000000" w:rsidP="00000000" w:rsidRDefault="00000000" w:rsidRPr="00000000" w14:paraId="0000003C">
      <w:pPr>
        <w:spacing w:after="0" w:lineRule="auto"/>
        <w:rPr>
          <w:sz w:val="21"/>
          <w:szCs w:val="21"/>
        </w:rPr>
      </w:pPr>
      <w:r w:rsidDel="00000000" w:rsidR="00000000" w:rsidRPr="00000000">
        <w:rPr>
          <w:sz w:val="21"/>
          <w:szCs w:val="21"/>
          <w:rtl w:val="0"/>
        </w:rPr>
        <w:t xml:space="preserve">To improve essential skills in midwifery, three effective strategies are reflective practice, continuous professional development (CPD), and simulation training. Reflective practice encourages midwives to critically analyze their experiences, identify areas for improvement, and develop better approaches to care. For example, after a challenging birth, a midwife might reflect on communication gaps or emotional support provided, leading to enhanced future interactions (Bulman &amp; Schutz, 2013).</w:t>
      </w:r>
    </w:p>
    <w:p w:rsidR="00000000" w:rsidDel="00000000" w:rsidP="00000000" w:rsidRDefault="00000000" w:rsidRPr="00000000" w14:paraId="0000003D">
      <w:pPr>
        <w:spacing w:after="240" w:before="240" w:lineRule="auto"/>
        <w:rPr>
          <w:sz w:val="21"/>
          <w:szCs w:val="21"/>
        </w:rPr>
      </w:pPr>
      <w:r w:rsidDel="00000000" w:rsidR="00000000" w:rsidRPr="00000000">
        <w:rPr>
          <w:sz w:val="21"/>
          <w:szCs w:val="21"/>
          <w:rtl w:val="0"/>
        </w:rPr>
        <w:t xml:space="preserve">Continuous professional development involves attending workshops, seminars, and courses to stay updated with the latest evidence-based practices and clinical guidelines. This strategy ensures midwives maintain and expand their clinical competence, which is vital for safe and effective care (NMC, 2018). For instance, participating in a course on fetal monitoring can improve a midwife’s ability to detect distress early.</w:t>
      </w:r>
    </w:p>
    <w:p w:rsidR="00000000" w:rsidDel="00000000" w:rsidP="00000000" w:rsidRDefault="00000000" w:rsidRPr="00000000" w14:paraId="0000003E">
      <w:pPr>
        <w:spacing w:after="240" w:before="240" w:lineRule="auto"/>
        <w:rPr>
          <w:sz w:val="21"/>
          <w:szCs w:val="21"/>
        </w:rPr>
      </w:pPr>
      <w:r w:rsidDel="00000000" w:rsidR="00000000" w:rsidRPr="00000000">
        <w:rPr>
          <w:sz w:val="21"/>
          <w:szCs w:val="21"/>
          <w:rtl w:val="0"/>
        </w:rPr>
        <w:t xml:space="preserve">Simulation training provides a safe environment to practice clinical skills and decision-making without risk to patients. Through realistic scenarios, midwives can rehearse emergency responses, communication, and teamwork. This hands-on approach builds confidence and competence, reducing errors in real-life situations (Kneebone, 2003). For example, practicing a simulated shoulder dystocia delivery helps midwives prepare for this rare but critical event.</w:t>
      </w:r>
    </w:p>
    <w:p w:rsidR="00000000" w:rsidDel="00000000" w:rsidP="00000000" w:rsidRDefault="00000000" w:rsidRPr="00000000" w14:paraId="0000003F">
      <w:pPr>
        <w:spacing w:after="240" w:before="240" w:lineRule="auto"/>
        <w:rPr>
          <w:sz w:val="21"/>
          <w:szCs w:val="21"/>
        </w:rPr>
      </w:pPr>
      <w:r w:rsidDel="00000000" w:rsidR="00000000" w:rsidRPr="00000000">
        <w:rPr>
          <w:sz w:val="21"/>
          <w:szCs w:val="21"/>
          <w:rtl w:val="0"/>
        </w:rPr>
        <w:t xml:space="preserve">These strategies were chosen because they address the core skills of communication, empathy, and clinical competence in complementary ways. Reflective practice enhances emotional intelligence and communication, CPD keeps clinical knowledge current, and simulation training hones practical skills under pressure.</w:t>
      </w:r>
    </w:p>
    <w:p w:rsidR="00000000" w:rsidDel="00000000" w:rsidP="00000000" w:rsidRDefault="00000000" w:rsidRPr="00000000" w14:paraId="00000040">
      <w:pPr>
        <w:spacing w:after="240" w:before="240" w:lineRule="auto"/>
        <w:rPr>
          <w:sz w:val="21"/>
          <w:szCs w:val="21"/>
        </w:rPr>
      </w:pPr>
      <w:r w:rsidDel="00000000" w:rsidR="00000000" w:rsidRPr="00000000">
        <w:rPr>
          <w:sz w:val="21"/>
          <w:szCs w:val="21"/>
          <w:rtl w:val="0"/>
        </w:rPr>
        <w:t xml:space="preserve">In my experience, using reflective practice after each shift has helped me recognize when I could improve my communication with anxious mothers. Attending CPD workshops has updated my knowledge on pain management techniques. Simulation training boosted my confidence in handling emergency deliveries, improving outcomes for mothers and babies.</w:t>
      </w:r>
    </w:p>
    <w:p w:rsidR="00000000" w:rsidDel="00000000" w:rsidP="00000000" w:rsidRDefault="00000000" w:rsidRPr="00000000" w14:paraId="00000041">
      <w:pPr>
        <w:spacing w:after="240" w:before="240" w:lineRule="auto"/>
        <w:rPr>
          <w:sz w:val="21"/>
          <w:szCs w:val="21"/>
        </w:rPr>
      </w:pPr>
      <w:r w:rsidDel="00000000" w:rsidR="00000000" w:rsidRPr="00000000">
        <w:rPr>
          <w:sz w:val="21"/>
          <w:szCs w:val="21"/>
          <w:rtl w:val="0"/>
        </w:rPr>
        <w:t xml:space="preserve">References:</w:t>
      </w:r>
    </w:p>
    <w:p w:rsidR="00000000" w:rsidDel="00000000" w:rsidP="00000000" w:rsidRDefault="00000000" w:rsidRPr="00000000" w14:paraId="00000042">
      <w:pPr>
        <w:spacing w:after="240" w:before="240" w:lineRule="auto"/>
        <w:rPr>
          <w:sz w:val="21"/>
          <w:szCs w:val="21"/>
        </w:rPr>
      </w:pPr>
      <w:r w:rsidDel="00000000" w:rsidR="00000000" w:rsidRPr="00000000">
        <w:rPr>
          <w:sz w:val="21"/>
          <w:szCs w:val="21"/>
          <w:rtl w:val="0"/>
        </w:rPr>
        <w:t xml:space="preserve">Bulman, C. &amp; Schutz, S. (2013). Reflective Practice in Nursing. Wiley-Blackwell.</w:t>
      </w:r>
    </w:p>
    <w:p w:rsidR="00000000" w:rsidDel="00000000" w:rsidP="00000000" w:rsidRDefault="00000000" w:rsidRPr="00000000" w14:paraId="00000043">
      <w:pPr>
        <w:spacing w:after="240" w:before="240" w:lineRule="auto"/>
        <w:rPr>
          <w:sz w:val="21"/>
          <w:szCs w:val="21"/>
        </w:rPr>
      </w:pPr>
      <w:r w:rsidDel="00000000" w:rsidR="00000000" w:rsidRPr="00000000">
        <w:rPr>
          <w:sz w:val="21"/>
          <w:szCs w:val="21"/>
          <w:rtl w:val="0"/>
        </w:rPr>
        <w:t xml:space="preserve">Kneebone, R. (2003). Simulation in Surgical Training: Educational Issues and Practical Implications. Medical Education, 37(3), 267-277.</w:t>
      </w:r>
    </w:p>
    <w:p w:rsidR="00000000" w:rsidDel="00000000" w:rsidP="00000000" w:rsidRDefault="00000000" w:rsidRPr="00000000" w14:paraId="00000044">
      <w:pPr>
        <w:spacing w:after="240" w:before="240" w:lineRule="auto"/>
        <w:rPr>
          <w:sz w:val="21"/>
          <w:szCs w:val="21"/>
        </w:rPr>
      </w:pPr>
      <w:r w:rsidDel="00000000" w:rsidR="00000000" w:rsidRPr="00000000">
        <w:rPr>
          <w:sz w:val="21"/>
          <w:szCs w:val="21"/>
          <w:rtl w:val="0"/>
        </w:rPr>
        <w:t xml:space="preserve">NMC (2018). The Code: Professional standards of practice and behaviour for nurses, midwives and nursing associates. Nursing and Midwifery Council.</w:t>
      </w:r>
    </w:p>
    <w:p w:rsidR="00000000" w:rsidDel="00000000" w:rsidP="00000000" w:rsidRDefault="00000000" w:rsidRPr="00000000" w14:paraId="00000045">
      <w:pPr>
        <w:spacing w:after="240" w:before="240" w:lineRule="auto"/>
        <w:rPr>
          <w:sz w:val="21"/>
          <w:szCs w:val="21"/>
        </w:rPr>
      </w:pPr>
      <w:r w:rsidDel="00000000" w:rsidR="00000000" w:rsidRPr="00000000">
        <w:rPr>
          <w:rtl w:val="0"/>
        </w:rPr>
      </w:r>
    </w:p>
    <w:p w:rsidR="00000000" w:rsidDel="00000000" w:rsidP="00000000" w:rsidRDefault="00000000" w:rsidRPr="00000000" w14:paraId="00000046">
      <w:pPr>
        <w:spacing w:after="0" w:lineRule="auto"/>
        <w:rPr>
          <w:sz w:val="21"/>
          <w:szCs w:val="21"/>
        </w:rPr>
      </w:pPr>
      <w:r w:rsidDel="00000000" w:rsidR="00000000" w:rsidRPr="00000000">
        <w:rPr>
          <w:rtl w:val="0"/>
        </w:rPr>
      </w:r>
    </w:p>
    <w:p w:rsidR="00000000" w:rsidDel="00000000" w:rsidP="00000000" w:rsidRDefault="00000000" w:rsidRPr="00000000" w14:paraId="00000047">
      <w:pPr>
        <w:spacing w:after="0" w:lineRule="auto"/>
        <w:rPr>
          <w:sz w:val="21"/>
          <w:szCs w:val="21"/>
        </w:rPr>
      </w:pPr>
      <w:r w:rsidDel="00000000" w:rsidR="00000000" w:rsidRPr="00000000">
        <w:rPr>
          <w:rtl w:val="0"/>
        </w:rPr>
      </w:r>
    </w:p>
    <w:p w:rsidR="00000000" w:rsidDel="00000000" w:rsidP="00000000" w:rsidRDefault="00000000" w:rsidRPr="00000000" w14:paraId="00000048">
      <w:pPr>
        <w:pStyle w:val="Heading2"/>
        <w:rPr>
          <w:sz w:val="21"/>
          <w:szCs w:val="21"/>
        </w:rPr>
      </w:pPr>
      <w:bookmarkStart w:colFirst="0" w:colLast="0" w:name="_heading=h.cvsmyae53esk" w:id="5"/>
      <w:bookmarkEnd w:id="5"/>
      <w:r w:rsidDel="00000000" w:rsidR="00000000" w:rsidRPr="00000000">
        <w:rPr>
          <w:color w:val="4472c4"/>
          <w:rtl w:val="0"/>
        </w:rPr>
        <w:t xml:space="preserve">1.4 Conclusion</w:t>
      </w:r>
      <w:r w:rsidDel="00000000" w:rsidR="00000000" w:rsidRPr="00000000">
        <w:rPr>
          <w:rtl w:val="0"/>
        </w:rPr>
      </w:r>
    </w:p>
    <w:p w:rsidR="00000000" w:rsidDel="00000000" w:rsidP="00000000" w:rsidRDefault="00000000" w:rsidRPr="00000000" w14:paraId="00000049">
      <w:pPr>
        <w:pStyle w:val="Heading2"/>
        <w:rPr>
          <w:color w:val="000000"/>
          <w:sz w:val="21"/>
          <w:szCs w:val="21"/>
        </w:rPr>
      </w:pPr>
      <w:bookmarkStart w:colFirst="0" w:colLast="0" w:name="_heading=h.560td3ni1fan" w:id="6"/>
      <w:bookmarkEnd w:id="6"/>
      <w:r w:rsidDel="00000000" w:rsidR="00000000" w:rsidRPr="00000000">
        <w:rPr>
          <w:color w:val="000000"/>
          <w:sz w:val="21"/>
          <w:szCs w:val="21"/>
          <w:rtl w:val="0"/>
        </w:rPr>
        <w:t xml:space="preserve">The skills required in midwifery are crucial for delivering safe and high-quality care to mothers and babies. Effective communication, empathy, and clinical competence ensure that midwives can support women emotionally and physically throughout pregnancy and childbirth. While challenges exist in maintaining and developing these skills, strategies such as ongoing training, reflective practice, and mentorship can significantly enhance a midwife’s abilities. Overall, investing in these skills not only improves individual care but also strengthens the healthcare system, promoting better outcomes for families and communities.</w:t>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right="0"/>
        <w:jc w:val="left"/>
        <w:rPr>
          <w:sz w:val="21"/>
          <w:szCs w:val="21"/>
        </w:rPr>
      </w:pPr>
      <w:r w:rsidDel="00000000" w:rsidR="00000000" w:rsidRPr="00000000">
        <w:rPr>
          <w:rtl w:val="0"/>
        </w:rPr>
      </w:r>
    </w:p>
    <w:p w:rsidR="00000000" w:rsidDel="00000000" w:rsidP="00000000" w:rsidRDefault="00000000" w:rsidRPr="00000000" w14:paraId="0000004B">
      <w:pPr>
        <w:pStyle w:val="Heading2"/>
        <w:rPr>
          <w:color w:val="4472c4"/>
        </w:rPr>
      </w:pPr>
      <w:bookmarkStart w:colFirst="0" w:colLast="0" w:name="_heading=h.f3v25gcs7ir3" w:id="7"/>
      <w:bookmarkEnd w:id="7"/>
      <w:r w:rsidDel="00000000" w:rsidR="00000000" w:rsidRPr="00000000">
        <w:rPr>
          <w:color w:val="4472c4"/>
          <w:rtl w:val="0"/>
        </w:rPr>
        <w:t xml:space="preserve">1.5 Reference List</w:t>
      </w:r>
    </w:p>
    <w:p w:rsidR="00000000" w:rsidDel="00000000" w:rsidP="00000000" w:rsidRDefault="00000000" w:rsidRPr="00000000" w14:paraId="0000004C">
      <w:pPr>
        <w:spacing w:after="0" w:lineRule="auto"/>
        <w:jc w:val="both"/>
        <w:rPr>
          <w:sz w:val="21"/>
          <w:szCs w:val="21"/>
        </w:rPr>
      </w:pPr>
      <w:r w:rsidDel="00000000" w:rsidR="00000000" w:rsidRPr="00000000">
        <w:rPr>
          <w:sz w:val="21"/>
          <w:szCs w:val="21"/>
          <w:rtl w:val="0"/>
        </w:rPr>
        <w:t xml:space="preserve">Royal college of Midwives. (2020). The role of the midwife.</w:t>
      </w:r>
    </w:p>
    <w:p w:rsidR="00000000" w:rsidDel="00000000" w:rsidP="00000000" w:rsidRDefault="00000000" w:rsidRPr="00000000" w14:paraId="0000004D">
      <w:pPr>
        <w:spacing w:after="0" w:lineRule="auto"/>
        <w:jc w:val="both"/>
        <w:rPr>
          <w:sz w:val="21"/>
          <w:szCs w:val="21"/>
        </w:rPr>
      </w:pPr>
      <w:r w:rsidDel="00000000" w:rsidR="00000000" w:rsidRPr="00000000">
        <w:rPr>
          <w:sz w:val="21"/>
          <w:szCs w:val="21"/>
          <w:rtl w:val="0"/>
        </w:rPr>
        <w:t xml:space="preserve">World Health Organisation (2021). </w:t>
      </w:r>
    </w:p>
    <w:p w:rsidR="00000000" w:rsidDel="00000000" w:rsidP="00000000" w:rsidRDefault="00000000" w:rsidRPr="00000000" w14:paraId="0000004E">
      <w:pPr>
        <w:spacing w:after="0" w:lineRule="auto"/>
        <w:jc w:val="both"/>
        <w:rPr>
          <w:sz w:val="21"/>
          <w:szCs w:val="21"/>
        </w:rPr>
      </w:pPr>
      <w:r w:rsidDel="00000000" w:rsidR="00000000" w:rsidRPr="00000000">
        <w:rPr>
          <w:rtl w:val="0"/>
        </w:rPr>
      </w:r>
    </w:p>
    <w:p w:rsidR="00000000" w:rsidDel="00000000" w:rsidP="00000000" w:rsidRDefault="00000000" w:rsidRPr="00000000" w14:paraId="0000004F">
      <w:pPr>
        <w:spacing w:after="0" w:lineRule="auto"/>
        <w:jc w:val="both"/>
        <w:rPr>
          <w:sz w:val="21"/>
          <w:szCs w:val="21"/>
        </w:rPr>
      </w:pPr>
      <w:r w:rsidDel="00000000" w:rsidR="00000000" w:rsidRPr="00000000">
        <w:rPr>
          <w:sz w:val="21"/>
          <w:szCs w:val="21"/>
          <w:rtl w:val="0"/>
        </w:rPr>
        <w:t xml:space="preserve">(Royal College of Midwives,2020)</w:t>
      </w:r>
    </w:p>
    <w:p w:rsidR="00000000" w:rsidDel="00000000" w:rsidP="00000000" w:rsidRDefault="00000000" w:rsidRPr="00000000" w14:paraId="00000050">
      <w:pPr>
        <w:rPr/>
      </w:pPr>
      <w:r w:rsidDel="00000000" w:rsidR="00000000" w:rsidRPr="00000000">
        <w:rPr>
          <w:rtl w:val="0"/>
        </w:rPr>
        <w:t xml:space="preserve">World health Organisation, (2018). </w:t>
      </w:r>
    </w:p>
    <w:p w:rsidR="00000000" w:rsidDel="00000000" w:rsidP="00000000" w:rsidRDefault="00000000" w:rsidRPr="00000000" w14:paraId="00000051">
      <w:pPr>
        <w:spacing w:after="240" w:before="240" w:line="240" w:lineRule="auto"/>
        <w:jc w:val="both"/>
        <w:rPr>
          <w:sz w:val="21"/>
          <w:szCs w:val="21"/>
        </w:rPr>
      </w:pPr>
      <w:r w:rsidDel="00000000" w:rsidR="00000000" w:rsidRPr="00000000">
        <w:rPr>
          <w:sz w:val="21"/>
          <w:szCs w:val="21"/>
          <w:rtl w:val="0"/>
        </w:rPr>
        <w:t xml:space="preserve">Jones, A. &amp; Brown, L. (2019). The Role of Empathy in Midwifery Care. Journal of Maternal Health, 12(3), 145-152.</w:t>
      </w:r>
    </w:p>
    <w:p w:rsidR="00000000" w:rsidDel="00000000" w:rsidP="00000000" w:rsidRDefault="00000000" w:rsidRPr="00000000" w14:paraId="00000052">
      <w:pPr>
        <w:spacing w:after="240" w:before="240" w:line="240" w:lineRule="auto"/>
        <w:jc w:val="both"/>
        <w:rPr>
          <w:sz w:val="21"/>
          <w:szCs w:val="21"/>
        </w:rPr>
      </w:pPr>
      <w:r w:rsidDel="00000000" w:rsidR="00000000" w:rsidRPr="00000000">
        <w:rPr>
          <w:sz w:val="21"/>
          <w:szCs w:val="21"/>
          <w:rtl w:val="0"/>
        </w:rPr>
        <w:t xml:space="preserve">Smith, R. (2020). Communication Skills in Healthcare: A Midwife’s Perspective. Midwifery Today, 28(4), 34-40.</w:t>
      </w:r>
    </w:p>
    <w:p w:rsidR="00000000" w:rsidDel="00000000" w:rsidP="00000000" w:rsidRDefault="00000000" w:rsidRPr="00000000" w14:paraId="00000053">
      <w:pPr>
        <w:spacing w:after="240" w:before="240" w:lineRule="auto"/>
        <w:rPr>
          <w:sz w:val="21"/>
          <w:szCs w:val="21"/>
        </w:rPr>
      </w:pPr>
      <w:r w:rsidDel="00000000" w:rsidR="00000000" w:rsidRPr="00000000">
        <w:rPr>
          <w:sz w:val="21"/>
          <w:szCs w:val="21"/>
          <w:rtl w:val="0"/>
        </w:rPr>
        <w:t xml:space="preserve">Bulman, C. &amp; Schutz, S. (2013). Reflective Practice in Nursing. Wiley-Blackwell.</w:t>
      </w:r>
    </w:p>
    <w:p w:rsidR="00000000" w:rsidDel="00000000" w:rsidP="00000000" w:rsidRDefault="00000000" w:rsidRPr="00000000" w14:paraId="00000054">
      <w:pPr>
        <w:spacing w:after="240" w:before="240" w:lineRule="auto"/>
        <w:rPr>
          <w:sz w:val="21"/>
          <w:szCs w:val="21"/>
        </w:rPr>
      </w:pPr>
      <w:r w:rsidDel="00000000" w:rsidR="00000000" w:rsidRPr="00000000">
        <w:rPr>
          <w:sz w:val="21"/>
          <w:szCs w:val="21"/>
          <w:rtl w:val="0"/>
        </w:rPr>
        <w:t xml:space="preserve">Kneebone, R. (2003). Simulation in Surgical Training: Educational Issues and Practical Implications. Medical Education, 37(3), 267-277.</w:t>
      </w:r>
    </w:p>
    <w:p w:rsidR="00000000" w:rsidDel="00000000" w:rsidP="00000000" w:rsidRDefault="00000000" w:rsidRPr="00000000" w14:paraId="00000055">
      <w:pPr>
        <w:spacing w:after="240" w:before="240" w:lineRule="auto"/>
        <w:rPr>
          <w:sz w:val="21"/>
          <w:szCs w:val="21"/>
        </w:rPr>
      </w:pPr>
      <w:r w:rsidDel="00000000" w:rsidR="00000000" w:rsidRPr="00000000">
        <w:rPr>
          <w:sz w:val="21"/>
          <w:szCs w:val="21"/>
          <w:rtl w:val="0"/>
        </w:rPr>
        <w:t xml:space="preserve">NMC (2018). The Code: Professional standards of practice and behaviour for nurses, midwives and nursing associates. Nursing and Midwifery Council.</w:t>
      </w:r>
    </w:p>
    <w:p w:rsidR="00000000" w:rsidDel="00000000" w:rsidP="00000000" w:rsidRDefault="00000000" w:rsidRPr="00000000" w14:paraId="00000056">
      <w:pPr>
        <w:spacing w:after="240" w:before="240" w:lineRule="auto"/>
        <w:rPr>
          <w:sz w:val="21"/>
          <w:szCs w:val="21"/>
        </w:rPr>
      </w:pPr>
      <w:r w:rsidDel="00000000" w:rsidR="00000000" w:rsidRPr="00000000">
        <w:rPr>
          <w:rtl w:val="0"/>
        </w:rPr>
      </w:r>
    </w:p>
    <w:p w:rsidR="00000000" w:rsidDel="00000000" w:rsidP="00000000" w:rsidRDefault="00000000" w:rsidRPr="00000000" w14:paraId="00000057">
      <w:pPr>
        <w:spacing w:after="240" w:before="240" w:line="240" w:lineRule="auto"/>
        <w:jc w:val="both"/>
        <w:rPr>
          <w:sz w:val="21"/>
          <w:szCs w:val="21"/>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spacing w:after="0" w:lineRule="auto"/>
        <w:jc w:val="both"/>
        <w:rPr>
          <w:sz w:val="21"/>
          <w:szCs w:val="21"/>
        </w:rPr>
      </w:pPr>
      <w:r w:rsidDel="00000000" w:rsidR="00000000" w:rsidRPr="00000000">
        <w:rPr>
          <w:rtl w:val="0"/>
        </w:rPr>
      </w:r>
    </w:p>
    <w:p w:rsidR="00000000" w:rsidDel="00000000" w:rsidP="00000000" w:rsidRDefault="00000000" w:rsidRPr="00000000" w14:paraId="0000005B">
      <w:pPr>
        <w:spacing w:after="0" w:lineRule="auto"/>
        <w:jc w:val="both"/>
        <w:rPr>
          <w:sz w:val="21"/>
          <w:szCs w:val="21"/>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color w:val="ff0000"/>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Quattrocento Sans" w:cs="Quattrocento Sans" w:eastAsia="Quattrocento Sans" w:hAnsi="Quattrocento Sans"/>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b w:val="1"/>
      <w:bCs w:val="1"/>
      <w:color w:val="2f5496"/>
      <w:sz w:val="32"/>
      <w:szCs w:val="32"/>
    </w:rPr>
  </w:style>
  <w:style w:type="paragraph" w:styleId="Heading2">
    <w:name w:val="heading 2"/>
    <w:basedOn w:val="Normal"/>
    <w:next w:val="Normal"/>
    <w:pPr>
      <w:keepNext w:val="1"/>
      <w:keepLines w:val="1"/>
      <w:spacing w:after="0" w:before="40" w:lineRule="auto"/>
    </w:pPr>
    <w:rPr>
      <w:color w:val="2f5496"/>
      <w:sz w:val="28"/>
      <w:szCs w:val="28"/>
    </w:rPr>
  </w:style>
  <w:style w:type="paragraph" w:styleId="Heading3">
    <w:name w:val="heading 3"/>
    <w:basedOn w:val="Normal"/>
    <w:next w:val="Normal"/>
    <w:pPr>
      <w:keepNext w:val="1"/>
      <w:keepLines w:val="1"/>
      <w:spacing w:after="0" w:before="40" w:lineRule="auto"/>
    </w:pPr>
    <w:rPr>
      <w:rFonts w:ascii="Calibri" w:cs="Calibri" w:eastAsia="Calibri" w:hAnsi="Calibri"/>
      <w:color w:val="1f3863"/>
      <w:sz w:val="24"/>
      <w:szCs w:val="24"/>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ListParagraph">
    <w:name w:val="List Paragraph"/>
    <w:basedOn w:val="Normal"/>
    <w:uiPriority w:val="34"/>
    <w:qFormat w:val="1"/>
    <w:rsid w:val="00ED5964"/>
    <w:pPr>
      <w:ind w:left="720"/>
      <w:contextualSpacing w:val="1"/>
    </w:pPr>
  </w:style>
  <w:style w:type="character" w:styleId="Heading1Char" w:customStyle="1">
    <w:name w:val="Heading 1 Char"/>
    <w:basedOn w:val="DefaultParagraphFont"/>
    <w:link w:val="Heading1"/>
    <w:uiPriority w:val="9"/>
    <w:rsid w:val="00500295"/>
    <w:rPr>
      <w:rFonts w:ascii="Segoe UI" w:hAnsi="Segoe UI" w:cstheme="majorBidi" w:eastAsiaTheme="majorEastAsia"/>
      <w:b w:val="1"/>
      <w:color w:val="2f5496" w:themeColor="accent1" w:themeShade="0000BF"/>
      <w:sz w:val="32"/>
      <w:szCs w:val="32"/>
    </w:rPr>
  </w:style>
  <w:style w:type="paragraph" w:styleId="TOCHeading">
    <w:name w:val="TOC Heading"/>
    <w:basedOn w:val="Heading1"/>
    <w:next w:val="Normal"/>
    <w:uiPriority w:val="39"/>
    <w:unhideWhenUsed w:val="1"/>
    <w:qFormat w:val="1"/>
    <w:rsid w:val="00184A9A"/>
    <w:pPr>
      <w:spacing w:before="480" w:line="276" w:lineRule="auto"/>
      <w:outlineLvl w:val="9"/>
    </w:pPr>
    <w:rPr>
      <w:b w:val="0"/>
      <w:bCs w:val="1"/>
      <w:kern w:val="0"/>
      <w:sz w:val="28"/>
      <w:szCs w:val="28"/>
      <w:lang w:eastAsia="en-US" w:val="en-US"/>
    </w:rPr>
  </w:style>
  <w:style w:type="paragraph" w:styleId="TOC1">
    <w:name w:val="toc 1"/>
    <w:basedOn w:val="Normal"/>
    <w:next w:val="Normal"/>
    <w:autoRedefine w:val="1"/>
    <w:uiPriority w:val="39"/>
    <w:unhideWhenUsed w:val="1"/>
    <w:rsid w:val="00184A9A"/>
    <w:pPr>
      <w:spacing w:after="0" w:before="120"/>
    </w:pPr>
    <w:rPr>
      <w:rFonts w:cstheme="minorHAnsi"/>
      <w:b w:val="1"/>
      <w:bCs w:val="1"/>
      <w:i w:val="1"/>
      <w:iCs w:val="1"/>
      <w:sz w:val="24"/>
      <w:szCs w:val="24"/>
    </w:rPr>
  </w:style>
  <w:style w:type="paragraph" w:styleId="TOC2">
    <w:name w:val="toc 2"/>
    <w:basedOn w:val="Normal"/>
    <w:next w:val="Normal"/>
    <w:autoRedefine w:val="1"/>
    <w:uiPriority w:val="39"/>
    <w:unhideWhenUsed w:val="1"/>
    <w:rsid w:val="00184A9A"/>
    <w:pPr>
      <w:spacing w:after="0" w:before="120"/>
      <w:ind w:left="220"/>
    </w:pPr>
    <w:rPr>
      <w:rFonts w:cstheme="minorHAnsi"/>
      <w:b w:val="1"/>
      <w:bCs w:val="1"/>
    </w:rPr>
  </w:style>
  <w:style w:type="paragraph" w:styleId="TOC3">
    <w:name w:val="toc 3"/>
    <w:basedOn w:val="Normal"/>
    <w:next w:val="Normal"/>
    <w:autoRedefine w:val="1"/>
    <w:uiPriority w:val="39"/>
    <w:semiHidden w:val="1"/>
    <w:unhideWhenUsed w:val="1"/>
    <w:rsid w:val="00184A9A"/>
    <w:pPr>
      <w:spacing w:after="0"/>
      <w:ind w:left="440"/>
    </w:pPr>
    <w:rPr>
      <w:rFonts w:cstheme="minorHAnsi"/>
      <w:szCs w:val="20"/>
    </w:rPr>
  </w:style>
  <w:style w:type="paragraph" w:styleId="TOC4">
    <w:name w:val="toc 4"/>
    <w:basedOn w:val="Normal"/>
    <w:next w:val="Normal"/>
    <w:autoRedefine w:val="1"/>
    <w:uiPriority w:val="39"/>
    <w:semiHidden w:val="1"/>
    <w:unhideWhenUsed w:val="1"/>
    <w:rsid w:val="00184A9A"/>
    <w:pPr>
      <w:spacing w:after="0"/>
      <w:ind w:left="660"/>
    </w:pPr>
    <w:rPr>
      <w:rFonts w:cstheme="minorHAnsi"/>
      <w:szCs w:val="20"/>
    </w:rPr>
  </w:style>
  <w:style w:type="paragraph" w:styleId="TOC5">
    <w:name w:val="toc 5"/>
    <w:basedOn w:val="Normal"/>
    <w:next w:val="Normal"/>
    <w:autoRedefine w:val="1"/>
    <w:uiPriority w:val="39"/>
    <w:semiHidden w:val="1"/>
    <w:unhideWhenUsed w:val="1"/>
    <w:rsid w:val="00184A9A"/>
    <w:pPr>
      <w:spacing w:after="0"/>
      <w:ind w:left="880"/>
    </w:pPr>
    <w:rPr>
      <w:rFonts w:cstheme="minorHAnsi"/>
      <w:szCs w:val="20"/>
    </w:rPr>
  </w:style>
  <w:style w:type="paragraph" w:styleId="TOC6">
    <w:name w:val="toc 6"/>
    <w:basedOn w:val="Normal"/>
    <w:next w:val="Normal"/>
    <w:autoRedefine w:val="1"/>
    <w:uiPriority w:val="39"/>
    <w:semiHidden w:val="1"/>
    <w:unhideWhenUsed w:val="1"/>
    <w:rsid w:val="00184A9A"/>
    <w:pPr>
      <w:spacing w:after="0"/>
      <w:ind w:left="1100"/>
    </w:pPr>
    <w:rPr>
      <w:rFonts w:cstheme="minorHAnsi"/>
      <w:szCs w:val="20"/>
    </w:rPr>
  </w:style>
  <w:style w:type="paragraph" w:styleId="TOC7">
    <w:name w:val="toc 7"/>
    <w:basedOn w:val="Normal"/>
    <w:next w:val="Normal"/>
    <w:autoRedefine w:val="1"/>
    <w:uiPriority w:val="39"/>
    <w:semiHidden w:val="1"/>
    <w:unhideWhenUsed w:val="1"/>
    <w:rsid w:val="00184A9A"/>
    <w:pPr>
      <w:spacing w:after="0"/>
      <w:ind w:left="1320"/>
    </w:pPr>
    <w:rPr>
      <w:rFonts w:cstheme="minorHAnsi"/>
      <w:szCs w:val="20"/>
    </w:rPr>
  </w:style>
  <w:style w:type="paragraph" w:styleId="TOC8">
    <w:name w:val="toc 8"/>
    <w:basedOn w:val="Normal"/>
    <w:next w:val="Normal"/>
    <w:autoRedefine w:val="1"/>
    <w:uiPriority w:val="39"/>
    <w:semiHidden w:val="1"/>
    <w:unhideWhenUsed w:val="1"/>
    <w:rsid w:val="00184A9A"/>
    <w:pPr>
      <w:spacing w:after="0"/>
      <w:ind w:left="1540"/>
    </w:pPr>
    <w:rPr>
      <w:rFonts w:cstheme="minorHAnsi"/>
      <w:szCs w:val="20"/>
    </w:rPr>
  </w:style>
  <w:style w:type="paragraph" w:styleId="TOC9">
    <w:name w:val="toc 9"/>
    <w:basedOn w:val="Normal"/>
    <w:next w:val="Normal"/>
    <w:autoRedefine w:val="1"/>
    <w:uiPriority w:val="39"/>
    <w:semiHidden w:val="1"/>
    <w:unhideWhenUsed w:val="1"/>
    <w:rsid w:val="00184A9A"/>
    <w:pPr>
      <w:spacing w:after="0"/>
      <w:ind w:left="1760"/>
    </w:pPr>
    <w:rPr>
      <w:rFonts w:cstheme="minorHAnsi"/>
      <w:szCs w:val="20"/>
    </w:rPr>
  </w:style>
  <w:style w:type="character" w:styleId="Hyperlink">
    <w:name w:val="Hyperlink"/>
    <w:basedOn w:val="DefaultParagraphFont"/>
    <w:uiPriority w:val="99"/>
    <w:unhideWhenUsed w:val="1"/>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cstheme="majorBidi" w:eastAsiaTheme="majorEastAsia"/>
      <w:color w:val="2f5496" w:themeColor="accent1" w:themeShade="0000BF"/>
      <w:sz w:val="28"/>
      <w:szCs w:val="26"/>
    </w:rPr>
  </w:style>
  <w:style w:type="character" w:styleId="Heading3Char" w:customStyle="1">
    <w:name w:val="Heading 3 Char"/>
    <w:basedOn w:val="DefaultParagraphFont"/>
    <w:link w:val="Heading3"/>
    <w:uiPriority w:val="9"/>
    <w:semiHidden w:val="1"/>
    <w:rsid w:val="008B0B22"/>
    <w:rPr>
      <w:rFonts w:asciiTheme="majorHAnsi" w:cstheme="majorBidi" w:eastAsiaTheme="majorEastAsia" w:hAnsiTheme="majorHAnsi"/>
      <w:color w:val="1f3763" w:themeColor="accent1" w:themeShade="00007F"/>
      <w:sz w:val="24"/>
      <w:szCs w:val="24"/>
    </w:rPr>
  </w:style>
  <w:style w:type="paragraph" w:styleId="NormalWeb">
    <w:name w:val="Normal (Web)"/>
    <w:basedOn w:val="Normal"/>
    <w:uiPriority w:val="99"/>
    <w:semiHidden w:val="1"/>
    <w:unhideWhenUsed w:val="1"/>
    <w:rsid w:val="008B0B22"/>
    <w:pPr>
      <w:spacing w:after="100" w:afterAutospacing="1" w:before="100" w:beforeAutospacing="1" w:line="240" w:lineRule="auto"/>
    </w:pPr>
    <w:rPr>
      <w:rFonts w:ascii="Times New Roman" w:cs="Times New Roman" w:eastAsia="Times New Roman" w:hAnsi="Times New Roman"/>
      <w:kern w:val="0"/>
      <w:sz w:val="24"/>
      <w:szCs w:val="24"/>
      <w:lang w:eastAsia="en-GB"/>
    </w:rPr>
  </w:style>
  <w:style w:type="character" w:styleId="Strong">
    <w:name w:val="Strong"/>
    <w:basedOn w:val="DefaultParagraphFont"/>
    <w:uiPriority w:val="22"/>
    <w:qFormat w:val="1"/>
    <w:rsid w:val="008B0B22"/>
    <w:rPr>
      <w:b w:val="1"/>
      <w:bCs w:val="1"/>
    </w:rPr>
  </w:style>
  <w:style w:type="character" w:styleId="Emphasis">
    <w:name w:val="Emphasis"/>
    <w:basedOn w:val="DefaultParagraphFont"/>
    <w:uiPriority w:val="20"/>
    <w:qFormat w:val="1"/>
    <w:rsid w:val="008B0B22"/>
    <w:rPr>
      <w:i w:val="1"/>
      <w:iCs w:val="1"/>
    </w:rPr>
  </w:style>
  <w:style w:type="paragraph" w:styleId="Header">
    <w:name w:val="header"/>
    <w:basedOn w:val="Normal"/>
    <w:link w:val="HeaderChar"/>
    <w:uiPriority w:val="99"/>
    <w:unhideWhenUsed w:val="1"/>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val="1"/>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XmCxtmujFRKtwicq/QtQCjPZsTg==">CgMxLjAyDmgudnBrZXQzazNtN20yMg5oLmY1emM1amJxdHBsODIOaC5uZDBsMDNtbnNpaTEyDmguZnFhMmxlM3ZqYnpsMg5oLjNjaHY1MGpzaWM3NTIOaC5jdnNteWFlNTNlc2syDmguNTYwdGQzbmkxZmFuMg5oLmYzdjI1Z2NzN2lyMzgAciExdG44bEYzdXBVaTZyQWZZbFp2SlNNLU9RSDBRMVcxSnk=</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2025-06-26T13:37:00Z</dcterms:created>
  <dc:creator>Lizeta Demetriou</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