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E5F07" w:rsidRPr="00865A81" w:rsidRDefault="003E5F07" w:rsidP="00865A81">
      <w:pPr>
        <w:spacing w:beforeAutospacing="1" w:after="300" w:line="525" w:lineRule="atLeast"/>
        <w:jc w:val="both"/>
        <w:outlineLvl w:val="1"/>
        <w:rPr>
          <w:rFonts w:eastAsia="Times New Roman" w:cs="Times New Roman"/>
          <w:color w:val="457787"/>
          <w:kern w:val="36"/>
          <w:sz w:val="28"/>
          <w:szCs w:val="28"/>
          <w:lang w:eastAsia="en-GB"/>
        </w:rPr>
      </w:pPr>
      <w:r w:rsidRPr="00865A81">
        <w:rPr>
          <w:rFonts w:eastAsia="Times New Roman" w:cs="Times New Roman"/>
          <w:color w:val="457787"/>
          <w:kern w:val="36"/>
          <w:sz w:val="28"/>
          <w:szCs w:val="28"/>
          <w:lang w:eastAsia="en-GB"/>
        </w:rPr>
        <w:t>Keeping the Right People</w:t>
      </w:r>
    </w:p>
    <w:p w:rsidR="003E5F07" w:rsidRPr="00865A81" w:rsidRDefault="003E5F07" w:rsidP="00865A81">
      <w:pPr>
        <w:spacing w:before="100" w:beforeAutospacing="1" w:after="150" w:line="300" w:lineRule="atLeast"/>
        <w:jc w:val="both"/>
        <w:outlineLvl w:val="2"/>
        <w:rPr>
          <w:rFonts w:eastAsia="Times New Roman" w:cs="Times New Roman"/>
          <w:color w:val="457787"/>
          <w:sz w:val="28"/>
          <w:szCs w:val="28"/>
          <w:lang w:eastAsia="en-GB"/>
        </w:rPr>
      </w:pPr>
      <w:r w:rsidRPr="00865A81">
        <w:rPr>
          <w:rFonts w:eastAsia="Times New Roman" w:cs="Times New Roman"/>
          <w:color w:val="457787"/>
          <w:sz w:val="28"/>
          <w:szCs w:val="28"/>
          <w:lang w:eastAsia="en-GB"/>
        </w:rPr>
        <w:t>Performance Management</w:t>
      </w:r>
    </w:p>
    <w:p w:rsidR="003E5F07" w:rsidRPr="00865A81" w:rsidRDefault="003E5F07" w:rsidP="00865A81">
      <w:pPr>
        <w:spacing w:before="100" w:beforeAutospacing="1" w:after="300" w:line="300" w:lineRule="atLeast"/>
        <w:jc w:val="both"/>
        <w:rPr>
          <w:rFonts w:eastAsia="Times New Roman" w:cs="Times New Roman"/>
          <w:color w:val="000000"/>
          <w:sz w:val="28"/>
          <w:szCs w:val="28"/>
          <w:lang w:eastAsia="en-GB"/>
        </w:rPr>
      </w:pPr>
      <w:r w:rsidRPr="00865A81">
        <w:rPr>
          <w:rFonts w:eastAsia="Times New Roman" w:cs="Times New Roman"/>
          <w:color w:val="000000"/>
          <w:sz w:val="28"/>
          <w:szCs w:val="28"/>
          <w:lang w:eastAsia="en-GB"/>
        </w:rPr>
        <w:t xml:space="preserve">Performance management is a process by which managers and employees work together to plan, monitor and review an employee’s work objectives and overall contribution to the organization. More than just an annual performance review, performance management is the continuous process of setting objectives, assessing progress and providing on-going coaching and feedback to ensure that employees are meeting their objectives and career goals. </w:t>
      </w:r>
    </w:p>
    <w:p w:rsidR="003E5F07" w:rsidRPr="00865A81" w:rsidRDefault="003E5F07" w:rsidP="00865A81">
      <w:pPr>
        <w:spacing w:before="100" w:beforeAutospacing="1" w:after="150" w:line="300" w:lineRule="atLeast"/>
        <w:jc w:val="both"/>
        <w:outlineLvl w:val="2"/>
        <w:rPr>
          <w:rFonts w:eastAsia="Times New Roman" w:cs="Times New Roman"/>
          <w:color w:val="457787"/>
          <w:sz w:val="28"/>
          <w:szCs w:val="28"/>
          <w:lang w:eastAsia="en-GB"/>
        </w:rPr>
      </w:pPr>
      <w:bookmarkStart w:id="0" w:name="_introduction"/>
      <w:bookmarkEnd w:id="0"/>
      <w:r w:rsidRPr="00865A81">
        <w:rPr>
          <w:rFonts w:eastAsia="Times New Roman" w:cs="Times New Roman"/>
          <w:color w:val="457787"/>
          <w:sz w:val="28"/>
          <w:szCs w:val="28"/>
          <w:lang w:eastAsia="en-GB"/>
        </w:rPr>
        <w:t>An introduction to performance management</w:t>
      </w:r>
    </w:p>
    <w:p w:rsidR="003E5F07" w:rsidRPr="00865A81" w:rsidRDefault="003E5F07" w:rsidP="00865A81">
      <w:pPr>
        <w:spacing w:before="100" w:beforeAutospacing="1" w:after="300" w:line="300" w:lineRule="atLeast"/>
        <w:jc w:val="both"/>
        <w:rPr>
          <w:rFonts w:eastAsia="Times New Roman" w:cs="Times New Roman"/>
          <w:color w:val="000000"/>
          <w:sz w:val="28"/>
          <w:szCs w:val="28"/>
          <w:lang w:eastAsia="en-GB"/>
        </w:rPr>
      </w:pPr>
      <w:r w:rsidRPr="00865A81">
        <w:rPr>
          <w:rFonts w:eastAsia="Times New Roman" w:cs="Times New Roman"/>
          <w:color w:val="000000"/>
          <w:sz w:val="28"/>
          <w:szCs w:val="28"/>
          <w:lang w:eastAsia="en-GB"/>
        </w:rPr>
        <w:t xml:space="preserve">The fundamental goal of performance management is to promote and improve employee effectiveness. It is a continuous process where managers and employees work together to plan, monitor and review an employee's work objectives or goals and his or her overall contribution to the organization. </w:t>
      </w:r>
    </w:p>
    <w:tbl>
      <w:tblPr>
        <w:tblW w:w="0" w:type="auto"/>
        <w:tblCellMar>
          <w:top w:w="15" w:type="dxa"/>
          <w:left w:w="15" w:type="dxa"/>
          <w:bottom w:w="15" w:type="dxa"/>
          <w:right w:w="15" w:type="dxa"/>
        </w:tblCellMar>
        <w:tblLook w:val="04A0" w:firstRow="1" w:lastRow="0" w:firstColumn="1" w:lastColumn="0" w:noHBand="0" w:noVBand="1"/>
      </w:tblPr>
      <w:tblGrid>
        <w:gridCol w:w="7800"/>
      </w:tblGrid>
      <w:tr w:rsidR="003E5F07" w:rsidRPr="00865A81" w:rsidTr="003E5F07">
        <w:tc>
          <w:tcPr>
            <w:tcW w:w="0" w:type="auto"/>
            <w:hideMark/>
          </w:tcPr>
          <w:tbl>
            <w:tblPr>
              <w:tblW w:w="7770" w:type="dxa"/>
              <w:tblCellMar>
                <w:top w:w="15" w:type="dxa"/>
                <w:left w:w="15" w:type="dxa"/>
                <w:bottom w:w="15" w:type="dxa"/>
                <w:right w:w="15" w:type="dxa"/>
              </w:tblCellMar>
              <w:tblLook w:val="04A0" w:firstRow="1" w:lastRow="0" w:firstColumn="1" w:lastColumn="0" w:noHBand="0" w:noVBand="1"/>
            </w:tblPr>
            <w:tblGrid>
              <w:gridCol w:w="2336"/>
              <w:gridCol w:w="5434"/>
            </w:tblGrid>
            <w:tr w:rsidR="003E5F07" w:rsidRPr="00865A81" w:rsidTr="003E5F07">
              <w:trPr>
                <w:trHeight w:val="1545"/>
              </w:trPr>
              <w:tc>
                <w:tcPr>
                  <w:tcW w:w="2250" w:type="dxa"/>
                  <w:hideMark/>
                </w:tcPr>
                <w:p w:rsidR="003E5F07" w:rsidRPr="00865A81" w:rsidRDefault="003E5F07" w:rsidP="00865A81">
                  <w:pPr>
                    <w:spacing w:after="0" w:line="240" w:lineRule="auto"/>
                    <w:jc w:val="both"/>
                    <w:rPr>
                      <w:rFonts w:eastAsia="Times New Roman" w:cs="Times New Roman"/>
                      <w:sz w:val="28"/>
                      <w:szCs w:val="28"/>
                      <w:lang w:eastAsia="en-GB"/>
                    </w:rPr>
                  </w:pPr>
                  <w:r w:rsidRPr="00865A81">
                    <w:rPr>
                      <w:rFonts w:eastAsia="Times New Roman" w:cs="Times New Roman"/>
                      <w:noProof/>
                      <w:sz w:val="28"/>
                      <w:szCs w:val="28"/>
                      <w:lang w:eastAsia="en-GB"/>
                    </w:rPr>
                    <w:drawing>
                      <wp:inline distT="0" distB="0" distL="0" distR="0" wp14:anchorId="5E6A8FCA" wp14:editId="06A5B586">
                        <wp:extent cx="1382395" cy="520700"/>
                        <wp:effectExtent l="0" t="0" r="8255" b="0"/>
                        <wp:docPr id="1" name="Picture 1" descr="HR Management Stand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R Management Standard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382395" cy="520700"/>
                                </a:xfrm>
                                <a:prstGeom prst="rect">
                                  <a:avLst/>
                                </a:prstGeom>
                                <a:noFill/>
                                <a:ln>
                                  <a:noFill/>
                                </a:ln>
                              </pic:spPr>
                            </pic:pic>
                          </a:graphicData>
                        </a:graphic>
                      </wp:inline>
                    </w:drawing>
                  </w:r>
                  <w:r w:rsidRPr="00865A81">
                    <w:rPr>
                      <w:rFonts w:eastAsia="Times New Roman" w:cs="Times New Roman"/>
                      <w:sz w:val="28"/>
                      <w:szCs w:val="28"/>
                      <w:lang w:eastAsia="en-GB"/>
                    </w:rPr>
                    <w:br/>
                  </w:r>
                  <w:hyperlink r:id="rId6" w:history="1">
                    <w:r w:rsidRPr="00865A81">
                      <w:rPr>
                        <w:rFonts w:eastAsia="Times New Roman" w:cs="Times New Roman"/>
                        <w:color w:val="44A1BE"/>
                        <w:sz w:val="28"/>
                        <w:szCs w:val="28"/>
                        <w:lang w:eastAsia="en-GB"/>
                      </w:rPr>
                      <w:t>What is this?</w:t>
                    </w:r>
                  </w:hyperlink>
                </w:p>
              </w:tc>
              <w:tc>
                <w:tcPr>
                  <w:tcW w:w="5235" w:type="dxa"/>
                  <w:hideMark/>
                </w:tcPr>
                <w:p w:rsidR="003E5F07" w:rsidRPr="00865A81" w:rsidRDefault="003E5F07" w:rsidP="00865A81">
                  <w:pPr>
                    <w:spacing w:before="100" w:beforeAutospacing="1" w:after="300" w:line="240" w:lineRule="auto"/>
                    <w:jc w:val="both"/>
                    <w:rPr>
                      <w:rFonts w:eastAsia="Times New Roman" w:cs="Times New Roman"/>
                      <w:sz w:val="28"/>
                      <w:szCs w:val="28"/>
                      <w:lang w:eastAsia="en-GB"/>
                    </w:rPr>
                  </w:pPr>
                  <w:r w:rsidRPr="00865A81">
                    <w:rPr>
                      <w:rFonts w:eastAsia="Times New Roman" w:cs="Times New Roman"/>
                      <w:b/>
                      <w:bCs/>
                      <w:sz w:val="28"/>
                      <w:szCs w:val="28"/>
                      <w:lang w:eastAsia="en-GB"/>
                    </w:rPr>
                    <w:t>Related HR Management Standard:</w:t>
                  </w:r>
                </w:p>
                <w:p w:rsidR="003E5F07" w:rsidRPr="00865A81" w:rsidRDefault="000A2197" w:rsidP="00865A81">
                  <w:pPr>
                    <w:spacing w:before="100" w:beforeAutospacing="1" w:after="300" w:line="240" w:lineRule="auto"/>
                    <w:jc w:val="both"/>
                    <w:rPr>
                      <w:rFonts w:eastAsia="Times New Roman" w:cs="Times New Roman"/>
                      <w:sz w:val="28"/>
                      <w:szCs w:val="28"/>
                      <w:lang w:eastAsia="en-GB"/>
                    </w:rPr>
                  </w:pPr>
                  <w:hyperlink r:id="rId7" w:history="1">
                    <w:r w:rsidR="003E5F07" w:rsidRPr="00865A81">
                      <w:rPr>
                        <w:rFonts w:eastAsia="Times New Roman" w:cs="Times New Roman"/>
                        <w:color w:val="44A1BE"/>
                        <w:sz w:val="28"/>
                        <w:szCs w:val="28"/>
                        <w:lang w:eastAsia="en-GB"/>
                      </w:rPr>
                      <w:t>Standard 3.4</w:t>
                    </w:r>
                  </w:hyperlink>
                  <w:r w:rsidR="003E5F07" w:rsidRPr="00865A81">
                    <w:rPr>
                      <w:rFonts w:eastAsia="Times New Roman" w:cs="Times New Roman"/>
                      <w:sz w:val="28"/>
                      <w:szCs w:val="28"/>
                      <w:lang w:eastAsia="en-GB"/>
                    </w:rPr>
                    <w:br/>
                  </w:r>
                  <w:r w:rsidR="003E5F07" w:rsidRPr="00865A81">
                    <w:rPr>
                      <w:rFonts w:eastAsia="Times New Roman" w:cs="Times New Roman"/>
                      <w:i/>
                      <w:iCs/>
                      <w:sz w:val="28"/>
                      <w:szCs w:val="28"/>
                      <w:lang w:eastAsia="en-GB"/>
                    </w:rPr>
                    <w:t>The performance of each employee is fairly assessed, at least annually, at the end of the work plan or performance period.</w:t>
                  </w:r>
                </w:p>
              </w:tc>
            </w:tr>
          </w:tbl>
          <w:p w:rsidR="003E5F07" w:rsidRPr="00865A81" w:rsidRDefault="003E5F07" w:rsidP="00865A81">
            <w:pPr>
              <w:spacing w:after="0" w:line="240" w:lineRule="auto"/>
              <w:jc w:val="both"/>
              <w:rPr>
                <w:rFonts w:eastAsia="Times New Roman" w:cs="Times New Roman"/>
                <w:sz w:val="28"/>
                <w:szCs w:val="28"/>
                <w:lang w:eastAsia="en-GB"/>
              </w:rPr>
            </w:pPr>
          </w:p>
        </w:tc>
      </w:tr>
    </w:tbl>
    <w:p w:rsidR="003E5F07" w:rsidRPr="00865A81" w:rsidRDefault="003E5F07" w:rsidP="00865A81">
      <w:pPr>
        <w:spacing w:before="100" w:beforeAutospacing="1" w:after="300" w:line="300" w:lineRule="atLeast"/>
        <w:jc w:val="both"/>
        <w:rPr>
          <w:rFonts w:eastAsia="Times New Roman" w:cs="Times New Roman"/>
          <w:color w:val="000000"/>
          <w:sz w:val="28"/>
          <w:szCs w:val="28"/>
          <w:lang w:eastAsia="en-GB"/>
        </w:rPr>
      </w:pPr>
      <w:r w:rsidRPr="00865A81">
        <w:rPr>
          <w:rFonts w:eastAsia="Times New Roman" w:cs="Times New Roman"/>
          <w:color w:val="000000"/>
          <w:sz w:val="28"/>
          <w:szCs w:val="28"/>
          <w:lang w:eastAsia="en-GB"/>
        </w:rPr>
        <w:t> </w:t>
      </w:r>
    </w:p>
    <w:tbl>
      <w:tblPr>
        <w:tblW w:w="0" w:type="auto"/>
        <w:tblCellMar>
          <w:top w:w="15" w:type="dxa"/>
          <w:left w:w="15" w:type="dxa"/>
          <w:bottom w:w="15" w:type="dxa"/>
          <w:right w:w="15" w:type="dxa"/>
        </w:tblCellMar>
        <w:tblLook w:val="04A0" w:firstRow="1" w:lastRow="0" w:firstColumn="1" w:lastColumn="0" w:noHBand="0" w:noVBand="1"/>
      </w:tblPr>
      <w:tblGrid>
        <w:gridCol w:w="9026"/>
      </w:tblGrid>
      <w:tr w:rsidR="003E5F07" w:rsidRPr="00865A81" w:rsidTr="003E5F07">
        <w:tc>
          <w:tcPr>
            <w:tcW w:w="0" w:type="auto"/>
            <w:hideMark/>
          </w:tcPr>
          <w:tbl>
            <w:tblPr>
              <w:tblW w:w="10155" w:type="dxa"/>
              <w:shd w:val="clear" w:color="auto" w:fill="8E9D5F"/>
              <w:tblCellMar>
                <w:left w:w="0" w:type="dxa"/>
                <w:right w:w="0" w:type="dxa"/>
              </w:tblCellMar>
              <w:tblLook w:val="04A0" w:firstRow="1" w:lastRow="0" w:firstColumn="1" w:lastColumn="0" w:noHBand="0" w:noVBand="1"/>
            </w:tblPr>
            <w:tblGrid>
              <w:gridCol w:w="10155"/>
            </w:tblGrid>
            <w:tr w:rsidR="003E5F07" w:rsidRPr="00865A81">
              <w:tc>
                <w:tcPr>
                  <w:tcW w:w="0" w:type="auto"/>
                  <w:shd w:val="clear" w:color="auto" w:fill="8E9D5F"/>
                  <w:hideMark/>
                </w:tcPr>
                <w:p w:rsidR="003E5F07" w:rsidRPr="00865A81" w:rsidRDefault="003E5F07" w:rsidP="00865A81">
                  <w:pPr>
                    <w:spacing w:after="0" w:line="240" w:lineRule="auto"/>
                    <w:jc w:val="both"/>
                    <w:rPr>
                      <w:rFonts w:eastAsia="Times New Roman" w:cs="Times New Roman"/>
                      <w:sz w:val="28"/>
                      <w:szCs w:val="28"/>
                      <w:lang w:eastAsia="en-GB"/>
                    </w:rPr>
                  </w:pPr>
                  <w:r w:rsidRPr="00865A81">
                    <w:rPr>
                      <w:rFonts w:eastAsia="Times New Roman" w:cs="Times New Roman"/>
                      <w:noProof/>
                      <w:sz w:val="28"/>
                      <w:szCs w:val="28"/>
                      <w:lang w:eastAsia="en-GB"/>
                    </w:rPr>
                    <w:drawing>
                      <wp:inline distT="0" distB="0" distL="0" distR="0" wp14:anchorId="391B190B" wp14:editId="550C872B">
                        <wp:extent cx="893445" cy="223520"/>
                        <wp:effectExtent l="0" t="0" r="1905" b="5080"/>
                        <wp:docPr id="2" name="Picture 2" descr="Import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porta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93445" cy="223520"/>
                                </a:xfrm>
                                <a:prstGeom prst="rect">
                                  <a:avLst/>
                                </a:prstGeom>
                                <a:noFill/>
                                <a:ln>
                                  <a:noFill/>
                                </a:ln>
                              </pic:spPr>
                            </pic:pic>
                          </a:graphicData>
                        </a:graphic>
                      </wp:inline>
                    </w:drawing>
                  </w:r>
                </w:p>
              </w:tc>
            </w:tr>
          </w:tbl>
          <w:p w:rsidR="003E5F07" w:rsidRPr="00865A81" w:rsidRDefault="003E5F07" w:rsidP="00865A81">
            <w:pPr>
              <w:spacing w:before="100" w:beforeAutospacing="1" w:after="300" w:line="240" w:lineRule="auto"/>
              <w:jc w:val="both"/>
              <w:rPr>
                <w:rFonts w:eastAsia="Times New Roman" w:cs="Times New Roman"/>
                <w:sz w:val="28"/>
                <w:szCs w:val="28"/>
                <w:lang w:eastAsia="en-GB"/>
              </w:rPr>
            </w:pPr>
            <w:r w:rsidRPr="00865A81">
              <w:rPr>
                <w:rFonts w:eastAsia="Times New Roman" w:cs="Times New Roman"/>
                <w:sz w:val="28"/>
                <w:szCs w:val="28"/>
                <w:lang w:eastAsia="en-GB"/>
              </w:rPr>
              <w:t>Before you embark on the development of an effective performance management system, you should take a moment to consider whether or not your organization has HR management practices in place to support the performance management process. These include:</w:t>
            </w:r>
          </w:p>
          <w:p w:rsidR="003E5F07" w:rsidRPr="00865A81" w:rsidRDefault="003E5F07" w:rsidP="00865A81">
            <w:pPr>
              <w:numPr>
                <w:ilvl w:val="0"/>
                <w:numId w:val="2"/>
              </w:numPr>
              <w:spacing w:before="100" w:beforeAutospacing="1" w:after="100" w:afterAutospacing="1" w:line="240" w:lineRule="auto"/>
              <w:ind w:left="210"/>
              <w:jc w:val="both"/>
              <w:rPr>
                <w:rFonts w:eastAsia="Times New Roman" w:cs="Times New Roman"/>
                <w:sz w:val="28"/>
                <w:szCs w:val="28"/>
                <w:lang w:eastAsia="en-GB"/>
              </w:rPr>
            </w:pPr>
            <w:proofErr w:type="spellStart"/>
            <w:r w:rsidRPr="00865A81">
              <w:rPr>
                <w:rFonts w:eastAsia="Times New Roman" w:cs="Times New Roman"/>
                <w:sz w:val="28"/>
                <w:szCs w:val="28"/>
                <w:lang w:eastAsia="en-GB"/>
              </w:rPr>
              <w:t>Well designed</w:t>
            </w:r>
            <w:proofErr w:type="spellEnd"/>
            <w:r w:rsidRPr="00865A81">
              <w:rPr>
                <w:rFonts w:eastAsia="Times New Roman" w:cs="Times New Roman"/>
                <w:sz w:val="28"/>
                <w:szCs w:val="28"/>
                <w:lang w:eastAsia="en-GB"/>
              </w:rPr>
              <w:t xml:space="preserve"> jobs and written </w:t>
            </w:r>
            <w:hyperlink r:id="rId9" w:history="1">
              <w:r w:rsidRPr="00865A81">
                <w:rPr>
                  <w:rFonts w:eastAsia="Times New Roman" w:cs="Times New Roman"/>
                  <w:color w:val="44A1BE"/>
                  <w:sz w:val="28"/>
                  <w:szCs w:val="28"/>
                  <w:lang w:eastAsia="en-GB"/>
                </w:rPr>
                <w:t>job descriptions</w:t>
              </w:r>
            </w:hyperlink>
          </w:p>
          <w:p w:rsidR="003E5F07" w:rsidRPr="00865A81" w:rsidRDefault="003E5F07" w:rsidP="00865A81">
            <w:pPr>
              <w:numPr>
                <w:ilvl w:val="0"/>
                <w:numId w:val="2"/>
              </w:numPr>
              <w:spacing w:before="100" w:beforeAutospacing="1" w:after="100" w:afterAutospacing="1" w:line="240" w:lineRule="auto"/>
              <w:ind w:left="210"/>
              <w:jc w:val="both"/>
              <w:rPr>
                <w:rFonts w:eastAsia="Times New Roman" w:cs="Times New Roman"/>
                <w:sz w:val="28"/>
                <w:szCs w:val="28"/>
                <w:lang w:eastAsia="en-GB"/>
              </w:rPr>
            </w:pPr>
            <w:r w:rsidRPr="00865A81">
              <w:rPr>
                <w:rFonts w:eastAsia="Times New Roman" w:cs="Times New Roman"/>
                <w:sz w:val="28"/>
                <w:szCs w:val="28"/>
                <w:lang w:eastAsia="en-GB"/>
              </w:rPr>
              <w:t xml:space="preserve">Effective </w:t>
            </w:r>
            <w:hyperlink r:id="rId10" w:history="1">
              <w:r w:rsidRPr="00865A81">
                <w:rPr>
                  <w:rFonts w:eastAsia="Times New Roman" w:cs="Times New Roman"/>
                  <w:color w:val="44A1BE"/>
                  <w:sz w:val="28"/>
                  <w:szCs w:val="28"/>
                  <w:lang w:eastAsia="en-GB"/>
                </w:rPr>
                <w:t>supervision</w:t>
              </w:r>
            </w:hyperlink>
          </w:p>
          <w:p w:rsidR="003E5F07" w:rsidRPr="00865A81" w:rsidRDefault="003E5F07" w:rsidP="00865A81">
            <w:pPr>
              <w:numPr>
                <w:ilvl w:val="0"/>
                <w:numId w:val="2"/>
              </w:numPr>
              <w:spacing w:before="100" w:beforeAutospacing="1" w:after="100" w:afterAutospacing="1" w:line="240" w:lineRule="auto"/>
              <w:ind w:left="210"/>
              <w:jc w:val="both"/>
              <w:rPr>
                <w:rFonts w:eastAsia="Times New Roman" w:cs="Times New Roman"/>
                <w:sz w:val="28"/>
                <w:szCs w:val="28"/>
                <w:lang w:eastAsia="en-GB"/>
              </w:rPr>
            </w:pPr>
            <w:r w:rsidRPr="00865A81">
              <w:rPr>
                <w:rFonts w:eastAsia="Times New Roman" w:cs="Times New Roman"/>
                <w:sz w:val="28"/>
                <w:szCs w:val="28"/>
                <w:lang w:eastAsia="en-GB"/>
              </w:rPr>
              <w:t xml:space="preserve">Comprehensive employee </w:t>
            </w:r>
            <w:hyperlink r:id="rId11" w:history="1">
              <w:r w:rsidRPr="00865A81">
                <w:rPr>
                  <w:rFonts w:eastAsia="Times New Roman" w:cs="Times New Roman"/>
                  <w:color w:val="44A1BE"/>
                  <w:sz w:val="28"/>
                  <w:szCs w:val="28"/>
                  <w:lang w:eastAsia="en-GB"/>
                </w:rPr>
                <w:t>orientation and training</w:t>
              </w:r>
            </w:hyperlink>
          </w:p>
          <w:p w:rsidR="003E5F07" w:rsidRPr="00865A81" w:rsidRDefault="003E5F07" w:rsidP="00865A81">
            <w:pPr>
              <w:numPr>
                <w:ilvl w:val="0"/>
                <w:numId w:val="2"/>
              </w:numPr>
              <w:spacing w:before="100" w:beforeAutospacing="1" w:after="100" w:afterAutospacing="1" w:line="240" w:lineRule="auto"/>
              <w:ind w:left="210"/>
              <w:jc w:val="both"/>
              <w:rPr>
                <w:rFonts w:eastAsia="Times New Roman" w:cs="Times New Roman"/>
                <w:sz w:val="28"/>
                <w:szCs w:val="28"/>
                <w:lang w:eastAsia="en-GB"/>
              </w:rPr>
            </w:pPr>
            <w:r w:rsidRPr="00865A81">
              <w:rPr>
                <w:rFonts w:eastAsia="Times New Roman" w:cs="Times New Roman"/>
                <w:sz w:val="28"/>
                <w:szCs w:val="28"/>
                <w:lang w:eastAsia="en-GB"/>
              </w:rPr>
              <w:t xml:space="preserve">A positive and supportive </w:t>
            </w:r>
            <w:hyperlink r:id="rId12" w:history="1">
              <w:r w:rsidRPr="00865A81">
                <w:rPr>
                  <w:rFonts w:eastAsia="Times New Roman" w:cs="Times New Roman"/>
                  <w:color w:val="44A1BE"/>
                  <w:sz w:val="28"/>
                  <w:szCs w:val="28"/>
                  <w:lang w:eastAsia="en-GB"/>
                </w:rPr>
                <w:t>work environment</w:t>
              </w:r>
            </w:hyperlink>
          </w:p>
        </w:tc>
      </w:tr>
    </w:tbl>
    <w:p w:rsidR="003E5F07" w:rsidRPr="00865A81" w:rsidRDefault="003E5F07" w:rsidP="00865A81">
      <w:pPr>
        <w:spacing w:before="100" w:beforeAutospacing="1" w:after="300" w:line="300" w:lineRule="atLeast"/>
        <w:jc w:val="both"/>
        <w:rPr>
          <w:rFonts w:eastAsia="Times New Roman" w:cs="Times New Roman"/>
          <w:b/>
          <w:bCs/>
          <w:color w:val="457787"/>
          <w:sz w:val="28"/>
          <w:szCs w:val="28"/>
          <w:lang w:eastAsia="en-GB"/>
        </w:rPr>
      </w:pPr>
      <w:r w:rsidRPr="00865A81">
        <w:rPr>
          <w:rFonts w:eastAsia="Times New Roman" w:cs="Times New Roman"/>
          <w:color w:val="000000"/>
          <w:sz w:val="28"/>
          <w:szCs w:val="28"/>
          <w:lang w:eastAsia="en-GB"/>
        </w:rPr>
        <w:lastRenderedPageBreak/>
        <w:t> </w:t>
      </w:r>
      <w:r w:rsidRPr="00865A81">
        <w:rPr>
          <w:rFonts w:eastAsia="Times New Roman" w:cs="Times New Roman"/>
          <w:b/>
          <w:bCs/>
          <w:color w:val="457787"/>
          <w:sz w:val="28"/>
          <w:szCs w:val="28"/>
          <w:lang w:eastAsia="en-GB"/>
        </w:rPr>
        <w:t xml:space="preserve">An effective performance management system will: </w:t>
      </w:r>
    </w:p>
    <w:p w:rsidR="003E5F07" w:rsidRPr="00865A81" w:rsidRDefault="003E5F07" w:rsidP="00865A81">
      <w:pPr>
        <w:numPr>
          <w:ilvl w:val="0"/>
          <w:numId w:val="3"/>
        </w:numPr>
        <w:spacing w:before="100" w:beforeAutospacing="1" w:after="100" w:afterAutospacing="1" w:line="300" w:lineRule="atLeast"/>
        <w:ind w:left="210"/>
        <w:jc w:val="both"/>
        <w:rPr>
          <w:rFonts w:eastAsia="Times New Roman" w:cs="Times New Roman"/>
          <w:color w:val="000000"/>
          <w:sz w:val="28"/>
          <w:szCs w:val="28"/>
          <w:lang w:eastAsia="en-GB"/>
        </w:rPr>
      </w:pPr>
      <w:r w:rsidRPr="00865A81">
        <w:rPr>
          <w:rFonts w:eastAsia="Times New Roman" w:cs="Times New Roman"/>
          <w:color w:val="000000"/>
          <w:sz w:val="28"/>
          <w:szCs w:val="28"/>
          <w:lang w:eastAsia="en-GB"/>
        </w:rPr>
        <w:t xml:space="preserve">Be job specific, covering a broad range of jobs in the organization </w:t>
      </w:r>
    </w:p>
    <w:p w:rsidR="003E5F07" w:rsidRPr="00865A81" w:rsidRDefault="003E5F07" w:rsidP="00865A81">
      <w:pPr>
        <w:numPr>
          <w:ilvl w:val="0"/>
          <w:numId w:val="4"/>
        </w:numPr>
        <w:spacing w:before="100" w:beforeAutospacing="1" w:after="100" w:afterAutospacing="1" w:line="300" w:lineRule="atLeast"/>
        <w:ind w:left="210"/>
        <w:jc w:val="both"/>
        <w:rPr>
          <w:rFonts w:eastAsia="Times New Roman" w:cs="Times New Roman"/>
          <w:color w:val="000000"/>
          <w:sz w:val="28"/>
          <w:szCs w:val="28"/>
          <w:lang w:eastAsia="en-GB"/>
        </w:rPr>
      </w:pPr>
      <w:r w:rsidRPr="00865A81">
        <w:rPr>
          <w:rFonts w:eastAsia="Times New Roman" w:cs="Times New Roman"/>
          <w:color w:val="000000"/>
          <w:sz w:val="28"/>
          <w:szCs w:val="28"/>
          <w:lang w:eastAsia="en-GB"/>
        </w:rPr>
        <w:t>Al</w:t>
      </w:r>
      <w:r w:rsidR="00865A81" w:rsidRPr="00865A81">
        <w:rPr>
          <w:rFonts w:eastAsia="Times New Roman" w:cs="Times New Roman"/>
          <w:color w:val="000000"/>
          <w:sz w:val="28"/>
          <w:szCs w:val="28"/>
          <w:lang w:eastAsia="en-GB"/>
        </w:rPr>
        <w:t>l</w:t>
      </w:r>
      <w:r w:rsidRPr="00865A81">
        <w:rPr>
          <w:rFonts w:eastAsia="Times New Roman" w:cs="Times New Roman"/>
          <w:color w:val="000000"/>
          <w:sz w:val="28"/>
          <w:szCs w:val="28"/>
          <w:lang w:eastAsia="en-GB"/>
        </w:rPr>
        <w:t xml:space="preserve">ign with your organization’s strategic direction and culture </w:t>
      </w:r>
    </w:p>
    <w:p w:rsidR="003E5F07" w:rsidRPr="00865A81" w:rsidRDefault="003E5F07" w:rsidP="00865A81">
      <w:pPr>
        <w:numPr>
          <w:ilvl w:val="0"/>
          <w:numId w:val="5"/>
        </w:numPr>
        <w:spacing w:before="100" w:beforeAutospacing="1" w:after="100" w:afterAutospacing="1" w:line="300" w:lineRule="atLeast"/>
        <w:ind w:left="210"/>
        <w:jc w:val="both"/>
        <w:rPr>
          <w:rFonts w:eastAsia="Times New Roman" w:cs="Times New Roman"/>
          <w:color w:val="000000"/>
          <w:sz w:val="28"/>
          <w:szCs w:val="28"/>
          <w:lang w:eastAsia="en-GB"/>
        </w:rPr>
      </w:pPr>
      <w:r w:rsidRPr="00865A81">
        <w:rPr>
          <w:rFonts w:eastAsia="Times New Roman" w:cs="Times New Roman"/>
          <w:color w:val="000000"/>
          <w:sz w:val="28"/>
          <w:szCs w:val="28"/>
          <w:lang w:eastAsia="en-GB"/>
        </w:rPr>
        <w:t xml:space="preserve">Be practical and easy to understand and use </w:t>
      </w:r>
    </w:p>
    <w:p w:rsidR="00057565" w:rsidRPr="00057565" w:rsidRDefault="003E5F07" w:rsidP="00865A81">
      <w:pPr>
        <w:numPr>
          <w:ilvl w:val="0"/>
          <w:numId w:val="7"/>
        </w:numPr>
        <w:spacing w:before="100" w:beforeAutospacing="1" w:after="100" w:afterAutospacing="1" w:line="300" w:lineRule="atLeast"/>
        <w:ind w:left="210"/>
        <w:jc w:val="both"/>
        <w:rPr>
          <w:rFonts w:eastAsia="Times New Roman" w:cs="Times New Roman"/>
          <w:b/>
          <w:color w:val="000000"/>
          <w:sz w:val="28"/>
          <w:szCs w:val="28"/>
          <w:lang w:eastAsia="en-GB"/>
        </w:rPr>
      </w:pPr>
      <w:r w:rsidRPr="00057565">
        <w:rPr>
          <w:rFonts w:eastAsia="Times New Roman" w:cs="Times New Roman"/>
          <w:b/>
          <w:color w:val="000000"/>
          <w:sz w:val="28"/>
          <w:szCs w:val="28"/>
          <w:lang w:eastAsia="en-GB"/>
        </w:rPr>
        <w:t xml:space="preserve">Include </w:t>
      </w:r>
    </w:p>
    <w:p w:rsidR="00057565" w:rsidRDefault="003E5F07" w:rsidP="00057565">
      <w:pPr>
        <w:numPr>
          <w:ilvl w:val="0"/>
          <w:numId w:val="7"/>
        </w:numPr>
        <w:spacing w:before="100" w:beforeAutospacing="1" w:after="100" w:afterAutospacing="1" w:line="300" w:lineRule="atLeast"/>
        <w:jc w:val="both"/>
        <w:rPr>
          <w:rFonts w:eastAsia="Times New Roman" w:cs="Times New Roman"/>
          <w:color w:val="000000"/>
          <w:sz w:val="28"/>
          <w:szCs w:val="28"/>
          <w:lang w:eastAsia="en-GB"/>
        </w:rPr>
      </w:pPr>
      <w:r w:rsidRPr="00057565">
        <w:rPr>
          <w:rFonts w:eastAsia="Times New Roman" w:cs="Times New Roman"/>
          <w:color w:val="000000"/>
          <w:sz w:val="28"/>
          <w:szCs w:val="28"/>
          <w:lang w:eastAsia="en-GB"/>
        </w:rPr>
        <w:t xml:space="preserve">a collaborative process for setting goals and reviewing performance based on two-way communication between the employee and manager </w:t>
      </w:r>
    </w:p>
    <w:p w:rsidR="00057565" w:rsidRPr="00057565" w:rsidRDefault="00057565" w:rsidP="001E2125">
      <w:pPr>
        <w:numPr>
          <w:ilvl w:val="0"/>
          <w:numId w:val="7"/>
        </w:numPr>
        <w:spacing w:before="100" w:beforeAutospacing="1" w:after="100" w:afterAutospacing="1" w:line="300" w:lineRule="atLeast"/>
        <w:jc w:val="both"/>
        <w:rPr>
          <w:rFonts w:eastAsia="Times New Roman" w:cs="Times New Roman"/>
          <w:color w:val="000000"/>
          <w:sz w:val="28"/>
          <w:szCs w:val="28"/>
          <w:lang w:eastAsia="en-GB"/>
        </w:rPr>
      </w:pPr>
      <w:r w:rsidRPr="00057565">
        <w:rPr>
          <w:rFonts w:eastAsia="Times New Roman" w:cs="Times New Roman"/>
          <w:color w:val="000000"/>
          <w:sz w:val="28"/>
          <w:szCs w:val="28"/>
          <w:lang w:eastAsia="en-GB"/>
        </w:rPr>
        <w:t xml:space="preserve">both positive feedback for a job well done and constructive feedback when improvement is needed </w:t>
      </w:r>
    </w:p>
    <w:p w:rsidR="003E5F07" w:rsidRPr="00865A81" w:rsidRDefault="003E5F07" w:rsidP="00865A81">
      <w:pPr>
        <w:numPr>
          <w:ilvl w:val="0"/>
          <w:numId w:val="8"/>
        </w:numPr>
        <w:spacing w:before="100" w:beforeAutospacing="1" w:after="100" w:afterAutospacing="1" w:line="300" w:lineRule="atLeast"/>
        <w:ind w:left="210"/>
        <w:jc w:val="both"/>
        <w:rPr>
          <w:rFonts w:eastAsia="Times New Roman" w:cs="Times New Roman"/>
          <w:color w:val="000000"/>
          <w:sz w:val="28"/>
          <w:szCs w:val="28"/>
          <w:lang w:eastAsia="en-GB"/>
        </w:rPr>
      </w:pPr>
      <w:r w:rsidRPr="00865A81">
        <w:rPr>
          <w:rFonts w:eastAsia="Times New Roman" w:cs="Times New Roman"/>
          <w:color w:val="000000"/>
          <w:sz w:val="28"/>
          <w:szCs w:val="28"/>
          <w:lang w:eastAsia="en-GB"/>
        </w:rPr>
        <w:t xml:space="preserve">Monitor and measure results (what) and </w:t>
      </w:r>
      <w:r w:rsidR="00865A81" w:rsidRPr="00865A81">
        <w:rPr>
          <w:rFonts w:eastAsia="Times New Roman" w:cs="Times New Roman"/>
          <w:color w:val="000000"/>
          <w:sz w:val="28"/>
          <w:szCs w:val="28"/>
          <w:lang w:eastAsia="en-GB"/>
        </w:rPr>
        <w:t>behaviours</w:t>
      </w:r>
      <w:r w:rsidRPr="00865A81">
        <w:rPr>
          <w:rFonts w:eastAsia="Times New Roman" w:cs="Times New Roman"/>
          <w:color w:val="000000"/>
          <w:sz w:val="28"/>
          <w:szCs w:val="28"/>
          <w:lang w:eastAsia="en-GB"/>
        </w:rPr>
        <w:t xml:space="preserve"> (how) </w:t>
      </w:r>
    </w:p>
    <w:p w:rsidR="003E5F07" w:rsidRPr="00865A81" w:rsidRDefault="003E5F07" w:rsidP="00865A81">
      <w:pPr>
        <w:numPr>
          <w:ilvl w:val="0"/>
          <w:numId w:val="11"/>
        </w:numPr>
        <w:spacing w:before="100" w:beforeAutospacing="1" w:after="100" w:afterAutospacing="1" w:line="300" w:lineRule="atLeast"/>
        <w:ind w:left="210"/>
        <w:jc w:val="both"/>
        <w:rPr>
          <w:rFonts w:eastAsia="Times New Roman" w:cs="Times New Roman"/>
          <w:color w:val="000000"/>
          <w:sz w:val="28"/>
          <w:szCs w:val="28"/>
          <w:lang w:eastAsia="en-GB"/>
        </w:rPr>
      </w:pPr>
      <w:r w:rsidRPr="00865A81">
        <w:rPr>
          <w:rFonts w:eastAsia="Times New Roman" w:cs="Times New Roman"/>
          <w:color w:val="000000"/>
          <w:sz w:val="28"/>
          <w:szCs w:val="28"/>
          <w:lang w:eastAsia="en-GB"/>
        </w:rPr>
        <w:t xml:space="preserve">Ensure that employee work plans support the strategic direction of the organization </w:t>
      </w:r>
    </w:p>
    <w:p w:rsidR="003E5F07" w:rsidRPr="00865A81" w:rsidRDefault="003E5F07" w:rsidP="00865A81">
      <w:pPr>
        <w:numPr>
          <w:ilvl w:val="0"/>
          <w:numId w:val="12"/>
        </w:numPr>
        <w:spacing w:before="100" w:beforeAutospacing="1" w:after="100" w:afterAutospacing="1" w:line="300" w:lineRule="atLeast"/>
        <w:ind w:left="210"/>
        <w:jc w:val="both"/>
        <w:rPr>
          <w:rFonts w:eastAsia="Times New Roman" w:cs="Times New Roman"/>
          <w:color w:val="000000"/>
          <w:sz w:val="28"/>
          <w:szCs w:val="28"/>
          <w:lang w:eastAsia="en-GB"/>
        </w:rPr>
      </w:pPr>
      <w:r w:rsidRPr="00865A81">
        <w:rPr>
          <w:rFonts w:eastAsia="Times New Roman" w:cs="Times New Roman"/>
          <w:color w:val="000000"/>
          <w:sz w:val="28"/>
          <w:szCs w:val="28"/>
          <w:lang w:eastAsia="en-GB"/>
        </w:rPr>
        <w:t xml:space="preserve">Establish clear communication between managers and employees about what they are expected to accomplish </w:t>
      </w:r>
    </w:p>
    <w:p w:rsidR="00DC182F" w:rsidRPr="00057565" w:rsidRDefault="003E5F07" w:rsidP="003508FC">
      <w:pPr>
        <w:numPr>
          <w:ilvl w:val="0"/>
          <w:numId w:val="13"/>
        </w:numPr>
        <w:spacing w:before="100" w:beforeAutospacing="1" w:after="100" w:afterAutospacing="1" w:line="300" w:lineRule="atLeast"/>
        <w:jc w:val="both"/>
        <w:rPr>
          <w:rFonts w:eastAsia="Times New Roman" w:cs="Times New Roman"/>
          <w:b/>
          <w:color w:val="000000"/>
          <w:sz w:val="28"/>
          <w:szCs w:val="28"/>
          <w:lang w:eastAsia="en-GB"/>
        </w:rPr>
      </w:pPr>
      <w:r w:rsidRPr="00057565">
        <w:rPr>
          <w:rFonts w:eastAsia="Times New Roman" w:cs="Times New Roman"/>
          <w:b/>
          <w:color w:val="000000"/>
          <w:sz w:val="28"/>
          <w:szCs w:val="28"/>
          <w:lang w:eastAsia="en-GB"/>
        </w:rPr>
        <w:t xml:space="preserve">Provide </w:t>
      </w:r>
    </w:p>
    <w:p w:rsidR="00DC182F" w:rsidRDefault="00DC182F" w:rsidP="00DC182F">
      <w:pPr>
        <w:numPr>
          <w:ilvl w:val="0"/>
          <w:numId w:val="13"/>
        </w:numPr>
        <w:spacing w:before="100" w:beforeAutospacing="1" w:after="100" w:afterAutospacing="1" w:line="300" w:lineRule="atLeast"/>
        <w:jc w:val="both"/>
        <w:rPr>
          <w:rFonts w:eastAsia="Times New Roman" w:cs="Times New Roman"/>
          <w:color w:val="000000"/>
          <w:sz w:val="28"/>
          <w:szCs w:val="28"/>
          <w:lang w:eastAsia="en-GB"/>
        </w:rPr>
      </w:pPr>
      <w:r w:rsidRPr="00DC182F">
        <w:rPr>
          <w:rFonts w:eastAsia="Times New Roman" w:cs="Times New Roman"/>
          <w:color w:val="000000"/>
          <w:sz w:val="28"/>
          <w:szCs w:val="28"/>
          <w:lang w:eastAsia="en-GB"/>
        </w:rPr>
        <w:t xml:space="preserve">an accurate picture of each employee’s performance </w:t>
      </w:r>
    </w:p>
    <w:p w:rsidR="00DC182F" w:rsidRPr="00DC182F" w:rsidRDefault="00DC182F" w:rsidP="00DC182F">
      <w:pPr>
        <w:numPr>
          <w:ilvl w:val="0"/>
          <w:numId w:val="13"/>
        </w:numPr>
        <w:spacing w:before="100" w:beforeAutospacing="1" w:after="100" w:afterAutospacing="1" w:line="300" w:lineRule="atLeast"/>
        <w:jc w:val="both"/>
        <w:rPr>
          <w:rFonts w:eastAsia="Times New Roman" w:cs="Times New Roman"/>
          <w:color w:val="000000"/>
          <w:sz w:val="28"/>
          <w:szCs w:val="28"/>
          <w:lang w:eastAsia="en-GB"/>
        </w:rPr>
      </w:pPr>
      <w:r w:rsidRPr="00DC182F">
        <w:rPr>
          <w:rFonts w:eastAsia="Times New Roman" w:cs="Times New Roman"/>
          <w:color w:val="000000"/>
          <w:sz w:val="28"/>
          <w:szCs w:val="28"/>
          <w:lang w:eastAsia="en-GB"/>
        </w:rPr>
        <w:t xml:space="preserve">training and development opportunities for improving performance </w:t>
      </w:r>
    </w:p>
    <w:p w:rsidR="003E5F07" w:rsidRDefault="003E5F07" w:rsidP="00DC182F">
      <w:pPr>
        <w:numPr>
          <w:ilvl w:val="0"/>
          <w:numId w:val="13"/>
        </w:numPr>
        <w:spacing w:before="100" w:beforeAutospacing="1" w:after="100" w:afterAutospacing="1" w:line="300" w:lineRule="atLeast"/>
        <w:jc w:val="both"/>
        <w:rPr>
          <w:rFonts w:eastAsia="Times New Roman" w:cs="Times New Roman"/>
          <w:color w:val="000000"/>
          <w:sz w:val="28"/>
          <w:szCs w:val="28"/>
          <w:lang w:eastAsia="en-GB"/>
        </w:rPr>
      </w:pPr>
      <w:r w:rsidRPr="00865A81">
        <w:rPr>
          <w:rFonts w:eastAsia="Times New Roman" w:cs="Times New Roman"/>
          <w:color w:val="000000"/>
          <w:sz w:val="28"/>
          <w:szCs w:val="28"/>
          <w:lang w:eastAsia="en-GB"/>
        </w:rPr>
        <w:t xml:space="preserve">constructive and continuous feedback on performance </w:t>
      </w:r>
    </w:p>
    <w:p w:rsidR="00DC182F" w:rsidRPr="00865A81" w:rsidRDefault="00DC182F" w:rsidP="00DC182F">
      <w:pPr>
        <w:numPr>
          <w:ilvl w:val="0"/>
          <w:numId w:val="13"/>
        </w:numPr>
        <w:spacing w:before="100" w:beforeAutospacing="1" w:after="100" w:afterAutospacing="1" w:line="300" w:lineRule="atLeast"/>
        <w:jc w:val="both"/>
        <w:rPr>
          <w:rFonts w:eastAsia="Times New Roman" w:cs="Times New Roman"/>
          <w:color w:val="000000"/>
          <w:sz w:val="28"/>
          <w:szCs w:val="28"/>
          <w:lang w:eastAsia="en-GB"/>
        </w:rPr>
      </w:pPr>
      <w:r w:rsidRPr="00865A81">
        <w:rPr>
          <w:rFonts w:eastAsia="Times New Roman" w:cs="Times New Roman"/>
          <w:color w:val="000000"/>
          <w:sz w:val="28"/>
          <w:szCs w:val="28"/>
          <w:lang w:eastAsia="en-GB"/>
        </w:rPr>
        <w:t>legal documentation to demonstrate due diligence for legal challenges related to dismissal or vicarious liability (an employer can be held liable for the acts or omissions by its employees during the course of employment)</w:t>
      </w:r>
    </w:p>
    <w:p w:rsidR="00DC182F" w:rsidRPr="00057565" w:rsidRDefault="003E5F07" w:rsidP="001F1ADF">
      <w:pPr>
        <w:numPr>
          <w:ilvl w:val="0"/>
          <w:numId w:val="15"/>
        </w:numPr>
        <w:spacing w:before="100" w:beforeAutospacing="1" w:after="100" w:afterAutospacing="1" w:line="300" w:lineRule="atLeast"/>
        <w:ind w:left="210"/>
        <w:jc w:val="both"/>
        <w:rPr>
          <w:rFonts w:eastAsia="Times New Roman" w:cs="Times New Roman"/>
          <w:b/>
          <w:color w:val="000000"/>
          <w:sz w:val="28"/>
          <w:szCs w:val="28"/>
          <w:lang w:eastAsia="en-GB"/>
        </w:rPr>
      </w:pPr>
      <w:r w:rsidRPr="00057565">
        <w:rPr>
          <w:rFonts w:eastAsia="Times New Roman" w:cs="Times New Roman"/>
          <w:b/>
          <w:color w:val="000000"/>
          <w:sz w:val="28"/>
          <w:szCs w:val="28"/>
          <w:lang w:eastAsia="en-GB"/>
        </w:rPr>
        <w:t xml:space="preserve">Identify </w:t>
      </w:r>
    </w:p>
    <w:p w:rsidR="00DC182F" w:rsidRPr="00DC182F" w:rsidRDefault="003E5F07" w:rsidP="001F1ADF">
      <w:pPr>
        <w:numPr>
          <w:ilvl w:val="0"/>
          <w:numId w:val="15"/>
        </w:numPr>
        <w:spacing w:before="100" w:beforeAutospacing="1" w:after="100" w:afterAutospacing="1" w:line="300" w:lineRule="atLeast"/>
        <w:ind w:left="210"/>
        <w:jc w:val="both"/>
        <w:rPr>
          <w:rFonts w:eastAsia="Times New Roman" w:cs="Times New Roman"/>
          <w:color w:val="000000"/>
          <w:sz w:val="28"/>
          <w:szCs w:val="28"/>
          <w:lang w:eastAsia="en-GB"/>
        </w:rPr>
      </w:pPr>
      <w:r w:rsidRPr="00DC182F">
        <w:rPr>
          <w:rFonts w:eastAsia="Times New Roman" w:cs="Times New Roman"/>
          <w:color w:val="000000"/>
          <w:sz w:val="28"/>
          <w:szCs w:val="28"/>
          <w:lang w:eastAsia="en-GB"/>
        </w:rPr>
        <w:t xml:space="preserve">and recognize employee accomplishments </w:t>
      </w:r>
    </w:p>
    <w:p w:rsidR="003E5F07" w:rsidRPr="00DC182F" w:rsidRDefault="003E5F07" w:rsidP="009371E3">
      <w:pPr>
        <w:numPr>
          <w:ilvl w:val="0"/>
          <w:numId w:val="15"/>
        </w:numPr>
        <w:spacing w:before="100" w:beforeAutospacing="1" w:after="100" w:afterAutospacing="1" w:line="300" w:lineRule="atLeast"/>
        <w:ind w:left="210"/>
        <w:jc w:val="both"/>
        <w:rPr>
          <w:rFonts w:eastAsia="Times New Roman" w:cs="Times New Roman"/>
          <w:color w:val="000000"/>
          <w:sz w:val="28"/>
          <w:szCs w:val="28"/>
          <w:lang w:eastAsia="en-GB"/>
        </w:rPr>
      </w:pPr>
      <w:r w:rsidRPr="00DC182F">
        <w:rPr>
          <w:rFonts w:eastAsia="Times New Roman" w:cs="Times New Roman"/>
          <w:color w:val="000000"/>
          <w:sz w:val="28"/>
          <w:szCs w:val="28"/>
          <w:lang w:eastAsia="en-GB"/>
        </w:rPr>
        <w:t xml:space="preserve">areas of poor performance and establish plans for improving performance </w:t>
      </w:r>
    </w:p>
    <w:p w:rsidR="00057565" w:rsidRPr="00057565" w:rsidRDefault="003E5F07" w:rsidP="00EE3E7B">
      <w:pPr>
        <w:numPr>
          <w:ilvl w:val="0"/>
          <w:numId w:val="17"/>
        </w:numPr>
        <w:spacing w:before="100" w:beforeAutospacing="1" w:after="100" w:afterAutospacing="1" w:line="300" w:lineRule="atLeast"/>
        <w:ind w:left="210"/>
        <w:jc w:val="both"/>
        <w:rPr>
          <w:rFonts w:eastAsia="Times New Roman" w:cs="Times New Roman"/>
          <w:b/>
          <w:color w:val="000000"/>
          <w:sz w:val="28"/>
          <w:szCs w:val="28"/>
          <w:lang w:eastAsia="en-GB"/>
        </w:rPr>
      </w:pPr>
      <w:r w:rsidRPr="00057565">
        <w:rPr>
          <w:rFonts w:eastAsia="Times New Roman" w:cs="Times New Roman"/>
          <w:b/>
          <w:color w:val="000000"/>
          <w:sz w:val="28"/>
          <w:szCs w:val="28"/>
          <w:lang w:eastAsia="en-GB"/>
        </w:rPr>
        <w:t xml:space="preserve">Support </w:t>
      </w:r>
    </w:p>
    <w:p w:rsidR="00DC182F" w:rsidRPr="00057565" w:rsidRDefault="003E5F07" w:rsidP="00EE3E7B">
      <w:pPr>
        <w:numPr>
          <w:ilvl w:val="0"/>
          <w:numId w:val="17"/>
        </w:numPr>
        <w:spacing w:before="100" w:beforeAutospacing="1" w:after="100" w:afterAutospacing="1" w:line="300" w:lineRule="atLeast"/>
        <w:ind w:left="210"/>
        <w:jc w:val="both"/>
        <w:rPr>
          <w:rFonts w:eastAsia="Times New Roman" w:cs="Times New Roman"/>
          <w:color w:val="000000"/>
          <w:sz w:val="28"/>
          <w:szCs w:val="28"/>
          <w:lang w:eastAsia="en-GB"/>
        </w:rPr>
      </w:pPr>
      <w:r w:rsidRPr="00057565">
        <w:rPr>
          <w:rFonts w:eastAsia="Times New Roman" w:cs="Times New Roman"/>
          <w:color w:val="000000"/>
          <w:sz w:val="28"/>
          <w:szCs w:val="28"/>
          <w:lang w:eastAsia="en-GB"/>
        </w:rPr>
        <w:t xml:space="preserve">staff in achieving their work and career goals by identifying training needs and development opportunities </w:t>
      </w:r>
    </w:p>
    <w:p w:rsidR="003E5F07" w:rsidRPr="00DC182F" w:rsidRDefault="003E5F07" w:rsidP="005F5DE6">
      <w:pPr>
        <w:numPr>
          <w:ilvl w:val="0"/>
          <w:numId w:val="17"/>
        </w:numPr>
        <w:spacing w:before="100" w:beforeAutospacing="1" w:after="100" w:afterAutospacing="1" w:line="300" w:lineRule="atLeast"/>
        <w:ind w:left="210"/>
        <w:jc w:val="both"/>
        <w:rPr>
          <w:rFonts w:eastAsia="Times New Roman" w:cs="Times New Roman"/>
          <w:color w:val="000000"/>
          <w:sz w:val="28"/>
          <w:szCs w:val="28"/>
          <w:lang w:eastAsia="en-GB"/>
        </w:rPr>
      </w:pPr>
      <w:r w:rsidRPr="00DC182F">
        <w:rPr>
          <w:rFonts w:eastAsia="Times New Roman" w:cs="Times New Roman"/>
          <w:color w:val="000000"/>
          <w:sz w:val="28"/>
          <w:szCs w:val="28"/>
          <w:lang w:eastAsia="en-GB"/>
        </w:rPr>
        <w:t xml:space="preserve">administrative decision-making about promotions, terminations, compensation and rewards </w:t>
      </w:r>
    </w:p>
    <w:p w:rsidR="003E5F07" w:rsidRPr="00865A81" w:rsidRDefault="003E5F07" w:rsidP="00865A81">
      <w:pPr>
        <w:spacing w:before="100" w:beforeAutospacing="1" w:after="300" w:line="300" w:lineRule="atLeast"/>
        <w:jc w:val="both"/>
        <w:rPr>
          <w:rFonts w:eastAsia="Times New Roman" w:cs="Times New Roman"/>
          <w:color w:val="000000"/>
          <w:sz w:val="28"/>
          <w:szCs w:val="28"/>
          <w:lang w:eastAsia="en-GB"/>
        </w:rPr>
      </w:pPr>
      <w:r w:rsidRPr="00865A81">
        <w:rPr>
          <w:rFonts w:eastAsia="Times New Roman" w:cs="Times New Roman"/>
          <w:color w:val="000000"/>
          <w:sz w:val="28"/>
          <w:szCs w:val="28"/>
          <w:lang w:eastAsia="en-GB"/>
        </w:rPr>
        <w:t xml:space="preserve">The establishment of an effective performance management system requires time and resources and therefore, the support of the board, the executive </w:t>
      </w:r>
      <w:r w:rsidRPr="00865A81">
        <w:rPr>
          <w:rFonts w:eastAsia="Times New Roman" w:cs="Times New Roman"/>
          <w:color w:val="000000"/>
          <w:sz w:val="28"/>
          <w:szCs w:val="28"/>
          <w:lang w:eastAsia="en-GB"/>
        </w:rPr>
        <w:lastRenderedPageBreak/>
        <w:t>director and other senior managers. When developing a new performance management process, an organization can strike up a committee made up of employees, managers and board members to increase buy-in, understanding and support for the process.</w:t>
      </w:r>
    </w:p>
    <w:p w:rsidR="003E5F07" w:rsidRPr="00865A81" w:rsidRDefault="003E5F07" w:rsidP="00865A81">
      <w:pPr>
        <w:spacing w:before="100" w:beforeAutospacing="1" w:after="300" w:line="300" w:lineRule="atLeast"/>
        <w:jc w:val="both"/>
        <w:rPr>
          <w:rFonts w:eastAsia="Times New Roman" w:cs="Times New Roman"/>
          <w:color w:val="000000"/>
          <w:sz w:val="28"/>
          <w:szCs w:val="28"/>
          <w:lang w:eastAsia="en-GB"/>
        </w:rPr>
      </w:pPr>
      <w:r w:rsidRPr="00865A81">
        <w:rPr>
          <w:rFonts w:eastAsia="Times New Roman" w:cs="Times New Roman"/>
          <w:color w:val="000000"/>
          <w:sz w:val="28"/>
          <w:szCs w:val="28"/>
          <w:lang w:eastAsia="en-GB"/>
        </w:rPr>
        <w:t xml:space="preserve">Management support to </w:t>
      </w:r>
      <w:r w:rsidRPr="00865A81">
        <w:rPr>
          <w:rFonts w:eastAsia="Times New Roman" w:cs="Times New Roman"/>
          <w:b/>
          <w:bCs/>
          <w:i/>
          <w:iCs/>
          <w:color w:val="000000"/>
          <w:sz w:val="28"/>
          <w:szCs w:val="28"/>
          <w:lang w:eastAsia="en-GB"/>
        </w:rPr>
        <w:t>act</w:t>
      </w:r>
      <w:r w:rsidRPr="00865A81">
        <w:rPr>
          <w:rFonts w:eastAsia="Times New Roman" w:cs="Times New Roman"/>
          <w:color w:val="000000"/>
          <w:sz w:val="28"/>
          <w:szCs w:val="28"/>
          <w:lang w:eastAsia="en-GB"/>
        </w:rPr>
        <w:t xml:space="preserve"> upon the outcomes of the performance management process is also necessary to ensure that good performance is recognized, inadequate performance results in the necessary support and/or training to improve performance and consistently poor performance results in a change of responsibilities or termination, as appropriate.</w:t>
      </w:r>
    </w:p>
    <w:p w:rsidR="003E5F07" w:rsidRPr="00865A81" w:rsidRDefault="003E5F07" w:rsidP="00865A81">
      <w:pPr>
        <w:spacing w:before="100" w:beforeAutospacing="1" w:after="240" w:line="300" w:lineRule="atLeast"/>
        <w:jc w:val="both"/>
        <w:rPr>
          <w:rFonts w:eastAsia="Times New Roman" w:cs="Times New Roman"/>
          <w:color w:val="000000"/>
          <w:sz w:val="28"/>
          <w:szCs w:val="28"/>
          <w:lang w:eastAsia="en-GB"/>
        </w:rPr>
      </w:pPr>
      <w:r w:rsidRPr="00865A81">
        <w:rPr>
          <w:rFonts w:eastAsia="Times New Roman" w:cs="Times New Roman"/>
          <w:color w:val="000000"/>
          <w:sz w:val="28"/>
          <w:szCs w:val="28"/>
          <w:lang w:eastAsia="en-GB"/>
        </w:rPr>
        <w:t>Whether you are introducing a new performance management system or if you are modifying an existing process, it is critical that you communicate the purpose and the steps in the performance management process to employees before it is implemented. Also remember to review your new performance management system after the first year and make adjustments as necessary.</w:t>
      </w:r>
    </w:p>
    <w:p w:rsidR="003E5F07" w:rsidRPr="00865A81" w:rsidRDefault="003E5F07" w:rsidP="00865A81">
      <w:pPr>
        <w:spacing w:before="100" w:beforeAutospacing="1" w:after="150" w:line="300" w:lineRule="atLeast"/>
        <w:jc w:val="both"/>
        <w:outlineLvl w:val="3"/>
        <w:rPr>
          <w:rFonts w:eastAsia="Times New Roman" w:cs="Times New Roman"/>
          <w:b/>
          <w:bCs/>
          <w:color w:val="457787"/>
          <w:sz w:val="28"/>
          <w:szCs w:val="28"/>
          <w:lang w:eastAsia="en-GB"/>
        </w:rPr>
      </w:pPr>
      <w:r w:rsidRPr="00865A81">
        <w:rPr>
          <w:rFonts w:eastAsia="Times New Roman" w:cs="Times New Roman"/>
          <w:b/>
          <w:bCs/>
          <w:color w:val="457787"/>
          <w:sz w:val="28"/>
          <w:szCs w:val="28"/>
          <w:lang w:eastAsia="en-GB"/>
        </w:rPr>
        <w:t>The performance management cycle</w:t>
      </w:r>
    </w:p>
    <w:p w:rsidR="003E5F07" w:rsidRPr="00865A81" w:rsidRDefault="003E5F07" w:rsidP="00865A81">
      <w:pPr>
        <w:spacing w:before="100" w:beforeAutospacing="1" w:after="300" w:line="300" w:lineRule="atLeast"/>
        <w:jc w:val="both"/>
        <w:rPr>
          <w:rFonts w:eastAsia="Times New Roman" w:cs="Times New Roman"/>
          <w:color w:val="000000"/>
          <w:sz w:val="28"/>
          <w:szCs w:val="28"/>
          <w:lang w:eastAsia="en-GB"/>
        </w:rPr>
      </w:pPr>
      <w:r w:rsidRPr="00865A81">
        <w:rPr>
          <w:rFonts w:eastAsia="Times New Roman" w:cs="Times New Roman"/>
          <w:color w:val="000000"/>
          <w:sz w:val="28"/>
          <w:szCs w:val="28"/>
          <w:lang w:eastAsia="en-GB"/>
        </w:rPr>
        <w:t>There is much more to performance management than the annual performance review meeting. As mentioned in the introduction, performance management is a continuous process of planning, monitoring and reviewing employee performance.</w:t>
      </w:r>
    </w:p>
    <w:p w:rsidR="003E5F07" w:rsidRPr="003E5F07" w:rsidRDefault="003E5F07" w:rsidP="000A2197">
      <w:pPr>
        <w:spacing w:before="100" w:beforeAutospacing="1" w:after="300" w:line="300" w:lineRule="atLeast"/>
        <w:jc w:val="both"/>
        <w:rPr>
          <w:rFonts w:ascii="Georgia" w:eastAsia="Times New Roman" w:hAnsi="Georgia" w:cs="Times New Roman"/>
          <w:color w:val="000000"/>
          <w:sz w:val="18"/>
          <w:szCs w:val="18"/>
          <w:lang w:eastAsia="en-GB"/>
        </w:rPr>
      </w:pPr>
      <w:r w:rsidRPr="00865A81">
        <w:rPr>
          <w:rFonts w:eastAsia="Times New Roman" w:cs="Times New Roman"/>
          <w:color w:val="000000"/>
          <w:sz w:val="28"/>
          <w:szCs w:val="28"/>
          <w:lang w:eastAsia="en-GB"/>
        </w:rPr>
        <w:t> </w:t>
      </w:r>
      <w:r w:rsidRPr="00865A81">
        <w:rPr>
          <w:rFonts w:eastAsia="Times New Roman" w:cs="Times New Roman"/>
          <w:noProof/>
          <w:color w:val="000000"/>
          <w:sz w:val="28"/>
          <w:szCs w:val="28"/>
          <w:lang w:eastAsia="en-GB"/>
        </w:rPr>
        <w:drawing>
          <wp:inline distT="0" distB="0" distL="0" distR="0" wp14:anchorId="5F9C7A9C" wp14:editId="0CD5F3EC">
            <wp:extent cx="4412615" cy="3551555"/>
            <wp:effectExtent l="0" t="0" r="6985" b="0"/>
            <wp:docPr id="3" name="Picture 3" descr="http://hrcouncil.ca/images/performance-management-phase-overvie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hrcouncil.ca/images/performance-management-phase-overview.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12615" cy="3551555"/>
                    </a:xfrm>
                    <a:prstGeom prst="rect">
                      <a:avLst/>
                    </a:prstGeom>
                    <a:noFill/>
                    <a:ln>
                      <a:noFill/>
                    </a:ln>
                  </pic:spPr>
                </pic:pic>
              </a:graphicData>
            </a:graphic>
          </wp:inline>
        </w:drawing>
      </w:r>
      <w:bookmarkStart w:id="1" w:name="_GoBack"/>
      <w:bookmarkEnd w:id="1"/>
      <w:r w:rsidR="000A2197">
        <w:rPr>
          <w:rFonts w:ascii="Georgia" w:eastAsia="Times New Roman" w:hAnsi="Georgia" w:cs="Times New Roman"/>
          <w:color w:val="000000"/>
          <w:sz w:val="18"/>
          <w:szCs w:val="18"/>
          <w:lang w:eastAsia="en-GB"/>
        </w:rPr>
        <w:pict>
          <v:rect id="_x0000_i1025" style="width:0;height:.75pt" o:hralign="center" o:hrstd="t" o:hr="t" fillcolor="#a0a0a0" stroked="f"/>
        </w:pict>
      </w:r>
    </w:p>
    <w:sectPr w:rsidR="003E5F07" w:rsidRPr="003E5F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9650F9"/>
    <w:multiLevelType w:val="multilevel"/>
    <w:tmpl w:val="29061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5B7627"/>
    <w:multiLevelType w:val="multilevel"/>
    <w:tmpl w:val="1C96F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9F4BEF"/>
    <w:multiLevelType w:val="multilevel"/>
    <w:tmpl w:val="B910301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7A366D"/>
    <w:multiLevelType w:val="multilevel"/>
    <w:tmpl w:val="58AE8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A2B4453"/>
    <w:multiLevelType w:val="multilevel"/>
    <w:tmpl w:val="E58A7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4262235"/>
    <w:multiLevelType w:val="multilevel"/>
    <w:tmpl w:val="094E5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4830FDC"/>
    <w:multiLevelType w:val="multilevel"/>
    <w:tmpl w:val="49DE4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ECB087F"/>
    <w:multiLevelType w:val="multilevel"/>
    <w:tmpl w:val="5C28D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5671224"/>
    <w:multiLevelType w:val="multilevel"/>
    <w:tmpl w:val="4D088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6041CBF"/>
    <w:multiLevelType w:val="multilevel"/>
    <w:tmpl w:val="043EF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6AA760E"/>
    <w:multiLevelType w:val="multilevel"/>
    <w:tmpl w:val="AFB89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83C3445"/>
    <w:multiLevelType w:val="multilevel"/>
    <w:tmpl w:val="CF186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DC33D8A"/>
    <w:multiLevelType w:val="multilevel"/>
    <w:tmpl w:val="29982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7AC0D48"/>
    <w:multiLevelType w:val="multilevel"/>
    <w:tmpl w:val="73504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8BA751B"/>
    <w:multiLevelType w:val="multilevel"/>
    <w:tmpl w:val="C96CC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D2D08FE"/>
    <w:multiLevelType w:val="multilevel"/>
    <w:tmpl w:val="77009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1352784"/>
    <w:multiLevelType w:val="multilevel"/>
    <w:tmpl w:val="471C6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8E87991"/>
    <w:multiLevelType w:val="multilevel"/>
    <w:tmpl w:val="024EB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B41267E"/>
    <w:multiLevelType w:val="multilevel"/>
    <w:tmpl w:val="E618C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1774E60"/>
    <w:multiLevelType w:val="multilevel"/>
    <w:tmpl w:val="EBE08C2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53149CF"/>
    <w:multiLevelType w:val="multilevel"/>
    <w:tmpl w:val="C1C8C346"/>
    <w:lvl w:ilvl="0">
      <w:start w:val="1"/>
      <w:numFmt w:val="bullet"/>
      <w:lvlText w:val=""/>
      <w:lvlJc w:val="left"/>
      <w:pPr>
        <w:tabs>
          <w:tab w:val="num" w:pos="2520"/>
        </w:tabs>
        <w:ind w:left="2520" w:hanging="360"/>
      </w:pPr>
      <w:rPr>
        <w:rFonts w:ascii="Symbol" w:hAnsi="Symbol" w:hint="default"/>
        <w:sz w:val="20"/>
      </w:rPr>
    </w:lvl>
    <w:lvl w:ilvl="1">
      <w:start w:val="1"/>
      <w:numFmt w:val="bullet"/>
      <w:lvlText w:val=""/>
      <w:lvlJc w:val="left"/>
      <w:pPr>
        <w:tabs>
          <w:tab w:val="num" w:pos="3240"/>
        </w:tabs>
        <w:ind w:left="3240" w:hanging="360"/>
      </w:pPr>
      <w:rPr>
        <w:rFonts w:ascii="Symbol" w:hAnsi="Symbol" w:hint="default"/>
        <w:sz w:val="20"/>
      </w:rPr>
    </w:lvl>
    <w:lvl w:ilvl="2" w:tentative="1">
      <w:start w:val="1"/>
      <w:numFmt w:val="bullet"/>
      <w:lvlText w:val=""/>
      <w:lvlJc w:val="left"/>
      <w:pPr>
        <w:tabs>
          <w:tab w:val="num" w:pos="3960"/>
        </w:tabs>
        <w:ind w:left="3960" w:hanging="360"/>
      </w:pPr>
      <w:rPr>
        <w:rFonts w:ascii="Symbol" w:hAnsi="Symbol" w:hint="default"/>
        <w:sz w:val="20"/>
      </w:rPr>
    </w:lvl>
    <w:lvl w:ilvl="3" w:tentative="1">
      <w:start w:val="1"/>
      <w:numFmt w:val="bullet"/>
      <w:lvlText w:val=""/>
      <w:lvlJc w:val="left"/>
      <w:pPr>
        <w:tabs>
          <w:tab w:val="num" w:pos="4680"/>
        </w:tabs>
        <w:ind w:left="4680" w:hanging="360"/>
      </w:pPr>
      <w:rPr>
        <w:rFonts w:ascii="Symbol" w:hAnsi="Symbol" w:hint="default"/>
        <w:sz w:val="20"/>
      </w:rPr>
    </w:lvl>
    <w:lvl w:ilvl="4" w:tentative="1">
      <w:start w:val="1"/>
      <w:numFmt w:val="bullet"/>
      <w:lvlText w:val=""/>
      <w:lvlJc w:val="left"/>
      <w:pPr>
        <w:tabs>
          <w:tab w:val="num" w:pos="5400"/>
        </w:tabs>
        <w:ind w:left="5400" w:hanging="360"/>
      </w:pPr>
      <w:rPr>
        <w:rFonts w:ascii="Symbol" w:hAnsi="Symbol" w:hint="default"/>
        <w:sz w:val="20"/>
      </w:rPr>
    </w:lvl>
    <w:lvl w:ilvl="5" w:tentative="1">
      <w:start w:val="1"/>
      <w:numFmt w:val="bullet"/>
      <w:lvlText w:val=""/>
      <w:lvlJc w:val="left"/>
      <w:pPr>
        <w:tabs>
          <w:tab w:val="num" w:pos="6120"/>
        </w:tabs>
        <w:ind w:left="6120" w:hanging="360"/>
      </w:pPr>
      <w:rPr>
        <w:rFonts w:ascii="Symbol" w:hAnsi="Symbol" w:hint="default"/>
        <w:sz w:val="20"/>
      </w:rPr>
    </w:lvl>
    <w:lvl w:ilvl="6" w:tentative="1">
      <w:start w:val="1"/>
      <w:numFmt w:val="bullet"/>
      <w:lvlText w:val=""/>
      <w:lvlJc w:val="left"/>
      <w:pPr>
        <w:tabs>
          <w:tab w:val="num" w:pos="6840"/>
        </w:tabs>
        <w:ind w:left="6840" w:hanging="360"/>
      </w:pPr>
      <w:rPr>
        <w:rFonts w:ascii="Symbol" w:hAnsi="Symbol" w:hint="default"/>
        <w:sz w:val="20"/>
      </w:rPr>
    </w:lvl>
    <w:lvl w:ilvl="7" w:tentative="1">
      <w:start w:val="1"/>
      <w:numFmt w:val="bullet"/>
      <w:lvlText w:val=""/>
      <w:lvlJc w:val="left"/>
      <w:pPr>
        <w:tabs>
          <w:tab w:val="num" w:pos="7560"/>
        </w:tabs>
        <w:ind w:left="7560" w:hanging="360"/>
      </w:pPr>
      <w:rPr>
        <w:rFonts w:ascii="Symbol" w:hAnsi="Symbol" w:hint="default"/>
        <w:sz w:val="20"/>
      </w:rPr>
    </w:lvl>
    <w:lvl w:ilvl="8" w:tentative="1">
      <w:start w:val="1"/>
      <w:numFmt w:val="bullet"/>
      <w:lvlText w:val=""/>
      <w:lvlJc w:val="left"/>
      <w:pPr>
        <w:tabs>
          <w:tab w:val="num" w:pos="8280"/>
        </w:tabs>
        <w:ind w:left="8280" w:hanging="360"/>
      </w:pPr>
      <w:rPr>
        <w:rFonts w:ascii="Symbol" w:hAnsi="Symbol" w:hint="default"/>
        <w:sz w:val="20"/>
      </w:rPr>
    </w:lvl>
  </w:abstractNum>
  <w:abstractNum w:abstractNumId="21" w15:restartNumberingAfterBreak="0">
    <w:nsid w:val="76724E29"/>
    <w:multiLevelType w:val="multilevel"/>
    <w:tmpl w:val="5E229362"/>
    <w:lvl w:ilvl="0">
      <w:start w:val="1"/>
      <w:numFmt w:val="bullet"/>
      <w:lvlText w:val=""/>
      <w:lvlJc w:val="left"/>
      <w:pPr>
        <w:tabs>
          <w:tab w:val="num" w:pos="360"/>
        </w:tabs>
        <w:ind w:left="360" w:hanging="360"/>
      </w:pPr>
      <w:rPr>
        <w:rFonts w:ascii="Symbol" w:hAnsi="Symbol" w:hint="default"/>
        <w:sz w:val="20"/>
      </w:rPr>
    </w:lvl>
    <w:lvl w:ilvl="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22" w15:restartNumberingAfterBreak="0">
    <w:nsid w:val="79A032BC"/>
    <w:multiLevelType w:val="multilevel"/>
    <w:tmpl w:val="3094F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B390C7C"/>
    <w:multiLevelType w:val="multilevel"/>
    <w:tmpl w:val="2CF86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0"/>
  </w:num>
  <w:num w:numId="3">
    <w:abstractNumId w:val="4"/>
  </w:num>
  <w:num w:numId="4">
    <w:abstractNumId w:val="11"/>
  </w:num>
  <w:num w:numId="5">
    <w:abstractNumId w:val="16"/>
  </w:num>
  <w:num w:numId="6">
    <w:abstractNumId w:val="23"/>
  </w:num>
  <w:num w:numId="7">
    <w:abstractNumId w:val="14"/>
  </w:num>
  <w:num w:numId="8">
    <w:abstractNumId w:val="17"/>
  </w:num>
  <w:num w:numId="9">
    <w:abstractNumId w:val="12"/>
  </w:num>
  <w:num w:numId="10">
    <w:abstractNumId w:val="22"/>
  </w:num>
  <w:num w:numId="11">
    <w:abstractNumId w:val="7"/>
  </w:num>
  <w:num w:numId="12">
    <w:abstractNumId w:val="9"/>
  </w:num>
  <w:num w:numId="13">
    <w:abstractNumId w:val="21"/>
  </w:num>
  <w:num w:numId="14">
    <w:abstractNumId w:val="19"/>
  </w:num>
  <w:num w:numId="15">
    <w:abstractNumId w:val="20"/>
  </w:num>
  <w:num w:numId="16">
    <w:abstractNumId w:val="2"/>
  </w:num>
  <w:num w:numId="17">
    <w:abstractNumId w:val="5"/>
  </w:num>
  <w:num w:numId="18">
    <w:abstractNumId w:val="1"/>
  </w:num>
  <w:num w:numId="19">
    <w:abstractNumId w:val="18"/>
  </w:num>
  <w:num w:numId="20">
    <w:abstractNumId w:val="10"/>
  </w:num>
  <w:num w:numId="21">
    <w:abstractNumId w:val="3"/>
  </w:num>
  <w:num w:numId="22">
    <w:abstractNumId w:val="13"/>
  </w:num>
  <w:num w:numId="23">
    <w:abstractNumId w:val="8"/>
  </w:num>
  <w:num w:numId="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5F07"/>
    <w:rsid w:val="00057565"/>
    <w:rsid w:val="000A2197"/>
    <w:rsid w:val="003E5F07"/>
    <w:rsid w:val="00865A81"/>
    <w:rsid w:val="00D85303"/>
    <w:rsid w:val="00DC18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A46BE7F-6788-4CF8-9983-28B269638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63862554">
      <w:bodyDiv w:val="1"/>
      <w:marLeft w:val="0"/>
      <w:marRight w:val="0"/>
      <w:marTop w:val="0"/>
      <w:marBottom w:val="0"/>
      <w:divBdr>
        <w:top w:val="none" w:sz="0" w:space="0" w:color="auto"/>
        <w:left w:val="none" w:sz="0" w:space="0" w:color="auto"/>
        <w:bottom w:val="none" w:sz="0" w:space="0" w:color="auto"/>
        <w:right w:val="none" w:sz="0" w:space="0" w:color="auto"/>
      </w:divBdr>
      <w:divsChild>
        <w:div w:id="38289659">
          <w:marLeft w:val="0"/>
          <w:marRight w:val="0"/>
          <w:marTop w:val="0"/>
          <w:marBottom w:val="0"/>
          <w:divBdr>
            <w:top w:val="none" w:sz="0" w:space="0" w:color="auto"/>
            <w:left w:val="none" w:sz="0" w:space="0" w:color="auto"/>
            <w:bottom w:val="none" w:sz="0" w:space="0" w:color="auto"/>
            <w:right w:val="none" w:sz="0" w:space="0" w:color="auto"/>
          </w:divBdr>
          <w:divsChild>
            <w:div w:id="994262174">
              <w:marLeft w:val="0"/>
              <w:marRight w:val="0"/>
              <w:marTop w:val="0"/>
              <w:marBottom w:val="0"/>
              <w:divBdr>
                <w:top w:val="none" w:sz="0" w:space="0" w:color="auto"/>
                <w:left w:val="none" w:sz="0" w:space="0" w:color="auto"/>
                <w:bottom w:val="none" w:sz="0" w:space="0" w:color="auto"/>
                <w:right w:val="none" w:sz="0" w:space="0" w:color="auto"/>
              </w:divBdr>
              <w:divsChild>
                <w:div w:id="650446857">
                  <w:marLeft w:val="0"/>
                  <w:marRight w:val="0"/>
                  <w:marTop w:val="100"/>
                  <w:marBottom w:val="100"/>
                  <w:divBdr>
                    <w:top w:val="none" w:sz="0" w:space="0" w:color="auto"/>
                    <w:left w:val="none" w:sz="0" w:space="0" w:color="auto"/>
                    <w:bottom w:val="none" w:sz="0" w:space="0" w:color="auto"/>
                    <w:right w:val="none" w:sz="0" w:space="0" w:color="auto"/>
                  </w:divBdr>
                  <w:divsChild>
                    <w:div w:id="1729067418">
                      <w:marLeft w:val="0"/>
                      <w:marRight w:val="0"/>
                      <w:marTop w:val="0"/>
                      <w:marBottom w:val="0"/>
                      <w:divBdr>
                        <w:top w:val="none" w:sz="0" w:space="0" w:color="auto"/>
                        <w:left w:val="none" w:sz="0" w:space="0" w:color="auto"/>
                        <w:bottom w:val="none" w:sz="0" w:space="0" w:color="auto"/>
                        <w:right w:val="none" w:sz="0" w:space="0" w:color="auto"/>
                      </w:divBdr>
                      <w:divsChild>
                        <w:div w:id="1137067883">
                          <w:marLeft w:val="0"/>
                          <w:marRight w:val="0"/>
                          <w:marTop w:val="0"/>
                          <w:marBottom w:val="0"/>
                          <w:divBdr>
                            <w:top w:val="none" w:sz="0" w:space="0" w:color="auto"/>
                            <w:left w:val="none" w:sz="0" w:space="0" w:color="auto"/>
                            <w:bottom w:val="none" w:sz="0" w:space="0" w:color="auto"/>
                            <w:right w:val="none" w:sz="0" w:space="0" w:color="auto"/>
                          </w:divBdr>
                          <w:divsChild>
                            <w:div w:id="1260021604">
                              <w:marLeft w:val="0"/>
                              <w:marRight w:val="0"/>
                              <w:marTop w:val="0"/>
                              <w:marBottom w:val="0"/>
                              <w:divBdr>
                                <w:top w:val="none" w:sz="0" w:space="0" w:color="auto"/>
                                <w:left w:val="none" w:sz="0" w:space="0" w:color="auto"/>
                                <w:bottom w:val="none" w:sz="0" w:space="0" w:color="auto"/>
                                <w:right w:val="none" w:sz="0" w:space="0" w:color="auto"/>
                              </w:divBdr>
                            </w:div>
                            <w:div w:id="248926054">
                              <w:marLeft w:val="0"/>
                              <w:marRight w:val="0"/>
                              <w:marTop w:val="0"/>
                              <w:marBottom w:val="0"/>
                              <w:divBdr>
                                <w:top w:val="single" w:sz="6" w:space="0" w:color="E9E9E9"/>
                                <w:left w:val="single" w:sz="6" w:space="0" w:color="E9E9E9"/>
                                <w:bottom w:val="single" w:sz="6" w:space="0" w:color="E9E9E9"/>
                                <w:right w:val="single" w:sz="6" w:space="0" w:color="E9E9E9"/>
                              </w:divBdr>
                              <w:divsChild>
                                <w:div w:id="411242801">
                                  <w:marLeft w:val="0"/>
                                  <w:marRight w:val="0"/>
                                  <w:marTop w:val="0"/>
                                  <w:marBottom w:val="0"/>
                                  <w:divBdr>
                                    <w:top w:val="none" w:sz="0" w:space="0" w:color="auto"/>
                                    <w:left w:val="none" w:sz="0" w:space="0" w:color="auto"/>
                                    <w:bottom w:val="none" w:sz="0" w:space="0" w:color="auto"/>
                                    <w:right w:val="none" w:sz="0" w:space="0" w:color="auto"/>
                                  </w:divBdr>
                                </w:div>
                              </w:divsChild>
                            </w:div>
                            <w:div w:id="1922643615">
                              <w:marLeft w:val="0"/>
                              <w:marRight w:val="0"/>
                              <w:marTop w:val="0"/>
                              <w:marBottom w:val="0"/>
                              <w:divBdr>
                                <w:top w:val="single" w:sz="6" w:space="0" w:color="E9E9E9"/>
                                <w:left w:val="single" w:sz="6" w:space="0" w:color="E9E9E9"/>
                                <w:bottom w:val="single" w:sz="6" w:space="0" w:color="E9E9E9"/>
                                <w:right w:val="single" w:sz="6" w:space="0" w:color="E9E9E9"/>
                              </w:divBdr>
                              <w:divsChild>
                                <w:div w:id="1656181515">
                                  <w:marLeft w:val="0"/>
                                  <w:marRight w:val="0"/>
                                  <w:marTop w:val="0"/>
                                  <w:marBottom w:val="0"/>
                                  <w:divBdr>
                                    <w:top w:val="none" w:sz="0" w:space="0" w:color="auto"/>
                                    <w:left w:val="none" w:sz="0" w:space="0" w:color="auto"/>
                                    <w:bottom w:val="none" w:sz="0" w:space="0" w:color="auto"/>
                                    <w:right w:val="none" w:sz="0" w:space="0" w:color="auto"/>
                                  </w:divBdr>
                                </w:div>
                              </w:divsChild>
                            </w:div>
                            <w:div w:id="543714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image" Target="media/image3.gif"/><Relationship Id="rId3" Type="http://schemas.openxmlformats.org/officeDocument/2006/relationships/settings" Target="settings.xml"/><Relationship Id="rId7" Type="http://schemas.openxmlformats.org/officeDocument/2006/relationships/hyperlink" Target="http://www.hrcouncil.ca/resource-centre/hr-standards/standards-display.cfm?intCategoryID=12&amp;id=17" TargetMode="External"/><Relationship Id="rId12" Type="http://schemas.openxmlformats.org/officeDocument/2006/relationships/hyperlink" Target="http://www.hrcouncil.ca/hr-toolkit/workplaces-overview.cf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hrcouncil.ca/hr-toolkit/raisingthebar.cfm" TargetMode="External"/><Relationship Id="rId11" Type="http://schemas.openxmlformats.org/officeDocument/2006/relationships/hyperlink" Target="http://www.hrcouncil.ca/hr-toolkit/right-people-orientation.cfm" TargetMode="External"/><Relationship Id="rId5" Type="http://schemas.openxmlformats.org/officeDocument/2006/relationships/image" Target="media/image1.gif"/><Relationship Id="rId15" Type="http://schemas.openxmlformats.org/officeDocument/2006/relationships/theme" Target="theme/theme1.xml"/><Relationship Id="rId10" Type="http://schemas.openxmlformats.org/officeDocument/2006/relationships/hyperlink" Target="http://www.hrcouncil.ca/hr-toolkit/keeping-people-supervision.cfm" TargetMode="External"/><Relationship Id="rId4" Type="http://schemas.openxmlformats.org/officeDocument/2006/relationships/webSettings" Target="webSettings.xml"/><Relationship Id="rId9" Type="http://schemas.openxmlformats.org/officeDocument/2006/relationships/hyperlink" Target="http://www.hrcouncil.ca/hr-toolkit/right-people-job-descriptions.cf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3</Pages>
  <Words>708</Words>
  <Characters>4042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UWTSD Swansea Metropolitan</Company>
  <LinksUpToDate>false</LinksUpToDate>
  <CharactersWithSpaces>4741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David Charles (International Centre)</dc:creator>
  <cp:keywords/>
  <dc:description/>
  <cp:lastModifiedBy>Williams, David Charles (International Centre)</cp:lastModifiedBy>
  <cp:revision>5</cp:revision>
  <dcterms:created xsi:type="dcterms:W3CDTF">2015-10-29T15:05:00Z</dcterms:created>
  <dcterms:modified xsi:type="dcterms:W3CDTF">2015-10-29T15:17:00Z</dcterms:modified>
</cp:coreProperties>
</file>